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9D" w:rsidRPr="009F63E9" w:rsidRDefault="0004529D" w:rsidP="0004529D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F63E9">
        <w:rPr>
          <w:rFonts w:ascii="Times New Roman" w:hAnsi="Times New Roman" w:cs="Times New Roman"/>
          <w:b/>
        </w:rPr>
        <w:t xml:space="preserve">Рекомендации по гармонизации законодательства </w:t>
      </w:r>
      <w:r w:rsidRPr="009F63E9">
        <w:rPr>
          <w:rFonts w:ascii="Times New Roman" w:hAnsi="Times New Roman" w:cs="Times New Roman"/>
          <w:b/>
        </w:rPr>
        <w:br/>
        <w:t>государств</w:t>
      </w:r>
      <w:r w:rsidR="009F63E9" w:rsidRPr="009F63E9">
        <w:rPr>
          <w:rFonts w:ascii="Times New Roman" w:hAnsi="Times New Roman" w:cs="Times New Roman"/>
          <w:b/>
        </w:rPr>
        <w:t xml:space="preserve"> – </w:t>
      </w:r>
      <w:r w:rsidRPr="009F63E9">
        <w:rPr>
          <w:rFonts w:ascii="Times New Roman" w:hAnsi="Times New Roman" w:cs="Times New Roman"/>
          <w:b/>
        </w:rPr>
        <w:t>участников</w:t>
      </w:r>
      <w:r w:rsidR="009F63E9" w:rsidRPr="009F63E9">
        <w:rPr>
          <w:rFonts w:ascii="Times New Roman" w:hAnsi="Times New Roman" w:cs="Times New Roman"/>
          <w:b/>
        </w:rPr>
        <w:t xml:space="preserve"> </w:t>
      </w:r>
      <w:r w:rsidRPr="009F63E9">
        <w:rPr>
          <w:rFonts w:ascii="Times New Roman" w:hAnsi="Times New Roman" w:cs="Times New Roman"/>
          <w:b/>
        </w:rPr>
        <w:t>СНГ, регулирующего деятельность акционерных обществ в части раскрытия информации в целях защиты прав инвесторов и акционеров</w:t>
      </w:r>
    </w:p>
    <w:p w:rsidR="00975314" w:rsidRDefault="00975314" w:rsidP="0004529D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04529D" w:rsidRPr="009F63E9" w:rsidRDefault="0004529D" w:rsidP="0004529D">
      <w:pPr>
        <w:spacing w:line="276" w:lineRule="auto"/>
        <w:ind w:firstLine="709"/>
        <w:rPr>
          <w:rFonts w:ascii="Times New Roman" w:hAnsi="Times New Roman" w:cs="Times New Roman"/>
        </w:rPr>
      </w:pPr>
      <w:r w:rsidRPr="009F63E9">
        <w:rPr>
          <w:rFonts w:ascii="Times New Roman" w:hAnsi="Times New Roman" w:cs="Times New Roman"/>
        </w:rPr>
        <w:t xml:space="preserve">Целью настоящих Рекомендаций является подготовка предложений по гармонизации законодательства </w:t>
      </w:r>
      <w:r w:rsidRPr="009F63E9">
        <w:rPr>
          <w:rFonts w:ascii="Times New Roman" w:hAnsi="Times New Roman" w:cs="Times New Roman"/>
          <w:lang w:val="uk-UA"/>
        </w:rPr>
        <w:t>государств</w:t>
      </w:r>
      <w:r w:rsidR="009F63E9">
        <w:rPr>
          <w:rFonts w:ascii="Times New Roman" w:hAnsi="Times New Roman" w:cs="Times New Roman"/>
          <w:lang w:val="uk-UA"/>
        </w:rPr>
        <w:t xml:space="preserve"> – </w:t>
      </w:r>
      <w:r w:rsidRPr="009F63E9">
        <w:rPr>
          <w:rFonts w:ascii="Times New Roman" w:hAnsi="Times New Roman" w:cs="Times New Roman"/>
          <w:lang w:val="uk-UA"/>
        </w:rPr>
        <w:t>участников</w:t>
      </w:r>
      <w:r w:rsidR="009F63E9">
        <w:rPr>
          <w:rFonts w:ascii="Times New Roman" w:hAnsi="Times New Roman" w:cs="Times New Roman"/>
          <w:lang w:val="uk-UA"/>
        </w:rPr>
        <w:t xml:space="preserve"> </w:t>
      </w:r>
      <w:r w:rsidRPr="009F63E9">
        <w:rPr>
          <w:rFonts w:ascii="Times New Roman" w:hAnsi="Times New Roman" w:cs="Times New Roman"/>
          <w:lang w:val="uk-UA"/>
        </w:rPr>
        <w:t>СНГ, регулирующего деятельность акционерных обществ</w:t>
      </w:r>
      <w:r w:rsidRPr="009F63E9">
        <w:rPr>
          <w:rStyle w:val="a7"/>
          <w:rFonts w:ascii="Times New Roman" w:hAnsi="Times New Roman"/>
          <w:lang w:val="uk-UA"/>
        </w:rPr>
        <w:footnoteReference w:id="1"/>
      </w:r>
      <w:r w:rsidRPr="009F63E9">
        <w:rPr>
          <w:rFonts w:ascii="Times New Roman" w:hAnsi="Times New Roman" w:cs="Times New Roman"/>
          <w:lang w:val="uk-UA"/>
        </w:rPr>
        <w:t xml:space="preserve"> (АО)</w:t>
      </w:r>
      <w:r w:rsidRPr="009F63E9">
        <w:rPr>
          <w:rFonts w:ascii="Times New Roman" w:hAnsi="Times New Roman" w:cs="Times New Roman"/>
        </w:rPr>
        <w:t xml:space="preserve"> </w:t>
      </w:r>
      <w:r w:rsidRPr="009F63E9">
        <w:rPr>
          <w:rFonts w:ascii="Times New Roman" w:hAnsi="Times New Roman" w:cs="Times New Roman"/>
          <w:lang w:val="uk-UA"/>
        </w:rPr>
        <w:t xml:space="preserve">в части раскрытия информации </w:t>
      </w:r>
      <w:r w:rsidR="00975314">
        <w:rPr>
          <w:rFonts w:ascii="Times New Roman" w:hAnsi="Times New Roman" w:cs="Times New Roman"/>
          <w:lang w:val="uk-UA"/>
        </w:rPr>
        <w:t>для</w:t>
      </w:r>
      <w:r w:rsidRPr="009F63E9">
        <w:rPr>
          <w:rFonts w:ascii="Times New Roman" w:hAnsi="Times New Roman" w:cs="Times New Roman"/>
          <w:lang w:val="uk-UA"/>
        </w:rPr>
        <w:t xml:space="preserve"> защиты прав инвесторов и акционеров</w:t>
      </w:r>
      <w:r w:rsidRPr="009F63E9">
        <w:rPr>
          <w:rFonts w:ascii="Times New Roman" w:hAnsi="Times New Roman" w:cs="Times New Roman"/>
        </w:rPr>
        <w:t>.</w:t>
      </w:r>
    </w:p>
    <w:p w:rsidR="0004529D" w:rsidRPr="009F63E9" w:rsidRDefault="0004529D" w:rsidP="0004529D">
      <w:pPr>
        <w:spacing w:line="276" w:lineRule="auto"/>
        <w:ind w:firstLine="709"/>
        <w:rPr>
          <w:rFonts w:ascii="Times New Roman" w:hAnsi="Times New Roman" w:cs="Times New Roman"/>
        </w:rPr>
      </w:pPr>
      <w:r w:rsidRPr="009F63E9">
        <w:rPr>
          <w:rFonts w:ascii="Times New Roman" w:hAnsi="Times New Roman" w:cs="Times New Roman"/>
        </w:rPr>
        <w:t>Настоящие Рекомендации разработаны на основе результатов Сравнительного анализа национальных законодательств государств</w:t>
      </w:r>
      <w:r w:rsidR="009F63E9">
        <w:rPr>
          <w:rFonts w:ascii="Times New Roman" w:hAnsi="Times New Roman" w:cs="Times New Roman"/>
        </w:rPr>
        <w:t xml:space="preserve"> –</w:t>
      </w:r>
      <w:r w:rsidRPr="009F63E9">
        <w:rPr>
          <w:rFonts w:ascii="Times New Roman" w:hAnsi="Times New Roman" w:cs="Times New Roman"/>
        </w:rPr>
        <w:t>участников</w:t>
      </w:r>
      <w:r w:rsidR="009F63E9">
        <w:rPr>
          <w:rFonts w:ascii="Times New Roman" w:hAnsi="Times New Roman" w:cs="Times New Roman"/>
        </w:rPr>
        <w:t xml:space="preserve"> </w:t>
      </w:r>
      <w:r w:rsidRPr="009F63E9">
        <w:rPr>
          <w:rFonts w:ascii="Times New Roman" w:hAnsi="Times New Roman" w:cs="Times New Roman"/>
        </w:rPr>
        <w:t>СНГ, регулирующих деятельность акционерных обществ в части раскрытия информации в целях защиты прав инвесторов и акционеров</w:t>
      </w:r>
      <w:r w:rsidRPr="009F63E9">
        <w:rPr>
          <w:rStyle w:val="a7"/>
          <w:rFonts w:ascii="Times New Roman" w:hAnsi="Times New Roman"/>
        </w:rPr>
        <w:footnoteReference w:id="2"/>
      </w:r>
      <w:r w:rsidRPr="009F63E9">
        <w:rPr>
          <w:rFonts w:ascii="Times New Roman" w:hAnsi="Times New Roman" w:cs="Times New Roman"/>
        </w:rPr>
        <w:t>. Согласно указанным результатам законодательная база в части раскрытия АО информации в целях защиты прав инвесторов и акционеров сформирована во всех государствах</w:t>
      </w:r>
      <w:r w:rsidR="009F63E9">
        <w:rPr>
          <w:rFonts w:ascii="Times New Roman" w:hAnsi="Times New Roman" w:cs="Times New Roman"/>
        </w:rPr>
        <w:t xml:space="preserve"> – </w:t>
      </w:r>
      <w:r w:rsidRPr="009F63E9">
        <w:rPr>
          <w:rFonts w:ascii="Times New Roman" w:hAnsi="Times New Roman" w:cs="Times New Roman"/>
        </w:rPr>
        <w:t>участниках</w:t>
      </w:r>
      <w:r w:rsidR="009F63E9">
        <w:rPr>
          <w:rFonts w:ascii="Times New Roman" w:hAnsi="Times New Roman" w:cs="Times New Roman"/>
        </w:rPr>
        <w:t xml:space="preserve"> СНГ</w:t>
      </w:r>
      <w:r w:rsidRPr="009F63E9">
        <w:rPr>
          <w:rFonts w:ascii="Times New Roman" w:hAnsi="Times New Roman" w:cs="Times New Roman"/>
        </w:rPr>
        <w:t xml:space="preserve"> в достаточной степени. Однако в ходе проведения сравнительного анализа выявлен ряд различий, обусловленных экономическими аспектами государств-участников и правовыми особенностями их законодательства.</w:t>
      </w:r>
    </w:p>
    <w:p w:rsidR="0004529D" w:rsidRPr="009F63E9" w:rsidRDefault="0004529D" w:rsidP="0004529D">
      <w:pPr>
        <w:spacing w:line="276" w:lineRule="auto"/>
        <w:ind w:firstLine="709"/>
        <w:rPr>
          <w:rFonts w:ascii="Times New Roman" w:hAnsi="Times New Roman" w:cs="Times New Roman"/>
        </w:rPr>
      </w:pPr>
      <w:r w:rsidRPr="009F63E9">
        <w:rPr>
          <w:rFonts w:ascii="Times New Roman" w:hAnsi="Times New Roman" w:cs="Times New Roman"/>
        </w:rPr>
        <w:t>В целях дальнейшего развития и совершенствования законодательства государств</w:t>
      </w:r>
      <w:r w:rsidR="009F63E9">
        <w:rPr>
          <w:rFonts w:ascii="Times New Roman" w:hAnsi="Times New Roman" w:cs="Times New Roman"/>
        </w:rPr>
        <w:t xml:space="preserve"> – </w:t>
      </w:r>
      <w:r w:rsidRPr="009F63E9">
        <w:rPr>
          <w:rFonts w:ascii="Times New Roman" w:hAnsi="Times New Roman" w:cs="Times New Roman"/>
          <w:lang w:val="uk-UA"/>
        </w:rPr>
        <w:t>участников</w:t>
      </w:r>
      <w:r w:rsidR="009F63E9">
        <w:rPr>
          <w:rFonts w:ascii="Times New Roman" w:hAnsi="Times New Roman" w:cs="Times New Roman"/>
          <w:lang w:val="uk-UA"/>
        </w:rPr>
        <w:t xml:space="preserve"> СНГ</w:t>
      </w:r>
      <w:r w:rsidRPr="009F63E9">
        <w:rPr>
          <w:rFonts w:ascii="Times New Roman" w:hAnsi="Times New Roman" w:cs="Times New Roman"/>
          <w:lang w:val="uk-UA"/>
        </w:rPr>
        <w:t xml:space="preserve"> </w:t>
      </w:r>
      <w:r w:rsidRPr="009F63E9">
        <w:rPr>
          <w:rFonts w:ascii="Times New Roman" w:hAnsi="Times New Roman" w:cs="Times New Roman"/>
        </w:rPr>
        <w:t>в указанной сфере разработаны настоящие Рекомендации по внедрению единых принципов регулирования деятельности АО в части раскрытия информации.</w:t>
      </w:r>
    </w:p>
    <w:p w:rsidR="0004529D" w:rsidRPr="009F63E9" w:rsidRDefault="0004529D" w:rsidP="0004529D">
      <w:pPr>
        <w:spacing w:line="276" w:lineRule="auto"/>
        <w:ind w:firstLine="709"/>
        <w:rPr>
          <w:rFonts w:ascii="Times New Roman" w:hAnsi="Times New Roman" w:cs="Times New Roman"/>
        </w:rPr>
      </w:pPr>
      <w:r w:rsidRPr="009F63E9">
        <w:rPr>
          <w:rFonts w:ascii="Times New Roman" w:hAnsi="Times New Roman" w:cs="Times New Roman"/>
        </w:rPr>
        <w:t>Для целей настоящих Рекомендаций в соответствии с законодательством большинства государств</w:t>
      </w:r>
      <w:r w:rsidR="009F63E9">
        <w:rPr>
          <w:rFonts w:ascii="Times New Roman" w:hAnsi="Times New Roman" w:cs="Times New Roman"/>
        </w:rPr>
        <w:t xml:space="preserve"> – </w:t>
      </w:r>
      <w:r w:rsidRPr="009F63E9">
        <w:rPr>
          <w:rFonts w:ascii="Times New Roman" w:hAnsi="Times New Roman" w:cs="Times New Roman"/>
        </w:rPr>
        <w:t>участников</w:t>
      </w:r>
      <w:r w:rsidR="009F63E9">
        <w:rPr>
          <w:rFonts w:ascii="Times New Roman" w:hAnsi="Times New Roman" w:cs="Times New Roman"/>
        </w:rPr>
        <w:t xml:space="preserve"> СНГ</w:t>
      </w:r>
      <w:r w:rsidRPr="009F63E9">
        <w:rPr>
          <w:rFonts w:ascii="Times New Roman" w:hAnsi="Times New Roman" w:cs="Times New Roman"/>
        </w:rPr>
        <w:t xml:space="preserve"> под АО понимается коммерческая организация (хозяйственное общество, юридическое лицо), уставный капитал которой разделен на определенное число акций, удостоверяющих обязательственные права участников общества (акционеров) по отношению к обществу.</w:t>
      </w:r>
    </w:p>
    <w:p w:rsidR="0004529D" w:rsidRPr="009F63E9" w:rsidRDefault="0004529D" w:rsidP="0004529D">
      <w:pPr>
        <w:spacing w:line="276" w:lineRule="auto"/>
        <w:ind w:firstLine="709"/>
        <w:rPr>
          <w:rFonts w:ascii="Times New Roman" w:hAnsi="Times New Roman" w:cs="Times New Roman"/>
        </w:rPr>
      </w:pPr>
      <w:r w:rsidRPr="009F63E9">
        <w:rPr>
          <w:rFonts w:ascii="Times New Roman" w:hAnsi="Times New Roman" w:cs="Times New Roman"/>
        </w:rPr>
        <w:t>В законодательстве государств</w:t>
      </w:r>
      <w:r w:rsidR="009F63E9">
        <w:rPr>
          <w:rFonts w:ascii="Times New Roman" w:hAnsi="Times New Roman" w:cs="Times New Roman"/>
        </w:rPr>
        <w:t xml:space="preserve"> – </w:t>
      </w:r>
      <w:r w:rsidRPr="009F63E9">
        <w:rPr>
          <w:rFonts w:ascii="Times New Roman" w:hAnsi="Times New Roman" w:cs="Times New Roman"/>
        </w:rPr>
        <w:t>участников</w:t>
      </w:r>
      <w:r w:rsidR="009F63E9">
        <w:rPr>
          <w:rFonts w:ascii="Times New Roman" w:hAnsi="Times New Roman" w:cs="Times New Roman"/>
        </w:rPr>
        <w:t xml:space="preserve"> СНГ</w:t>
      </w:r>
      <w:r w:rsidRPr="009F63E9">
        <w:rPr>
          <w:rFonts w:ascii="Times New Roman" w:hAnsi="Times New Roman" w:cs="Times New Roman"/>
        </w:rPr>
        <w:t xml:space="preserve"> также есть различие в отношении видов АО (публичные/непубличные и открытые/закрытые). Однако особенности данных видов АО (например, запрет на размещение </w:t>
      </w:r>
      <w:r w:rsidRPr="009F63E9">
        <w:rPr>
          <w:rFonts w:ascii="Times New Roman" w:hAnsi="Times New Roman" w:cs="Times New Roman"/>
        </w:rPr>
        <w:lastRenderedPageBreak/>
        <w:t>акций посредством открытой/закрытой подписки, ограничение числа акционеров, возможность установления дополнительных прав/обязательств акционеров) являются общими.</w:t>
      </w:r>
    </w:p>
    <w:p w:rsidR="0004529D" w:rsidRPr="009F63E9" w:rsidRDefault="0004529D" w:rsidP="0004529D">
      <w:pPr>
        <w:spacing w:line="276" w:lineRule="auto"/>
        <w:ind w:firstLine="709"/>
        <w:rPr>
          <w:rFonts w:ascii="Times New Roman" w:hAnsi="Times New Roman" w:cs="Times New Roman"/>
        </w:rPr>
      </w:pPr>
      <w:r w:rsidRPr="009F63E9">
        <w:rPr>
          <w:rFonts w:ascii="Times New Roman" w:hAnsi="Times New Roman" w:cs="Times New Roman"/>
        </w:rPr>
        <w:t>Государствам</w:t>
      </w:r>
      <w:r w:rsidR="009F63E9">
        <w:rPr>
          <w:rFonts w:ascii="Times New Roman" w:hAnsi="Times New Roman" w:cs="Times New Roman"/>
        </w:rPr>
        <w:t xml:space="preserve"> – </w:t>
      </w:r>
      <w:r w:rsidRPr="009F63E9">
        <w:rPr>
          <w:rFonts w:ascii="Times New Roman" w:hAnsi="Times New Roman" w:cs="Times New Roman"/>
        </w:rPr>
        <w:t>участникам</w:t>
      </w:r>
      <w:r w:rsidR="009F63E9">
        <w:rPr>
          <w:rFonts w:ascii="Times New Roman" w:hAnsi="Times New Roman" w:cs="Times New Roman"/>
        </w:rPr>
        <w:t xml:space="preserve"> СНГ</w:t>
      </w:r>
      <w:r w:rsidR="00975314">
        <w:rPr>
          <w:rFonts w:ascii="Times New Roman" w:hAnsi="Times New Roman" w:cs="Times New Roman"/>
        </w:rPr>
        <w:t xml:space="preserve"> рекомендовано следующее:</w:t>
      </w:r>
    </w:p>
    <w:p w:rsidR="0004529D" w:rsidRPr="009F63E9" w:rsidRDefault="000B529E" w:rsidP="000B529E">
      <w:pPr>
        <w:pStyle w:val="ListParagraph"/>
        <w:spacing w:line="276" w:lineRule="auto"/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</w:t>
      </w:r>
      <w:r w:rsidR="0004529D" w:rsidRPr="009F63E9">
        <w:rPr>
          <w:rFonts w:ascii="Times New Roman" w:hAnsi="Times New Roman" w:cs="Times New Roman"/>
        </w:rPr>
        <w:t>Для единообразного толкования и регулирования раскрытия АО информации рекомендуется установить соответствующее понятие в законодательстве (в случае его отсутствия), основываясь на принятом в большинстве государств-участников толковании: обеспечение доступности информации всем заинтересованным лицам</w:t>
      </w:r>
      <w:r w:rsidR="00975314">
        <w:rPr>
          <w:rFonts w:ascii="Times New Roman" w:hAnsi="Times New Roman" w:cs="Times New Roman"/>
        </w:rPr>
        <w:t>,</w:t>
      </w:r>
      <w:r w:rsidR="0004529D" w:rsidRPr="009F63E9">
        <w:rPr>
          <w:rFonts w:ascii="Times New Roman" w:hAnsi="Times New Roman" w:cs="Times New Roman"/>
        </w:rPr>
        <w:t xml:space="preserve"> независимо от целей получения такой информации.</w:t>
      </w:r>
    </w:p>
    <w:p w:rsidR="0004529D" w:rsidRPr="009F63E9" w:rsidRDefault="000B529E" w:rsidP="000B529E">
      <w:pPr>
        <w:pStyle w:val="ListParagraph"/>
        <w:spacing w:line="276" w:lineRule="auto"/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="0004529D" w:rsidRPr="009F63E9">
        <w:rPr>
          <w:rFonts w:ascii="Times New Roman" w:hAnsi="Times New Roman" w:cs="Times New Roman"/>
        </w:rPr>
        <w:t>Государствам</w:t>
      </w:r>
      <w:r w:rsidR="009F63E9">
        <w:rPr>
          <w:rFonts w:ascii="Times New Roman" w:hAnsi="Times New Roman" w:cs="Times New Roman"/>
        </w:rPr>
        <w:t xml:space="preserve"> – </w:t>
      </w:r>
      <w:r w:rsidR="0004529D" w:rsidRPr="009F63E9">
        <w:rPr>
          <w:rFonts w:ascii="Times New Roman" w:hAnsi="Times New Roman" w:cs="Times New Roman"/>
        </w:rPr>
        <w:t>участникам</w:t>
      </w:r>
      <w:r w:rsidR="009F63E9">
        <w:rPr>
          <w:rFonts w:ascii="Times New Roman" w:hAnsi="Times New Roman" w:cs="Times New Roman"/>
        </w:rPr>
        <w:t xml:space="preserve"> СНГ</w:t>
      </w:r>
      <w:r w:rsidR="0004529D" w:rsidRPr="009F63E9">
        <w:rPr>
          <w:rFonts w:ascii="Times New Roman" w:hAnsi="Times New Roman" w:cs="Times New Roman"/>
        </w:rPr>
        <w:t xml:space="preserve"> рекомендовано обеспечить включение в перечень информации</w:t>
      </w:r>
      <w:r w:rsidR="00FC7FF8">
        <w:rPr>
          <w:rFonts w:ascii="Times New Roman" w:hAnsi="Times New Roman" w:cs="Times New Roman"/>
        </w:rPr>
        <w:t>,</w:t>
      </w:r>
      <w:r w:rsidR="0004529D" w:rsidRPr="009F63E9">
        <w:rPr>
          <w:rFonts w:ascii="Times New Roman" w:hAnsi="Times New Roman" w:cs="Times New Roman"/>
        </w:rPr>
        <w:t xml:space="preserve"> подлежащей раскрытию</w:t>
      </w:r>
      <w:r w:rsidR="00975314">
        <w:rPr>
          <w:rFonts w:ascii="Times New Roman" w:hAnsi="Times New Roman" w:cs="Times New Roman"/>
        </w:rPr>
        <w:t>,</w:t>
      </w:r>
      <w:r w:rsidR="0004529D" w:rsidRPr="009F63E9">
        <w:rPr>
          <w:rFonts w:ascii="Times New Roman" w:hAnsi="Times New Roman" w:cs="Times New Roman"/>
        </w:rPr>
        <w:t xml:space="preserve"> АО, осуществивши</w:t>
      </w:r>
      <w:r w:rsidR="00FC7FF8">
        <w:rPr>
          <w:rFonts w:ascii="Times New Roman" w:hAnsi="Times New Roman" w:cs="Times New Roman"/>
        </w:rPr>
        <w:t>м</w:t>
      </w:r>
      <w:r w:rsidR="0004529D" w:rsidRPr="009F63E9">
        <w:rPr>
          <w:rFonts w:ascii="Times New Roman" w:hAnsi="Times New Roman" w:cs="Times New Roman"/>
        </w:rPr>
        <w:t xml:space="preserve"> публичное размещение ценных бумаг/ценные бумаги</w:t>
      </w:r>
      <w:r w:rsidR="00FC7FF8">
        <w:rPr>
          <w:rFonts w:ascii="Times New Roman" w:hAnsi="Times New Roman" w:cs="Times New Roman"/>
        </w:rPr>
        <w:t>,</w:t>
      </w:r>
      <w:r w:rsidR="0004529D" w:rsidRPr="009F63E9">
        <w:rPr>
          <w:rFonts w:ascii="Times New Roman" w:hAnsi="Times New Roman" w:cs="Times New Roman"/>
        </w:rPr>
        <w:t xml:space="preserve"> которых допущены к организованным торгам, следующ</w:t>
      </w:r>
      <w:r w:rsidR="00FC7FF8">
        <w:rPr>
          <w:rFonts w:ascii="Times New Roman" w:hAnsi="Times New Roman" w:cs="Times New Roman"/>
        </w:rPr>
        <w:t>их</w:t>
      </w:r>
      <w:r w:rsidR="0004529D" w:rsidRPr="009F63E9">
        <w:rPr>
          <w:rFonts w:ascii="Times New Roman" w:hAnsi="Times New Roman" w:cs="Times New Roman"/>
        </w:rPr>
        <w:t xml:space="preserve"> </w:t>
      </w:r>
      <w:r w:rsidR="00FC7FF8">
        <w:rPr>
          <w:rFonts w:ascii="Times New Roman" w:hAnsi="Times New Roman" w:cs="Times New Roman"/>
        </w:rPr>
        <w:t>сведений</w:t>
      </w:r>
      <w:r w:rsidR="0004529D" w:rsidRPr="009F63E9">
        <w:rPr>
          <w:rFonts w:ascii="Times New Roman" w:hAnsi="Times New Roman" w:cs="Times New Roman"/>
        </w:rPr>
        <w:t>:</w:t>
      </w:r>
    </w:p>
    <w:p w:rsidR="0004529D" w:rsidRPr="009F63E9" w:rsidRDefault="0004529D" w:rsidP="000B529E">
      <w:pPr>
        <w:pStyle w:val="ListParagraph"/>
        <w:spacing w:line="276" w:lineRule="auto"/>
        <w:ind w:left="0" w:firstLine="720"/>
        <w:rPr>
          <w:rFonts w:ascii="Times New Roman" w:hAnsi="Times New Roman" w:cs="Times New Roman"/>
        </w:rPr>
      </w:pPr>
      <w:r w:rsidRPr="009F63E9">
        <w:rPr>
          <w:rFonts w:ascii="Times New Roman" w:hAnsi="Times New Roman" w:cs="Times New Roman"/>
        </w:rPr>
        <w:t>годово</w:t>
      </w:r>
      <w:r w:rsidR="00975314">
        <w:rPr>
          <w:rFonts w:ascii="Times New Roman" w:hAnsi="Times New Roman" w:cs="Times New Roman"/>
        </w:rPr>
        <w:t>й</w:t>
      </w:r>
      <w:r w:rsidRPr="009F63E9">
        <w:rPr>
          <w:rFonts w:ascii="Times New Roman" w:hAnsi="Times New Roman" w:cs="Times New Roman"/>
        </w:rPr>
        <w:t xml:space="preserve"> отчет АО, включая финансовую отчетность;</w:t>
      </w:r>
    </w:p>
    <w:p w:rsidR="0004529D" w:rsidRPr="009F63E9" w:rsidRDefault="0004529D" w:rsidP="000B529E">
      <w:pPr>
        <w:pStyle w:val="ListParagraph"/>
        <w:spacing w:line="276" w:lineRule="auto"/>
        <w:ind w:left="0" w:firstLine="720"/>
        <w:rPr>
          <w:rFonts w:ascii="Times New Roman" w:hAnsi="Times New Roman" w:cs="Times New Roman"/>
        </w:rPr>
      </w:pPr>
      <w:r w:rsidRPr="009F63E9">
        <w:rPr>
          <w:rFonts w:ascii="Times New Roman" w:hAnsi="Times New Roman" w:cs="Times New Roman"/>
        </w:rPr>
        <w:t>ежеквартальн</w:t>
      </w:r>
      <w:r w:rsidR="00975314">
        <w:rPr>
          <w:rFonts w:ascii="Times New Roman" w:hAnsi="Times New Roman" w:cs="Times New Roman"/>
        </w:rPr>
        <w:t>ый</w:t>
      </w:r>
      <w:r w:rsidRPr="009F63E9">
        <w:rPr>
          <w:rFonts w:ascii="Times New Roman" w:hAnsi="Times New Roman" w:cs="Times New Roman"/>
        </w:rPr>
        <w:t xml:space="preserve"> отчет;</w:t>
      </w:r>
    </w:p>
    <w:p w:rsidR="0004529D" w:rsidRPr="009F63E9" w:rsidRDefault="0004529D" w:rsidP="000B529E">
      <w:pPr>
        <w:pStyle w:val="ListParagraph"/>
        <w:spacing w:line="276" w:lineRule="auto"/>
        <w:ind w:left="0" w:firstLine="720"/>
        <w:rPr>
          <w:rFonts w:ascii="Times New Roman" w:hAnsi="Times New Roman" w:cs="Times New Roman"/>
        </w:rPr>
      </w:pPr>
      <w:r w:rsidRPr="009F63E9">
        <w:rPr>
          <w:rFonts w:ascii="Times New Roman" w:hAnsi="Times New Roman" w:cs="Times New Roman"/>
        </w:rPr>
        <w:t>сообщени</w:t>
      </w:r>
      <w:r w:rsidR="00975314">
        <w:rPr>
          <w:rFonts w:ascii="Times New Roman" w:hAnsi="Times New Roman" w:cs="Times New Roman"/>
        </w:rPr>
        <w:t>я</w:t>
      </w:r>
      <w:r w:rsidRPr="009F63E9">
        <w:rPr>
          <w:rFonts w:ascii="Times New Roman" w:hAnsi="Times New Roman" w:cs="Times New Roman"/>
        </w:rPr>
        <w:t xml:space="preserve"> о существенных фактах;</w:t>
      </w:r>
    </w:p>
    <w:p w:rsidR="0004529D" w:rsidRPr="009F63E9" w:rsidRDefault="0004529D" w:rsidP="000B529E">
      <w:pPr>
        <w:pStyle w:val="ListParagraph"/>
        <w:spacing w:line="276" w:lineRule="auto"/>
        <w:ind w:left="0" w:firstLine="720"/>
        <w:rPr>
          <w:rFonts w:ascii="Times New Roman" w:hAnsi="Times New Roman" w:cs="Times New Roman"/>
        </w:rPr>
      </w:pPr>
      <w:r w:rsidRPr="009F63E9">
        <w:rPr>
          <w:rFonts w:ascii="Times New Roman" w:hAnsi="Times New Roman" w:cs="Times New Roman"/>
        </w:rPr>
        <w:t>проспекта эмиссии ценных бумаг;</w:t>
      </w:r>
    </w:p>
    <w:p w:rsidR="0004529D" w:rsidRPr="009F63E9" w:rsidRDefault="0004529D" w:rsidP="000B529E">
      <w:pPr>
        <w:pStyle w:val="ListParagraph"/>
        <w:spacing w:line="276" w:lineRule="auto"/>
        <w:ind w:left="0" w:firstLine="720"/>
        <w:rPr>
          <w:rFonts w:ascii="Times New Roman" w:hAnsi="Times New Roman" w:cs="Times New Roman"/>
        </w:rPr>
      </w:pPr>
      <w:r w:rsidRPr="009F63E9">
        <w:rPr>
          <w:rFonts w:ascii="Times New Roman" w:hAnsi="Times New Roman" w:cs="Times New Roman"/>
        </w:rPr>
        <w:t>отчет об итогах эмиссии ценных бумаг.</w:t>
      </w:r>
    </w:p>
    <w:p w:rsidR="0004529D" w:rsidRPr="009F63E9" w:rsidRDefault="000B529E" w:rsidP="000B529E">
      <w:pPr>
        <w:pStyle w:val="ListParagraph"/>
        <w:spacing w:line="276" w:lineRule="auto"/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</w:t>
      </w:r>
      <w:r w:rsidR="0004529D" w:rsidRPr="009F63E9">
        <w:rPr>
          <w:rFonts w:ascii="Times New Roman" w:hAnsi="Times New Roman" w:cs="Times New Roman"/>
        </w:rPr>
        <w:t>В рамках законодательства всех государств</w:t>
      </w:r>
      <w:r w:rsidR="009F63E9">
        <w:rPr>
          <w:rFonts w:ascii="Times New Roman" w:hAnsi="Times New Roman" w:cs="Times New Roman"/>
        </w:rPr>
        <w:t xml:space="preserve"> – </w:t>
      </w:r>
      <w:r w:rsidR="0004529D" w:rsidRPr="009F63E9">
        <w:rPr>
          <w:rFonts w:ascii="Times New Roman" w:hAnsi="Times New Roman" w:cs="Times New Roman"/>
        </w:rPr>
        <w:t>участников</w:t>
      </w:r>
      <w:r w:rsidR="009F63E9">
        <w:rPr>
          <w:rFonts w:ascii="Times New Roman" w:hAnsi="Times New Roman" w:cs="Times New Roman"/>
        </w:rPr>
        <w:t xml:space="preserve"> СНГ</w:t>
      </w:r>
      <w:r w:rsidR="0004529D" w:rsidRPr="009F63E9">
        <w:rPr>
          <w:rFonts w:ascii="Times New Roman" w:hAnsi="Times New Roman" w:cs="Times New Roman"/>
        </w:rPr>
        <w:t xml:space="preserve"> рекомендуется сближать подходы к порядку раскрытия информации, обращая особое внимание на раскрытие информации, осуществляемое посредством представления такой информации в соответствующий уполномоченный орган</w:t>
      </w:r>
      <w:r w:rsidR="0004529D" w:rsidRPr="00975314">
        <w:rPr>
          <w:rStyle w:val="a7"/>
          <w:rFonts w:ascii="Times New Roman" w:hAnsi="Times New Roman"/>
          <w:lang w:val="uk-UA"/>
        </w:rPr>
        <w:footnoteReference w:id="3"/>
      </w:r>
      <w:r w:rsidR="0004529D" w:rsidRPr="009F63E9">
        <w:rPr>
          <w:rFonts w:ascii="Times New Roman" w:hAnsi="Times New Roman" w:cs="Times New Roman"/>
        </w:rPr>
        <w:t xml:space="preserve"> для последующего раскрытия, раскрытие на едином информационном ресурсе (официальный сайт публичных объявлений, единый информационный ресурс рынка ценных бумаг, единый депозитарий финансовой отчетности), а также публикации такой информации в Интернет</w:t>
      </w:r>
      <w:r w:rsidR="00975314">
        <w:rPr>
          <w:rFonts w:ascii="Times New Roman" w:hAnsi="Times New Roman" w:cs="Times New Roman"/>
        </w:rPr>
        <w:t>е</w:t>
      </w:r>
      <w:r w:rsidR="0004529D" w:rsidRPr="009F63E9">
        <w:rPr>
          <w:rFonts w:ascii="Times New Roman" w:hAnsi="Times New Roman" w:cs="Times New Roman"/>
        </w:rPr>
        <w:t xml:space="preserve"> (на сайте АО</w:t>
      </w:r>
      <w:r w:rsidR="00890C3F">
        <w:rPr>
          <w:rFonts w:ascii="Times New Roman" w:hAnsi="Times New Roman" w:cs="Times New Roman"/>
        </w:rPr>
        <w:t xml:space="preserve">, </w:t>
      </w:r>
      <w:r w:rsidR="0004529D" w:rsidRPr="009F63E9">
        <w:rPr>
          <w:rFonts w:ascii="Times New Roman" w:hAnsi="Times New Roman" w:cs="Times New Roman"/>
        </w:rPr>
        <w:t>в электронных СМИ</w:t>
      </w:r>
      <w:r w:rsidR="00890C3F">
        <w:rPr>
          <w:rFonts w:ascii="Times New Roman" w:hAnsi="Times New Roman" w:cs="Times New Roman"/>
        </w:rPr>
        <w:t xml:space="preserve">, </w:t>
      </w:r>
      <w:r w:rsidR="0004529D" w:rsidRPr="009F63E9">
        <w:rPr>
          <w:rFonts w:ascii="Times New Roman" w:hAnsi="Times New Roman" w:cs="Times New Roman"/>
        </w:rPr>
        <w:t>на сайте уполномоченного органа</w:t>
      </w:r>
      <w:r w:rsidR="00890C3F">
        <w:rPr>
          <w:rFonts w:ascii="Times New Roman" w:hAnsi="Times New Roman" w:cs="Times New Roman"/>
        </w:rPr>
        <w:t xml:space="preserve">, </w:t>
      </w:r>
      <w:r w:rsidR="0004529D" w:rsidRPr="009F63E9">
        <w:rPr>
          <w:rFonts w:ascii="Times New Roman" w:hAnsi="Times New Roman" w:cs="Times New Roman"/>
        </w:rPr>
        <w:t>сайте соответствующего единого официального информационного ресурса).</w:t>
      </w:r>
    </w:p>
    <w:p w:rsidR="0004529D" w:rsidRPr="009F63E9" w:rsidRDefault="000B529E" w:rsidP="000B529E">
      <w:pPr>
        <w:pStyle w:val="ListParagraph"/>
        <w:spacing w:line="276" w:lineRule="auto"/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4. </w:t>
      </w:r>
      <w:r w:rsidR="0004529D" w:rsidRPr="009F63E9">
        <w:rPr>
          <w:rFonts w:ascii="Times New Roman" w:hAnsi="Times New Roman" w:cs="Times New Roman"/>
        </w:rPr>
        <w:t>В отношении административных мер ответственности, применяемых к АО за несоблюдение требований по раскрытию информации (нераскрытие, несвоевременное раскрытие, раскрытие неполной или недостоверной информации)</w:t>
      </w:r>
      <w:r w:rsidR="00975314">
        <w:rPr>
          <w:rFonts w:ascii="Times New Roman" w:hAnsi="Times New Roman" w:cs="Times New Roman"/>
        </w:rPr>
        <w:t>,</w:t>
      </w:r>
      <w:r w:rsidR="0004529D" w:rsidRPr="009F63E9">
        <w:rPr>
          <w:rFonts w:ascii="Times New Roman" w:hAnsi="Times New Roman" w:cs="Times New Roman"/>
        </w:rPr>
        <w:t xml:space="preserve"> государствам</w:t>
      </w:r>
      <w:r w:rsidR="009F63E9">
        <w:rPr>
          <w:rFonts w:ascii="Times New Roman" w:hAnsi="Times New Roman" w:cs="Times New Roman"/>
        </w:rPr>
        <w:t xml:space="preserve"> – </w:t>
      </w:r>
      <w:r w:rsidR="0004529D" w:rsidRPr="009F63E9">
        <w:rPr>
          <w:rFonts w:ascii="Times New Roman" w:hAnsi="Times New Roman" w:cs="Times New Roman"/>
        </w:rPr>
        <w:t>участникам</w:t>
      </w:r>
      <w:r w:rsidR="009F63E9">
        <w:rPr>
          <w:rFonts w:ascii="Times New Roman" w:hAnsi="Times New Roman" w:cs="Times New Roman"/>
        </w:rPr>
        <w:t xml:space="preserve"> СНГ</w:t>
      </w:r>
      <w:r w:rsidR="0004529D" w:rsidRPr="009F63E9">
        <w:rPr>
          <w:rFonts w:ascii="Times New Roman" w:hAnsi="Times New Roman" w:cs="Times New Roman"/>
        </w:rPr>
        <w:t xml:space="preserve"> рекомендуется установить административные штрафы как в отношении конкретных должностных лиц АО, так и в отношении самих АО как юридических лиц.</w:t>
      </w:r>
    </w:p>
    <w:p w:rsidR="0004529D" w:rsidRPr="009F63E9" w:rsidRDefault="000B529E" w:rsidP="000B529E">
      <w:pPr>
        <w:pStyle w:val="ListParagraph"/>
        <w:spacing w:line="276" w:lineRule="auto"/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5. </w:t>
      </w:r>
      <w:r w:rsidR="0004529D" w:rsidRPr="009F63E9">
        <w:rPr>
          <w:rFonts w:ascii="Times New Roman" w:hAnsi="Times New Roman" w:cs="Times New Roman"/>
        </w:rPr>
        <w:t>Государствам</w:t>
      </w:r>
      <w:r w:rsidR="009F63E9">
        <w:rPr>
          <w:rFonts w:ascii="Times New Roman" w:hAnsi="Times New Roman" w:cs="Times New Roman"/>
        </w:rPr>
        <w:t xml:space="preserve"> – </w:t>
      </w:r>
      <w:r w:rsidR="0004529D" w:rsidRPr="009F63E9">
        <w:rPr>
          <w:rFonts w:ascii="Times New Roman" w:hAnsi="Times New Roman" w:cs="Times New Roman"/>
        </w:rPr>
        <w:t>участникам</w:t>
      </w:r>
      <w:r w:rsidR="009F63E9">
        <w:rPr>
          <w:rFonts w:ascii="Times New Roman" w:hAnsi="Times New Roman" w:cs="Times New Roman"/>
        </w:rPr>
        <w:t xml:space="preserve"> СНГ</w:t>
      </w:r>
      <w:r w:rsidR="0004529D" w:rsidRPr="009F63E9">
        <w:rPr>
          <w:rFonts w:ascii="Times New Roman" w:hAnsi="Times New Roman" w:cs="Times New Roman"/>
        </w:rPr>
        <w:t xml:space="preserve"> рекомендуется сближать подходы в сфере установления полномочий органов, осуществляющих контроль за раскрытием информации АО, в том числе обеспечить пред</w:t>
      </w:r>
      <w:r w:rsidR="00975314">
        <w:rPr>
          <w:rFonts w:ascii="Times New Roman" w:hAnsi="Times New Roman" w:cs="Times New Roman"/>
        </w:rPr>
        <w:t>о</w:t>
      </w:r>
      <w:r w:rsidR="0004529D" w:rsidRPr="009F63E9">
        <w:rPr>
          <w:rFonts w:ascii="Times New Roman" w:hAnsi="Times New Roman" w:cs="Times New Roman"/>
        </w:rPr>
        <w:t>ставление уполномоченному органу следующих полномочий:</w:t>
      </w:r>
    </w:p>
    <w:p w:rsidR="0004529D" w:rsidRPr="009F63E9" w:rsidRDefault="0004529D" w:rsidP="000B529E">
      <w:pPr>
        <w:pStyle w:val="ListParagraph"/>
        <w:spacing w:line="276" w:lineRule="auto"/>
        <w:ind w:left="0" w:firstLine="720"/>
        <w:rPr>
          <w:rFonts w:ascii="Times New Roman" w:hAnsi="Times New Roman" w:cs="Times New Roman"/>
        </w:rPr>
      </w:pPr>
      <w:r w:rsidRPr="009F63E9">
        <w:rPr>
          <w:rFonts w:ascii="Times New Roman" w:hAnsi="Times New Roman" w:cs="Times New Roman"/>
        </w:rPr>
        <w:t>проведение проверок соблюдения АО требований законодательства в части раскрытия информации;</w:t>
      </w:r>
    </w:p>
    <w:p w:rsidR="0004529D" w:rsidRPr="009F63E9" w:rsidRDefault="0004529D" w:rsidP="000B529E">
      <w:pPr>
        <w:pStyle w:val="ListParagraph"/>
        <w:spacing w:line="276" w:lineRule="auto"/>
        <w:ind w:left="0" w:firstLine="720"/>
        <w:rPr>
          <w:rFonts w:ascii="Times New Roman" w:hAnsi="Times New Roman" w:cs="Times New Roman"/>
        </w:rPr>
      </w:pPr>
      <w:r w:rsidRPr="009F63E9">
        <w:rPr>
          <w:rFonts w:ascii="Times New Roman" w:hAnsi="Times New Roman" w:cs="Times New Roman"/>
        </w:rPr>
        <w:t>направление в АО обязательных для исполнения предписаний;</w:t>
      </w:r>
    </w:p>
    <w:p w:rsidR="0004529D" w:rsidRPr="009F63E9" w:rsidRDefault="0004529D" w:rsidP="000B529E">
      <w:pPr>
        <w:pStyle w:val="ListParagraph"/>
        <w:spacing w:line="276" w:lineRule="auto"/>
        <w:ind w:left="0" w:firstLine="720"/>
        <w:rPr>
          <w:rFonts w:ascii="Times New Roman" w:hAnsi="Times New Roman" w:cs="Times New Roman"/>
        </w:rPr>
      </w:pPr>
      <w:r w:rsidRPr="009F63E9">
        <w:rPr>
          <w:rFonts w:ascii="Times New Roman" w:hAnsi="Times New Roman" w:cs="Times New Roman"/>
        </w:rPr>
        <w:t xml:space="preserve">обращение в суд с иском о применении к АО, нарушившим законодательство в части раскрытия информации, мер ответственности, применение которых возможно только по решению суда; </w:t>
      </w:r>
    </w:p>
    <w:p w:rsidR="0004529D" w:rsidRPr="009F63E9" w:rsidRDefault="0004529D" w:rsidP="000B529E">
      <w:pPr>
        <w:pStyle w:val="ListParagraph"/>
        <w:spacing w:line="276" w:lineRule="auto"/>
        <w:ind w:left="0" w:firstLine="720"/>
        <w:rPr>
          <w:rFonts w:ascii="Times New Roman" w:hAnsi="Times New Roman" w:cs="Times New Roman"/>
        </w:rPr>
      </w:pPr>
      <w:r w:rsidRPr="009F63E9">
        <w:rPr>
          <w:rFonts w:ascii="Times New Roman" w:hAnsi="Times New Roman" w:cs="Times New Roman"/>
        </w:rPr>
        <w:t>приостановление операций с ценными бумагами при нарушении требований законодательства в части раскрытия информации.</w:t>
      </w:r>
    </w:p>
    <w:p w:rsidR="00CD351F" w:rsidRPr="009F63E9" w:rsidRDefault="00CD351F"/>
    <w:sectPr w:rsidR="00CD351F" w:rsidRPr="009F63E9" w:rsidSect="00BE4A5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D5" w:rsidRDefault="00520AD5">
      <w:r>
        <w:separator/>
      </w:r>
    </w:p>
  </w:endnote>
  <w:endnote w:type="continuationSeparator" w:id="0">
    <w:p w:rsidR="00520AD5" w:rsidRDefault="005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D5" w:rsidRDefault="00520AD5">
      <w:r>
        <w:separator/>
      </w:r>
    </w:p>
  </w:footnote>
  <w:footnote w:type="continuationSeparator" w:id="0">
    <w:p w:rsidR="00520AD5" w:rsidRDefault="00520AD5">
      <w:r>
        <w:continuationSeparator/>
      </w:r>
    </w:p>
  </w:footnote>
  <w:footnote w:id="1">
    <w:p w:rsidR="009F63E9" w:rsidRDefault="009F63E9" w:rsidP="0004529D">
      <w:pPr>
        <w:pStyle w:val="a5"/>
      </w:pPr>
      <w:r>
        <w:rPr>
          <w:rStyle w:val="a7"/>
        </w:rPr>
        <w:footnoteRef/>
      </w:r>
      <w:r>
        <w:t xml:space="preserve"> Действие Рекомендаций распространяется только на</w:t>
      </w:r>
      <w:r w:rsidR="00890C3F">
        <w:t xml:space="preserve"> </w:t>
      </w:r>
      <w:r>
        <w:t xml:space="preserve">те АО, </w:t>
      </w:r>
      <w:r w:rsidRPr="00255CC2">
        <w:rPr>
          <w:lang w:val="uk-UA"/>
        </w:rPr>
        <w:t>регулирование которых относится к компетенции уполномоченных органов государств</w:t>
      </w:r>
      <w:r w:rsidR="00975314">
        <w:rPr>
          <w:lang w:val="uk-UA"/>
        </w:rPr>
        <w:t xml:space="preserve"> – </w:t>
      </w:r>
      <w:r w:rsidRPr="00255CC2">
        <w:rPr>
          <w:lang w:val="uk-UA"/>
        </w:rPr>
        <w:t>участников</w:t>
      </w:r>
      <w:r w:rsidR="00975314">
        <w:rPr>
          <w:lang w:val="uk-UA"/>
        </w:rPr>
        <w:t xml:space="preserve"> </w:t>
      </w:r>
      <w:r w:rsidRPr="00255CC2">
        <w:rPr>
          <w:lang w:val="uk-UA"/>
        </w:rPr>
        <w:t>СНГ – членов Совета</w:t>
      </w:r>
      <w:r>
        <w:rPr>
          <w:lang w:val="uk-UA"/>
        </w:rPr>
        <w:t xml:space="preserve"> </w:t>
      </w:r>
      <w:r w:rsidRPr="00255CC2">
        <w:rPr>
          <w:lang w:val="uk-UA"/>
        </w:rPr>
        <w:t xml:space="preserve">руководителей </w:t>
      </w:r>
      <w:r w:rsidR="00890C3F">
        <w:rPr>
          <w:lang w:val="uk-UA"/>
        </w:rPr>
        <w:t>уполномоченных</w:t>
      </w:r>
      <w:r w:rsidRPr="00255CC2">
        <w:rPr>
          <w:lang w:val="uk-UA"/>
        </w:rPr>
        <w:t xml:space="preserve"> органов по регулированию рынков ценных бумаг государств – участников </w:t>
      </w:r>
      <w:r>
        <w:rPr>
          <w:lang w:val="uk-UA"/>
        </w:rPr>
        <w:t>СНГ.</w:t>
      </w:r>
    </w:p>
  </w:footnote>
  <w:footnote w:id="2">
    <w:p w:rsidR="009F63E9" w:rsidRDefault="009F63E9" w:rsidP="0004529D">
      <w:pPr>
        <w:pStyle w:val="a5"/>
      </w:pPr>
      <w:r>
        <w:rPr>
          <w:rStyle w:val="a7"/>
        </w:rPr>
        <w:footnoteRef/>
      </w:r>
      <w:r>
        <w:t xml:space="preserve"> Проект данного документа был представлен на рассмотрение представителям уполномоченных органов по регулированию рынка ценных бумаг государств-участников в ходе девятнадцатого заседания Совета</w:t>
      </w:r>
      <w:r w:rsidR="00975314">
        <w:t xml:space="preserve"> руководителей уполномоченных органов по регулированию рынков ценных бумаг государств – участников СНГ</w:t>
      </w:r>
      <w:r>
        <w:t>, состоявшегося 26</w:t>
      </w:r>
      <w:r w:rsidR="00890C3F">
        <w:t xml:space="preserve"> ноября </w:t>
      </w:r>
      <w:r>
        <w:t>2015</w:t>
      </w:r>
      <w:r w:rsidR="00890C3F">
        <w:t xml:space="preserve"> года</w:t>
      </w:r>
      <w:r>
        <w:t xml:space="preserve"> в г.</w:t>
      </w:r>
      <w:r w:rsidR="00890C3F">
        <w:t> </w:t>
      </w:r>
      <w:r>
        <w:t>Душанбе</w:t>
      </w:r>
      <w:r w:rsidR="00890C3F">
        <w:t xml:space="preserve"> (</w:t>
      </w:r>
      <w:r>
        <w:t>Республика Таджикистан</w:t>
      </w:r>
      <w:r w:rsidR="00890C3F">
        <w:t>)</w:t>
      </w:r>
      <w:r w:rsidR="00975314">
        <w:t>,</w:t>
      </w:r>
      <w:r>
        <w:t xml:space="preserve"> и был доработан Банком России с учетом замечаний уполномоченных органов – членов Совета, поступивших по результатам заседания.</w:t>
      </w:r>
    </w:p>
  </w:footnote>
  <w:footnote w:id="3">
    <w:p w:rsidR="009F63E9" w:rsidRDefault="009F63E9" w:rsidP="0004529D">
      <w:pPr>
        <w:pStyle w:val="a5"/>
      </w:pPr>
      <w:r>
        <w:rPr>
          <w:rStyle w:val="a7"/>
        </w:rPr>
        <w:footnoteRef/>
      </w:r>
      <w:r>
        <w:t xml:space="preserve"> Под уполномоченным органом в рамках данных Рекомендаций понимается орган государства</w:t>
      </w:r>
      <w:r w:rsidR="00890C3F">
        <w:t xml:space="preserve"> – </w:t>
      </w:r>
      <w:r>
        <w:t>участника</w:t>
      </w:r>
      <w:r w:rsidR="00890C3F">
        <w:t xml:space="preserve"> СНГ</w:t>
      </w:r>
      <w:r>
        <w:t>, осуществляющий в соответствии с национальным законодательством контроль за деятельностью АО в части раскрытия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3E9" w:rsidRDefault="009F63E9">
    <w:pPr>
      <w:pStyle w:val="a3"/>
      <w:jc w:val="center"/>
    </w:pPr>
    <w:r w:rsidRPr="00B47D67">
      <w:rPr>
        <w:sz w:val="24"/>
      </w:rPr>
      <w:fldChar w:fldCharType="begin"/>
    </w:r>
    <w:r w:rsidRPr="00B47D67">
      <w:rPr>
        <w:sz w:val="24"/>
      </w:rPr>
      <w:instrText>PAGE   \* MERGEFORMAT</w:instrText>
    </w:r>
    <w:r w:rsidRPr="00B47D67">
      <w:rPr>
        <w:sz w:val="24"/>
      </w:rPr>
      <w:fldChar w:fldCharType="separate"/>
    </w:r>
    <w:r w:rsidR="00ED2BAD">
      <w:rPr>
        <w:noProof/>
        <w:sz w:val="24"/>
      </w:rPr>
      <w:t>3</w:t>
    </w:r>
    <w:r w:rsidRPr="00B47D67">
      <w:rPr>
        <w:sz w:val="24"/>
      </w:rPr>
      <w:fldChar w:fldCharType="end"/>
    </w:r>
  </w:p>
  <w:p w:rsidR="009F63E9" w:rsidRDefault="009F63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435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53036CEE"/>
    <w:multiLevelType w:val="hybridMultilevel"/>
    <w:tmpl w:val="75E0779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7A31063D"/>
    <w:multiLevelType w:val="hybridMultilevel"/>
    <w:tmpl w:val="E1E6D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9D"/>
    <w:rsid w:val="0004529D"/>
    <w:rsid w:val="00086C0E"/>
    <w:rsid w:val="000932C0"/>
    <w:rsid w:val="000B529E"/>
    <w:rsid w:val="00256966"/>
    <w:rsid w:val="00520AD5"/>
    <w:rsid w:val="00890C3F"/>
    <w:rsid w:val="00975314"/>
    <w:rsid w:val="009F63E9"/>
    <w:rsid w:val="00BE4A5F"/>
    <w:rsid w:val="00CD351F"/>
    <w:rsid w:val="00D20320"/>
    <w:rsid w:val="00ED2BAD"/>
    <w:rsid w:val="00FC2EE9"/>
    <w:rsid w:val="00F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278A7-3949-4E07-A7CF-8F22D015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29D"/>
    <w:pPr>
      <w:spacing w:line="360" w:lineRule="atLeast"/>
      <w:jc w:val="both"/>
    </w:pPr>
    <w:rPr>
      <w:rFonts w:ascii="Times New Roman CYR" w:eastAsia="Calibri" w:hAnsi="Times New Roman CYR" w:cs="Times New Roman CYR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04529D"/>
    <w:pPr>
      <w:ind w:left="720"/>
      <w:contextualSpacing/>
    </w:pPr>
  </w:style>
  <w:style w:type="paragraph" w:styleId="a3">
    <w:name w:val="header"/>
    <w:basedOn w:val="a"/>
    <w:link w:val="a4"/>
    <w:rsid w:val="0004529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04529D"/>
    <w:rPr>
      <w:rFonts w:ascii="Times New Roman CYR" w:eastAsia="Calibri" w:hAnsi="Times New Roman CYR" w:cs="Times New Roman CYR"/>
      <w:sz w:val="28"/>
      <w:szCs w:val="28"/>
      <w:lang w:val="ru-RU" w:eastAsia="ru-RU" w:bidi="ar-SA"/>
    </w:rPr>
  </w:style>
  <w:style w:type="paragraph" w:styleId="a5">
    <w:name w:val="footnote text"/>
    <w:basedOn w:val="a"/>
    <w:link w:val="a6"/>
    <w:semiHidden/>
    <w:rsid w:val="0004529D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sid w:val="0004529D"/>
    <w:rPr>
      <w:rFonts w:ascii="Times New Roman CYR" w:eastAsia="Calibri" w:hAnsi="Times New Roman CYR" w:cs="Times New Roman CYR"/>
      <w:lang w:val="ru-RU" w:eastAsia="ru-RU" w:bidi="ar-SA"/>
    </w:rPr>
  </w:style>
  <w:style w:type="character" w:styleId="a7">
    <w:name w:val="footnote reference"/>
    <w:basedOn w:val="a0"/>
    <w:semiHidden/>
    <w:rsid w:val="0004529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гармонизации законодательства </vt:lpstr>
    </vt:vector>
  </TitlesOfParts>
  <Company>home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гармонизации законодательства</dc:title>
  <dc:subject/>
  <dc:creator>admin</dc:creator>
  <cp:keywords/>
  <dc:description/>
  <cp:lastModifiedBy>Антонов</cp:lastModifiedBy>
  <cp:revision>2</cp:revision>
  <dcterms:created xsi:type="dcterms:W3CDTF">2018-01-22T14:04:00Z</dcterms:created>
  <dcterms:modified xsi:type="dcterms:W3CDTF">2018-01-22T14:04:00Z</dcterms:modified>
</cp:coreProperties>
</file>