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A0" w:firstRow="1" w:lastRow="0" w:firstColumn="1" w:lastColumn="0" w:noHBand="0" w:noVBand="0"/>
      </w:tblPr>
      <w:tblGrid>
        <w:gridCol w:w="9638"/>
      </w:tblGrid>
      <w:tr w:rsidR="004D2714" w:rsidRPr="006E2F75" w:rsidTr="006A099A">
        <w:trPr>
          <w:jc w:val="center"/>
        </w:trPr>
        <w:tc>
          <w:tcPr>
            <w:tcW w:w="10017" w:type="dxa"/>
          </w:tcPr>
          <w:p w:rsidR="004D2714" w:rsidRPr="00907C86" w:rsidRDefault="004D2714" w:rsidP="00907C86">
            <w:pPr>
              <w:suppressAutoHyphens/>
              <w:spacing w:line="440" w:lineRule="exact"/>
              <w:ind w:left="-170" w:right="-170" w:firstLine="28"/>
              <w:jc w:val="center"/>
              <w:rPr>
                <w:b/>
                <w:bCs/>
                <w:smallCaps/>
                <w:spacing w:val="20"/>
                <w:sz w:val="32"/>
                <w:szCs w:val="32"/>
              </w:rPr>
            </w:pPr>
            <w:bookmarkStart w:id="0" w:name="_Toc447287656"/>
            <w:bookmarkStart w:id="1" w:name="_Toc476066892"/>
            <w:bookmarkStart w:id="2" w:name="_GoBack"/>
            <w:bookmarkEnd w:id="2"/>
            <w:r w:rsidRPr="00907C86">
              <w:rPr>
                <w:b/>
                <w:bCs/>
                <w:smallCaps/>
                <w:spacing w:val="12"/>
                <w:sz w:val="32"/>
                <w:szCs w:val="32"/>
              </w:rPr>
              <w:t>СОВЕТ РУКОВОДИТЕЛЕЙ УПОЛНОМОЧЕННЫХ ОРГАНОВ</w:t>
            </w:r>
            <w:r w:rsidRPr="00907C86">
              <w:rPr>
                <w:b/>
                <w:bCs/>
                <w:smallCaps/>
                <w:spacing w:val="20"/>
                <w:sz w:val="32"/>
                <w:szCs w:val="32"/>
              </w:rPr>
              <w:br/>
              <w:t xml:space="preserve">ПО РЕГУЛИРОВАНИЮ РЫНКОВ ЦЕННЫХ БУМАГ </w:t>
            </w:r>
            <w:r w:rsidRPr="00907C86">
              <w:rPr>
                <w:b/>
                <w:bCs/>
                <w:smallCaps/>
                <w:spacing w:val="20"/>
                <w:sz w:val="32"/>
                <w:szCs w:val="32"/>
              </w:rPr>
              <w:br/>
              <w:t xml:space="preserve">ГОСУДАРСТВ – УЧАСТНИКОВ </w:t>
            </w:r>
            <w:r w:rsidRPr="00907C86">
              <w:rPr>
                <w:b/>
                <w:bCs/>
                <w:spacing w:val="20"/>
                <w:sz w:val="32"/>
                <w:szCs w:val="32"/>
              </w:rPr>
              <w:t>СНГ</w:t>
            </w:r>
            <w:r w:rsidRPr="00907C86">
              <w:rPr>
                <w:b/>
                <w:bCs/>
                <w:smallCaps/>
                <w:spacing w:val="20"/>
                <w:sz w:val="32"/>
                <w:szCs w:val="32"/>
              </w:rPr>
              <w:br/>
            </w:r>
          </w:p>
          <w:p w:rsidR="004D2714" w:rsidRPr="00907C86" w:rsidRDefault="004D2714" w:rsidP="006A099A">
            <w:pPr>
              <w:suppressAutoHyphens/>
              <w:spacing w:line="440" w:lineRule="exact"/>
              <w:ind w:left="-113" w:right="-113"/>
              <w:jc w:val="center"/>
              <w:rPr>
                <w:b/>
                <w:bCs/>
                <w:spacing w:val="20"/>
                <w:sz w:val="32"/>
                <w:szCs w:val="32"/>
              </w:rPr>
            </w:pPr>
            <w:r w:rsidRPr="00907C86">
              <w:rPr>
                <w:b/>
                <w:bCs/>
                <w:spacing w:val="20"/>
                <w:sz w:val="32"/>
                <w:szCs w:val="32"/>
              </w:rPr>
              <w:t>ИСПОЛНИТЕЛЬНЫЙ КОМИТЕТ СНГ</w:t>
            </w: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56622F" w:rsidP="006A099A">
            <w:pPr>
              <w:suppressAutoHyphens/>
              <w:spacing w:line="440" w:lineRule="exact"/>
              <w:ind w:left="-113" w:right="-113"/>
              <w:jc w:val="center"/>
              <w:rPr>
                <w:b/>
                <w:bCs/>
                <w:smallCaps/>
                <w:sz w:val="32"/>
                <w:szCs w:val="32"/>
              </w:rPr>
            </w:pPr>
            <w:r w:rsidRPr="00907C86">
              <w:rPr>
                <w:b/>
                <w:bCs/>
                <w:smallCaps/>
                <w:sz w:val="32"/>
                <w:szCs w:val="32"/>
              </w:rPr>
              <w:t>ДОКЛАД</w:t>
            </w:r>
          </w:p>
          <w:p w:rsidR="004D2714" w:rsidRPr="00907C86" w:rsidRDefault="00380835" w:rsidP="0056622F">
            <w:pPr>
              <w:suppressAutoHyphens/>
              <w:spacing w:before="120" w:line="440" w:lineRule="exact"/>
              <w:ind w:left="-113" w:right="-113"/>
              <w:jc w:val="center"/>
              <w:rPr>
                <w:b/>
                <w:bCs/>
                <w:caps/>
                <w:smallCaps/>
                <w:sz w:val="32"/>
                <w:szCs w:val="32"/>
              </w:rPr>
            </w:pPr>
            <w:r w:rsidRPr="00907C86">
              <w:rPr>
                <w:b/>
                <w:bCs/>
                <w:smallCaps/>
                <w:sz w:val="32"/>
                <w:szCs w:val="32"/>
              </w:rPr>
              <w:t>«</w:t>
            </w:r>
            <w:r w:rsidR="004D2714" w:rsidRPr="00907C86">
              <w:rPr>
                <w:b/>
                <w:bCs/>
                <w:smallCaps/>
                <w:sz w:val="32"/>
                <w:szCs w:val="32"/>
              </w:rPr>
              <w:t>О состоянии рынка ценных бумаг</w:t>
            </w:r>
            <w:r w:rsidR="004D2714" w:rsidRPr="00907C86">
              <w:rPr>
                <w:b/>
                <w:bCs/>
                <w:smallCaps/>
                <w:sz w:val="32"/>
                <w:szCs w:val="32"/>
              </w:rPr>
              <w:br/>
              <w:t>в государствах – участниках СНГ</w:t>
            </w:r>
            <w:r w:rsidRPr="00907C86">
              <w:rPr>
                <w:b/>
                <w:bCs/>
                <w:smallCaps/>
                <w:sz w:val="32"/>
                <w:szCs w:val="32"/>
              </w:rPr>
              <w:t>»</w:t>
            </w: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81794C" w:rsidRPr="00907C86" w:rsidRDefault="0081794C" w:rsidP="006A099A">
            <w:pPr>
              <w:suppressAutoHyphens/>
              <w:spacing w:line="440" w:lineRule="exact"/>
              <w:ind w:left="-113" w:right="-113"/>
              <w:jc w:val="center"/>
              <w:rPr>
                <w:b/>
                <w:bCs/>
                <w:sz w:val="32"/>
                <w:szCs w:val="32"/>
              </w:rPr>
            </w:pPr>
          </w:p>
          <w:p w:rsidR="0081794C" w:rsidRPr="00907C86" w:rsidRDefault="0081794C"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4D2714" w:rsidP="006A099A">
            <w:pPr>
              <w:suppressAutoHyphens/>
              <w:spacing w:line="440" w:lineRule="exact"/>
              <w:ind w:left="-113" w:right="-113"/>
              <w:jc w:val="center"/>
              <w:rPr>
                <w:b/>
                <w:bCs/>
                <w:sz w:val="32"/>
                <w:szCs w:val="32"/>
              </w:rPr>
            </w:pPr>
          </w:p>
          <w:p w:rsidR="004D2714" w:rsidRPr="00907C86" w:rsidRDefault="008E4375" w:rsidP="00467088">
            <w:pPr>
              <w:suppressAutoHyphens/>
              <w:spacing w:line="440" w:lineRule="exact"/>
              <w:ind w:left="-113" w:right="-113"/>
              <w:jc w:val="center"/>
              <w:rPr>
                <w:bCs/>
                <w:sz w:val="28"/>
                <w:szCs w:val="28"/>
              </w:rPr>
            </w:pPr>
            <w:r w:rsidRPr="00907C86">
              <w:rPr>
                <w:bCs/>
                <w:sz w:val="28"/>
                <w:szCs w:val="28"/>
              </w:rPr>
              <w:lastRenderedPageBreak/>
              <w:t xml:space="preserve">Москва, </w:t>
            </w:r>
            <w:r w:rsidR="004D2714" w:rsidRPr="00907C86">
              <w:rPr>
                <w:bCs/>
                <w:sz w:val="28"/>
                <w:szCs w:val="28"/>
              </w:rPr>
              <w:t>2019 год</w:t>
            </w:r>
          </w:p>
        </w:tc>
      </w:tr>
    </w:tbl>
    <w:p w:rsidR="004D2714" w:rsidRPr="006E2F75" w:rsidRDefault="004D2714" w:rsidP="00993549">
      <w:pPr>
        <w:pStyle w:val="ad"/>
        <w:tabs>
          <w:tab w:val="left" w:pos="0"/>
        </w:tabs>
        <w:suppressAutoHyphens/>
        <w:spacing w:before="120" w:after="480"/>
        <w:rPr>
          <w:sz w:val="28"/>
          <w:szCs w:val="28"/>
        </w:rPr>
      </w:pPr>
      <w:r w:rsidRPr="006E2F75">
        <w:rPr>
          <w:sz w:val="28"/>
          <w:szCs w:val="28"/>
        </w:rPr>
        <w:lastRenderedPageBreak/>
        <w:br w:type="page"/>
      </w:r>
      <w:r w:rsidRPr="006E2F75">
        <w:rPr>
          <w:sz w:val="28"/>
          <w:szCs w:val="28"/>
        </w:rPr>
        <w:lastRenderedPageBreak/>
        <w:t>ОГЛАВЛЕНИЕ</w:t>
      </w:r>
    </w:p>
    <w:p w:rsidR="001F6EC1" w:rsidRPr="008B3F1F" w:rsidRDefault="004D2714">
      <w:pPr>
        <w:pStyle w:val="13"/>
        <w:rPr>
          <w:rFonts w:ascii="Calibri" w:hAnsi="Calibri"/>
          <w:kern w:val="0"/>
          <w:sz w:val="22"/>
          <w:szCs w:val="22"/>
        </w:rPr>
      </w:pPr>
      <w:r w:rsidRPr="00E55187">
        <w:fldChar w:fldCharType="begin"/>
      </w:r>
      <w:r w:rsidRPr="00E55187">
        <w:instrText xml:space="preserve"> TOC \o "1-2" \h \z \u </w:instrText>
      </w:r>
      <w:r w:rsidRPr="00E55187">
        <w:fldChar w:fldCharType="separate"/>
      </w:r>
      <w:hyperlink w:anchor="_Toc8832674" w:history="1">
        <w:r w:rsidR="001F6EC1" w:rsidRPr="00A105BC">
          <w:rPr>
            <w:rStyle w:val="af7"/>
          </w:rPr>
          <w:t>Введение</w:t>
        </w:r>
        <w:r w:rsidR="001F6EC1">
          <w:rPr>
            <w:webHidden/>
          </w:rPr>
          <w:tab/>
        </w:r>
        <w:r w:rsidR="001F6EC1">
          <w:rPr>
            <w:webHidden/>
          </w:rPr>
          <w:fldChar w:fldCharType="begin"/>
        </w:r>
        <w:r w:rsidR="001F6EC1">
          <w:rPr>
            <w:webHidden/>
          </w:rPr>
          <w:instrText xml:space="preserve"> PAGEREF _Toc8832674 \h </w:instrText>
        </w:r>
        <w:r w:rsidR="001F6EC1">
          <w:rPr>
            <w:webHidden/>
          </w:rPr>
        </w:r>
        <w:r w:rsidR="001F6EC1">
          <w:rPr>
            <w:webHidden/>
          </w:rPr>
          <w:fldChar w:fldCharType="separate"/>
        </w:r>
        <w:r w:rsidR="00E11860">
          <w:rPr>
            <w:webHidden/>
          </w:rPr>
          <w:t>3</w:t>
        </w:r>
        <w:r w:rsidR="001F6EC1">
          <w:rPr>
            <w:webHidden/>
          </w:rPr>
          <w:fldChar w:fldCharType="end"/>
        </w:r>
      </w:hyperlink>
    </w:p>
    <w:p w:rsidR="001F6EC1" w:rsidRPr="008B3F1F" w:rsidRDefault="001F6EC1">
      <w:pPr>
        <w:pStyle w:val="13"/>
        <w:rPr>
          <w:rFonts w:ascii="Calibri" w:hAnsi="Calibri"/>
          <w:kern w:val="0"/>
          <w:sz w:val="22"/>
          <w:szCs w:val="22"/>
        </w:rPr>
      </w:pPr>
      <w:hyperlink w:anchor="_Toc8832675" w:history="1">
        <w:r w:rsidRPr="00A105BC">
          <w:rPr>
            <w:rStyle w:val="af7"/>
          </w:rPr>
          <w:t>Обзор ситуации на рынке ценных бумаг и вопросы его государственного регулирования</w:t>
        </w:r>
        <w:r>
          <w:rPr>
            <w:webHidden/>
          </w:rPr>
          <w:tab/>
        </w:r>
        <w:r>
          <w:rPr>
            <w:webHidden/>
          </w:rPr>
          <w:fldChar w:fldCharType="begin"/>
        </w:r>
        <w:r>
          <w:rPr>
            <w:webHidden/>
          </w:rPr>
          <w:instrText xml:space="preserve"> PAGEREF _Toc8832675 \h </w:instrText>
        </w:r>
        <w:r>
          <w:rPr>
            <w:webHidden/>
          </w:rPr>
        </w:r>
        <w:r>
          <w:rPr>
            <w:webHidden/>
          </w:rPr>
          <w:fldChar w:fldCharType="separate"/>
        </w:r>
        <w:r w:rsidR="00E11860">
          <w:rPr>
            <w:webHidden/>
          </w:rPr>
          <w:t>5</w:t>
        </w:r>
        <w:r>
          <w:rPr>
            <w:webHidden/>
          </w:rPr>
          <w:fldChar w:fldCharType="end"/>
        </w:r>
      </w:hyperlink>
    </w:p>
    <w:p w:rsidR="001F6EC1" w:rsidRPr="008B3F1F" w:rsidRDefault="001F6EC1">
      <w:pPr>
        <w:pStyle w:val="26"/>
        <w:rPr>
          <w:rFonts w:ascii="Calibri" w:hAnsi="Calibri"/>
          <w:sz w:val="22"/>
          <w:szCs w:val="22"/>
        </w:rPr>
      </w:pPr>
      <w:hyperlink w:anchor="_Toc8832676" w:history="1">
        <w:r w:rsidRPr="00A105BC">
          <w:rPr>
            <w:rStyle w:val="af7"/>
          </w:rPr>
          <w:t>Азербайджанская Республика</w:t>
        </w:r>
        <w:r>
          <w:rPr>
            <w:webHidden/>
          </w:rPr>
          <w:tab/>
        </w:r>
        <w:r>
          <w:rPr>
            <w:webHidden/>
          </w:rPr>
          <w:fldChar w:fldCharType="begin"/>
        </w:r>
        <w:r>
          <w:rPr>
            <w:webHidden/>
          </w:rPr>
          <w:instrText xml:space="preserve"> PAGEREF _Toc8832676 \h </w:instrText>
        </w:r>
        <w:r>
          <w:rPr>
            <w:webHidden/>
          </w:rPr>
        </w:r>
        <w:r>
          <w:rPr>
            <w:webHidden/>
          </w:rPr>
          <w:fldChar w:fldCharType="separate"/>
        </w:r>
        <w:r w:rsidR="00E11860">
          <w:rPr>
            <w:webHidden/>
          </w:rPr>
          <w:t>5</w:t>
        </w:r>
        <w:r>
          <w:rPr>
            <w:webHidden/>
          </w:rPr>
          <w:fldChar w:fldCharType="end"/>
        </w:r>
      </w:hyperlink>
    </w:p>
    <w:p w:rsidR="001F6EC1" w:rsidRPr="008B3F1F" w:rsidRDefault="001F6EC1">
      <w:pPr>
        <w:pStyle w:val="26"/>
        <w:rPr>
          <w:rFonts w:ascii="Calibri" w:hAnsi="Calibri"/>
          <w:sz w:val="22"/>
          <w:szCs w:val="22"/>
        </w:rPr>
      </w:pPr>
      <w:hyperlink w:anchor="_Toc8832724" w:history="1">
        <w:r w:rsidRPr="00A105BC">
          <w:rPr>
            <w:rStyle w:val="af7"/>
          </w:rPr>
          <w:t>Республика Армения</w:t>
        </w:r>
        <w:r>
          <w:rPr>
            <w:webHidden/>
          </w:rPr>
          <w:tab/>
        </w:r>
        <w:r>
          <w:rPr>
            <w:webHidden/>
          </w:rPr>
          <w:fldChar w:fldCharType="begin"/>
        </w:r>
        <w:r>
          <w:rPr>
            <w:webHidden/>
          </w:rPr>
          <w:instrText xml:space="preserve"> PAGEREF _Toc8832724 \h </w:instrText>
        </w:r>
        <w:r>
          <w:rPr>
            <w:webHidden/>
          </w:rPr>
        </w:r>
        <w:r>
          <w:rPr>
            <w:webHidden/>
          </w:rPr>
          <w:fldChar w:fldCharType="separate"/>
        </w:r>
        <w:r w:rsidR="00E11860">
          <w:rPr>
            <w:webHidden/>
          </w:rPr>
          <w:t>10</w:t>
        </w:r>
        <w:r>
          <w:rPr>
            <w:webHidden/>
          </w:rPr>
          <w:fldChar w:fldCharType="end"/>
        </w:r>
      </w:hyperlink>
    </w:p>
    <w:p w:rsidR="001F6EC1" w:rsidRPr="008B3F1F" w:rsidRDefault="001F6EC1">
      <w:pPr>
        <w:pStyle w:val="26"/>
        <w:rPr>
          <w:rFonts w:ascii="Calibri" w:hAnsi="Calibri"/>
          <w:sz w:val="22"/>
          <w:szCs w:val="22"/>
        </w:rPr>
      </w:pPr>
      <w:hyperlink w:anchor="_Toc8832725" w:history="1">
        <w:r w:rsidRPr="00A105BC">
          <w:rPr>
            <w:rStyle w:val="af7"/>
          </w:rPr>
          <w:t>Республика Беларусь</w:t>
        </w:r>
        <w:r>
          <w:rPr>
            <w:webHidden/>
          </w:rPr>
          <w:tab/>
        </w:r>
        <w:r>
          <w:rPr>
            <w:webHidden/>
          </w:rPr>
          <w:fldChar w:fldCharType="begin"/>
        </w:r>
        <w:r>
          <w:rPr>
            <w:webHidden/>
          </w:rPr>
          <w:instrText xml:space="preserve"> PAGEREF _Toc8832725 \h </w:instrText>
        </w:r>
        <w:r>
          <w:rPr>
            <w:webHidden/>
          </w:rPr>
        </w:r>
        <w:r>
          <w:rPr>
            <w:webHidden/>
          </w:rPr>
          <w:fldChar w:fldCharType="separate"/>
        </w:r>
        <w:r w:rsidR="00E11860">
          <w:rPr>
            <w:webHidden/>
          </w:rPr>
          <w:t>12</w:t>
        </w:r>
        <w:r>
          <w:rPr>
            <w:webHidden/>
          </w:rPr>
          <w:fldChar w:fldCharType="end"/>
        </w:r>
      </w:hyperlink>
    </w:p>
    <w:p w:rsidR="001F6EC1" w:rsidRPr="008B3F1F" w:rsidRDefault="001F6EC1">
      <w:pPr>
        <w:pStyle w:val="26"/>
        <w:rPr>
          <w:rFonts w:ascii="Calibri" w:hAnsi="Calibri"/>
          <w:sz w:val="22"/>
          <w:szCs w:val="22"/>
        </w:rPr>
      </w:pPr>
      <w:hyperlink w:anchor="_Toc8832802" w:history="1">
        <w:r w:rsidRPr="00A105BC">
          <w:rPr>
            <w:rStyle w:val="af7"/>
          </w:rPr>
          <w:t>Республика Казахстан</w:t>
        </w:r>
        <w:r>
          <w:rPr>
            <w:webHidden/>
          </w:rPr>
          <w:tab/>
        </w:r>
        <w:r>
          <w:rPr>
            <w:webHidden/>
          </w:rPr>
          <w:fldChar w:fldCharType="begin"/>
        </w:r>
        <w:r>
          <w:rPr>
            <w:webHidden/>
          </w:rPr>
          <w:instrText xml:space="preserve"> PAGEREF _Toc8832802 \h </w:instrText>
        </w:r>
        <w:r>
          <w:rPr>
            <w:webHidden/>
          </w:rPr>
        </w:r>
        <w:r>
          <w:rPr>
            <w:webHidden/>
          </w:rPr>
          <w:fldChar w:fldCharType="separate"/>
        </w:r>
        <w:r w:rsidR="00E11860">
          <w:rPr>
            <w:webHidden/>
          </w:rPr>
          <w:t>20</w:t>
        </w:r>
        <w:r>
          <w:rPr>
            <w:webHidden/>
          </w:rPr>
          <w:fldChar w:fldCharType="end"/>
        </w:r>
      </w:hyperlink>
    </w:p>
    <w:p w:rsidR="001F6EC1" w:rsidRPr="008B3F1F" w:rsidRDefault="001F6EC1">
      <w:pPr>
        <w:pStyle w:val="26"/>
        <w:rPr>
          <w:rFonts w:ascii="Calibri" w:hAnsi="Calibri"/>
          <w:sz w:val="22"/>
          <w:szCs w:val="22"/>
        </w:rPr>
      </w:pPr>
      <w:hyperlink w:anchor="_Toc8832803" w:history="1">
        <w:r w:rsidRPr="00A105BC">
          <w:rPr>
            <w:rStyle w:val="af7"/>
          </w:rPr>
          <w:t>Кыргызская Республика</w:t>
        </w:r>
        <w:r>
          <w:rPr>
            <w:webHidden/>
          </w:rPr>
          <w:tab/>
        </w:r>
        <w:r>
          <w:rPr>
            <w:webHidden/>
          </w:rPr>
          <w:fldChar w:fldCharType="begin"/>
        </w:r>
        <w:r>
          <w:rPr>
            <w:webHidden/>
          </w:rPr>
          <w:instrText xml:space="preserve"> PAGEREF _Toc8832803 \h </w:instrText>
        </w:r>
        <w:r>
          <w:rPr>
            <w:webHidden/>
          </w:rPr>
        </w:r>
        <w:r>
          <w:rPr>
            <w:webHidden/>
          </w:rPr>
          <w:fldChar w:fldCharType="separate"/>
        </w:r>
        <w:r w:rsidR="00E11860">
          <w:rPr>
            <w:webHidden/>
          </w:rPr>
          <w:t>33</w:t>
        </w:r>
        <w:r>
          <w:rPr>
            <w:webHidden/>
          </w:rPr>
          <w:fldChar w:fldCharType="end"/>
        </w:r>
      </w:hyperlink>
    </w:p>
    <w:p w:rsidR="001F6EC1" w:rsidRPr="008B3F1F" w:rsidRDefault="001F6EC1">
      <w:pPr>
        <w:pStyle w:val="26"/>
        <w:rPr>
          <w:rFonts w:ascii="Calibri" w:hAnsi="Calibri"/>
          <w:sz w:val="22"/>
          <w:szCs w:val="22"/>
        </w:rPr>
      </w:pPr>
      <w:hyperlink w:anchor="_Toc8832808" w:history="1">
        <w:r w:rsidRPr="00A105BC">
          <w:rPr>
            <w:rStyle w:val="af7"/>
          </w:rPr>
          <w:t>Республика Молдова</w:t>
        </w:r>
        <w:r>
          <w:rPr>
            <w:webHidden/>
          </w:rPr>
          <w:tab/>
        </w:r>
        <w:r>
          <w:rPr>
            <w:webHidden/>
          </w:rPr>
          <w:fldChar w:fldCharType="begin"/>
        </w:r>
        <w:r>
          <w:rPr>
            <w:webHidden/>
          </w:rPr>
          <w:instrText xml:space="preserve"> PAGEREF _Toc8832808 \h </w:instrText>
        </w:r>
        <w:r>
          <w:rPr>
            <w:webHidden/>
          </w:rPr>
        </w:r>
        <w:r>
          <w:rPr>
            <w:webHidden/>
          </w:rPr>
          <w:fldChar w:fldCharType="separate"/>
        </w:r>
        <w:r w:rsidR="00E11860">
          <w:rPr>
            <w:webHidden/>
          </w:rPr>
          <w:t>36</w:t>
        </w:r>
        <w:r>
          <w:rPr>
            <w:webHidden/>
          </w:rPr>
          <w:fldChar w:fldCharType="end"/>
        </w:r>
      </w:hyperlink>
    </w:p>
    <w:p w:rsidR="001F6EC1" w:rsidRPr="008B3F1F" w:rsidRDefault="001F6EC1">
      <w:pPr>
        <w:pStyle w:val="26"/>
        <w:rPr>
          <w:rFonts w:ascii="Calibri" w:hAnsi="Calibri"/>
          <w:sz w:val="22"/>
          <w:szCs w:val="22"/>
        </w:rPr>
      </w:pPr>
      <w:hyperlink w:anchor="_Toc8832834" w:history="1">
        <w:r w:rsidRPr="00A105BC">
          <w:rPr>
            <w:rStyle w:val="af7"/>
          </w:rPr>
          <w:t>Российская Федерация</w:t>
        </w:r>
        <w:r>
          <w:rPr>
            <w:webHidden/>
          </w:rPr>
          <w:tab/>
        </w:r>
        <w:r>
          <w:rPr>
            <w:webHidden/>
          </w:rPr>
          <w:fldChar w:fldCharType="begin"/>
        </w:r>
        <w:r>
          <w:rPr>
            <w:webHidden/>
          </w:rPr>
          <w:instrText xml:space="preserve"> PAGEREF _Toc8832834 \h </w:instrText>
        </w:r>
        <w:r>
          <w:rPr>
            <w:webHidden/>
          </w:rPr>
        </w:r>
        <w:r>
          <w:rPr>
            <w:webHidden/>
          </w:rPr>
          <w:fldChar w:fldCharType="separate"/>
        </w:r>
        <w:r w:rsidR="00E11860">
          <w:rPr>
            <w:webHidden/>
          </w:rPr>
          <w:t>41</w:t>
        </w:r>
        <w:r>
          <w:rPr>
            <w:webHidden/>
          </w:rPr>
          <w:fldChar w:fldCharType="end"/>
        </w:r>
      </w:hyperlink>
    </w:p>
    <w:p w:rsidR="001F6EC1" w:rsidRPr="008B3F1F" w:rsidRDefault="001F6EC1">
      <w:pPr>
        <w:pStyle w:val="13"/>
        <w:rPr>
          <w:rFonts w:ascii="Calibri" w:hAnsi="Calibri"/>
          <w:kern w:val="0"/>
          <w:sz w:val="22"/>
          <w:szCs w:val="22"/>
        </w:rPr>
      </w:pPr>
      <w:hyperlink w:anchor="_Toc8832843" w:history="1">
        <w:r w:rsidRPr="00A105BC">
          <w:rPr>
            <w:rStyle w:val="af7"/>
          </w:rPr>
          <w:t>Заключение</w:t>
        </w:r>
        <w:r>
          <w:rPr>
            <w:webHidden/>
          </w:rPr>
          <w:tab/>
        </w:r>
        <w:r>
          <w:rPr>
            <w:webHidden/>
          </w:rPr>
          <w:fldChar w:fldCharType="begin"/>
        </w:r>
        <w:r>
          <w:rPr>
            <w:webHidden/>
          </w:rPr>
          <w:instrText xml:space="preserve"> PAGEREF _Toc8832843 \h </w:instrText>
        </w:r>
        <w:r>
          <w:rPr>
            <w:webHidden/>
          </w:rPr>
        </w:r>
        <w:r>
          <w:rPr>
            <w:webHidden/>
          </w:rPr>
          <w:fldChar w:fldCharType="separate"/>
        </w:r>
        <w:r w:rsidR="00E11860">
          <w:rPr>
            <w:webHidden/>
          </w:rPr>
          <w:t>64</w:t>
        </w:r>
        <w:r>
          <w:rPr>
            <w:webHidden/>
          </w:rPr>
          <w:fldChar w:fldCharType="end"/>
        </w:r>
      </w:hyperlink>
    </w:p>
    <w:p w:rsidR="004D2714" w:rsidRDefault="004D2714" w:rsidP="00FF471D">
      <w:pPr>
        <w:pStyle w:val="1"/>
      </w:pPr>
      <w:r w:rsidRPr="00E55187">
        <w:fldChar w:fldCharType="end"/>
      </w:r>
    </w:p>
    <w:p w:rsidR="004D2714" w:rsidRPr="006A38A6" w:rsidRDefault="004D2714" w:rsidP="00FF471D">
      <w:pPr>
        <w:pStyle w:val="1"/>
      </w:pPr>
      <w:r>
        <w:br w:type="page"/>
      </w:r>
      <w:bookmarkStart w:id="3" w:name="_Toc476066891"/>
      <w:bookmarkStart w:id="4" w:name="_Toc8832674"/>
      <w:r w:rsidRPr="006E2F75">
        <w:t>Введение</w:t>
      </w:r>
      <w:bookmarkEnd w:id="3"/>
      <w:bookmarkEnd w:id="4"/>
    </w:p>
    <w:p w:rsidR="004D2714" w:rsidRPr="00EE54F8" w:rsidRDefault="00547BA1" w:rsidP="004B305E">
      <w:pPr>
        <w:suppressAutoHyphens/>
        <w:spacing w:line="340" w:lineRule="exact"/>
        <w:ind w:firstLine="709"/>
        <w:jc w:val="both"/>
        <w:rPr>
          <w:kern w:val="28"/>
          <w:sz w:val="28"/>
          <w:szCs w:val="28"/>
        </w:rPr>
      </w:pPr>
      <w:r>
        <w:rPr>
          <w:kern w:val="28"/>
          <w:sz w:val="28"/>
          <w:szCs w:val="28"/>
        </w:rPr>
        <w:t>П</w:t>
      </w:r>
      <w:r w:rsidR="004D2714" w:rsidRPr="00EE54F8">
        <w:rPr>
          <w:kern w:val="28"/>
          <w:sz w:val="28"/>
          <w:szCs w:val="28"/>
        </w:rPr>
        <w:t>риоритетом интеграционного развития СНГ является постоянное совершенствование механизмов межгосударственного взаимодействия в валютно-финансовой сфере.</w:t>
      </w:r>
    </w:p>
    <w:p w:rsidR="004D2714" w:rsidRPr="00EE54F8" w:rsidRDefault="004D2714" w:rsidP="00C95213">
      <w:pPr>
        <w:spacing w:line="310" w:lineRule="exact"/>
        <w:ind w:firstLine="709"/>
        <w:jc w:val="both"/>
        <w:rPr>
          <w:kern w:val="28"/>
          <w:sz w:val="28"/>
          <w:szCs w:val="28"/>
        </w:rPr>
      </w:pPr>
      <w:r w:rsidRPr="006E2F75">
        <w:rPr>
          <w:kern w:val="28"/>
          <w:sz w:val="28"/>
          <w:szCs w:val="28"/>
        </w:rPr>
        <w:t>Сектор ценных бумаг занимает одно из наиболее важных мест в этой области. Государства – участники СНГ последовательно осуществляют либерализацию и гармонизацию национального валютно-финансового законодательства, совершенствование механизмов выпуска и обращения ценных бумаг, сближение стандартов регулирования, обеспечивают повышение конкурентоспособности ценных бумаг государств – участников СНГ в мировой финансовой системе.</w:t>
      </w:r>
      <w:r w:rsidRPr="00EE54F8">
        <w:rPr>
          <w:sz w:val="28"/>
          <w:szCs w:val="28"/>
        </w:rPr>
        <w:t xml:space="preserve"> </w:t>
      </w:r>
      <w:r>
        <w:rPr>
          <w:kern w:val="28"/>
          <w:sz w:val="28"/>
          <w:szCs w:val="28"/>
        </w:rPr>
        <w:t>При этом</w:t>
      </w:r>
      <w:r w:rsidRPr="00EE54F8">
        <w:rPr>
          <w:kern w:val="28"/>
          <w:sz w:val="28"/>
          <w:szCs w:val="28"/>
        </w:rPr>
        <w:t xml:space="preserve"> ключевые индикаторы </w:t>
      </w:r>
      <w:r>
        <w:rPr>
          <w:kern w:val="28"/>
          <w:sz w:val="28"/>
          <w:szCs w:val="28"/>
        </w:rPr>
        <w:t>данного</w:t>
      </w:r>
      <w:r w:rsidRPr="00EE54F8">
        <w:rPr>
          <w:kern w:val="28"/>
          <w:sz w:val="28"/>
          <w:szCs w:val="28"/>
        </w:rPr>
        <w:t xml:space="preserve"> финансового сектора по-прежнему существенно зависят от состояния международной финансовой системы, условий </w:t>
      </w:r>
      <w:r w:rsidRPr="00EE54F8">
        <w:rPr>
          <w:sz w:val="28"/>
          <w:szCs w:val="28"/>
        </w:rPr>
        <w:t>доступа к рынка</w:t>
      </w:r>
      <w:r>
        <w:rPr>
          <w:sz w:val="28"/>
          <w:szCs w:val="28"/>
        </w:rPr>
        <w:t xml:space="preserve">м капитала, предпринимательской </w:t>
      </w:r>
      <w:r w:rsidRPr="00EE54F8">
        <w:rPr>
          <w:sz w:val="28"/>
          <w:szCs w:val="28"/>
        </w:rPr>
        <w:t>уверенности и инвестиционной активности</w:t>
      </w:r>
      <w:r w:rsidRPr="00EE54F8">
        <w:rPr>
          <w:kern w:val="28"/>
          <w:sz w:val="28"/>
          <w:szCs w:val="28"/>
        </w:rPr>
        <w:t xml:space="preserve">. </w:t>
      </w:r>
    </w:p>
    <w:p w:rsidR="004D2714" w:rsidRPr="00EE54F8" w:rsidRDefault="004D2714" w:rsidP="004B305E">
      <w:pPr>
        <w:suppressAutoHyphens/>
        <w:spacing w:line="340" w:lineRule="exact"/>
        <w:ind w:firstLine="709"/>
        <w:jc w:val="both"/>
        <w:rPr>
          <w:kern w:val="28"/>
          <w:sz w:val="28"/>
          <w:szCs w:val="28"/>
        </w:rPr>
      </w:pPr>
      <w:r w:rsidRPr="00EE54F8">
        <w:rPr>
          <w:kern w:val="28"/>
          <w:sz w:val="28"/>
          <w:szCs w:val="28"/>
        </w:rPr>
        <w:t>Дальнейшее развитие рынка ценных бумаг СНГ требует совершенствования его инфраструктуры, принятия комплексных мер по снижению административных барьеров, упрощению процедур государственной регистрации выпусков ценных бумаг, обеспечению прозрачности рыночных сделок и поведения участников рынка, созданию благоприятных условий для деятельности финансовых организаций, повышени</w:t>
      </w:r>
      <w:r>
        <w:rPr>
          <w:kern w:val="28"/>
          <w:sz w:val="28"/>
          <w:szCs w:val="28"/>
        </w:rPr>
        <w:t>я</w:t>
      </w:r>
      <w:r w:rsidRPr="00EE54F8">
        <w:rPr>
          <w:kern w:val="28"/>
          <w:sz w:val="28"/>
          <w:szCs w:val="28"/>
        </w:rPr>
        <w:t xml:space="preserve"> финансовой грамотности населения.</w:t>
      </w:r>
    </w:p>
    <w:p w:rsidR="004D2714" w:rsidRPr="00EE54F8" w:rsidRDefault="004D2714" w:rsidP="004B305E">
      <w:pPr>
        <w:suppressAutoHyphens/>
        <w:spacing w:line="340" w:lineRule="exact"/>
        <w:ind w:firstLine="709"/>
        <w:jc w:val="both"/>
        <w:rPr>
          <w:kern w:val="28"/>
          <w:sz w:val="28"/>
          <w:szCs w:val="28"/>
        </w:rPr>
      </w:pPr>
      <w:r w:rsidRPr="00EE54F8">
        <w:rPr>
          <w:kern w:val="28"/>
          <w:sz w:val="28"/>
          <w:szCs w:val="28"/>
        </w:rPr>
        <w:t>В этих целях Совет</w:t>
      </w:r>
      <w:r>
        <w:rPr>
          <w:kern w:val="28"/>
          <w:sz w:val="28"/>
          <w:szCs w:val="28"/>
        </w:rPr>
        <w:t>ом</w:t>
      </w:r>
      <w:r w:rsidRPr="00EE54F8">
        <w:rPr>
          <w:kern w:val="28"/>
          <w:sz w:val="28"/>
          <w:szCs w:val="28"/>
        </w:rPr>
        <w:t xml:space="preserve"> руководителей уполномоченных органов по регулированию рынков ценных бумаг государств – участников СНГ (далее – Совет) создана и развивается систем</w:t>
      </w:r>
      <w:r w:rsidR="00547BA1">
        <w:rPr>
          <w:kern w:val="28"/>
          <w:sz w:val="28"/>
          <w:szCs w:val="28"/>
        </w:rPr>
        <w:t>а</w:t>
      </w:r>
      <w:r w:rsidRPr="00EE54F8">
        <w:rPr>
          <w:kern w:val="28"/>
          <w:sz w:val="28"/>
          <w:szCs w:val="28"/>
        </w:rPr>
        <w:t xml:space="preserve"> взаимодействия и обмена опытом уполномоченных органов по регулированию рынков ценных бумаг государств – участников СНГ. </w:t>
      </w:r>
    </w:p>
    <w:p w:rsidR="00547BA1" w:rsidRDefault="004D2714" w:rsidP="004B305E">
      <w:pPr>
        <w:suppressAutoHyphens/>
        <w:spacing w:line="340" w:lineRule="exact"/>
        <w:ind w:firstLine="709"/>
        <w:jc w:val="both"/>
        <w:rPr>
          <w:kern w:val="28"/>
          <w:sz w:val="28"/>
          <w:szCs w:val="28"/>
        </w:rPr>
      </w:pPr>
      <w:r w:rsidRPr="00EE54F8">
        <w:rPr>
          <w:kern w:val="28"/>
          <w:sz w:val="28"/>
          <w:szCs w:val="28"/>
        </w:rPr>
        <w:t>Совет ежегодно гот</w:t>
      </w:r>
      <w:r w:rsidR="00547BA1">
        <w:rPr>
          <w:kern w:val="28"/>
          <w:sz w:val="28"/>
          <w:szCs w:val="28"/>
        </w:rPr>
        <w:t>овит</w:t>
      </w:r>
      <w:r w:rsidRPr="00EE54F8">
        <w:rPr>
          <w:kern w:val="28"/>
          <w:sz w:val="28"/>
          <w:szCs w:val="28"/>
        </w:rPr>
        <w:t xml:space="preserve"> и представляет для рассмотрения Экономическим советом СНГ </w:t>
      </w:r>
      <w:r>
        <w:rPr>
          <w:kern w:val="28"/>
          <w:sz w:val="28"/>
          <w:szCs w:val="28"/>
        </w:rPr>
        <w:t>доклады</w:t>
      </w:r>
      <w:r w:rsidRPr="00EE54F8">
        <w:rPr>
          <w:kern w:val="28"/>
          <w:sz w:val="28"/>
          <w:szCs w:val="28"/>
        </w:rPr>
        <w:t xml:space="preserve"> о текущем состоянии рынка ценных бумаг государств – участников СНГ</w:t>
      </w:r>
      <w:r w:rsidR="00547BA1">
        <w:rPr>
          <w:kern w:val="28"/>
          <w:sz w:val="28"/>
          <w:szCs w:val="28"/>
        </w:rPr>
        <w:t>.</w:t>
      </w:r>
    </w:p>
    <w:p w:rsidR="004D2714" w:rsidRPr="00EE54F8" w:rsidRDefault="004D2714" w:rsidP="004B305E">
      <w:pPr>
        <w:suppressAutoHyphens/>
        <w:spacing w:line="340" w:lineRule="exact"/>
        <w:ind w:firstLine="709"/>
        <w:jc w:val="both"/>
        <w:rPr>
          <w:kern w:val="28"/>
          <w:sz w:val="28"/>
          <w:szCs w:val="28"/>
        </w:rPr>
      </w:pPr>
      <w:r>
        <w:rPr>
          <w:kern w:val="28"/>
          <w:sz w:val="28"/>
          <w:szCs w:val="28"/>
        </w:rPr>
        <w:t>В соответствии с р</w:t>
      </w:r>
      <w:r w:rsidRPr="00EE54F8">
        <w:rPr>
          <w:kern w:val="28"/>
          <w:sz w:val="28"/>
          <w:szCs w:val="28"/>
        </w:rPr>
        <w:t>ешение</w:t>
      </w:r>
      <w:r>
        <w:rPr>
          <w:kern w:val="28"/>
          <w:sz w:val="28"/>
          <w:szCs w:val="28"/>
        </w:rPr>
        <w:t>м</w:t>
      </w:r>
      <w:r w:rsidRPr="00EE54F8">
        <w:rPr>
          <w:kern w:val="28"/>
          <w:sz w:val="28"/>
          <w:szCs w:val="28"/>
        </w:rPr>
        <w:t xml:space="preserve"> 22-</w:t>
      </w:r>
      <w:r>
        <w:rPr>
          <w:kern w:val="28"/>
          <w:sz w:val="28"/>
          <w:szCs w:val="28"/>
        </w:rPr>
        <w:t>го</w:t>
      </w:r>
      <w:r w:rsidRPr="00EE54F8">
        <w:rPr>
          <w:kern w:val="28"/>
          <w:sz w:val="28"/>
          <w:szCs w:val="28"/>
        </w:rPr>
        <w:t xml:space="preserve"> заседани</w:t>
      </w:r>
      <w:r>
        <w:rPr>
          <w:kern w:val="28"/>
          <w:sz w:val="28"/>
          <w:szCs w:val="28"/>
        </w:rPr>
        <w:t>я</w:t>
      </w:r>
      <w:r w:rsidRPr="00EE54F8">
        <w:rPr>
          <w:kern w:val="28"/>
          <w:sz w:val="28"/>
          <w:szCs w:val="28"/>
        </w:rPr>
        <w:t xml:space="preserve"> Совета 29 ноября 2018 года Советом при участии Исполнительного комитета СНГ подготовлена очередная редакция </w:t>
      </w:r>
      <w:r w:rsidR="00547BA1">
        <w:rPr>
          <w:kern w:val="28"/>
          <w:sz w:val="28"/>
          <w:szCs w:val="28"/>
        </w:rPr>
        <w:t>доклада</w:t>
      </w:r>
      <w:r w:rsidRPr="00EE54F8">
        <w:rPr>
          <w:kern w:val="28"/>
          <w:sz w:val="28"/>
          <w:szCs w:val="28"/>
        </w:rPr>
        <w:t xml:space="preserve"> о состоянии рынк</w:t>
      </w:r>
      <w:r>
        <w:rPr>
          <w:kern w:val="28"/>
          <w:sz w:val="28"/>
          <w:szCs w:val="28"/>
        </w:rPr>
        <w:t>а</w:t>
      </w:r>
      <w:r w:rsidRPr="00EE54F8">
        <w:rPr>
          <w:kern w:val="28"/>
          <w:sz w:val="28"/>
          <w:szCs w:val="28"/>
        </w:rPr>
        <w:t xml:space="preserve"> ценных бумаг </w:t>
      </w:r>
      <w:r>
        <w:rPr>
          <w:kern w:val="28"/>
          <w:sz w:val="28"/>
          <w:szCs w:val="28"/>
        </w:rPr>
        <w:t xml:space="preserve">в </w:t>
      </w:r>
      <w:r w:rsidRPr="00EE54F8">
        <w:rPr>
          <w:kern w:val="28"/>
          <w:sz w:val="28"/>
          <w:szCs w:val="28"/>
        </w:rPr>
        <w:t>государств</w:t>
      </w:r>
      <w:r>
        <w:rPr>
          <w:kern w:val="28"/>
          <w:sz w:val="28"/>
          <w:szCs w:val="28"/>
        </w:rPr>
        <w:t>ах</w:t>
      </w:r>
      <w:r w:rsidRPr="00EE54F8">
        <w:rPr>
          <w:kern w:val="28"/>
          <w:sz w:val="28"/>
          <w:szCs w:val="28"/>
        </w:rPr>
        <w:t xml:space="preserve"> – участник</w:t>
      </w:r>
      <w:r>
        <w:rPr>
          <w:kern w:val="28"/>
          <w:sz w:val="28"/>
          <w:szCs w:val="28"/>
        </w:rPr>
        <w:t>ах</w:t>
      </w:r>
      <w:r w:rsidRPr="00EE54F8">
        <w:rPr>
          <w:kern w:val="28"/>
          <w:sz w:val="28"/>
          <w:szCs w:val="28"/>
        </w:rPr>
        <w:t xml:space="preserve"> СНГ. В </w:t>
      </w:r>
      <w:r w:rsidR="00547BA1">
        <w:rPr>
          <w:kern w:val="28"/>
          <w:sz w:val="28"/>
          <w:szCs w:val="28"/>
        </w:rPr>
        <w:t>докладе</w:t>
      </w:r>
      <w:r w:rsidRPr="00EE54F8">
        <w:rPr>
          <w:kern w:val="28"/>
          <w:sz w:val="28"/>
          <w:szCs w:val="28"/>
        </w:rPr>
        <w:t xml:space="preserve"> обобщены материалы, п</w:t>
      </w:r>
      <w:r>
        <w:rPr>
          <w:kern w:val="28"/>
          <w:sz w:val="28"/>
          <w:szCs w:val="28"/>
        </w:rPr>
        <w:t>одготовленные</w:t>
      </w:r>
      <w:r w:rsidRPr="00EE54F8">
        <w:rPr>
          <w:kern w:val="28"/>
          <w:sz w:val="28"/>
          <w:szCs w:val="28"/>
        </w:rPr>
        <w:t xml:space="preserve"> уполномоченными органами по регулированию рынков ценных бумаг Азербайджанской Республики, Республики Армения, Республики Беларусь, Республики Казахстан, Кыргызской Республики, Республики Молдова и Российской Федерации. </w:t>
      </w:r>
    </w:p>
    <w:p w:rsidR="004D2714" w:rsidRDefault="004D2714" w:rsidP="000C4928">
      <w:pPr>
        <w:suppressAutoHyphens/>
        <w:spacing w:line="340" w:lineRule="exact"/>
        <w:ind w:firstLine="709"/>
        <w:jc w:val="both"/>
        <w:rPr>
          <w:kern w:val="28"/>
          <w:sz w:val="28"/>
          <w:szCs w:val="28"/>
        </w:rPr>
      </w:pPr>
      <w:r>
        <w:rPr>
          <w:kern w:val="28"/>
          <w:sz w:val="28"/>
          <w:szCs w:val="28"/>
        </w:rPr>
        <w:t xml:space="preserve">Представлены результаты деятельности </w:t>
      </w:r>
      <w:r w:rsidRPr="00EE54F8">
        <w:rPr>
          <w:kern w:val="28"/>
          <w:sz w:val="28"/>
          <w:szCs w:val="28"/>
        </w:rPr>
        <w:t>государств – участник</w:t>
      </w:r>
      <w:r>
        <w:rPr>
          <w:kern w:val="28"/>
          <w:sz w:val="28"/>
          <w:szCs w:val="28"/>
        </w:rPr>
        <w:t>ов</w:t>
      </w:r>
      <w:r w:rsidRPr="00EE54F8">
        <w:rPr>
          <w:kern w:val="28"/>
          <w:sz w:val="28"/>
          <w:szCs w:val="28"/>
        </w:rPr>
        <w:t xml:space="preserve"> СНГ</w:t>
      </w:r>
      <w:r>
        <w:rPr>
          <w:kern w:val="28"/>
          <w:sz w:val="28"/>
          <w:szCs w:val="28"/>
        </w:rPr>
        <w:t xml:space="preserve"> по совершенствованию законодательной базы и развитию рыночных механизмов в сфере ценных бумаг. Приведены данные по составу</w:t>
      </w:r>
      <w:r>
        <w:rPr>
          <w:sz w:val="28"/>
          <w:szCs w:val="28"/>
        </w:rPr>
        <w:t xml:space="preserve"> профессиональных участников фондового рынка, о</w:t>
      </w:r>
      <w:r>
        <w:rPr>
          <w:bCs/>
          <w:sz w:val="28"/>
          <w:szCs w:val="28"/>
        </w:rPr>
        <w:t>бъемам</w:t>
      </w:r>
      <w:r w:rsidR="005E4960">
        <w:rPr>
          <w:bCs/>
          <w:sz w:val="28"/>
          <w:szCs w:val="28"/>
        </w:rPr>
        <w:t xml:space="preserve"> торгов финансовыми инструментами</w:t>
      </w:r>
      <w:r>
        <w:rPr>
          <w:bCs/>
          <w:sz w:val="28"/>
          <w:szCs w:val="28"/>
        </w:rPr>
        <w:t>, рыночной капитализации</w:t>
      </w:r>
      <w:r>
        <w:rPr>
          <w:b/>
          <w:bCs/>
          <w:sz w:val="28"/>
          <w:szCs w:val="28"/>
        </w:rPr>
        <w:t xml:space="preserve"> </w:t>
      </w:r>
      <w:r>
        <w:rPr>
          <w:bCs/>
          <w:sz w:val="28"/>
          <w:szCs w:val="28"/>
        </w:rPr>
        <w:t>и</w:t>
      </w:r>
      <w:r>
        <w:rPr>
          <w:b/>
          <w:bCs/>
          <w:sz w:val="28"/>
          <w:szCs w:val="28"/>
        </w:rPr>
        <w:t xml:space="preserve"> </w:t>
      </w:r>
      <w:r>
        <w:rPr>
          <w:sz w:val="28"/>
          <w:szCs w:val="28"/>
        </w:rPr>
        <w:t>мерам предотвращения нарушений в указанной сфере.</w:t>
      </w:r>
      <w:r>
        <w:rPr>
          <w:kern w:val="28"/>
          <w:sz w:val="28"/>
          <w:szCs w:val="28"/>
        </w:rPr>
        <w:t xml:space="preserve"> </w:t>
      </w:r>
    </w:p>
    <w:p w:rsidR="004D2714" w:rsidRPr="00052B89" w:rsidRDefault="004D2714" w:rsidP="004B305E">
      <w:pPr>
        <w:suppressAutoHyphens/>
        <w:spacing w:line="340" w:lineRule="exact"/>
        <w:ind w:firstLine="709"/>
        <w:jc w:val="both"/>
        <w:rPr>
          <w:kern w:val="28"/>
          <w:sz w:val="28"/>
          <w:szCs w:val="28"/>
        </w:rPr>
      </w:pPr>
      <w:r w:rsidRPr="00EE54F8">
        <w:rPr>
          <w:kern w:val="28"/>
          <w:sz w:val="28"/>
          <w:szCs w:val="28"/>
        </w:rPr>
        <w:t>Материал может представлять интерес для уполномоченных органов по регулированию рынков ценных бумаг государств – участников СНГ</w:t>
      </w:r>
      <w:r>
        <w:rPr>
          <w:kern w:val="28"/>
          <w:sz w:val="28"/>
          <w:szCs w:val="28"/>
        </w:rPr>
        <w:t xml:space="preserve">, </w:t>
      </w:r>
      <w:r w:rsidRPr="00EE54F8">
        <w:rPr>
          <w:kern w:val="28"/>
          <w:sz w:val="28"/>
          <w:szCs w:val="28"/>
        </w:rPr>
        <w:t>органов отраслевого сотрудничества валютно-финансовой сферы СНГ</w:t>
      </w:r>
      <w:r>
        <w:rPr>
          <w:kern w:val="28"/>
          <w:sz w:val="28"/>
          <w:szCs w:val="28"/>
        </w:rPr>
        <w:t>, а также</w:t>
      </w:r>
      <w:r w:rsidRPr="00EE54F8">
        <w:rPr>
          <w:kern w:val="28"/>
          <w:sz w:val="28"/>
          <w:szCs w:val="28"/>
        </w:rPr>
        <w:t xml:space="preserve"> широкого круга </w:t>
      </w:r>
      <w:r>
        <w:rPr>
          <w:kern w:val="28"/>
          <w:sz w:val="28"/>
          <w:szCs w:val="28"/>
        </w:rPr>
        <w:t xml:space="preserve">финансовых организаций и </w:t>
      </w:r>
      <w:r w:rsidRPr="00EE54F8">
        <w:rPr>
          <w:kern w:val="28"/>
          <w:sz w:val="28"/>
          <w:szCs w:val="28"/>
        </w:rPr>
        <w:t xml:space="preserve">специалистов государств </w:t>
      </w:r>
      <w:r w:rsidR="00ED0F2C">
        <w:rPr>
          <w:kern w:val="28"/>
          <w:sz w:val="28"/>
          <w:szCs w:val="28"/>
        </w:rPr>
        <w:t>–</w:t>
      </w:r>
      <w:r w:rsidRPr="00EE54F8">
        <w:rPr>
          <w:kern w:val="28"/>
          <w:sz w:val="28"/>
          <w:szCs w:val="28"/>
        </w:rPr>
        <w:t xml:space="preserve"> участников СНГ</w:t>
      </w:r>
      <w:r>
        <w:rPr>
          <w:kern w:val="28"/>
          <w:sz w:val="28"/>
          <w:szCs w:val="28"/>
        </w:rPr>
        <w:t xml:space="preserve"> в областях экономики и финансов</w:t>
      </w:r>
      <w:r w:rsidRPr="00EE54F8">
        <w:rPr>
          <w:kern w:val="28"/>
          <w:sz w:val="28"/>
          <w:szCs w:val="28"/>
        </w:rPr>
        <w:t>.</w:t>
      </w:r>
    </w:p>
    <w:p w:rsidR="004D2714" w:rsidRPr="006E2F75" w:rsidRDefault="004D2714" w:rsidP="00993549">
      <w:pPr>
        <w:spacing w:line="310" w:lineRule="exact"/>
        <w:ind w:firstLine="709"/>
        <w:jc w:val="both"/>
        <w:rPr>
          <w:kern w:val="28"/>
          <w:sz w:val="28"/>
          <w:szCs w:val="28"/>
        </w:rPr>
      </w:pPr>
    </w:p>
    <w:p w:rsidR="004D2714" w:rsidRDefault="004D2714" w:rsidP="00FF471D">
      <w:pPr>
        <w:pStyle w:val="1"/>
      </w:pPr>
      <w:r>
        <w:br w:type="page"/>
      </w:r>
      <w:bookmarkStart w:id="5" w:name="_Toc8832675"/>
      <w:r w:rsidRPr="006E2F75">
        <w:t>Обзор ситуации на рынке ценных бумаг и вопросы его</w:t>
      </w:r>
      <w:r w:rsidRPr="006E2F75">
        <w:br/>
        <w:t>государственного регулирования</w:t>
      </w:r>
      <w:bookmarkEnd w:id="0"/>
      <w:bookmarkEnd w:id="1"/>
      <w:bookmarkEnd w:id="5"/>
    </w:p>
    <w:p w:rsidR="004D2714" w:rsidRDefault="004D2714" w:rsidP="00D2277C">
      <w:pPr>
        <w:pStyle w:val="2"/>
      </w:pPr>
      <w:bookmarkStart w:id="6" w:name="_Toc447287658"/>
      <w:bookmarkStart w:id="7" w:name="_Toc476066893"/>
      <w:bookmarkStart w:id="8" w:name="_Toc8832676"/>
      <w:r w:rsidRPr="005601C2">
        <w:t>Азербайджанская Республика</w:t>
      </w:r>
      <w:bookmarkEnd w:id="8"/>
    </w:p>
    <w:p w:rsidR="004D2714" w:rsidRPr="006A4277" w:rsidRDefault="004D2714" w:rsidP="00305998">
      <w:pPr>
        <w:ind w:firstLine="708"/>
        <w:jc w:val="both"/>
        <w:rPr>
          <w:sz w:val="28"/>
          <w:szCs w:val="28"/>
        </w:rPr>
      </w:pPr>
      <w:r w:rsidRPr="006A4277">
        <w:rPr>
          <w:sz w:val="28"/>
          <w:szCs w:val="28"/>
        </w:rPr>
        <w:t xml:space="preserve">Указом Президента Азербайджанской Республики от 3 февраля 2016 года было принято решение о ликвидации </w:t>
      </w:r>
      <w:r w:rsidRPr="006A4277">
        <w:rPr>
          <w:sz w:val="28"/>
          <w:szCs w:val="28"/>
          <w:shd w:val="clear" w:color="auto" w:fill="FFFFFF"/>
        </w:rPr>
        <w:t xml:space="preserve">Государственного комитета Азербайджанской Республики по ценным бумагам, Государственной службы страхового надзора Министерства финансов Азербайджанской Республики и Службы финансового мониторинга при Центральном </w:t>
      </w:r>
      <w:r w:rsidR="008E4375">
        <w:rPr>
          <w:sz w:val="28"/>
          <w:szCs w:val="28"/>
          <w:shd w:val="clear" w:color="auto" w:fill="FFFFFF"/>
        </w:rPr>
        <w:t>б</w:t>
      </w:r>
      <w:r w:rsidRPr="006A4277">
        <w:rPr>
          <w:sz w:val="28"/>
          <w:szCs w:val="28"/>
          <w:shd w:val="clear" w:color="auto" w:fill="FFFFFF"/>
        </w:rPr>
        <w:t xml:space="preserve">анке Азербайджанской Республики и создании </w:t>
      </w:r>
      <w:r w:rsidRPr="006A4277">
        <w:rPr>
          <w:sz w:val="28"/>
          <w:szCs w:val="28"/>
        </w:rPr>
        <w:t xml:space="preserve">Палаты по надзору за финансовыми рынками Азербайджанской Республики (далее </w:t>
      </w:r>
      <w:r w:rsidR="008E4375">
        <w:rPr>
          <w:sz w:val="28"/>
          <w:szCs w:val="28"/>
        </w:rPr>
        <w:t xml:space="preserve">– </w:t>
      </w:r>
      <w:r w:rsidRPr="006A4277">
        <w:rPr>
          <w:sz w:val="28"/>
          <w:szCs w:val="28"/>
        </w:rPr>
        <w:t>Палата). Палата является публичным юридическим лицом</w:t>
      </w:r>
      <w:r w:rsidR="00FF471D">
        <w:rPr>
          <w:sz w:val="28"/>
          <w:szCs w:val="28"/>
        </w:rPr>
        <w:t>,</w:t>
      </w:r>
      <w:r w:rsidRPr="006A4277">
        <w:rPr>
          <w:sz w:val="28"/>
          <w:szCs w:val="28"/>
        </w:rPr>
        <w:t xml:space="preserve"> осуществляющим надзор за рынком ценных бумаг в Азербайджанской Республике в соответствии с Гражданским </w:t>
      </w:r>
      <w:r w:rsidR="008E4375">
        <w:rPr>
          <w:sz w:val="28"/>
          <w:szCs w:val="28"/>
        </w:rPr>
        <w:t>к</w:t>
      </w:r>
      <w:r w:rsidRPr="006A4277">
        <w:rPr>
          <w:sz w:val="28"/>
          <w:szCs w:val="28"/>
        </w:rPr>
        <w:t xml:space="preserve">одексом Азербайджанской Республики, Уставом </w:t>
      </w:r>
      <w:r w:rsidRPr="006A4277">
        <w:rPr>
          <w:sz w:val="28"/>
          <w:szCs w:val="28"/>
          <w:shd w:val="clear" w:color="auto" w:fill="FFFFFF"/>
        </w:rPr>
        <w:t xml:space="preserve">Палаты, </w:t>
      </w:r>
      <w:r w:rsidRPr="006A4277">
        <w:rPr>
          <w:sz w:val="28"/>
          <w:szCs w:val="28"/>
        </w:rPr>
        <w:t xml:space="preserve">Законом </w:t>
      </w:r>
      <w:r w:rsidR="008E4375">
        <w:rPr>
          <w:sz w:val="28"/>
          <w:szCs w:val="28"/>
        </w:rPr>
        <w:t xml:space="preserve">Азербайджанской Республики </w:t>
      </w:r>
      <w:r w:rsidRPr="006A4277">
        <w:rPr>
          <w:sz w:val="28"/>
          <w:szCs w:val="28"/>
        </w:rPr>
        <w:t xml:space="preserve">«О рынке ценных бумаг» и </w:t>
      </w:r>
      <w:r w:rsidR="008E4375">
        <w:rPr>
          <w:sz w:val="28"/>
          <w:szCs w:val="28"/>
        </w:rPr>
        <w:t xml:space="preserve">иными нормативными </w:t>
      </w:r>
      <w:r w:rsidRPr="006A4277">
        <w:rPr>
          <w:sz w:val="28"/>
          <w:szCs w:val="28"/>
        </w:rPr>
        <w:t>правовыми актами. </w:t>
      </w:r>
    </w:p>
    <w:p w:rsidR="004D2714" w:rsidRPr="006A4277" w:rsidRDefault="004D2714" w:rsidP="00305998">
      <w:pPr>
        <w:ind w:firstLine="709"/>
        <w:jc w:val="both"/>
        <w:rPr>
          <w:sz w:val="28"/>
          <w:szCs w:val="28"/>
        </w:rPr>
      </w:pPr>
      <w:r w:rsidRPr="006A4277">
        <w:rPr>
          <w:sz w:val="28"/>
          <w:szCs w:val="28"/>
        </w:rPr>
        <w:t xml:space="preserve">Палата создана </w:t>
      </w:r>
      <w:r>
        <w:rPr>
          <w:sz w:val="28"/>
          <w:szCs w:val="28"/>
        </w:rPr>
        <w:t>в</w:t>
      </w:r>
      <w:r w:rsidRPr="006A4277">
        <w:rPr>
          <w:sz w:val="28"/>
          <w:szCs w:val="28"/>
        </w:rPr>
        <w:t xml:space="preserve"> цел</w:t>
      </w:r>
      <w:r>
        <w:rPr>
          <w:sz w:val="28"/>
          <w:szCs w:val="28"/>
        </w:rPr>
        <w:t>ях</w:t>
      </w:r>
      <w:r w:rsidRPr="006A4277">
        <w:rPr>
          <w:sz w:val="28"/>
          <w:szCs w:val="28"/>
        </w:rPr>
        <w:t xml:space="preserve"> лицензирования, регулирования и надзора за рынком ценных бумаг, инвестиционными фондами, страховыми организациями, кредитными организациями и платежными системами</w:t>
      </w:r>
      <w:r w:rsidRPr="006A4277">
        <w:rPr>
          <w:sz w:val="28"/>
          <w:szCs w:val="28"/>
          <w:shd w:val="clear" w:color="auto" w:fill="FFFFFF"/>
        </w:rPr>
        <w:t>.</w:t>
      </w:r>
    </w:p>
    <w:p w:rsidR="004D2714" w:rsidRPr="006A4277" w:rsidRDefault="004D2714" w:rsidP="00305998">
      <w:pPr>
        <w:ind w:firstLine="709"/>
        <w:jc w:val="both"/>
        <w:rPr>
          <w:sz w:val="28"/>
          <w:szCs w:val="28"/>
        </w:rPr>
      </w:pPr>
      <w:r w:rsidRPr="006A4277">
        <w:rPr>
          <w:sz w:val="28"/>
          <w:szCs w:val="28"/>
        </w:rPr>
        <w:t xml:space="preserve">Палата </w:t>
      </w:r>
      <w:r w:rsidR="00D7234A">
        <w:rPr>
          <w:sz w:val="28"/>
          <w:szCs w:val="28"/>
        </w:rPr>
        <w:t xml:space="preserve">также </w:t>
      </w:r>
      <w:r w:rsidRPr="006A4277">
        <w:rPr>
          <w:sz w:val="28"/>
          <w:szCs w:val="28"/>
        </w:rPr>
        <w:t>ответственна за формирование и осуществление единой политики на финансовых рынках, обеспечение макропруденциального надзора, разработку и принятие подзаконных правовых актов</w:t>
      </w:r>
      <w:r w:rsidR="00963DBF">
        <w:rPr>
          <w:sz w:val="28"/>
          <w:szCs w:val="28"/>
        </w:rPr>
        <w:t>,</w:t>
      </w:r>
      <w:r w:rsidRPr="006A4277">
        <w:rPr>
          <w:sz w:val="28"/>
          <w:szCs w:val="28"/>
        </w:rPr>
        <w:t xml:space="preserve"> регулирующих финансовые рынки, а также за осуществление надзора за системой страхования банковских вкладов и внедрение единой информационной системы на финансовых рынках.</w:t>
      </w:r>
    </w:p>
    <w:p w:rsidR="004D2714" w:rsidRPr="00B85192" w:rsidRDefault="004D2714" w:rsidP="00305998">
      <w:pPr>
        <w:ind w:firstLine="708"/>
        <w:jc w:val="both"/>
        <w:rPr>
          <w:bCs/>
          <w:sz w:val="28"/>
          <w:szCs w:val="28"/>
        </w:rPr>
      </w:pPr>
      <w:r w:rsidRPr="00B85192">
        <w:rPr>
          <w:bCs/>
          <w:sz w:val="28"/>
          <w:szCs w:val="28"/>
        </w:rPr>
        <w:t>Функции Палаты в сфере рынка ценных бумаг включают:</w:t>
      </w:r>
    </w:p>
    <w:p w:rsidR="004D2714" w:rsidRPr="006A4277" w:rsidRDefault="004D2714" w:rsidP="00305998">
      <w:pPr>
        <w:tabs>
          <w:tab w:val="left" w:pos="709"/>
          <w:tab w:val="left" w:pos="1134"/>
        </w:tabs>
        <w:ind w:firstLine="709"/>
        <w:jc w:val="both"/>
        <w:rPr>
          <w:sz w:val="28"/>
          <w:szCs w:val="28"/>
        </w:rPr>
      </w:pPr>
      <w:r w:rsidRPr="006A4277">
        <w:rPr>
          <w:sz w:val="28"/>
          <w:szCs w:val="28"/>
        </w:rPr>
        <w:t>лицензирование профессиональной деятельности на рынке ценных бумаг;</w:t>
      </w:r>
    </w:p>
    <w:p w:rsidR="004D2714" w:rsidRPr="006A4277" w:rsidRDefault="004D2714" w:rsidP="00305998">
      <w:pPr>
        <w:tabs>
          <w:tab w:val="left" w:pos="709"/>
          <w:tab w:val="left" w:pos="1134"/>
        </w:tabs>
        <w:ind w:left="709"/>
        <w:jc w:val="both"/>
        <w:rPr>
          <w:sz w:val="28"/>
          <w:szCs w:val="28"/>
        </w:rPr>
      </w:pPr>
      <w:r w:rsidRPr="006A4277">
        <w:rPr>
          <w:sz w:val="28"/>
          <w:szCs w:val="28"/>
        </w:rPr>
        <w:t xml:space="preserve">лицензирование инвестиционных фондов и управляющих компаний; </w:t>
      </w:r>
    </w:p>
    <w:p w:rsidR="004D2714" w:rsidRPr="006A4277" w:rsidRDefault="004D2714" w:rsidP="00305998">
      <w:pPr>
        <w:tabs>
          <w:tab w:val="left" w:pos="709"/>
          <w:tab w:val="left" w:pos="1134"/>
        </w:tabs>
        <w:ind w:left="709"/>
        <w:jc w:val="both"/>
        <w:rPr>
          <w:sz w:val="28"/>
          <w:szCs w:val="28"/>
        </w:rPr>
      </w:pPr>
      <w:r w:rsidRPr="006A4277">
        <w:rPr>
          <w:sz w:val="28"/>
          <w:szCs w:val="28"/>
        </w:rPr>
        <w:t>регистраци</w:t>
      </w:r>
      <w:r>
        <w:rPr>
          <w:sz w:val="28"/>
          <w:szCs w:val="28"/>
        </w:rPr>
        <w:t>ю</w:t>
      </w:r>
      <w:r w:rsidRPr="006A4277">
        <w:rPr>
          <w:sz w:val="28"/>
          <w:szCs w:val="28"/>
        </w:rPr>
        <w:t xml:space="preserve"> выпусков ценных бумаг;</w:t>
      </w:r>
    </w:p>
    <w:p w:rsidR="004D2714" w:rsidRPr="006A4277" w:rsidRDefault="004D2714" w:rsidP="00305998">
      <w:pPr>
        <w:tabs>
          <w:tab w:val="left" w:pos="709"/>
          <w:tab w:val="left" w:pos="1134"/>
        </w:tabs>
        <w:ind w:firstLine="709"/>
        <w:jc w:val="both"/>
        <w:rPr>
          <w:sz w:val="28"/>
          <w:szCs w:val="28"/>
        </w:rPr>
      </w:pPr>
      <w:r w:rsidRPr="006A4277">
        <w:rPr>
          <w:sz w:val="28"/>
          <w:szCs w:val="28"/>
        </w:rPr>
        <w:t>содействие интеграции рынка ценных бумаг Азербайджанской Республики в мировой финансовый рынок;</w:t>
      </w:r>
    </w:p>
    <w:p w:rsidR="004D2714" w:rsidRPr="006A4277" w:rsidRDefault="004D2714" w:rsidP="00305998">
      <w:pPr>
        <w:tabs>
          <w:tab w:val="left" w:pos="1134"/>
        </w:tabs>
        <w:ind w:firstLine="709"/>
        <w:jc w:val="both"/>
        <w:rPr>
          <w:sz w:val="28"/>
          <w:szCs w:val="28"/>
        </w:rPr>
      </w:pPr>
      <w:r w:rsidRPr="006A4277">
        <w:rPr>
          <w:sz w:val="28"/>
          <w:szCs w:val="28"/>
        </w:rPr>
        <w:t>обеспечение прозрачности деятельности профессиональных участников рынка ценных бумаг;</w:t>
      </w:r>
    </w:p>
    <w:p w:rsidR="004D2714" w:rsidRPr="006A4277" w:rsidRDefault="004D2714" w:rsidP="00305998">
      <w:pPr>
        <w:tabs>
          <w:tab w:val="left" w:pos="709"/>
          <w:tab w:val="left" w:pos="1134"/>
        </w:tabs>
        <w:ind w:firstLine="709"/>
        <w:jc w:val="both"/>
        <w:rPr>
          <w:sz w:val="28"/>
          <w:szCs w:val="28"/>
        </w:rPr>
      </w:pPr>
      <w:r w:rsidRPr="006A4277">
        <w:rPr>
          <w:sz w:val="28"/>
          <w:szCs w:val="28"/>
        </w:rPr>
        <w:t>подготовк</w:t>
      </w:r>
      <w:r>
        <w:rPr>
          <w:sz w:val="28"/>
          <w:szCs w:val="28"/>
        </w:rPr>
        <w:t>у</w:t>
      </w:r>
      <w:r w:rsidRPr="006A4277">
        <w:rPr>
          <w:sz w:val="28"/>
          <w:szCs w:val="28"/>
        </w:rPr>
        <w:t xml:space="preserve"> предложений и реализаци</w:t>
      </w:r>
      <w:r w:rsidR="008E4375">
        <w:rPr>
          <w:sz w:val="28"/>
          <w:szCs w:val="28"/>
        </w:rPr>
        <w:t>ю</w:t>
      </w:r>
      <w:r w:rsidRPr="006A4277">
        <w:rPr>
          <w:sz w:val="28"/>
          <w:szCs w:val="28"/>
        </w:rPr>
        <w:t xml:space="preserve"> государственных программ и концепций по развитию рынка ценных бумаг;</w:t>
      </w:r>
    </w:p>
    <w:p w:rsidR="004D2714" w:rsidRPr="006A4277" w:rsidRDefault="004D2714" w:rsidP="00305998">
      <w:pPr>
        <w:tabs>
          <w:tab w:val="left" w:pos="709"/>
          <w:tab w:val="left" w:pos="1134"/>
        </w:tabs>
        <w:ind w:left="709"/>
        <w:jc w:val="both"/>
        <w:rPr>
          <w:sz w:val="28"/>
          <w:szCs w:val="28"/>
        </w:rPr>
      </w:pPr>
      <w:r w:rsidRPr="006A4277">
        <w:rPr>
          <w:sz w:val="28"/>
          <w:szCs w:val="28"/>
        </w:rPr>
        <w:t>развитие инфраструктуры рынка ценных бумаг;</w:t>
      </w:r>
    </w:p>
    <w:p w:rsidR="004D2714" w:rsidRPr="006A4277" w:rsidRDefault="004D2714" w:rsidP="00305998">
      <w:pPr>
        <w:tabs>
          <w:tab w:val="left" w:pos="1134"/>
        </w:tabs>
        <w:ind w:firstLine="709"/>
        <w:jc w:val="both"/>
        <w:rPr>
          <w:sz w:val="28"/>
          <w:szCs w:val="28"/>
        </w:rPr>
      </w:pPr>
      <w:r w:rsidRPr="006A4277">
        <w:rPr>
          <w:sz w:val="28"/>
          <w:szCs w:val="28"/>
        </w:rPr>
        <w:t>принятие необходимых мер по повышению профессионального уровня участников рынка ценных бумаг;</w:t>
      </w:r>
    </w:p>
    <w:p w:rsidR="004D2714" w:rsidRPr="006A4277" w:rsidRDefault="004D2714" w:rsidP="00305998">
      <w:pPr>
        <w:tabs>
          <w:tab w:val="left" w:pos="709"/>
          <w:tab w:val="left" w:pos="1134"/>
        </w:tabs>
        <w:ind w:left="709"/>
        <w:jc w:val="both"/>
        <w:rPr>
          <w:sz w:val="28"/>
          <w:szCs w:val="28"/>
        </w:rPr>
      </w:pPr>
      <w:r w:rsidRPr="006A4277">
        <w:rPr>
          <w:sz w:val="28"/>
          <w:szCs w:val="28"/>
        </w:rPr>
        <w:t>повышение финансовой грамотности населения;</w:t>
      </w:r>
    </w:p>
    <w:p w:rsidR="004D2714" w:rsidRPr="006A4277" w:rsidRDefault="004D2714" w:rsidP="00305998">
      <w:pPr>
        <w:tabs>
          <w:tab w:val="left" w:pos="709"/>
          <w:tab w:val="left" w:pos="1134"/>
        </w:tabs>
        <w:ind w:firstLine="709"/>
        <w:jc w:val="both"/>
        <w:rPr>
          <w:sz w:val="28"/>
          <w:szCs w:val="28"/>
        </w:rPr>
      </w:pPr>
      <w:r w:rsidRPr="006A4277">
        <w:rPr>
          <w:sz w:val="28"/>
          <w:szCs w:val="28"/>
        </w:rPr>
        <w:t>разработк</w:t>
      </w:r>
      <w:r>
        <w:rPr>
          <w:sz w:val="28"/>
          <w:szCs w:val="28"/>
        </w:rPr>
        <w:t>у</w:t>
      </w:r>
      <w:r w:rsidRPr="006A4277">
        <w:rPr>
          <w:sz w:val="28"/>
          <w:szCs w:val="28"/>
        </w:rPr>
        <w:t xml:space="preserve"> правил, проведение и анализ стресс-тестов над регулируемыми суб</w:t>
      </w:r>
      <w:r>
        <w:rPr>
          <w:sz w:val="28"/>
          <w:szCs w:val="28"/>
        </w:rPr>
        <w:t>ъ</w:t>
      </w:r>
      <w:r w:rsidRPr="006A4277">
        <w:rPr>
          <w:sz w:val="28"/>
          <w:szCs w:val="28"/>
        </w:rPr>
        <w:t>ектами;</w:t>
      </w:r>
    </w:p>
    <w:p w:rsidR="004D2714" w:rsidRPr="006A4277" w:rsidRDefault="004D2714" w:rsidP="00305998">
      <w:pPr>
        <w:tabs>
          <w:tab w:val="left" w:pos="709"/>
          <w:tab w:val="left" w:pos="1134"/>
        </w:tabs>
        <w:ind w:firstLine="709"/>
        <w:jc w:val="both"/>
        <w:rPr>
          <w:sz w:val="28"/>
          <w:szCs w:val="28"/>
        </w:rPr>
      </w:pPr>
      <w:r w:rsidRPr="006A4277">
        <w:rPr>
          <w:sz w:val="28"/>
          <w:szCs w:val="28"/>
        </w:rPr>
        <w:t>разработк</w:t>
      </w:r>
      <w:r>
        <w:rPr>
          <w:sz w:val="28"/>
          <w:szCs w:val="28"/>
        </w:rPr>
        <w:t>у</w:t>
      </w:r>
      <w:r w:rsidRPr="006A4277">
        <w:rPr>
          <w:sz w:val="28"/>
          <w:szCs w:val="28"/>
        </w:rPr>
        <w:t xml:space="preserve"> стандартов корпоративного управления и соответствующий контроль;</w:t>
      </w:r>
    </w:p>
    <w:p w:rsidR="004D2714" w:rsidRPr="006A4277" w:rsidRDefault="004D2714" w:rsidP="00305998">
      <w:pPr>
        <w:tabs>
          <w:tab w:val="left" w:pos="709"/>
          <w:tab w:val="left" w:pos="1134"/>
        </w:tabs>
        <w:ind w:firstLine="709"/>
        <w:jc w:val="both"/>
        <w:rPr>
          <w:sz w:val="28"/>
          <w:szCs w:val="28"/>
        </w:rPr>
      </w:pPr>
      <w:r w:rsidRPr="006A4277">
        <w:rPr>
          <w:sz w:val="28"/>
          <w:szCs w:val="28"/>
        </w:rPr>
        <w:t>разработк</w:t>
      </w:r>
      <w:r>
        <w:rPr>
          <w:sz w:val="28"/>
          <w:szCs w:val="28"/>
        </w:rPr>
        <w:t>у</w:t>
      </w:r>
      <w:r w:rsidRPr="006A4277">
        <w:rPr>
          <w:sz w:val="28"/>
          <w:szCs w:val="28"/>
        </w:rPr>
        <w:t xml:space="preserve"> правил продажи и учета акцизных марок и соответствующий контроль; </w:t>
      </w:r>
    </w:p>
    <w:p w:rsidR="004D2714" w:rsidRPr="006A4277" w:rsidRDefault="004D2714" w:rsidP="00305998">
      <w:pPr>
        <w:tabs>
          <w:tab w:val="left" w:pos="709"/>
          <w:tab w:val="left" w:pos="1134"/>
        </w:tabs>
        <w:ind w:left="709"/>
        <w:jc w:val="both"/>
        <w:rPr>
          <w:sz w:val="28"/>
          <w:szCs w:val="28"/>
        </w:rPr>
      </w:pPr>
      <w:r w:rsidRPr="006A4277">
        <w:rPr>
          <w:sz w:val="28"/>
          <w:szCs w:val="28"/>
        </w:rPr>
        <w:t>защит</w:t>
      </w:r>
      <w:r>
        <w:rPr>
          <w:sz w:val="28"/>
          <w:szCs w:val="28"/>
        </w:rPr>
        <w:t>у</w:t>
      </w:r>
      <w:r w:rsidRPr="006A4277">
        <w:rPr>
          <w:sz w:val="28"/>
          <w:szCs w:val="28"/>
        </w:rPr>
        <w:t xml:space="preserve"> прав потребителей и инвесторов на финансовых рынках;</w:t>
      </w:r>
    </w:p>
    <w:p w:rsidR="004D2714" w:rsidRPr="006A4277" w:rsidRDefault="004D2714" w:rsidP="00305998">
      <w:pPr>
        <w:tabs>
          <w:tab w:val="left" w:pos="709"/>
          <w:tab w:val="left" w:pos="1134"/>
        </w:tabs>
        <w:ind w:firstLine="709"/>
        <w:jc w:val="both"/>
        <w:rPr>
          <w:sz w:val="28"/>
          <w:szCs w:val="28"/>
        </w:rPr>
      </w:pPr>
      <w:r w:rsidRPr="006A4277">
        <w:rPr>
          <w:sz w:val="28"/>
          <w:szCs w:val="28"/>
        </w:rPr>
        <w:t>разработк</w:t>
      </w:r>
      <w:r>
        <w:rPr>
          <w:sz w:val="28"/>
          <w:szCs w:val="28"/>
        </w:rPr>
        <w:t>у</w:t>
      </w:r>
      <w:r w:rsidRPr="006A4277">
        <w:rPr>
          <w:sz w:val="28"/>
          <w:szCs w:val="28"/>
        </w:rPr>
        <w:t xml:space="preserve"> и исполнение планов по оздоровлению проблемных участников финансовых рынков; </w:t>
      </w:r>
    </w:p>
    <w:p w:rsidR="004D2714" w:rsidRPr="006A4277" w:rsidRDefault="004D2714" w:rsidP="00305998">
      <w:pPr>
        <w:tabs>
          <w:tab w:val="left" w:pos="709"/>
          <w:tab w:val="left" w:pos="1134"/>
        </w:tabs>
        <w:ind w:firstLine="709"/>
        <w:jc w:val="both"/>
        <w:rPr>
          <w:sz w:val="28"/>
          <w:szCs w:val="28"/>
        </w:rPr>
      </w:pPr>
      <w:r>
        <w:rPr>
          <w:sz w:val="28"/>
          <w:szCs w:val="28"/>
        </w:rPr>
        <w:t>о</w:t>
      </w:r>
      <w:r w:rsidRPr="006A4277">
        <w:rPr>
          <w:sz w:val="28"/>
          <w:szCs w:val="28"/>
        </w:rPr>
        <w:t xml:space="preserve">бязанности по надзору и мониторингу, упомянутые в Законе </w:t>
      </w:r>
      <w:r w:rsidR="008E4375">
        <w:rPr>
          <w:sz w:val="28"/>
          <w:szCs w:val="28"/>
        </w:rPr>
        <w:t xml:space="preserve">Азербайджанской Республики </w:t>
      </w:r>
      <w:r>
        <w:rPr>
          <w:sz w:val="28"/>
          <w:szCs w:val="28"/>
        </w:rPr>
        <w:t>«</w:t>
      </w:r>
      <w:r w:rsidRPr="006A4277">
        <w:rPr>
          <w:sz w:val="28"/>
          <w:szCs w:val="28"/>
        </w:rPr>
        <w:t>О рынке ценных бумаг</w:t>
      </w:r>
      <w:r>
        <w:rPr>
          <w:sz w:val="28"/>
          <w:szCs w:val="28"/>
        </w:rPr>
        <w:t>»</w:t>
      </w:r>
      <w:r w:rsidRPr="006A4277">
        <w:rPr>
          <w:sz w:val="28"/>
          <w:szCs w:val="28"/>
        </w:rPr>
        <w:t xml:space="preserve"> и иных нормативн</w:t>
      </w:r>
      <w:r>
        <w:rPr>
          <w:sz w:val="28"/>
          <w:szCs w:val="28"/>
        </w:rPr>
        <w:t xml:space="preserve">ых </w:t>
      </w:r>
      <w:r w:rsidRPr="006A4277">
        <w:rPr>
          <w:sz w:val="28"/>
          <w:szCs w:val="28"/>
        </w:rPr>
        <w:t>правовых актах.</w:t>
      </w:r>
    </w:p>
    <w:p w:rsidR="004D2714" w:rsidRPr="006A4277" w:rsidRDefault="004D2714" w:rsidP="00305998">
      <w:pPr>
        <w:ind w:firstLine="709"/>
        <w:jc w:val="both"/>
        <w:rPr>
          <w:sz w:val="28"/>
          <w:szCs w:val="28"/>
        </w:rPr>
      </w:pPr>
      <w:r>
        <w:rPr>
          <w:sz w:val="28"/>
          <w:szCs w:val="28"/>
        </w:rPr>
        <w:t xml:space="preserve">В </w:t>
      </w:r>
      <w:r w:rsidRPr="006A4277">
        <w:rPr>
          <w:sz w:val="28"/>
          <w:szCs w:val="28"/>
        </w:rPr>
        <w:t>2018 год</w:t>
      </w:r>
      <w:r>
        <w:rPr>
          <w:sz w:val="28"/>
          <w:szCs w:val="28"/>
        </w:rPr>
        <w:t>у</w:t>
      </w:r>
      <w:r w:rsidRPr="006A4277">
        <w:rPr>
          <w:sz w:val="28"/>
          <w:szCs w:val="28"/>
        </w:rPr>
        <w:t xml:space="preserve"> </w:t>
      </w:r>
      <w:r w:rsidR="00D7234A">
        <w:rPr>
          <w:sz w:val="28"/>
          <w:szCs w:val="28"/>
        </w:rPr>
        <w:t xml:space="preserve">в Азербайджанской Республике произошел </w:t>
      </w:r>
      <w:r w:rsidRPr="006A4277">
        <w:rPr>
          <w:sz w:val="28"/>
          <w:szCs w:val="28"/>
        </w:rPr>
        <w:t>рост к</w:t>
      </w:r>
      <w:r>
        <w:rPr>
          <w:sz w:val="28"/>
          <w:szCs w:val="28"/>
        </w:rPr>
        <w:t>о</w:t>
      </w:r>
      <w:r w:rsidRPr="006A4277">
        <w:rPr>
          <w:sz w:val="28"/>
          <w:szCs w:val="28"/>
        </w:rPr>
        <w:t>личе</w:t>
      </w:r>
      <w:r>
        <w:rPr>
          <w:sz w:val="28"/>
          <w:szCs w:val="28"/>
        </w:rPr>
        <w:t>ст</w:t>
      </w:r>
      <w:r w:rsidRPr="006A4277">
        <w:rPr>
          <w:sz w:val="28"/>
          <w:szCs w:val="28"/>
        </w:rPr>
        <w:t>венных и качественных показателей рынка ценных бумаг</w:t>
      </w:r>
      <w:r>
        <w:rPr>
          <w:sz w:val="28"/>
          <w:szCs w:val="28"/>
        </w:rPr>
        <w:t xml:space="preserve"> республики</w:t>
      </w:r>
      <w:r w:rsidRPr="006A4277">
        <w:rPr>
          <w:sz w:val="28"/>
          <w:szCs w:val="28"/>
        </w:rPr>
        <w:t xml:space="preserve">. </w:t>
      </w:r>
      <w:r>
        <w:rPr>
          <w:sz w:val="28"/>
          <w:szCs w:val="28"/>
        </w:rPr>
        <w:t>О</w:t>
      </w:r>
      <w:r w:rsidRPr="006A4277">
        <w:rPr>
          <w:sz w:val="28"/>
          <w:szCs w:val="28"/>
        </w:rPr>
        <w:t>бъем рынка ценных бумаг увеличи</w:t>
      </w:r>
      <w:r>
        <w:rPr>
          <w:sz w:val="28"/>
          <w:szCs w:val="28"/>
        </w:rPr>
        <w:t>лся</w:t>
      </w:r>
      <w:r w:rsidRPr="006A4277">
        <w:rPr>
          <w:sz w:val="28"/>
          <w:szCs w:val="28"/>
        </w:rPr>
        <w:t xml:space="preserve"> на 56</w:t>
      </w:r>
      <w:r w:rsidR="00ED0F2C">
        <w:rPr>
          <w:sz w:val="28"/>
          <w:szCs w:val="28"/>
        </w:rPr>
        <w:t> %</w:t>
      </w:r>
      <w:r w:rsidRPr="006A4277">
        <w:rPr>
          <w:sz w:val="28"/>
          <w:szCs w:val="28"/>
        </w:rPr>
        <w:t xml:space="preserve"> </w:t>
      </w:r>
      <w:r>
        <w:rPr>
          <w:sz w:val="28"/>
          <w:szCs w:val="28"/>
        </w:rPr>
        <w:t xml:space="preserve">и </w:t>
      </w:r>
      <w:r w:rsidRPr="006A4277">
        <w:rPr>
          <w:sz w:val="28"/>
          <w:szCs w:val="28"/>
        </w:rPr>
        <w:t xml:space="preserve">составил </w:t>
      </w:r>
      <w:r w:rsidR="008E256B">
        <w:rPr>
          <w:sz w:val="28"/>
          <w:szCs w:val="28"/>
        </w:rPr>
        <w:t>14,47</w:t>
      </w:r>
      <w:r w:rsidRPr="00F10841">
        <w:rPr>
          <w:sz w:val="28"/>
          <w:szCs w:val="28"/>
          <w:vertAlign w:val="superscript"/>
        </w:rPr>
        <w:footnoteReference w:id="1"/>
      </w:r>
      <w:r w:rsidR="008E256B">
        <w:rPr>
          <w:sz w:val="28"/>
          <w:szCs w:val="28"/>
        </w:rPr>
        <w:t xml:space="preserve"> млрд долларов США (</w:t>
      </w:r>
      <w:r w:rsidR="008E256B" w:rsidRPr="006A4277">
        <w:rPr>
          <w:sz w:val="28"/>
          <w:szCs w:val="28"/>
        </w:rPr>
        <w:t>24,6</w:t>
      </w:r>
      <w:r w:rsidR="008E256B">
        <w:rPr>
          <w:sz w:val="28"/>
          <w:szCs w:val="28"/>
        </w:rPr>
        <w:t xml:space="preserve"> </w:t>
      </w:r>
      <w:r w:rsidR="008E256B" w:rsidRPr="006A4277">
        <w:rPr>
          <w:sz w:val="28"/>
          <w:szCs w:val="28"/>
        </w:rPr>
        <w:t xml:space="preserve">млрд </w:t>
      </w:r>
      <w:r w:rsidR="008E256B">
        <w:rPr>
          <w:sz w:val="28"/>
          <w:szCs w:val="28"/>
        </w:rPr>
        <w:t>манатов)</w:t>
      </w:r>
      <w:r w:rsidRPr="006A4277">
        <w:rPr>
          <w:sz w:val="28"/>
          <w:szCs w:val="28"/>
        </w:rPr>
        <w:t>. Объем операций на первичном рынке ценных бумаг увеличи</w:t>
      </w:r>
      <w:r>
        <w:rPr>
          <w:sz w:val="28"/>
          <w:szCs w:val="28"/>
        </w:rPr>
        <w:t>лся</w:t>
      </w:r>
      <w:r w:rsidRPr="006A4277">
        <w:rPr>
          <w:sz w:val="28"/>
          <w:szCs w:val="28"/>
        </w:rPr>
        <w:t xml:space="preserve"> на 75</w:t>
      </w:r>
      <w:r w:rsidR="00ED0F2C">
        <w:rPr>
          <w:sz w:val="28"/>
          <w:szCs w:val="28"/>
        </w:rPr>
        <w:t> %</w:t>
      </w:r>
      <w:r w:rsidRPr="006A4277">
        <w:rPr>
          <w:sz w:val="28"/>
          <w:szCs w:val="28"/>
        </w:rPr>
        <w:t xml:space="preserve"> </w:t>
      </w:r>
      <w:r w:rsidR="00D7234A">
        <w:rPr>
          <w:sz w:val="28"/>
          <w:szCs w:val="28"/>
        </w:rPr>
        <w:t xml:space="preserve">и </w:t>
      </w:r>
      <w:r w:rsidRPr="006A4277">
        <w:rPr>
          <w:sz w:val="28"/>
          <w:szCs w:val="28"/>
        </w:rPr>
        <w:t xml:space="preserve">достиг </w:t>
      </w:r>
      <w:r w:rsidR="008E256B">
        <w:rPr>
          <w:sz w:val="28"/>
          <w:szCs w:val="28"/>
        </w:rPr>
        <w:t>8,47 млрд долларов США (</w:t>
      </w:r>
      <w:r w:rsidRPr="006A4277">
        <w:rPr>
          <w:sz w:val="28"/>
          <w:szCs w:val="28"/>
        </w:rPr>
        <w:t>14,4</w:t>
      </w:r>
      <w:r w:rsidR="003B6BDA">
        <w:rPr>
          <w:sz w:val="28"/>
          <w:szCs w:val="28"/>
        </w:rPr>
        <w:t> </w:t>
      </w:r>
      <w:r w:rsidRPr="006A4277">
        <w:rPr>
          <w:sz w:val="28"/>
          <w:szCs w:val="28"/>
        </w:rPr>
        <w:t>млрд манат</w:t>
      </w:r>
      <w:r>
        <w:rPr>
          <w:sz w:val="28"/>
          <w:szCs w:val="28"/>
        </w:rPr>
        <w:t>ов</w:t>
      </w:r>
      <w:r w:rsidR="008E256B">
        <w:rPr>
          <w:sz w:val="28"/>
          <w:szCs w:val="28"/>
        </w:rPr>
        <w:t>)</w:t>
      </w:r>
      <w:r w:rsidRPr="006A4277">
        <w:rPr>
          <w:sz w:val="28"/>
          <w:szCs w:val="28"/>
        </w:rPr>
        <w:t xml:space="preserve">. </w:t>
      </w:r>
      <w:r w:rsidR="00D7234A">
        <w:rPr>
          <w:sz w:val="28"/>
          <w:szCs w:val="28"/>
        </w:rPr>
        <w:t>О</w:t>
      </w:r>
      <w:r w:rsidRPr="006A4277">
        <w:rPr>
          <w:sz w:val="28"/>
          <w:szCs w:val="28"/>
        </w:rPr>
        <w:t>бъем операций на вторичном рынке ценных бумаг увеличи</w:t>
      </w:r>
      <w:r>
        <w:rPr>
          <w:sz w:val="28"/>
          <w:szCs w:val="28"/>
        </w:rPr>
        <w:t>лся</w:t>
      </w:r>
      <w:r w:rsidRPr="006A4277">
        <w:rPr>
          <w:sz w:val="28"/>
          <w:szCs w:val="28"/>
        </w:rPr>
        <w:t xml:space="preserve"> на 36</w:t>
      </w:r>
      <w:r w:rsidR="00ED0F2C">
        <w:rPr>
          <w:sz w:val="28"/>
          <w:szCs w:val="28"/>
        </w:rPr>
        <w:t> %</w:t>
      </w:r>
      <w:r>
        <w:rPr>
          <w:sz w:val="28"/>
          <w:szCs w:val="28"/>
        </w:rPr>
        <w:t xml:space="preserve"> и</w:t>
      </w:r>
      <w:r w:rsidRPr="006A4277">
        <w:rPr>
          <w:sz w:val="28"/>
          <w:szCs w:val="28"/>
        </w:rPr>
        <w:t xml:space="preserve"> достиг </w:t>
      </w:r>
      <w:r w:rsidR="008E256B">
        <w:rPr>
          <w:sz w:val="28"/>
          <w:szCs w:val="28"/>
        </w:rPr>
        <w:t>6 млрд долларов США (</w:t>
      </w:r>
      <w:r w:rsidRPr="006A4277">
        <w:rPr>
          <w:sz w:val="28"/>
          <w:szCs w:val="28"/>
        </w:rPr>
        <w:t>10,2 млрд манат</w:t>
      </w:r>
      <w:r>
        <w:rPr>
          <w:sz w:val="28"/>
          <w:szCs w:val="28"/>
        </w:rPr>
        <w:t>ов</w:t>
      </w:r>
      <w:r w:rsidR="008E256B">
        <w:rPr>
          <w:sz w:val="28"/>
          <w:szCs w:val="28"/>
        </w:rPr>
        <w:t>)</w:t>
      </w:r>
      <w:r w:rsidRPr="006A4277">
        <w:rPr>
          <w:sz w:val="28"/>
          <w:szCs w:val="28"/>
        </w:rPr>
        <w:t xml:space="preserve">. </w:t>
      </w:r>
    </w:p>
    <w:p w:rsidR="004D2714" w:rsidRDefault="004D2714" w:rsidP="00305998">
      <w:pPr>
        <w:ind w:firstLine="708"/>
        <w:jc w:val="both"/>
        <w:rPr>
          <w:sz w:val="28"/>
          <w:szCs w:val="28"/>
        </w:rPr>
      </w:pPr>
      <w:r>
        <w:rPr>
          <w:sz w:val="28"/>
          <w:szCs w:val="28"/>
        </w:rPr>
        <w:t>Объем</w:t>
      </w:r>
      <w:r w:rsidRPr="006A4277">
        <w:rPr>
          <w:sz w:val="28"/>
          <w:szCs w:val="28"/>
        </w:rPr>
        <w:t xml:space="preserve"> рынка корпоративных ценных бумаг уменьши</w:t>
      </w:r>
      <w:r w:rsidR="00D7234A">
        <w:rPr>
          <w:sz w:val="28"/>
          <w:szCs w:val="28"/>
        </w:rPr>
        <w:t>лся</w:t>
      </w:r>
      <w:r w:rsidRPr="006A4277">
        <w:rPr>
          <w:sz w:val="28"/>
          <w:szCs w:val="28"/>
        </w:rPr>
        <w:t xml:space="preserve"> на 40</w:t>
      </w:r>
      <w:r w:rsidR="00ED0F2C">
        <w:rPr>
          <w:sz w:val="28"/>
          <w:szCs w:val="28"/>
        </w:rPr>
        <w:t> %</w:t>
      </w:r>
      <w:r w:rsidRPr="006A4277">
        <w:rPr>
          <w:sz w:val="28"/>
          <w:szCs w:val="28"/>
        </w:rPr>
        <w:t xml:space="preserve"> по сравнению с </w:t>
      </w:r>
      <w:r>
        <w:rPr>
          <w:sz w:val="28"/>
          <w:szCs w:val="28"/>
        </w:rPr>
        <w:t>2017 годом</w:t>
      </w:r>
      <w:r w:rsidR="00D7234A">
        <w:rPr>
          <w:sz w:val="28"/>
          <w:szCs w:val="28"/>
        </w:rPr>
        <w:t xml:space="preserve"> и</w:t>
      </w:r>
      <w:r>
        <w:rPr>
          <w:sz w:val="28"/>
          <w:szCs w:val="28"/>
        </w:rPr>
        <w:t xml:space="preserve"> составил </w:t>
      </w:r>
      <w:r w:rsidR="008E256B">
        <w:rPr>
          <w:sz w:val="28"/>
          <w:szCs w:val="28"/>
        </w:rPr>
        <w:t>1,29 млрд долларов США (</w:t>
      </w:r>
      <w:r>
        <w:rPr>
          <w:sz w:val="28"/>
          <w:szCs w:val="28"/>
        </w:rPr>
        <w:t>2,2 млрд</w:t>
      </w:r>
      <w:r w:rsidRPr="006A4277">
        <w:rPr>
          <w:sz w:val="28"/>
          <w:szCs w:val="28"/>
        </w:rPr>
        <w:t xml:space="preserve"> манат</w:t>
      </w:r>
      <w:r>
        <w:rPr>
          <w:sz w:val="28"/>
          <w:szCs w:val="28"/>
        </w:rPr>
        <w:t>ов</w:t>
      </w:r>
      <w:r w:rsidR="008E256B">
        <w:rPr>
          <w:sz w:val="28"/>
          <w:szCs w:val="28"/>
        </w:rPr>
        <w:t>)</w:t>
      </w:r>
      <w:r w:rsidRPr="006A4277">
        <w:rPr>
          <w:sz w:val="28"/>
          <w:szCs w:val="28"/>
        </w:rPr>
        <w:t xml:space="preserve">. </w:t>
      </w:r>
      <w:r w:rsidR="00D7234A">
        <w:rPr>
          <w:sz w:val="28"/>
          <w:szCs w:val="28"/>
        </w:rPr>
        <w:t>В</w:t>
      </w:r>
      <w:r w:rsidR="00D7234A" w:rsidRPr="006A4277">
        <w:rPr>
          <w:sz w:val="28"/>
          <w:szCs w:val="28"/>
        </w:rPr>
        <w:t xml:space="preserve"> основном </w:t>
      </w:r>
      <w:r w:rsidR="00D7234A">
        <w:rPr>
          <w:sz w:val="28"/>
          <w:szCs w:val="28"/>
        </w:rPr>
        <w:t>э</w:t>
      </w:r>
      <w:r>
        <w:rPr>
          <w:sz w:val="28"/>
          <w:szCs w:val="28"/>
        </w:rPr>
        <w:t>то</w:t>
      </w:r>
      <w:r w:rsidRPr="006A4277">
        <w:rPr>
          <w:sz w:val="28"/>
          <w:szCs w:val="28"/>
        </w:rPr>
        <w:t xml:space="preserve"> </w:t>
      </w:r>
      <w:r w:rsidR="00D7234A">
        <w:rPr>
          <w:sz w:val="28"/>
          <w:szCs w:val="28"/>
        </w:rPr>
        <w:t xml:space="preserve">было </w:t>
      </w:r>
      <w:r w:rsidRPr="006A4277">
        <w:rPr>
          <w:sz w:val="28"/>
          <w:szCs w:val="28"/>
        </w:rPr>
        <w:t xml:space="preserve">связано с прекращением </w:t>
      </w:r>
      <w:r>
        <w:rPr>
          <w:sz w:val="28"/>
          <w:szCs w:val="28"/>
        </w:rPr>
        <w:t>действия</w:t>
      </w:r>
      <w:r w:rsidRPr="006A4277">
        <w:rPr>
          <w:sz w:val="28"/>
          <w:szCs w:val="28"/>
        </w:rPr>
        <w:t xml:space="preserve"> мер по обеспечению достаточности собственного капитала финансовых организаций, имевших место в 2017 году. </w:t>
      </w:r>
      <w:r w:rsidR="00D7234A">
        <w:rPr>
          <w:sz w:val="28"/>
          <w:szCs w:val="28"/>
        </w:rPr>
        <w:t>Это</w:t>
      </w:r>
      <w:r w:rsidRPr="006A4277">
        <w:rPr>
          <w:sz w:val="28"/>
          <w:szCs w:val="28"/>
        </w:rPr>
        <w:t xml:space="preserve"> также </w:t>
      </w:r>
      <w:r w:rsidR="00D7234A">
        <w:rPr>
          <w:sz w:val="28"/>
          <w:szCs w:val="28"/>
        </w:rPr>
        <w:t>обусловило уменьшение</w:t>
      </w:r>
      <w:r w:rsidRPr="006A4277">
        <w:rPr>
          <w:sz w:val="28"/>
          <w:szCs w:val="28"/>
        </w:rPr>
        <w:t xml:space="preserve"> объема операций на рынке акций на 54</w:t>
      </w:r>
      <w:r w:rsidR="00ED0F2C">
        <w:rPr>
          <w:sz w:val="28"/>
          <w:szCs w:val="28"/>
        </w:rPr>
        <w:t> %</w:t>
      </w:r>
      <w:r w:rsidRPr="006A4277">
        <w:rPr>
          <w:sz w:val="28"/>
          <w:szCs w:val="28"/>
        </w:rPr>
        <w:t xml:space="preserve">. </w:t>
      </w:r>
      <w:r w:rsidR="00D7234A">
        <w:rPr>
          <w:sz w:val="28"/>
          <w:szCs w:val="28"/>
        </w:rPr>
        <w:t>О</w:t>
      </w:r>
      <w:r>
        <w:rPr>
          <w:sz w:val="28"/>
          <w:szCs w:val="28"/>
        </w:rPr>
        <w:t>бъем</w:t>
      </w:r>
      <w:r w:rsidRPr="006A4277">
        <w:rPr>
          <w:sz w:val="28"/>
          <w:szCs w:val="28"/>
        </w:rPr>
        <w:t xml:space="preserve"> рынка корпоративных облигаци</w:t>
      </w:r>
      <w:r>
        <w:rPr>
          <w:sz w:val="28"/>
          <w:szCs w:val="28"/>
        </w:rPr>
        <w:t>й</w:t>
      </w:r>
      <w:r w:rsidRPr="006A4277">
        <w:rPr>
          <w:sz w:val="28"/>
          <w:szCs w:val="28"/>
        </w:rPr>
        <w:t xml:space="preserve"> уменьши</w:t>
      </w:r>
      <w:r>
        <w:rPr>
          <w:sz w:val="28"/>
          <w:szCs w:val="28"/>
        </w:rPr>
        <w:t>лся</w:t>
      </w:r>
      <w:r w:rsidRPr="006A4277">
        <w:rPr>
          <w:sz w:val="28"/>
          <w:szCs w:val="28"/>
        </w:rPr>
        <w:t xml:space="preserve"> на 22</w:t>
      </w:r>
      <w:r w:rsidR="00ED0F2C">
        <w:rPr>
          <w:sz w:val="28"/>
          <w:szCs w:val="28"/>
        </w:rPr>
        <w:t> %</w:t>
      </w:r>
      <w:r w:rsidRPr="006A4277">
        <w:rPr>
          <w:sz w:val="28"/>
          <w:szCs w:val="28"/>
        </w:rPr>
        <w:t xml:space="preserve"> </w:t>
      </w:r>
      <w:r>
        <w:rPr>
          <w:sz w:val="28"/>
          <w:szCs w:val="28"/>
        </w:rPr>
        <w:t xml:space="preserve">и </w:t>
      </w:r>
      <w:r w:rsidRPr="006A4277">
        <w:rPr>
          <w:sz w:val="28"/>
          <w:szCs w:val="28"/>
        </w:rPr>
        <w:t xml:space="preserve">составил </w:t>
      </w:r>
      <w:r w:rsidR="008E256B">
        <w:rPr>
          <w:sz w:val="28"/>
          <w:szCs w:val="28"/>
        </w:rPr>
        <w:t>0,76 млрд долларов США (</w:t>
      </w:r>
      <w:r w:rsidRPr="006A4277">
        <w:rPr>
          <w:sz w:val="28"/>
          <w:szCs w:val="28"/>
        </w:rPr>
        <w:t>1,3 млрд манат</w:t>
      </w:r>
      <w:r>
        <w:rPr>
          <w:sz w:val="28"/>
          <w:szCs w:val="28"/>
        </w:rPr>
        <w:t>ов</w:t>
      </w:r>
      <w:r w:rsidR="008E256B">
        <w:rPr>
          <w:sz w:val="28"/>
          <w:szCs w:val="28"/>
        </w:rPr>
        <w:t>)</w:t>
      </w:r>
      <w:r w:rsidRPr="006A4277">
        <w:rPr>
          <w:sz w:val="28"/>
          <w:szCs w:val="28"/>
        </w:rPr>
        <w:t xml:space="preserve">. </w:t>
      </w:r>
    </w:p>
    <w:p w:rsidR="004D2714" w:rsidRPr="006A4277" w:rsidRDefault="004D2714" w:rsidP="00305998">
      <w:pPr>
        <w:ind w:firstLine="708"/>
        <w:jc w:val="both"/>
        <w:rPr>
          <w:sz w:val="28"/>
          <w:szCs w:val="28"/>
        </w:rPr>
      </w:pPr>
      <w:r w:rsidRPr="006A4277">
        <w:rPr>
          <w:sz w:val="28"/>
          <w:szCs w:val="28"/>
        </w:rPr>
        <w:t xml:space="preserve">Вследствие того, что в 2018 году Центральный </w:t>
      </w:r>
      <w:r>
        <w:rPr>
          <w:sz w:val="28"/>
          <w:szCs w:val="28"/>
        </w:rPr>
        <w:t>б</w:t>
      </w:r>
      <w:r w:rsidRPr="006A4277">
        <w:rPr>
          <w:sz w:val="28"/>
          <w:szCs w:val="28"/>
        </w:rPr>
        <w:t xml:space="preserve">анк и Министерство </w:t>
      </w:r>
      <w:r>
        <w:rPr>
          <w:sz w:val="28"/>
          <w:szCs w:val="28"/>
        </w:rPr>
        <w:t>ф</w:t>
      </w:r>
      <w:r w:rsidRPr="006A4277">
        <w:rPr>
          <w:sz w:val="28"/>
          <w:szCs w:val="28"/>
        </w:rPr>
        <w:t>инансов Азербайджанской Республики активно прибегали к использованию нот и государственных облигаций в целях стерилизации денежной массы и увеличени</w:t>
      </w:r>
      <w:r>
        <w:rPr>
          <w:sz w:val="28"/>
          <w:szCs w:val="28"/>
        </w:rPr>
        <w:t>я</w:t>
      </w:r>
      <w:r w:rsidRPr="006A4277">
        <w:rPr>
          <w:sz w:val="28"/>
          <w:szCs w:val="28"/>
        </w:rPr>
        <w:t xml:space="preserve"> уровня внутренних заимствований, объем операций по этим инструментам повысился в 2,3 раза</w:t>
      </w:r>
      <w:r>
        <w:rPr>
          <w:sz w:val="28"/>
          <w:szCs w:val="28"/>
        </w:rPr>
        <w:t xml:space="preserve">, или </w:t>
      </w:r>
      <w:r w:rsidRPr="006A4277">
        <w:rPr>
          <w:sz w:val="28"/>
          <w:szCs w:val="28"/>
        </w:rPr>
        <w:t xml:space="preserve">на </w:t>
      </w:r>
      <w:r>
        <w:rPr>
          <w:sz w:val="28"/>
          <w:szCs w:val="28"/>
        </w:rPr>
        <w:t>48</w:t>
      </w:r>
      <w:r w:rsidR="00ED0F2C">
        <w:rPr>
          <w:sz w:val="28"/>
          <w:szCs w:val="28"/>
        </w:rPr>
        <w:t> %</w:t>
      </w:r>
      <w:r w:rsidRPr="006A4277">
        <w:rPr>
          <w:sz w:val="28"/>
          <w:szCs w:val="28"/>
        </w:rPr>
        <w:t xml:space="preserve">. </w:t>
      </w:r>
    </w:p>
    <w:p w:rsidR="004D2714" w:rsidRPr="006A4277" w:rsidRDefault="004D2714" w:rsidP="00305998">
      <w:pPr>
        <w:ind w:firstLine="708"/>
        <w:jc w:val="both"/>
        <w:rPr>
          <w:sz w:val="28"/>
          <w:szCs w:val="28"/>
        </w:rPr>
      </w:pPr>
      <w:r>
        <w:rPr>
          <w:sz w:val="28"/>
          <w:szCs w:val="28"/>
        </w:rPr>
        <w:t xml:space="preserve">В 2018 году </w:t>
      </w:r>
      <w:r w:rsidRPr="006A4277">
        <w:rPr>
          <w:sz w:val="28"/>
          <w:szCs w:val="28"/>
        </w:rPr>
        <w:t xml:space="preserve">Министерство </w:t>
      </w:r>
      <w:r>
        <w:rPr>
          <w:sz w:val="28"/>
          <w:szCs w:val="28"/>
        </w:rPr>
        <w:t>ф</w:t>
      </w:r>
      <w:r w:rsidRPr="006A4277">
        <w:rPr>
          <w:sz w:val="28"/>
          <w:szCs w:val="28"/>
        </w:rPr>
        <w:t xml:space="preserve">инансов </w:t>
      </w:r>
      <w:r>
        <w:rPr>
          <w:sz w:val="28"/>
          <w:szCs w:val="28"/>
        </w:rPr>
        <w:t xml:space="preserve">Азербайджанской Республики </w:t>
      </w:r>
      <w:r w:rsidRPr="006A4277">
        <w:rPr>
          <w:sz w:val="28"/>
          <w:szCs w:val="28"/>
        </w:rPr>
        <w:t>провело 32 аукцион</w:t>
      </w:r>
      <w:r>
        <w:rPr>
          <w:sz w:val="28"/>
          <w:szCs w:val="28"/>
        </w:rPr>
        <w:t>а</w:t>
      </w:r>
      <w:r w:rsidRPr="006A4277">
        <w:rPr>
          <w:sz w:val="28"/>
          <w:szCs w:val="28"/>
        </w:rPr>
        <w:t xml:space="preserve"> по размещению государственных облигаций на фондовой бирже. Объем операций с государственными облигациями на первичном рынке вырос на 10</w:t>
      </w:r>
      <w:r w:rsidR="00ED0F2C">
        <w:rPr>
          <w:sz w:val="28"/>
          <w:szCs w:val="28"/>
        </w:rPr>
        <w:t> %</w:t>
      </w:r>
      <w:r w:rsidRPr="006A4277">
        <w:rPr>
          <w:sz w:val="28"/>
          <w:szCs w:val="28"/>
        </w:rPr>
        <w:t xml:space="preserve"> и составил </w:t>
      </w:r>
      <w:r w:rsidR="008E256B">
        <w:rPr>
          <w:sz w:val="28"/>
          <w:szCs w:val="28"/>
        </w:rPr>
        <w:t>492,4 млн долларов США (</w:t>
      </w:r>
      <w:r w:rsidRPr="006A4277">
        <w:rPr>
          <w:sz w:val="28"/>
          <w:szCs w:val="28"/>
        </w:rPr>
        <w:t>873 млн манат</w:t>
      </w:r>
      <w:r>
        <w:rPr>
          <w:sz w:val="28"/>
          <w:szCs w:val="28"/>
        </w:rPr>
        <w:t>ов</w:t>
      </w:r>
      <w:r w:rsidR="008E256B">
        <w:rPr>
          <w:sz w:val="28"/>
          <w:szCs w:val="28"/>
        </w:rPr>
        <w:t>)</w:t>
      </w:r>
      <w:r>
        <w:rPr>
          <w:sz w:val="28"/>
          <w:szCs w:val="28"/>
        </w:rPr>
        <w:t>,</w:t>
      </w:r>
      <w:r w:rsidRPr="006A4277">
        <w:rPr>
          <w:sz w:val="28"/>
          <w:szCs w:val="28"/>
        </w:rPr>
        <w:t xml:space="preserve"> на вторичном рынке увеличи</w:t>
      </w:r>
      <w:r>
        <w:rPr>
          <w:sz w:val="28"/>
          <w:szCs w:val="28"/>
        </w:rPr>
        <w:t>лся</w:t>
      </w:r>
      <w:r w:rsidRPr="006A4277">
        <w:rPr>
          <w:sz w:val="28"/>
          <w:szCs w:val="28"/>
        </w:rPr>
        <w:t xml:space="preserve"> в 5</w:t>
      </w:r>
      <w:r w:rsidR="00FF471D">
        <w:rPr>
          <w:sz w:val="28"/>
          <w:szCs w:val="28"/>
        </w:rPr>
        <w:t> </w:t>
      </w:r>
      <w:r w:rsidRPr="006A4277">
        <w:rPr>
          <w:sz w:val="28"/>
          <w:szCs w:val="28"/>
        </w:rPr>
        <w:t xml:space="preserve">раз </w:t>
      </w:r>
      <w:r w:rsidR="008E4375">
        <w:rPr>
          <w:sz w:val="28"/>
          <w:szCs w:val="28"/>
        </w:rPr>
        <w:t xml:space="preserve">и </w:t>
      </w:r>
      <w:r w:rsidRPr="006A4277">
        <w:rPr>
          <w:sz w:val="28"/>
          <w:szCs w:val="28"/>
        </w:rPr>
        <w:t xml:space="preserve">составил </w:t>
      </w:r>
      <w:r w:rsidR="008E256B">
        <w:rPr>
          <w:sz w:val="28"/>
          <w:szCs w:val="28"/>
        </w:rPr>
        <w:t>132,4 млн долларов США (</w:t>
      </w:r>
      <w:r w:rsidRPr="006A4277">
        <w:rPr>
          <w:sz w:val="28"/>
          <w:szCs w:val="28"/>
        </w:rPr>
        <w:t>225</w:t>
      </w:r>
      <w:r w:rsidR="003B6BDA">
        <w:rPr>
          <w:sz w:val="28"/>
          <w:szCs w:val="28"/>
        </w:rPr>
        <w:t> </w:t>
      </w:r>
      <w:r w:rsidRPr="006A4277">
        <w:rPr>
          <w:sz w:val="28"/>
          <w:szCs w:val="28"/>
        </w:rPr>
        <w:t>млн манат</w:t>
      </w:r>
      <w:r>
        <w:rPr>
          <w:sz w:val="28"/>
          <w:szCs w:val="28"/>
        </w:rPr>
        <w:t>ов</w:t>
      </w:r>
      <w:r w:rsidR="008E256B">
        <w:rPr>
          <w:sz w:val="28"/>
          <w:szCs w:val="28"/>
        </w:rPr>
        <w:t>)</w:t>
      </w:r>
      <w:r w:rsidRPr="006A4277">
        <w:rPr>
          <w:sz w:val="28"/>
          <w:szCs w:val="28"/>
        </w:rPr>
        <w:t xml:space="preserve">. По итогам аукционов доходность по краткосрочным и среднесрочным облигациям Министерства </w:t>
      </w:r>
      <w:r>
        <w:rPr>
          <w:sz w:val="28"/>
          <w:szCs w:val="28"/>
        </w:rPr>
        <w:t>ф</w:t>
      </w:r>
      <w:r w:rsidRPr="006A4277">
        <w:rPr>
          <w:sz w:val="28"/>
          <w:szCs w:val="28"/>
        </w:rPr>
        <w:t xml:space="preserve">инансов </w:t>
      </w:r>
      <w:r>
        <w:rPr>
          <w:sz w:val="28"/>
          <w:szCs w:val="28"/>
        </w:rPr>
        <w:t xml:space="preserve">Азербайджанской Республики </w:t>
      </w:r>
      <w:r w:rsidRPr="006A4277">
        <w:rPr>
          <w:sz w:val="28"/>
          <w:szCs w:val="28"/>
        </w:rPr>
        <w:t>составила 8,41 и 8,55</w:t>
      </w:r>
      <w:r w:rsidR="00ED0F2C">
        <w:rPr>
          <w:sz w:val="28"/>
          <w:szCs w:val="28"/>
        </w:rPr>
        <w:t> %</w:t>
      </w:r>
      <w:r w:rsidRPr="006A4277">
        <w:rPr>
          <w:sz w:val="28"/>
          <w:szCs w:val="28"/>
        </w:rPr>
        <w:t xml:space="preserve"> соответственно.</w:t>
      </w:r>
    </w:p>
    <w:p w:rsidR="004D2714" w:rsidRDefault="004D2714" w:rsidP="00305998">
      <w:pPr>
        <w:ind w:firstLine="708"/>
        <w:jc w:val="both"/>
        <w:rPr>
          <w:sz w:val="28"/>
          <w:szCs w:val="28"/>
        </w:rPr>
      </w:pPr>
      <w:r w:rsidRPr="006A4277">
        <w:rPr>
          <w:sz w:val="28"/>
          <w:szCs w:val="28"/>
        </w:rPr>
        <w:t xml:space="preserve">В 2018 году Центральным </w:t>
      </w:r>
      <w:r>
        <w:rPr>
          <w:sz w:val="28"/>
          <w:szCs w:val="28"/>
        </w:rPr>
        <w:t>б</w:t>
      </w:r>
      <w:r w:rsidRPr="006A4277">
        <w:rPr>
          <w:sz w:val="28"/>
          <w:szCs w:val="28"/>
        </w:rPr>
        <w:t xml:space="preserve">анком </w:t>
      </w:r>
      <w:r>
        <w:rPr>
          <w:sz w:val="28"/>
          <w:szCs w:val="28"/>
        </w:rPr>
        <w:t xml:space="preserve">Азербайджанской Республики </w:t>
      </w:r>
      <w:r w:rsidRPr="006A4277">
        <w:rPr>
          <w:sz w:val="28"/>
          <w:szCs w:val="28"/>
        </w:rPr>
        <w:t>был проведен 51 аукцион по размещению нот на фондовой бирже. Вследствие</w:t>
      </w:r>
      <w:r w:rsidR="008E4375">
        <w:rPr>
          <w:sz w:val="28"/>
          <w:szCs w:val="28"/>
        </w:rPr>
        <w:t xml:space="preserve"> этого</w:t>
      </w:r>
      <w:r>
        <w:rPr>
          <w:sz w:val="28"/>
          <w:szCs w:val="28"/>
        </w:rPr>
        <w:t xml:space="preserve"> объем операций</w:t>
      </w:r>
      <w:r w:rsidRPr="006A4277">
        <w:rPr>
          <w:sz w:val="28"/>
          <w:szCs w:val="28"/>
        </w:rPr>
        <w:t xml:space="preserve"> с нотами Ц</w:t>
      </w:r>
      <w:r>
        <w:rPr>
          <w:sz w:val="28"/>
          <w:szCs w:val="28"/>
        </w:rPr>
        <w:t>ентрального банка Азербайджанской Республики</w:t>
      </w:r>
      <w:r w:rsidRPr="006A4277">
        <w:rPr>
          <w:sz w:val="28"/>
          <w:szCs w:val="28"/>
        </w:rPr>
        <w:t xml:space="preserve"> увеличи</w:t>
      </w:r>
      <w:r>
        <w:rPr>
          <w:sz w:val="28"/>
          <w:szCs w:val="28"/>
        </w:rPr>
        <w:t>лся</w:t>
      </w:r>
      <w:r w:rsidRPr="006A4277">
        <w:rPr>
          <w:sz w:val="28"/>
          <w:szCs w:val="28"/>
        </w:rPr>
        <w:t xml:space="preserve"> в 2,3 раза </w:t>
      </w:r>
      <w:r>
        <w:rPr>
          <w:sz w:val="28"/>
          <w:szCs w:val="28"/>
        </w:rPr>
        <w:t xml:space="preserve">и </w:t>
      </w:r>
      <w:r w:rsidRPr="006A4277">
        <w:rPr>
          <w:sz w:val="28"/>
          <w:szCs w:val="28"/>
        </w:rPr>
        <w:t xml:space="preserve">составил </w:t>
      </w:r>
      <w:r w:rsidR="008E256B">
        <w:rPr>
          <w:sz w:val="28"/>
          <w:szCs w:val="28"/>
        </w:rPr>
        <w:t>7,2 млрд долларов США (</w:t>
      </w:r>
      <w:r w:rsidRPr="006A4277">
        <w:rPr>
          <w:sz w:val="28"/>
          <w:szCs w:val="28"/>
        </w:rPr>
        <w:t>12,2</w:t>
      </w:r>
      <w:r w:rsidR="003B6BDA">
        <w:rPr>
          <w:sz w:val="28"/>
          <w:szCs w:val="28"/>
        </w:rPr>
        <w:t> </w:t>
      </w:r>
      <w:r w:rsidRPr="006A4277">
        <w:rPr>
          <w:sz w:val="28"/>
          <w:szCs w:val="28"/>
        </w:rPr>
        <w:t>млрд манат</w:t>
      </w:r>
      <w:r>
        <w:rPr>
          <w:sz w:val="28"/>
          <w:szCs w:val="28"/>
        </w:rPr>
        <w:t>ов</w:t>
      </w:r>
      <w:r w:rsidR="008E256B">
        <w:rPr>
          <w:sz w:val="28"/>
          <w:szCs w:val="28"/>
        </w:rPr>
        <w:t>)</w:t>
      </w:r>
      <w:r w:rsidRPr="006A4277">
        <w:rPr>
          <w:sz w:val="28"/>
          <w:szCs w:val="28"/>
        </w:rPr>
        <w:t xml:space="preserve">. </w:t>
      </w:r>
      <w:r>
        <w:rPr>
          <w:sz w:val="28"/>
          <w:szCs w:val="28"/>
        </w:rPr>
        <w:t>Д</w:t>
      </w:r>
      <w:r w:rsidRPr="006A4277">
        <w:rPr>
          <w:sz w:val="28"/>
          <w:szCs w:val="28"/>
        </w:rPr>
        <w:t xml:space="preserve">оходность </w:t>
      </w:r>
      <w:r>
        <w:rPr>
          <w:sz w:val="28"/>
          <w:szCs w:val="28"/>
        </w:rPr>
        <w:t>на аукционах по размещению нот</w:t>
      </w:r>
      <w:r w:rsidRPr="006A4277">
        <w:rPr>
          <w:sz w:val="28"/>
          <w:szCs w:val="28"/>
        </w:rPr>
        <w:t xml:space="preserve"> составила 8,45</w:t>
      </w:r>
      <w:r w:rsidR="00ED0F2C">
        <w:rPr>
          <w:sz w:val="28"/>
          <w:szCs w:val="28"/>
        </w:rPr>
        <w:t> %</w:t>
      </w:r>
      <w:r w:rsidRPr="006A4277">
        <w:rPr>
          <w:sz w:val="28"/>
          <w:szCs w:val="28"/>
        </w:rPr>
        <w:t>.</w:t>
      </w:r>
    </w:p>
    <w:p w:rsidR="004D2714" w:rsidRDefault="004D2714" w:rsidP="00305998">
      <w:pPr>
        <w:ind w:firstLine="708"/>
        <w:jc w:val="both"/>
        <w:rPr>
          <w:sz w:val="28"/>
          <w:szCs w:val="28"/>
        </w:rPr>
      </w:pPr>
      <w:r>
        <w:rPr>
          <w:sz w:val="28"/>
          <w:szCs w:val="28"/>
        </w:rPr>
        <w:t>Капитализация рынка акций по состоянию на 1 января 2018 года составила 1,93 млрд долларов США, по состоянию на 1 января 2019 года – 2,1</w:t>
      </w:r>
      <w:r w:rsidR="00FF471D">
        <w:rPr>
          <w:sz w:val="28"/>
          <w:szCs w:val="28"/>
        </w:rPr>
        <w:t> </w:t>
      </w:r>
      <w:r>
        <w:rPr>
          <w:sz w:val="28"/>
          <w:szCs w:val="28"/>
        </w:rPr>
        <w:t>млрд долларов США.</w:t>
      </w:r>
    </w:p>
    <w:p w:rsidR="004D2714" w:rsidRDefault="005F5A25" w:rsidP="00305998">
      <w:pPr>
        <w:ind w:firstLine="708"/>
        <w:jc w:val="both"/>
        <w:rPr>
          <w:sz w:val="28"/>
          <w:szCs w:val="28"/>
        </w:rPr>
      </w:pPr>
      <w:r>
        <w:rPr>
          <w:sz w:val="28"/>
          <w:szCs w:val="28"/>
        </w:rPr>
        <w:t>Д</w:t>
      </w:r>
      <w:r w:rsidR="00D7234A">
        <w:rPr>
          <w:sz w:val="28"/>
          <w:szCs w:val="28"/>
        </w:rPr>
        <w:t xml:space="preserve">оля </w:t>
      </w:r>
      <w:r w:rsidR="004D2714">
        <w:rPr>
          <w:sz w:val="28"/>
          <w:szCs w:val="28"/>
        </w:rPr>
        <w:t xml:space="preserve">капитализации рынка акций </w:t>
      </w:r>
      <w:r w:rsidR="00D7234A">
        <w:rPr>
          <w:sz w:val="28"/>
          <w:szCs w:val="28"/>
        </w:rPr>
        <w:t>в</w:t>
      </w:r>
      <w:r w:rsidR="004D2714">
        <w:rPr>
          <w:sz w:val="28"/>
          <w:szCs w:val="28"/>
        </w:rPr>
        <w:t xml:space="preserve"> ВВП на 1 января 2018 года составило 4,7</w:t>
      </w:r>
      <w:r w:rsidR="00ED0F2C">
        <w:rPr>
          <w:sz w:val="28"/>
          <w:szCs w:val="28"/>
        </w:rPr>
        <w:t> %</w:t>
      </w:r>
      <w:r w:rsidR="004D2714">
        <w:rPr>
          <w:sz w:val="28"/>
          <w:szCs w:val="28"/>
        </w:rPr>
        <w:t xml:space="preserve">, </w:t>
      </w:r>
      <w:r w:rsidR="00D7234A">
        <w:rPr>
          <w:sz w:val="28"/>
          <w:szCs w:val="28"/>
        </w:rPr>
        <w:t>а</w:t>
      </w:r>
      <w:r w:rsidR="004D2714">
        <w:rPr>
          <w:sz w:val="28"/>
          <w:szCs w:val="28"/>
        </w:rPr>
        <w:t xml:space="preserve"> 1 января 2019 года – 4,5</w:t>
      </w:r>
      <w:r w:rsidR="00ED0F2C">
        <w:rPr>
          <w:sz w:val="28"/>
          <w:szCs w:val="28"/>
        </w:rPr>
        <w:t> %</w:t>
      </w:r>
      <w:r w:rsidR="004D2714">
        <w:rPr>
          <w:sz w:val="28"/>
          <w:szCs w:val="28"/>
        </w:rPr>
        <w:t>.</w:t>
      </w:r>
    </w:p>
    <w:p w:rsidR="004D2714" w:rsidRDefault="004D2714" w:rsidP="00305998">
      <w:pPr>
        <w:ind w:firstLine="708"/>
        <w:jc w:val="both"/>
        <w:rPr>
          <w:sz w:val="28"/>
          <w:szCs w:val="28"/>
        </w:rPr>
      </w:pPr>
      <w:r>
        <w:rPr>
          <w:sz w:val="28"/>
          <w:szCs w:val="28"/>
        </w:rPr>
        <w:t>Общий объем торгов на Бакинской фондовой бирже за 2018 год на первичном рынке составил 7 919 млн долларов США, в том числе акциями – 101 млн долларов США, корпоративными облигациями – 124 млн долларов США, государственными облигациями – 513 млн долларов США, нотами Центрального банка – 7 181 млн долларов США, на вторичном рынке – 480 млн долларов США, в том числе акциями – 25 млн долларов США, корпоративными облигациями – 303 млн долларов США, государственными облигациями – 132 млн долларов США, нотами Центрального банка – 20 млн долларов США.</w:t>
      </w:r>
    </w:p>
    <w:p w:rsidR="004D2714" w:rsidRDefault="004D2714" w:rsidP="00305998">
      <w:pPr>
        <w:ind w:firstLine="708"/>
        <w:jc w:val="both"/>
        <w:rPr>
          <w:sz w:val="28"/>
          <w:szCs w:val="28"/>
        </w:rPr>
      </w:pPr>
      <w:r>
        <w:rPr>
          <w:sz w:val="28"/>
          <w:szCs w:val="28"/>
        </w:rPr>
        <w:t>Общий объем торгов на первичном и вторичном рынках составил 8</w:t>
      </w:r>
      <w:r w:rsidR="00FF471D">
        <w:rPr>
          <w:sz w:val="28"/>
          <w:szCs w:val="28"/>
        </w:rPr>
        <w:t> </w:t>
      </w:r>
      <w:r>
        <w:rPr>
          <w:sz w:val="28"/>
          <w:szCs w:val="28"/>
        </w:rPr>
        <w:t>399</w:t>
      </w:r>
      <w:r w:rsidR="00FF471D">
        <w:rPr>
          <w:sz w:val="28"/>
          <w:szCs w:val="28"/>
        </w:rPr>
        <w:t> </w:t>
      </w:r>
      <w:r>
        <w:rPr>
          <w:sz w:val="28"/>
          <w:szCs w:val="28"/>
        </w:rPr>
        <w:t>долларов США, отношение объема торгов к ВВП – 11</w:t>
      </w:r>
      <w:r w:rsidR="00ED0F2C">
        <w:rPr>
          <w:sz w:val="28"/>
          <w:szCs w:val="28"/>
        </w:rPr>
        <w:t> %</w:t>
      </w:r>
      <w:r>
        <w:rPr>
          <w:sz w:val="28"/>
          <w:szCs w:val="28"/>
        </w:rPr>
        <w:t>.</w:t>
      </w:r>
    </w:p>
    <w:p w:rsidR="004D2714" w:rsidRDefault="004D2714" w:rsidP="00305998">
      <w:pPr>
        <w:ind w:firstLine="708"/>
        <w:jc w:val="both"/>
        <w:rPr>
          <w:sz w:val="28"/>
          <w:szCs w:val="28"/>
        </w:rPr>
      </w:pPr>
      <w:r>
        <w:rPr>
          <w:sz w:val="28"/>
          <w:szCs w:val="28"/>
        </w:rPr>
        <w:t>Сведения об объеме и количестве зарегистрированных регулятором рынка ценных бумаг выпусков ценных бумаг приведены в таблице 1.</w:t>
      </w:r>
    </w:p>
    <w:p w:rsidR="004D2714" w:rsidRPr="000F4973" w:rsidRDefault="004D2714" w:rsidP="0031272D">
      <w:pPr>
        <w:spacing w:before="120"/>
        <w:ind w:firstLine="709"/>
        <w:jc w:val="right"/>
        <w:rPr>
          <w:sz w:val="28"/>
          <w:szCs w:val="28"/>
        </w:rPr>
      </w:pPr>
      <w:r>
        <w:rPr>
          <w:sz w:val="28"/>
          <w:szCs w:val="28"/>
        </w:rPr>
        <w:t>Таблица 1</w:t>
      </w:r>
    </w:p>
    <w:p w:rsidR="004D2714" w:rsidRDefault="004D2714" w:rsidP="0031272D">
      <w:pPr>
        <w:spacing w:after="240"/>
        <w:jc w:val="center"/>
        <w:rPr>
          <w:sz w:val="28"/>
          <w:szCs w:val="28"/>
        </w:rPr>
      </w:pPr>
      <w:r w:rsidRPr="00B34F96">
        <w:rPr>
          <w:b/>
          <w:sz w:val="28"/>
          <w:szCs w:val="28"/>
        </w:rPr>
        <w:t xml:space="preserve">Объем и количество зарегистрированных </w:t>
      </w:r>
      <w:r w:rsidR="00FF471D">
        <w:rPr>
          <w:b/>
          <w:sz w:val="28"/>
          <w:szCs w:val="28"/>
        </w:rPr>
        <w:br/>
      </w:r>
      <w:r w:rsidRPr="00B34F96">
        <w:rPr>
          <w:b/>
          <w:sz w:val="28"/>
          <w:szCs w:val="28"/>
        </w:rPr>
        <w:t>Палатой</w:t>
      </w:r>
      <w:r w:rsidR="00FF471D">
        <w:rPr>
          <w:b/>
          <w:sz w:val="28"/>
          <w:szCs w:val="28"/>
        </w:rPr>
        <w:t xml:space="preserve"> </w:t>
      </w:r>
      <w:r w:rsidRPr="00B34F96">
        <w:rPr>
          <w:b/>
          <w:sz w:val="28"/>
          <w:szCs w:val="28"/>
        </w:rPr>
        <w:t xml:space="preserve">выпусков ценных бумаг </w:t>
      </w:r>
      <w:r w:rsidR="00FF471D">
        <w:rPr>
          <w:b/>
          <w:sz w:val="28"/>
          <w:szCs w:val="28"/>
        </w:rPr>
        <w:br/>
      </w:r>
      <w:r w:rsidRPr="00B34F96">
        <w:rPr>
          <w:sz w:val="28"/>
          <w:szCs w:val="28"/>
        </w:rPr>
        <w:t>(по состоянию на 1 января)</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134"/>
        <w:gridCol w:w="992"/>
        <w:gridCol w:w="1276"/>
        <w:gridCol w:w="1417"/>
        <w:gridCol w:w="1560"/>
        <w:gridCol w:w="1275"/>
      </w:tblGrid>
      <w:tr w:rsidR="004D2714" w:rsidRPr="00FF471D" w:rsidTr="00B34F96">
        <w:tc>
          <w:tcPr>
            <w:tcW w:w="2127" w:type="dxa"/>
            <w:vMerge w:val="restart"/>
            <w:vAlign w:val="center"/>
          </w:tcPr>
          <w:p w:rsidR="004D2714" w:rsidRPr="00FF471D" w:rsidRDefault="004D2714" w:rsidP="00FF471D">
            <w:pPr>
              <w:spacing w:before="60" w:after="60" w:line="200" w:lineRule="exact"/>
              <w:jc w:val="center"/>
              <w:rPr>
                <w:sz w:val="20"/>
                <w:szCs w:val="20"/>
              </w:rPr>
            </w:pPr>
            <w:r w:rsidRPr="00FF471D">
              <w:rPr>
                <w:sz w:val="20"/>
                <w:szCs w:val="20"/>
              </w:rPr>
              <w:t>Виды ценных бумаг</w:t>
            </w:r>
          </w:p>
        </w:tc>
        <w:tc>
          <w:tcPr>
            <w:tcW w:w="2126" w:type="dxa"/>
            <w:gridSpan w:val="2"/>
            <w:tcBorders>
              <w:bottom w:val="single" w:sz="4" w:space="0" w:color="auto"/>
              <w:right w:val="sing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Количество эмитентов</w:t>
            </w:r>
          </w:p>
        </w:tc>
        <w:tc>
          <w:tcPr>
            <w:tcW w:w="2693" w:type="dxa"/>
            <w:gridSpan w:val="2"/>
            <w:tcBorders>
              <w:left w:val="single" w:sz="4" w:space="0" w:color="auto"/>
              <w:bottom w:val="nil"/>
              <w:right w:val="sing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Количество выпусков</w:t>
            </w:r>
          </w:p>
        </w:tc>
        <w:tc>
          <w:tcPr>
            <w:tcW w:w="2835" w:type="dxa"/>
            <w:gridSpan w:val="2"/>
            <w:tcBorders>
              <w:left w:val="single" w:sz="4" w:space="0" w:color="auto"/>
              <w:bottom w:val="sing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 xml:space="preserve">Объем фактически размещенных ценных бумаг по цене размещения, </w:t>
            </w:r>
            <w:r w:rsidR="00FF471D">
              <w:rPr>
                <w:sz w:val="20"/>
                <w:szCs w:val="20"/>
              </w:rPr>
              <w:br/>
            </w:r>
            <w:r w:rsidRPr="00FF471D">
              <w:rPr>
                <w:sz w:val="20"/>
                <w:szCs w:val="20"/>
              </w:rPr>
              <w:t>млн долларов США</w:t>
            </w:r>
          </w:p>
        </w:tc>
      </w:tr>
      <w:tr w:rsidR="004D2714" w:rsidRPr="00FF471D" w:rsidTr="00FF471D">
        <w:tc>
          <w:tcPr>
            <w:tcW w:w="2127" w:type="dxa"/>
            <w:vMerge/>
            <w:tcBorders>
              <w:bottom w:val="double" w:sz="4" w:space="0" w:color="auto"/>
            </w:tcBorders>
            <w:vAlign w:val="center"/>
          </w:tcPr>
          <w:p w:rsidR="004D2714" w:rsidRPr="00FF471D" w:rsidRDefault="004D2714" w:rsidP="00FF471D">
            <w:pPr>
              <w:spacing w:before="60" w:after="60" w:line="200" w:lineRule="exact"/>
              <w:jc w:val="center"/>
              <w:rPr>
                <w:sz w:val="20"/>
                <w:szCs w:val="20"/>
              </w:rPr>
            </w:pPr>
          </w:p>
        </w:tc>
        <w:tc>
          <w:tcPr>
            <w:tcW w:w="1134" w:type="dxa"/>
            <w:tcBorders>
              <w:bottom w:val="double" w:sz="4" w:space="0" w:color="auto"/>
              <w:right w:val="single" w:sz="4" w:space="0" w:color="auto"/>
            </w:tcBorders>
            <w:vAlign w:val="center"/>
          </w:tcPr>
          <w:p w:rsidR="004D2714" w:rsidRPr="00FF471D" w:rsidRDefault="004D2714" w:rsidP="00FF471D">
            <w:pPr>
              <w:spacing w:before="60" w:after="60" w:line="200" w:lineRule="exact"/>
              <w:jc w:val="center"/>
              <w:rPr>
                <w:sz w:val="20"/>
                <w:szCs w:val="20"/>
              </w:rPr>
            </w:pPr>
            <w:smartTag w:uri="urn:schemas-microsoft-com:office:smarttags" w:element="metricconverter">
              <w:smartTagPr>
                <w:attr w:name="ProductID" w:val="2018 г"/>
              </w:smartTagPr>
              <w:r w:rsidRPr="00FF471D">
                <w:rPr>
                  <w:sz w:val="20"/>
                  <w:szCs w:val="20"/>
                </w:rPr>
                <w:t>2018 г</w:t>
              </w:r>
              <w:r w:rsidR="00FF471D">
                <w:rPr>
                  <w:sz w:val="20"/>
                  <w:szCs w:val="20"/>
                </w:rPr>
                <w:t>од</w:t>
              </w:r>
            </w:smartTag>
          </w:p>
        </w:tc>
        <w:tc>
          <w:tcPr>
            <w:tcW w:w="992" w:type="dxa"/>
            <w:tcBorders>
              <w:left w:val="single" w:sz="4" w:space="0" w:color="auto"/>
              <w:bottom w:val="double" w:sz="4" w:space="0" w:color="auto"/>
            </w:tcBorders>
            <w:vAlign w:val="center"/>
          </w:tcPr>
          <w:p w:rsidR="004D2714" w:rsidRPr="00FF471D" w:rsidRDefault="004D2714" w:rsidP="00FF471D">
            <w:pPr>
              <w:spacing w:before="60" w:after="60" w:line="200" w:lineRule="exact"/>
              <w:ind w:hanging="21"/>
              <w:jc w:val="center"/>
              <w:rPr>
                <w:sz w:val="20"/>
                <w:szCs w:val="20"/>
              </w:rPr>
            </w:pPr>
            <w:r w:rsidRPr="00FF471D">
              <w:rPr>
                <w:sz w:val="20"/>
                <w:szCs w:val="20"/>
              </w:rPr>
              <w:t xml:space="preserve">2019 </w:t>
            </w:r>
            <w:r w:rsidR="00FF471D" w:rsidRPr="00FF471D">
              <w:rPr>
                <w:sz w:val="20"/>
                <w:szCs w:val="20"/>
              </w:rPr>
              <w:t>г</w:t>
            </w:r>
            <w:r w:rsidR="00FF471D">
              <w:rPr>
                <w:sz w:val="20"/>
                <w:szCs w:val="20"/>
              </w:rPr>
              <w:t>од</w:t>
            </w:r>
          </w:p>
        </w:tc>
        <w:tc>
          <w:tcPr>
            <w:tcW w:w="1276" w:type="dxa"/>
            <w:tcBorders>
              <w:bottom w:val="double" w:sz="4" w:space="0" w:color="auto"/>
              <w:right w:val="sing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 xml:space="preserve">2018 </w:t>
            </w:r>
            <w:r w:rsidR="00FF471D" w:rsidRPr="00FF471D">
              <w:rPr>
                <w:sz w:val="20"/>
                <w:szCs w:val="20"/>
              </w:rPr>
              <w:t>г</w:t>
            </w:r>
            <w:r w:rsidR="00FF471D">
              <w:rPr>
                <w:sz w:val="20"/>
                <w:szCs w:val="20"/>
              </w:rPr>
              <w:t>од</w:t>
            </w:r>
          </w:p>
        </w:tc>
        <w:tc>
          <w:tcPr>
            <w:tcW w:w="1417" w:type="dxa"/>
            <w:tcBorders>
              <w:left w:val="single" w:sz="4" w:space="0" w:color="auto"/>
              <w:bottom w:val="doub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 xml:space="preserve">2019 </w:t>
            </w:r>
            <w:r w:rsidR="00FF471D" w:rsidRPr="00FF471D">
              <w:rPr>
                <w:sz w:val="20"/>
                <w:szCs w:val="20"/>
              </w:rPr>
              <w:t>г</w:t>
            </w:r>
            <w:r w:rsidR="00FF471D">
              <w:rPr>
                <w:sz w:val="20"/>
                <w:szCs w:val="20"/>
              </w:rPr>
              <w:t>од</w:t>
            </w:r>
          </w:p>
        </w:tc>
        <w:tc>
          <w:tcPr>
            <w:tcW w:w="1560" w:type="dxa"/>
            <w:tcBorders>
              <w:bottom w:val="double" w:sz="4" w:space="0" w:color="auto"/>
              <w:right w:val="sing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 xml:space="preserve">2018 </w:t>
            </w:r>
            <w:r w:rsidR="00FF471D" w:rsidRPr="00FF471D">
              <w:rPr>
                <w:sz w:val="20"/>
                <w:szCs w:val="20"/>
              </w:rPr>
              <w:t>г</w:t>
            </w:r>
            <w:r w:rsidR="00FF471D">
              <w:rPr>
                <w:sz w:val="20"/>
                <w:szCs w:val="20"/>
              </w:rPr>
              <w:t>од</w:t>
            </w:r>
          </w:p>
        </w:tc>
        <w:tc>
          <w:tcPr>
            <w:tcW w:w="1275" w:type="dxa"/>
            <w:tcBorders>
              <w:left w:val="single" w:sz="4" w:space="0" w:color="auto"/>
              <w:bottom w:val="double" w:sz="4" w:space="0" w:color="auto"/>
            </w:tcBorders>
            <w:vAlign w:val="center"/>
          </w:tcPr>
          <w:p w:rsidR="004D2714" w:rsidRPr="00FF471D" w:rsidRDefault="004D2714" w:rsidP="00FF471D">
            <w:pPr>
              <w:spacing w:before="60" w:after="60" w:line="200" w:lineRule="exact"/>
              <w:jc w:val="center"/>
              <w:rPr>
                <w:sz w:val="20"/>
                <w:szCs w:val="20"/>
              </w:rPr>
            </w:pPr>
            <w:r w:rsidRPr="00FF471D">
              <w:rPr>
                <w:sz w:val="20"/>
                <w:szCs w:val="20"/>
              </w:rPr>
              <w:t xml:space="preserve">2019 </w:t>
            </w:r>
            <w:r w:rsidR="00FF471D" w:rsidRPr="00FF471D">
              <w:rPr>
                <w:sz w:val="20"/>
                <w:szCs w:val="20"/>
              </w:rPr>
              <w:t>г</w:t>
            </w:r>
            <w:r w:rsidR="00FF471D">
              <w:rPr>
                <w:sz w:val="20"/>
                <w:szCs w:val="20"/>
              </w:rPr>
              <w:t>од</w:t>
            </w:r>
          </w:p>
        </w:tc>
      </w:tr>
      <w:tr w:rsidR="004D2714" w:rsidRPr="00FF471D" w:rsidTr="00FF471D">
        <w:tc>
          <w:tcPr>
            <w:tcW w:w="2127" w:type="dxa"/>
            <w:tcBorders>
              <w:top w:val="double" w:sz="4" w:space="0" w:color="auto"/>
            </w:tcBorders>
            <w:vAlign w:val="center"/>
          </w:tcPr>
          <w:p w:rsidR="004D2714" w:rsidRPr="00FF471D" w:rsidRDefault="004D2714" w:rsidP="00FF471D">
            <w:pPr>
              <w:spacing w:before="60" w:after="60" w:line="240" w:lineRule="exact"/>
              <w:jc w:val="both"/>
            </w:pPr>
            <w:r w:rsidRPr="00FF471D">
              <w:t>Акции</w:t>
            </w:r>
          </w:p>
        </w:tc>
        <w:tc>
          <w:tcPr>
            <w:tcW w:w="1134" w:type="dxa"/>
            <w:tcBorders>
              <w:top w:val="double" w:sz="4" w:space="0" w:color="auto"/>
              <w:right w:val="single" w:sz="4" w:space="0" w:color="auto"/>
            </w:tcBorders>
            <w:vAlign w:val="center"/>
          </w:tcPr>
          <w:p w:rsidR="004D2714" w:rsidRPr="00FF471D" w:rsidRDefault="004D2714" w:rsidP="00FF471D">
            <w:pPr>
              <w:spacing w:before="60" w:after="60" w:line="240" w:lineRule="exact"/>
              <w:jc w:val="center"/>
            </w:pPr>
            <w:r w:rsidRPr="00FF471D">
              <w:t>59</w:t>
            </w:r>
          </w:p>
        </w:tc>
        <w:tc>
          <w:tcPr>
            <w:tcW w:w="992" w:type="dxa"/>
            <w:tcBorders>
              <w:top w:val="double" w:sz="4" w:space="0" w:color="auto"/>
              <w:left w:val="single" w:sz="4" w:space="0" w:color="auto"/>
            </w:tcBorders>
            <w:vAlign w:val="center"/>
          </w:tcPr>
          <w:p w:rsidR="004D2714" w:rsidRPr="00FF471D" w:rsidRDefault="004D2714" w:rsidP="00FF471D">
            <w:pPr>
              <w:spacing w:before="60" w:after="60" w:line="240" w:lineRule="exact"/>
              <w:ind w:hanging="21"/>
              <w:jc w:val="center"/>
            </w:pPr>
            <w:r w:rsidRPr="00FF471D">
              <w:t>86</w:t>
            </w:r>
          </w:p>
        </w:tc>
        <w:tc>
          <w:tcPr>
            <w:tcW w:w="1276" w:type="dxa"/>
            <w:tcBorders>
              <w:top w:val="double" w:sz="4" w:space="0" w:color="auto"/>
              <w:right w:val="single" w:sz="4" w:space="0" w:color="auto"/>
            </w:tcBorders>
            <w:vAlign w:val="center"/>
          </w:tcPr>
          <w:p w:rsidR="004D2714" w:rsidRPr="00FF471D" w:rsidRDefault="004D2714" w:rsidP="00FF471D">
            <w:pPr>
              <w:spacing w:before="60" w:after="60" w:line="240" w:lineRule="exact"/>
              <w:jc w:val="center"/>
            </w:pPr>
            <w:r w:rsidRPr="00FF471D">
              <w:t>61</w:t>
            </w:r>
          </w:p>
        </w:tc>
        <w:tc>
          <w:tcPr>
            <w:tcW w:w="1417" w:type="dxa"/>
            <w:tcBorders>
              <w:top w:val="double" w:sz="4" w:space="0" w:color="auto"/>
              <w:left w:val="single" w:sz="4" w:space="0" w:color="auto"/>
            </w:tcBorders>
            <w:vAlign w:val="center"/>
          </w:tcPr>
          <w:p w:rsidR="004D2714" w:rsidRPr="00FF471D" w:rsidRDefault="004D2714" w:rsidP="00FF471D">
            <w:pPr>
              <w:spacing w:before="60" w:after="60" w:line="240" w:lineRule="exact"/>
              <w:jc w:val="center"/>
            </w:pPr>
            <w:r w:rsidRPr="00FF471D">
              <w:t>95</w:t>
            </w:r>
          </w:p>
        </w:tc>
        <w:tc>
          <w:tcPr>
            <w:tcW w:w="1560" w:type="dxa"/>
            <w:tcBorders>
              <w:top w:val="double" w:sz="4" w:space="0" w:color="auto"/>
              <w:right w:val="single" w:sz="4" w:space="0" w:color="auto"/>
            </w:tcBorders>
            <w:vAlign w:val="center"/>
          </w:tcPr>
          <w:p w:rsidR="004D2714" w:rsidRPr="00FF471D" w:rsidRDefault="004D2714" w:rsidP="00FF471D">
            <w:pPr>
              <w:spacing w:before="60" w:after="60" w:line="240" w:lineRule="exact"/>
              <w:jc w:val="center"/>
            </w:pPr>
            <w:r w:rsidRPr="00FF471D">
              <w:t>1 101</w:t>
            </w:r>
          </w:p>
        </w:tc>
        <w:tc>
          <w:tcPr>
            <w:tcW w:w="1275" w:type="dxa"/>
            <w:tcBorders>
              <w:top w:val="double" w:sz="4" w:space="0" w:color="auto"/>
              <w:left w:val="single" w:sz="4" w:space="0" w:color="auto"/>
            </w:tcBorders>
            <w:vAlign w:val="center"/>
          </w:tcPr>
          <w:p w:rsidR="004D2714" w:rsidRPr="00FF471D" w:rsidRDefault="004D2714" w:rsidP="00FF471D">
            <w:pPr>
              <w:spacing w:before="60" w:after="60" w:line="240" w:lineRule="exact"/>
              <w:jc w:val="center"/>
            </w:pPr>
            <w:r w:rsidRPr="00FF471D">
              <w:t>381</w:t>
            </w:r>
          </w:p>
        </w:tc>
      </w:tr>
      <w:tr w:rsidR="004D2714" w:rsidRPr="00FF471D" w:rsidTr="00B34F96">
        <w:trPr>
          <w:trHeight w:val="248"/>
        </w:trPr>
        <w:tc>
          <w:tcPr>
            <w:tcW w:w="2127" w:type="dxa"/>
            <w:vAlign w:val="center"/>
          </w:tcPr>
          <w:p w:rsidR="004D2714" w:rsidRPr="00FF471D" w:rsidRDefault="004D2714" w:rsidP="00FF471D">
            <w:pPr>
              <w:spacing w:before="60" w:after="60" w:line="240" w:lineRule="exact"/>
              <w:jc w:val="both"/>
            </w:pPr>
            <w:r w:rsidRPr="00FF471D">
              <w:t>Корпоративные облигации</w:t>
            </w:r>
          </w:p>
        </w:tc>
        <w:tc>
          <w:tcPr>
            <w:tcW w:w="1134" w:type="dxa"/>
            <w:tcBorders>
              <w:right w:val="single" w:sz="4" w:space="0" w:color="auto"/>
            </w:tcBorders>
            <w:vAlign w:val="center"/>
          </w:tcPr>
          <w:p w:rsidR="004D2714" w:rsidRPr="00FF471D" w:rsidRDefault="004D2714" w:rsidP="00FF471D">
            <w:pPr>
              <w:spacing w:before="60" w:after="60" w:line="240" w:lineRule="exact"/>
              <w:jc w:val="center"/>
            </w:pPr>
            <w:r w:rsidRPr="00FF471D">
              <w:t>16</w:t>
            </w:r>
          </w:p>
        </w:tc>
        <w:tc>
          <w:tcPr>
            <w:tcW w:w="992" w:type="dxa"/>
            <w:tcBorders>
              <w:left w:val="single" w:sz="4" w:space="0" w:color="auto"/>
            </w:tcBorders>
            <w:vAlign w:val="center"/>
          </w:tcPr>
          <w:p w:rsidR="004D2714" w:rsidRPr="00FF471D" w:rsidRDefault="004D2714" w:rsidP="00FF471D">
            <w:pPr>
              <w:spacing w:before="60" w:after="60" w:line="240" w:lineRule="exact"/>
              <w:ind w:hanging="21"/>
              <w:jc w:val="center"/>
            </w:pPr>
            <w:r w:rsidRPr="00FF471D">
              <w:t>14</w:t>
            </w:r>
          </w:p>
        </w:tc>
        <w:tc>
          <w:tcPr>
            <w:tcW w:w="1276" w:type="dxa"/>
            <w:tcBorders>
              <w:right w:val="single" w:sz="4" w:space="0" w:color="auto"/>
            </w:tcBorders>
            <w:vAlign w:val="center"/>
          </w:tcPr>
          <w:p w:rsidR="004D2714" w:rsidRPr="00FF471D" w:rsidRDefault="004D2714" w:rsidP="00FF471D">
            <w:pPr>
              <w:spacing w:before="60" w:after="60" w:line="240" w:lineRule="exact"/>
              <w:jc w:val="center"/>
            </w:pPr>
            <w:r w:rsidRPr="00FF471D">
              <w:t>43</w:t>
            </w:r>
          </w:p>
        </w:tc>
        <w:tc>
          <w:tcPr>
            <w:tcW w:w="1417" w:type="dxa"/>
            <w:tcBorders>
              <w:left w:val="single" w:sz="4" w:space="0" w:color="auto"/>
            </w:tcBorders>
            <w:vAlign w:val="center"/>
          </w:tcPr>
          <w:p w:rsidR="004D2714" w:rsidRPr="00FF471D" w:rsidRDefault="004D2714" w:rsidP="00FF471D">
            <w:pPr>
              <w:spacing w:before="60" w:after="60" w:line="240" w:lineRule="exact"/>
              <w:jc w:val="center"/>
            </w:pPr>
            <w:r w:rsidRPr="00FF471D">
              <w:t>52</w:t>
            </w:r>
          </w:p>
        </w:tc>
        <w:tc>
          <w:tcPr>
            <w:tcW w:w="1560" w:type="dxa"/>
            <w:tcBorders>
              <w:right w:val="single" w:sz="4" w:space="0" w:color="auto"/>
            </w:tcBorders>
            <w:vAlign w:val="center"/>
          </w:tcPr>
          <w:p w:rsidR="004D2714" w:rsidRPr="00FF471D" w:rsidRDefault="004D2714" w:rsidP="00FF471D">
            <w:pPr>
              <w:spacing w:before="60" w:after="60" w:line="240" w:lineRule="exact"/>
              <w:jc w:val="center"/>
            </w:pPr>
            <w:r w:rsidRPr="00FF471D">
              <w:t>233</w:t>
            </w:r>
          </w:p>
        </w:tc>
        <w:tc>
          <w:tcPr>
            <w:tcW w:w="1275" w:type="dxa"/>
            <w:tcBorders>
              <w:left w:val="single" w:sz="4" w:space="0" w:color="auto"/>
            </w:tcBorders>
            <w:vAlign w:val="center"/>
          </w:tcPr>
          <w:p w:rsidR="004D2714" w:rsidRPr="00FF471D" w:rsidRDefault="004D2714" w:rsidP="00FF471D">
            <w:pPr>
              <w:spacing w:before="60" w:after="60" w:line="240" w:lineRule="exact"/>
              <w:jc w:val="center"/>
            </w:pPr>
            <w:r w:rsidRPr="00FF471D">
              <w:t>400</w:t>
            </w:r>
          </w:p>
        </w:tc>
      </w:tr>
      <w:tr w:rsidR="004D2714" w:rsidRPr="00FF471D" w:rsidTr="00B34F96">
        <w:trPr>
          <w:trHeight w:val="248"/>
        </w:trPr>
        <w:tc>
          <w:tcPr>
            <w:tcW w:w="2127" w:type="dxa"/>
            <w:vAlign w:val="center"/>
          </w:tcPr>
          <w:p w:rsidR="004D2714" w:rsidRPr="00FF471D" w:rsidRDefault="004D2714" w:rsidP="00FF471D">
            <w:pPr>
              <w:spacing w:before="60" w:after="60" w:line="240" w:lineRule="exact"/>
              <w:jc w:val="both"/>
            </w:pPr>
            <w:r w:rsidRPr="00FF471D">
              <w:t>Государственные облигации</w:t>
            </w:r>
          </w:p>
        </w:tc>
        <w:tc>
          <w:tcPr>
            <w:tcW w:w="1134" w:type="dxa"/>
            <w:tcBorders>
              <w:right w:val="single" w:sz="4" w:space="0" w:color="auto"/>
            </w:tcBorders>
            <w:vAlign w:val="center"/>
          </w:tcPr>
          <w:p w:rsidR="004D2714" w:rsidRPr="00FF471D" w:rsidRDefault="004D2714" w:rsidP="00FF471D">
            <w:pPr>
              <w:spacing w:before="60" w:after="60" w:line="240" w:lineRule="exact"/>
              <w:jc w:val="center"/>
            </w:pPr>
            <w:r w:rsidRPr="00FF471D">
              <w:t>1</w:t>
            </w:r>
          </w:p>
        </w:tc>
        <w:tc>
          <w:tcPr>
            <w:tcW w:w="992" w:type="dxa"/>
            <w:tcBorders>
              <w:left w:val="single" w:sz="4" w:space="0" w:color="auto"/>
            </w:tcBorders>
            <w:vAlign w:val="center"/>
          </w:tcPr>
          <w:p w:rsidR="004D2714" w:rsidRPr="00FF471D" w:rsidRDefault="004D2714" w:rsidP="00FF471D">
            <w:pPr>
              <w:spacing w:before="60" w:after="60" w:line="240" w:lineRule="exact"/>
              <w:ind w:hanging="21"/>
              <w:jc w:val="center"/>
            </w:pPr>
            <w:r w:rsidRPr="00FF471D">
              <w:t>1</w:t>
            </w:r>
          </w:p>
        </w:tc>
        <w:tc>
          <w:tcPr>
            <w:tcW w:w="1276" w:type="dxa"/>
            <w:tcBorders>
              <w:right w:val="single" w:sz="4" w:space="0" w:color="auto"/>
            </w:tcBorders>
            <w:vAlign w:val="center"/>
          </w:tcPr>
          <w:p w:rsidR="004D2714" w:rsidRPr="00FF471D" w:rsidRDefault="004D2714" w:rsidP="00FF471D">
            <w:pPr>
              <w:spacing w:before="60" w:after="60" w:line="240" w:lineRule="exact"/>
              <w:jc w:val="center"/>
            </w:pPr>
            <w:r w:rsidRPr="00FF471D">
              <w:t>4</w:t>
            </w:r>
          </w:p>
        </w:tc>
        <w:tc>
          <w:tcPr>
            <w:tcW w:w="1417" w:type="dxa"/>
            <w:tcBorders>
              <w:left w:val="single" w:sz="4" w:space="0" w:color="auto"/>
            </w:tcBorders>
            <w:vAlign w:val="center"/>
          </w:tcPr>
          <w:p w:rsidR="004D2714" w:rsidRPr="00FF471D" w:rsidRDefault="004D2714" w:rsidP="00FF471D">
            <w:pPr>
              <w:spacing w:before="60" w:after="60" w:line="240" w:lineRule="exact"/>
              <w:jc w:val="center"/>
            </w:pPr>
            <w:r w:rsidRPr="00FF471D">
              <w:t>3</w:t>
            </w:r>
          </w:p>
        </w:tc>
        <w:tc>
          <w:tcPr>
            <w:tcW w:w="1560" w:type="dxa"/>
            <w:tcBorders>
              <w:right w:val="single" w:sz="4" w:space="0" w:color="auto"/>
            </w:tcBorders>
            <w:vAlign w:val="center"/>
          </w:tcPr>
          <w:p w:rsidR="004D2714" w:rsidRPr="00FF471D" w:rsidRDefault="004D2714" w:rsidP="00FF471D">
            <w:pPr>
              <w:spacing w:before="60" w:after="60" w:line="240" w:lineRule="exact"/>
              <w:jc w:val="center"/>
            </w:pPr>
            <w:r w:rsidRPr="00FF471D">
              <w:t>467</w:t>
            </w:r>
          </w:p>
        </w:tc>
        <w:tc>
          <w:tcPr>
            <w:tcW w:w="1275" w:type="dxa"/>
            <w:tcBorders>
              <w:left w:val="single" w:sz="4" w:space="0" w:color="auto"/>
            </w:tcBorders>
            <w:vAlign w:val="center"/>
          </w:tcPr>
          <w:p w:rsidR="004D2714" w:rsidRPr="00FF471D" w:rsidRDefault="004D2714" w:rsidP="00FF471D">
            <w:pPr>
              <w:spacing w:before="60" w:after="60" w:line="240" w:lineRule="exact"/>
              <w:jc w:val="center"/>
            </w:pPr>
            <w:r w:rsidRPr="00FF471D">
              <w:t>513</w:t>
            </w:r>
          </w:p>
        </w:tc>
      </w:tr>
      <w:tr w:rsidR="004D2714" w:rsidRPr="00FF471D" w:rsidTr="00B34F96">
        <w:trPr>
          <w:trHeight w:val="637"/>
        </w:trPr>
        <w:tc>
          <w:tcPr>
            <w:tcW w:w="2127" w:type="dxa"/>
            <w:vAlign w:val="center"/>
          </w:tcPr>
          <w:p w:rsidR="004D2714" w:rsidRPr="00FF471D" w:rsidRDefault="004D2714" w:rsidP="00FF471D">
            <w:pPr>
              <w:spacing w:before="60" w:after="60" w:line="240" w:lineRule="exact"/>
              <w:jc w:val="both"/>
            </w:pPr>
            <w:r w:rsidRPr="00FF471D">
              <w:t>Ноты Центрального банка</w:t>
            </w:r>
          </w:p>
        </w:tc>
        <w:tc>
          <w:tcPr>
            <w:tcW w:w="1134" w:type="dxa"/>
            <w:tcBorders>
              <w:right w:val="single" w:sz="4" w:space="0" w:color="auto"/>
            </w:tcBorders>
            <w:vAlign w:val="center"/>
          </w:tcPr>
          <w:p w:rsidR="004D2714" w:rsidRPr="00FF471D" w:rsidRDefault="004D2714" w:rsidP="00FF471D">
            <w:pPr>
              <w:spacing w:before="60" w:after="60" w:line="240" w:lineRule="exact"/>
              <w:jc w:val="center"/>
            </w:pPr>
            <w:r w:rsidRPr="00FF471D">
              <w:t>1</w:t>
            </w:r>
          </w:p>
        </w:tc>
        <w:tc>
          <w:tcPr>
            <w:tcW w:w="992" w:type="dxa"/>
            <w:tcBorders>
              <w:left w:val="single" w:sz="4" w:space="0" w:color="auto"/>
            </w:tcBorders>
            <w:vAlign w:val="center"/>
          </w:tcPr>
          <w:p w:rsidR="004D2714" w:rsidRPr="00FF471D" w:rsidRDefault="004D2714" w:rsidP="00FF471D">
            <w:pPr>
              <w:spacing w:before="60" w:after="60" w:line="240" w:lineRule="exact"/>
              <w:ind w:hanging="21"/>
              <w:jc w:val="center"/>
            </w:pPr>
            <w:r w:rsidRPr="00FF471D">
              <w:t>1</w:t>
            </w:r>
          </w:p>
        </w:tc>
        <w:tc>
          <w:tcPr>
            <w:tcW w:w="1276" w:type="dxa"/>
            <w:tcBorders>
              <w:right w:val="single" w:sz="4" w:space="0" w:color="auto"/>
            </w:tcBorders>
            <w:vAlign w:val="center"/>
          </w:tcPr>
          <w:p w:rsidR="004D2714" w:rsidRPr="00FF471D" w:rsidRDefault="004D2714" w:rsidP="00FF471D">
            <w:pPr>
              <w:spacing w:before="60" w:after="60" w:line="240" w:lineRule="exact"/>
              <w:jc w:val="center"/>
            </w:pPr>
            <w:r w:rsidRPr="00FF471D">
              <w:t>50</w:t>
            </w:r>
          </w:p>
        </w:tc>
        <w:tc>
          <w:tcPr>
            <w:tcW w:w="1417" w:type="dxa"/>
            <w:tcBorders>
              <w:left w:val="single" w:sz="4" w:space="0" w:color="auto"/>
            </w:tcBorders>
            <w:vAlign w:val="center"/>
          </w:tcPr>
          <w:p w:rsidR="004D2714" w:rsidRPr="00FF471D" w:rsidRDefault="004D2714" w:rsidP="00FF471D">
            <w:pPr>
              <w:spacing w:before="60" w:after="60" w:line="240" w:lineRule="exact"/>
              <w:jc w:val="center"/>
            </w:pPr>
            <w:r w:rsidRPr="00FF471D">
              <w:t>51</w:t>
            </w:r>
          </w:p>
        </w:tc>
        <w:tc>
          <w:tcPr>
            <w:tcW w:w="1560" w:type="dxa"/>
            <w:tcBorders>
              <w:right w:val="single" w:sz="4" w:space="0" w:color="auto"/>
            </w:tcBorders>
            <w:vAlign w:val="center"/>
          </w:tcPr>
          <w:p w:rsidR="004D2714" w:rsidRPr="00FF471D" w:rsidRDefault="004D2714" w:rsidP="00FF471D">
            <w:pPr>
              <w:spacing w:before="60" w:after="60" w:line="240" w:lineRule="exact"/>
              <w:jc w:val="center"/>
            </w:pPr>
            <w:r w:rsidRPr="00FF471D">
              <w:t>3 050</w:t>
            </w:r>
          </w:p>
        </w:tc>
        <w:tc>
          <w:tcPr>
            <w:tcW w:w="1275" w:type="dxa"/>
            <w:tcBorders>
              <w:left w:val="single" w:sz="4" w:space="0" w:color="auto"/>
            </w:tcBorders>
            <w:vAlign w:val="center"/>
          </w:tcPr>
          <w:p w:rsidR="004D2714" w:rsidRPr="00FF471D" w:rsidRDefault="004D2714" w:rsidP="00FF471D">
            <w:pPr>
              <w:spacing w:before="60" w:after="60" w:line="240" w:lineRule="exact"/>
              <w:jc w:val="center"/>
            </w:pPr>
            <w:r w:rsidRPr="00FF471D">
              <w:t>7 181</w:t>
            </w:r>
          </w:p>
        </w:tc>
      </w:tr>
      <w:tr w:rsidR="004D2714" w:rsidRPr="00FF471D" w:rsidTr="00B34F96">
        <w:trPr>
          <w:trHeight w:val="433"/>
        </w:trPr>
        <w:tc>
          <w:tcPr>
            <w:tcW w:w="2127" w:type="dxa"/>
            <w:vAlign w:val="center"/>
          </w:tcPr>
          <w:p w:rsidR="004D2714" w:rsidRPr="00FF471D" w:rsidRDefault="004D2714" w:rsidP="00FF471D">
            <w:pPr>
              <w:spacing w:before="60" w:after="60" w:line="240" w:lineRule="exact"/>
              <w:jc w:val="both"/>
            </w:pPr>
            <w:r w:rsidRPr="00FF471D">
              <w:t>Итого</w:t>
            </w:r>
          </w:p>
        </w:tc>
        <w:tc>
          <w:tcPr>
            <w:tcW w:w="1134" w:type="dxa"/>
            <w:tcBorders>
              <w:right w:val="single" w:sz="4" w:space="0" w:color="auto"/>
            </w:tcBorders>
            <w:vAlign w:val="center"/>
          </w:tcPr>
          <w:p w:rsidR="004D2714" w:rsidRPr="00FF471D" w:rsidRDefault="004D2714" w:rsidP="00FF471D">
            <w:pPr>
              <w:spacing w:before="60" w:after="60" w:line="240" w:lineRule="exact"/>
              <w:jc w:val="center"/>
            </w:pPr>
            <w:r w:rsidRPr="00FF471D">
              <w:t>77</w:t>
            </w:r>
          </w:p>
        </w:tc>
        <w:tc>
          <w:tcPr>
            <w:tcW w:w="992" w:type="dxa"/>
            <w:tcBorders>
              <w:left w:val="single" w:sz="4" w:space="0" w:color="auto"/>
            </w:tcBorders>
            <w:vAlign w:val="center"/>
          </w:tcPr>
          <w:p w:rsidR="004D2714" w:rsidRPr="00FF471D" w:rsidRDefault="004D2714" w:rsidP="00FF471D">
            <w:pPr>
              <w:spacing w:before="60" w:after="60" w:line="240" w:lineRule="exact"/>
              <w:ind w:hanging="21"/>
              <w:jc w:val="center"/>
            </w:pPr>
            <w:r w:rsidRPr="00FF471D">
              <w:t>102</w:t>
            </w:r>
          </w:p>
        </w:tc>
        <w:tc>
          <w:tcPr>
            <w:tcW w:w="1276" w:type="dxa"/>
            <w:tcBorders>
              <w:right w:val="single" w:sz="4" w:space="0" w:color="auto"/>
            </w:tcBorders>
            <w:vAlign w:val="center"/>
          </w:tcPr>
          <w:p w:rsidR="004D2714" w:rsidRPr="00FF471D" w:rsidRDefault="004D2714" w:rsidP="00FF471D">
            <w:pPr>
              <w:spacing w:before="60" w:after="60" w:line="240" w:lineRule="exact"/>
              <w:jc w:val="center"/>
            </w:pPr>
            <w:r w:rsidRPr="00FF471D">
              <w:t>158</w:t>
            </w:r>
          </w:p>
        </w:tc>
        <w:tc>
          <w:tcPr>
            <w:tcW w:w="1417" w:type="dxa"/>
            <w:tcBorders>
              <w:left w:val="single" w:sz="4" w:space="0" w:color="auto"/>
            </w:tcBorders>
            <w:vAlign w:val="center"/>
          </w:tcPr>
          <w:p w:rsidR="004D2714" w:rsidRPr="00FF471D" w:rsidRDefault="004D2714" w:rsidP="00FF471D">
            <w:pPr>
              <w:spacing w:before="60" w:after="60" w:line="240" w:lineRule="exact"/>
              <w:jc w:val="center"/>
            </w:pPr>
            <w:r w:rsidRPr="00FF471D">
              <w:t>201</w:t>
            </w:r>
          </w:p>
        </w:tc>
        <w:tc>
          <w:tcPr>
            <w:tcW w:w="1560" w:type="dxa"/>
            <w:tcBorders>
              <w:right w:val="single" w:sz="4" w:space="0" w:color="auto"/>
            </w:tcBorders>
            <w:vAlign w:val="center"/>
          </w:tcPr>
          <w:p w:rsidR="004D2714" w:rsidRPr="00FF471D" w:rsidRDefault="004D2714" w:rsidP="00FF471D">
            <w:pPr>
              <w:spacing w:before="60" w:after="60" w:line="240" w:lineRule="exact"/>
              <w:jc w:val="center"/>
            </w:pPr>
            <w:r w:rsidRPr="00FF471D">
              <w:t>4 851</w:t>
            </w:r>
          </w:p>
        </w:tc>
        <w:tc>
          <w:tcPr>
            <w:tcW w:w="1275" w:type="dxa"/>
            <w:tcBorders>
              <w:left w:val="single" w:sz="4" w:space="0" w:color="auto"/>
            </w:tcBorders>
            <w:vAlign w:val="center"/>
          </w:tcPr>
          <w:p w:rsidR="004D2714" w:rsidRPr="00FF471D" w:rsidRDefault="004D2714" w:rsidP="00FF471D">
            <w:pPr>
              <w:spacing w:before="60" w:after="60" w:line="240" w:lineRule="exact"/>
              <w:jc w:val="center"/>
            </w:pPr>
            <w:r w:rsidRPr="00FF471D">
              <w:t>8 475</w:t>
            </w:r>
          </w:p>
        </w:tc>
      </w:tr>
    </w:tbl>
    <w:p w:rsidR="004D2714" w:rsidRDefault="004D2714" w:rsidP="00FF471D">
      <w:pPr>
        <w:spacing w:before="360"/>
        <w:ind w:firstLine="708"/>
        <w:jc w:val="both"/>
        <w:rPr>
          <w:sz w:val="28"/>
          <w:szCs w:val="28"/>
        </w:rPr>
      </w:pPr>
      <w:r w:rsidRPr="00B34F96">
        <w:rPr>
          <w:sz w:val="28"/>
          <w:szCs w:val="28"/>
        </w:rPr>
        <w:tab/>
      </w:r>
      <w:r w:rsidRPr="006A4277">
        <w:rPr>
          <w:sz w:val="28"/>
          <w:szCs w:val="28"/>
        </w:rPr>
        <w:t>В</w:t>
      </w:r>
      <w:r w:rsidRPr="00B34F96">
        <w:rPr>
          <w:sz w:val="28"/>
          <w:szCs w:val="28"/>
        </w:rPr>
        <w:t xml:space="preserve"> </w:t>
      </w:r>
      <w:r w:rsidRPr="006A4277">
        <w:rPr>
          <w:sz w:val="28"/>
          <w:szCs w:val="28"/>
        </w:rPr>
        <w:t>201</w:t>
      </w:r>
      <w:r w:rsidRPr="00B34F96">
        <w:rPr>
          <w:sz w:val="28"/>
          <w:szCs w:val="28"/>
        </w:rPr>
        <w:t>8</w:t>
      </w:r>
      <w:r w:rsidRPr="006A4277">
        <w:rPr>
          <w:sz w:val="28"/>
          <w:szCs w:val="28"/>
        </w:rPr>
        <w:t xml:space="preserve"> году был</w:t>
      </w:r>
      <w:r>
        <w:rPr>
          <w:sz w:val="28"/>
          <w:szCs w:val="28"/>
        </w:rPr>
        <w:t>а продолжена</w:t>
      </w:r>
      <w:r w:rsidRPr="006A4277">
        <w:rPr>
          <w:sz w:val="28"/>
          <w:szCs w:val="28"/>
        </w:rPr>
        <w:t xml:space="preserve"> </w:t>
      </w:r>
      <w:r>
        <w:rPr>
          <w:sz w:val="28"/>
          <w:szCs w:val="28"/>
        </w:rPr>
        <w:t>реализация</w:t>
      </w:r>
      <w:r w:rsidRPr="006A4277">
        <w:rPr>
          <w:sz w:val="28"/>
          <w:szCs w:val="28"/>
        </w:rPr>
        <w:t xml:space="preserve"> мер по регулированию рынка ценных бумаг.</w:t>
      </w:r>
      <w:r w:rsidRPr="00B34F96">
        <w:rPr>
          <w:sz w:val="28"/>
          <w:szCs w:val="28"/>
        </w:rPr>
        <w:t xml:space="preserve"> </w:t>
      </w:r>
      <w:r>
        <w:rPr>
          <w:sz w:val="28"/>
          <w:szCs w:val="28"/>
        </w:rPr>
        <w:t>В</w:t>
      </w:r>
      <w:r w:rsidRPr="006A4277">
        <w:rPr>
          <w:sz w:val="28"/>
          <w:szCs w:val="28"/>
        </w:rPr>
        <w:t xml:space="preserve"> конц</w:t>
      </w:r>
      <w:r>
        <w:rPr>
          <w:sz w:val="28"/>
          <w:szCs w:val="28"/>
        </w:rPr>
        <w:t>е</w:t>
      </w:r>
      <w:r w:rsidRPr="006A4277">
        <w:rPr>
          <w:sz w:val="28"/>
          <w:szCs w:val="28"/>
        </w:rPr>
        <w:t xml:space="preserve"> отчетного периода на рынке ценных бумаг действ</w:t>
      </w:r>
      <w:r>
        <w:rPr>
          <w:sz w:val="28"/>
          <w:szCs w:val="28"/>
        </w:rPr>
        <w:t>овало</w:t>
      </w:r>
      <w:r w:rsidRPr="006A4277">
        <w:rPr>
          <w:sz w:val="28"/>
          <w:szCs w:val="28"/>
        </w:rPr>
        <w:t xml:space="preserve"> </w:t>
      </w:r>
      <w:r w:rsidRPr="00B34F96">
        <w:rPr>
          <w:sz w:val="28"/>
          <w:szCs w:val="28"/>
        </w:rPr>
        <w:t xml:space="preserve">8 </w:t>
      </w:r>
      <w:r w:rsidRPr="006A4277">
        <w:rPr>
          <w:sz w:val="28"/>
          <w:szCs w:val="28"/>
        </w:rPr>
        <w:t>лицензий на деятельность инвестиционных компаний (новый вид лицензии</w:t>
      </w:r>
      <w:r>
        <w:rPr>
          <w:sz w:val="28"/>
          <w:szCs w:val="28"/>
        </w:rPr>
        <w:t>,</w:t>
      </w:r>
      <w:r w:rsidRPr="006A4277">
        <w:rPr>
          <w:sz w:val="28"/>
          <w:szCs w:val="28"/>
        </w:rPr>
        <w:t xml:space="preserve"> объединяющий лицензии на брокерскую деятельность, дилерскую деятельность и деятельность по управлению активами индивидуальных инвесторов), 1</w:t>
      </w:r>
      <w:r w:rsidR="00FF471D">
        <w:rPr>
          <w:sz w:val="28"/>
          <w:szCs w:val="28"/>
        </w:rPr>
        <w:t> </w:t>
      </w:r>
      <w:r w:rsidRPr="006A4277">
        <w:rPr>
          <w:sz w:val="28"/>
          <w:szCs w:val="28"/>
        </w:rPr>
        <w:t xml:space="preserve">лицензия на организацию торговли ценными бумагами, 2 лицензии на деятельность по управлению коллективными инвестициями. Кроме того, согласно Закону </w:t>
      </w:r>
      <w:r w:rsidR="008E4375">
        <w:rPr>
          <w:sz w:val="28"/>
          <w:szCs w:val="28"/>
        </w:rPr>
        <w:t xml:space="preserve">Азербайджанской Республики </w:t>
      </w:r>
      <w:r w:rsidRPr="006A4277">
        <w:rPr>
          <w:sz w:val="28"/>
          <w:szCs w:val="28"/>
        </w:rPr>
        <w:t xml:space="preserve">«О рынке ценных бумаг» Национальный </w:t>
      </w:r>
      <w:r>
        <w:rPr>
          <w:sz w:val="28"/>
          <w:szCs w:val="28"/>
        </w:rPr>
        <w:t>д</w:t>
      </w:r>
      <w:r w:rsidRPr="006A4277">
        <w:rPr>
          <w:sz w:val="28"/>
          <w:szCs w:val="28"/>
        </w:rPr>
        <w:t xml:space="preserve">епозитарный </w:t>
      </w:r>
      <w:r>
        <w:rPr>
          <w:sz w:val="28"/>
          <w:szCs w:val="28"/>
        </w:rPr>
        <w:t>ц</w:t>
      </w:r>
      <w:r w:rsidRPr="006A4277">
        <w:rPr>
          <w:sz w:val="28"/>
          <w:szCs w:val="28"/>
        </w:rPr>
        <w:t xml:space="preserve">ентр Азербайджанской Республики может осуществлять депозитарную и клиринговую деятельность, а также деятельность по ведению реестра владельцев ценных бумаг без наличия соответствующих лицензий. За отчетный период было выдано </w:t>
      </w:r>
      <w:r w:rsidRPr="00B34F96">
        <w:rPr>
          <w:sz w:val="28"/>
          <w:szCs w:val="28"/>
        </w:rPr>
        <w:t>29</w:t>
      </w:r>
      <w:r w:rsidRPr="006A4277">
        <w:rPr>
          <w:sz w:val="28"/>
          <w:szCs w:val="28"/>
        </w:rPr>
        <w:t xml:space="preserve"> квалификационных аттестат</w:t>
      </w:r>
      <w:r>
        <w:rPr>
          <w:sz w:val="28"/>
          <w:szCs w:val="28"/>
        </w:rPr>
        <w:t>ов</w:t>
      </w:r>
      <w:r w:rsidRPr="006A4277">
        <w:rPr>
          <w:sz w:val="28"/>
          <w:szCs w:val="28"/>
        </w:rPr>
        <w:t xml:space="preserve"> по 3 видам профессиональной деятельности.</w:t>
      </w:r>
    </w:p>
    <w:p w:rsidR="004D2714" w:rsidRPr="006A4277" w:rsidRDefault="004D2714" w:rsidP="00B34F96">
      <w:pPr>
        <w:ind w:firstLine="708"/>
        <w:jc w:val="both"/>
        <w:rPr>
          <w:sz w:val="28"/>
          <w:szCs w:val="28"/>
        </w:rPr>
      </w:pPr>
      <w:r>
        <w:rPr>
          <w:sz w:val="28"/>
          <w:szCs w:val="28"/>
        </w:rPr>
        <w:t>Сведения о количестве организаций, осуществляющих профессиональную деятельность на рынке ценных бумаг приведены в таблице</w:t>
      </w:r>
      <w:r w:rsidR="00FF471D">
        <w:rPr>
          <w:sz w:val="28"/>
          <w:szCs w:val="28"/>
        </w:rPr>
        <w:t> </w:t>
      </w:r>
      <w:r>
        <w:rPr>
          <w:sz w:val="28"/>
          <w:szCs w:val="28"/>
        </w:rPr>
        <w:t>2.</w:t>
      </w:r>
    </w:p>
    <w:p w:rsidR="004D2714" w:rsidRPr="006968A2" w:rsidRDefault="004D2714" w:rsidP="0031272D">
      <w:pPr>
        <w:keepNext/>
        <w:spacing w:before="120"/>
        <w:ind w:firstLine="709"/>
        <w:jc w:val="right"/>
        <w:outlineLvl w:val="0"/>
        <w:rPr>
          <w:sz w:val="28"/>
          <w:szCs w:val="28"/>
        </w:rPr>
      </w:pPr>
      <w:bookmarkStart w:id="9" w:name="_Toc8832677"/>
      <w:r>
        <w:rPr>
          <w:sz w:val="28"/>
          <w:szCs w:val="28"/>
        </w:rPr>
        <w:t>Таблица 2</w:t>
      </w:r>
      <w:bookmarkEnd w:id="9"/>
    </w:p>
    <w:p w:rsidR="004D2714" w:rsidRPr="006A4277" w:rsidRDefault="004D2714" w:rsidP="0031272D">
      <w:pPr>
        <w:keepNext/>
        <w:spacing w:after="240"/>
        <w:jc w:val="center"/>
        <w:outlineLvl w:val="0"/>
        <w:rPr>
          <w:b/>
          <w:sz w:val="28"/>
          <w:szCs w:val="28"/>
        </w:rPr>
      </w:pPr>
      <w:bookmarkStart w:id="10" w:name="_Toc8832678"/>
      <w:r w:rsidRPr="006A4277">
        <w:rPr>
          <w:b/>
          <w:sz w:val="28"/>
          <w:szCs w:val="28"/>
        </w:rPr>
        <w:t xml:space="preserve">Количество организаций, </w:t>
      </w:r>
      <w:r w:rsidR="00FF471D">
        <w:rPr>
          <w:b/>
          <w:sz w:val="28"/>
          <w:szCs w:val="28"/>
        </w:rPr>
        <w:br/>
      </w:r>
      <w:r w:rsidRPr="006A4277">
        <w:rPr>
          <w:b/>
          <w:sz w:val="28"/>
          <w:szCs w:val="28"/>
        </w:rPr>
        <w:t xml:space="preserve">осуществляющих профессиональную деятельность </w:t>
      </w:r>
      <w:r w:rsidR="00FF471D">
        <w:rPr>
          <w:b/>
          <w:sz w:val="28"/>
          <w:szCs w:val="28"/>
        </w:rPr>
        <w:br/>
      </w:r>
      <w:r w:rsidRPr="006A4277">
        <w:rPr>
          <w:b/>
          <w:sz w:val="28"/>
          <w:szCs w:val="28"/>
        </w:rPr>
        <w:t>на рынке ценных бумаг</w:t>
      </w:r>
      <w:r w:rsidRPr="00F10841">
        <w:rPr>
          <w:b/>
          <w:sz w:val="28"/>
          <w:szCs w:val="28"/>
          <w:vertAlign w:val="superscript"/>
        </w:rPr>
        <w:footnoteReference w:id="2"/>
      </w:r>
      <w:bookmarkEnd w:id="10"/>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835"/>
        <w:gridCol w:w="2551"/>
      </w:tblGrid>
      <w:tr w:rsidR="00FF471D" w:rsidRPr="00FF471D" w:rsidTr="00FF471D">
        <w:tc>
          <w:tcPr>
            <w:tcW w:w="4395" w:type="dxa"/>
            <w:vMerge w:val="restart"/>
            <w:vAlign w:val="center"/>
          </w:tcPr>
          <w:p w:rsidR="00FF471D" w:rsidRPr="00FF471D" w:rsidRDefault="00FF471D" w:rsidP="00FF471D">
            <w:pPr>
              <w:keepNext/>
              <w:spacing w:before="60" w:after="60" w:line="200" w:lineRule="exact"/>
              <w:jc w:val="center"/>
              <w:outlineLvl w:val="0"/>
              <w:rPr>
                <w:sz w:val="20"/>
                <w:szCs w:val="20"/>
              </w:rPr>
            </w:pPr>
            <w:bookmarkStart w:id="11" w:name="_Toc8832679"/>
            <w:r w:rsidRPr="00FF471D">
              <w:rPr>
                <w:sz w:val="20"/>
                <w:szCs w:val="20"/>
              </w:rPr>
              <w:t>Вид</w:t>
            </w:r>
            <w:r w:rsidR="008E4375">
              <w:rPr>
                <w:sz w:val="20"/>
                <w:szCs w:val="20"/>
              </w:rPr>
              <w:t>ы</w:t>
            </w:r>
            <w:r w:rsidRPr="00FF471D">
              <w:rPr>
                <w:sz w:val="20"/>
                <w:szCs w:val="20"/>
              </w:rPr>
              <w:t xml:space="preserve"> профессиональной деятельности</w:t>
            </w:r>
            <w:bookmarkEnd w:id="11"/>
          </w:p>
        </w:tc>
        <w:tc>
          <w:tcPr>
            <w:tcW w:w="5386" w:type="dxa"/>
            <w:gridSpan w:val="2"/>
            <w:vAlign w:val="center"/>
          </w:tcPr>
          <w:p w:rsidR="00FF471D" w:rsidRPr="00FF471D" w:rsidRDefault="00FF471D" w:rsidP="00FF471D">
            <w:pPr>
              <w:keepNext/>
              <w:spacing w:before="60" w:after="60" w:line="200" w:lineRule="exact"/>
              <w:jc w:val="center"/>
              <w:outlineLvl w:val="0"/>
              <w:rPr>
                <w:sz w:val="20"/>
                <w:szCs w:val="20"/>
              </w:rPr>
            </w:pPr>
            <w:bookmarkStart w:id="12" w:name="_Toc8832680"/>
            <w:r w:rsidRPr="00FF471D">
              <w:rPr>
                <w:sz w:val="20"/>
                <w:szCs w:val="20"/>
              </w:rPr>
              <w:t xml:space="preserve">По состоянию на 1 января </w:t>
            </w:r>
            <w:bookmarkEnd w:id="12"/>
          </w:p>
        </w:tc>
      </w:tr>
      <w:tr w:rsidR="00FF471D" w:rsidRPr="00FF471D" w:rsidTr="00FF471D">
        <w:tc>
          <w:tcPr>
            <w:tcW w:w="4395" w:type="dxa"/>
            <w:vMerge/>
            <w:tcBorders>
              <w:bottom w:val="double" w:sz="4" w:space="0" w:color="auto"/>
            </w:tcBorders>
            <w:vAlign w:val="center"/>
          </w:tcPr>
          <w:p w:rsidR="00FF471D" w:rsidRPr="00FF471D" w:rsidRDefault="00FF471D" w:rsidP="00FF471D">
            <w:pPr>
              <w:keepNext/>
              <w:spacing w:before="60" w:after="60" w:line="200" w:lineRule="exact"/>
              <w:ind w:firstLine="708"/>
              <w:jc w:val="both"/>
              <w:outlineLvl w:val="0"/>
              <w:rPr>
                <w:sz w:val="20"/>
                <w:szCs w:val="20"/>
              </w:rPr>
            </w:pPr>
          </w:p>
        </w:tc>
        <w:tc>
          <w:tcPr>
            <w:tcW w:w="2835" w:type="dxa"/>
            <w:tcBorders>
              <w:bottom w:val="double" w:sz="4" w:space="0" w:color="auto"/>
            </w:tcBorders>
            <w:vAlign w:val="center"/>
          </w:tcPr>
          <w:p w:rsidR="00FF471D" w:rsidRPr="00FF471D" w:rsidRDefault="008E4375" w:rsidP="00FF471D">
            <w:pPr>
              <w:keepNext/>
              <w:spacing w:before="60" w:after="60" w:line="200" w:lineRule="exact"/>
              <w:jc w:val="center"/>
              <w:outlineLvl w:val="0"/>
              <w:rPr>
                <w:sz w:val="20"/>
                <w:szCs w:val="20"/>
              </w:rPr>
            </w:pPr>
            <w:smartTag w:uri="urn:schemas-microsoft-com:office:smarttags" w:element="metricconverter">
              <w:smartTagPr>
                <w:attr w:name="ProductID" w:val="2018 г"/>
              </w:smartTagPr>
              <w:r>
                <w:rPr>
                  <w:sz w:val="20"/>
                  <w:szCs w:val="20"/>
                </w:rPr>
                <w:t>2018 г</w:t>
              </w:r>
            </w:smartTag>
            <w:r>
              <w:rPr>
                <w:sz w:val="20"/>
                <w:szCs w:val="20"/>
              </w:rPr>
              <w:t>.</w:t>
            </w:r>
          </w:p>
        </w:tc>
        <w:tc>
          <w:tcPr>
            <w:tcW w:w="2551" w:type="dxa"/>
            <w:tcBorders>
              <w:bottom w:val="double" w:sz="4" w:space="0" w:color="auto"/>
            </w:tcBorders>
            <w:vAlign w:val="center"/>
          </w:tcPr>
          <w:p w:rsidR="00FF471D" w:rsidRPr="00FF471D" w:rsidRDefault="008E4375" w:rsidP="00FF471D">
            <w:pPr>
              <w:keepNext/>
              <w:spacing w:before="60" w:after="60" w:line="200" w:lineRule="exact"/>
              <w:jc w:val="center"/>
              <w:outlineLvl w:val="0"/>
              <w:rPr>
                <w:sz w:val="20"/>
                <w:szCs w:val="20"/>
              </w:rPr>
            </w:pPr>
            <w:smartTag w:uri="urn:schemas-microsoft-com:office:smarttags" w:element="metricconverter">
              <w:smartTagPr>
                <w:attr w:name="ProductID" w:val="2019 г"/>
              </w:smartTagPr>
              <w:r>
                <w:rPr>
                  <w:sz w:val="20"/>
                  <w:szCs w:val="20"/>
                </w:rPr>
                <w:t>2019 г</w:t>
              </w:r>
            </w:smartTag>
            <w:r>
              <w:rPr>
                <w:sz w:val="20"/>
                <w:szCs w:val="20"/>
              </w:rPr>
              <w:t>.</w:t>
            </w:r>
          </w:p>
        </w:tc>
      </w:tr>
      <w:tr w:rsidR="004D2714" w:rsidRPr="00FF471D" w:rsidTr="00FF471D">
        <w:tc>
          <w:tcPr>
            <w:tcW w:w="4395" w:type="dxa"/>
            <w:tcBorders>
              <w:top w:val="double" w:sz="4" w:space="0" w:color="auto"/>
            </w:tcBorders>
            <w:vAlign w:val="center"/>
          </w:tcPr>
          <w:p w:rsidR="004D2714" w:rsidRPr="00FF471D" w:rsidRDefault="004D2714" w:rsidP="00FF471D">
            <w:pPr>
              <w:spacing w:before="60" w:after="60" w:line="240" w:lineRule="exact"/>
              <w:rPr>
                <w:color w:val="000000"/>
              </w:rPr>
            </w:pPr>
            <w:r w:rsidRPr="00FF471D">
              <w:rPr>
                <w:color w:val="000000"/>
              </w:rPr>
              <w:t>Брокерская деятельность</w:t>
            </w:r>
          </w:p>
        </w:tc>
        <w:tc>
          <w:tcPr>
            <w:tcW w:w="2835" w:type="dxa"/>
            <w:tcBorders>
              <w:top w:val="double" w:sz="4" w:space="0" w:color="auto"/>
            </w:tcBorders>
            <w:vAlign w:val="center"/>
          </w:tcPr>
          <w:p w:rsidR="004D2714" w:rsidRPr="00FF471D" w:rsidRDefault="004D2714" w:rsidP="00FF471D">
            <w:pPr>
              <w:keepNext/>
              <w:spacing w:before="60" w:after="60" w:line="240" w:lineRule="exact"/>
              <w:jc w:val="center"/>
              <w:outlineLvl w:val="0"/>
              <w:rPr>
                <w:lang w:val="az-Latn-AZ"/>
              </w:rPr>
            </w:pPr>
            <w:bookmarkStart w:id="13" w:name="_Toc8832683"/>
            <w:r w:rsidRPr="00FF471D">
              <w:rPr>
                <w:lang w:val="az-Latn-AZ"/>
              </w:rPr>
              <w:t>7</w:t>
            </w:r>
            <w:bookmarkEnd w:id="13"/>
          </w:p>
        </w:tc>
        <w:tc>
          <w:tcPr>
            <w:tcW w:w="2551" w:type="dxa"/>
            <w:tcBorders>
              <w:top w:val="double" w:sz="4" w:space="0" w:color="auto"/>
            </w:tcBorders>
            <w:vAlign w:val="center"/>
          </w:tcPr>
          <w:p w:rsidR="004D2714" w:rsidRPr="00FF471D" w:rsidRDefault="004D2714" w:rsidP="00FF471D">
            <w:pPr>
              <w:keepNext/>
              <w:spacing w:before="60" w:after="60" w:line="240" w:lineRule="exact"/>
              <w:jc w:val="center"/>
              <w:outlineLvl w:val="0"/>
            </w:pPr>
            <w:bookmarkStart w:id="14" w:name="_Toc8832684"/>
            <w:r w:rsidRPr="00FF471D">
              <w:t>8</w:t>
            </w:r>
            <w:bookmarkEnd w:id="14"/>
          </w:p>
        </w:tc>
      </w:tr>
      <w:tr w:rsidR="004D2714" w:rsidRPr="00FF471D" w:rsidTr="00FF471D">
        <w:tc>
          <w:tcPr>
            <w:tcW w:w="4395" w:type="dxa"/>
            <w:vAlign w:val="center"/>
          </w:tcPr>
          <w:p w:rsidR="004D2714" w:rsidRPr="00FF471D" w:rsidRDefault="004D2714" w:rsidP="00FF471D">
            <w:pPr>
              <w:spacing w:before="60" w:after="60" w:line="240" w:lineRule="exact"/>
              <w:rPr>
                <w:color w:val="000000"/>
              </w:rPr>
            </w:pPr>
            <w:r w:rsidRPr="00FF471D">
              <w:rPr>
                <w:color w:val="000000"/>
              </w:rPr>
              <w:t>Дилерская деятельность</w:t>
            </w:r>
          </w:p>
        </w:tc>
        <w:tc>
          <w:tcPr>
            <w:tcW w:w="2835" w:type="dxa"/>
            <w:vAlign w:val="center"/>
          </w:tcPr>
          <w:p w:rsidR="004D2714" w:rsidRPr="00FF471D" w:rsidRDefault="004D2714" w:rsidP="00FF471D">
            <w:pPr>
              <w:keepNext/>
              <w:spacing w:before="60" w:after="60" w:line="240" w:lineRule="exact"/>
              <w:jc w:val="center"/>
              <w:outlineLvl w:val="0"/>
            </w:pPr>
            <w:bookmarkStart w:id="15" w:name="_Toc8832685"/>
            <w:r w:rsidRPr="00FF471D">
              <w:t>7</w:t>
            </w:r>
            <w:bookmarkEnd w:id="15"/>
          </w:p>
        </w:tc>
        <w:tc>
          <w:tcPr>
            <w:tcW w:w="2551" w:type="dxa"/>
            <w:vAlign w:val="center"/>
          </w:tcPr>
          <w:p w:rsidR="004D2714" w:rsidRPr="00FF471D" w:rsidRDefault="004D2714" w:rsidP="00FF471D">
            <w:pPr>
              <w:keepNext/>
              <w:spacing w:before="60" w:after="60" w:line="240" w:lineRule="exact"/>
              <w:jc w:val="center"/>
              <w:outlineLvl w:val="0"/>
              <w:rPr>
                <w:lang w:val="az-Latn-AZ"/>
              </w:rPr>
            </w:pPr>
            <w:bookmarkStart w:id="16" w:name="_Toc8832686"/>
            <w:r w:rsidRPr="00FF471D">
              <w:rPr>
                <w:lang w:val="az-Latn-AZ"/>
              </w:rPr>
              <w:t>8</w:t>
            </w:r>
            <w:bookmarkEnd w:id="16"/>
          </w:p>
        </w:tc>
      </w:tr>
      <w:tr w:rsidR="004D2714" w:rsidRPr="00FF471D" w:rsidTr="00FF471D">
        <w:tc>
          <w:tcPr>
            <w:tcW w:w="4395" w:type="dxa"/>
            <w:vAlign w:val="center"/>
          </w:tcPr>
          <w:p w:rsidR="004D2714" w:rsidRPr="00FF471D" w:rsidRDefault="004D2714" w:rsidP="00FF471D">
            <w:pPr>
              <w:spacing w:before="60" w:after="60" w:line="240" w:lineRule="exact"/>
              <w:rPr>
                <w:color w:val="000000"/>
              </w:rPr>
            </w:pPr>
            <w:r w:rsidRPr="00FF471D">
              <w:rPr>
                <w:color w:val="000000"/>
              </w:rPr>
              <w:t>Управление ценными бумагами</w:t>
            </w:r>
          </w:p>
        </w:tc>
        <w:tc>
          <w:tcPr>
            <w:tcW w:w="2835" w:type="dxa"/>
            <w:vAlign w:val="center"/>
          </w:tcPr>
          <w:p w:rsidR="004D2714" w:rsidRPr="00FF471D" w:rsidRDefault="004D2714" w:rsidP="00FF471D">
            <w:pPr>
              <w:keepNext/>
              <w:spacing w:before="60" w:after="60" w:line="240" w:lineRule="exact"/>
              <w:jc w:val="center"/>
              <w:outlineLvl w:val="0"/>
            </w:pPr>
            <w:bookmarkStart w:id="17" w:name="_Toc8832687"/>
            <w:r w:rsidRPr="00FF471D">
              <w:rPr>
                <w:lang w:val="az-Latn-AZ"/>
              </w:rPr>
              <w:t>7</w:t>
            </w:r>
            <w:bookmarkEnd w:id="17"/>
          </w:p>
        </w:tc>
        <w:tc>
          <w:tcPr>
            <w:tcW w:w="2551" w:type="dxa"/>
            <w:vAlign w:val="center"/>
          </w:tcPr>
          <w:p w:rsidR="004D2714" w:rsidRPr="00FF471D" w:rsidRDefault="004D2714" w:rsidP="00FF471D">
            <w:pPr>
              <w:keepNext/>
              <w:spacing w:before="60" w:after="60" w:line="240" w:lineRule="exact"/>
              <w:jc w:val="center"/>
              <w:outlineLvl w:val="0"/>
            </w:pPr>
            <w:bookmarkStart w:id="18" w:name="_Toc8832688"/>
            <w:r w:rsidRPr="00FF471D">
              <w:t>8</w:t>
            </w:r>
            <w:bookmarkEnd w:id="18"/>
          </w:p>
        </w:tc>
      </w:tr>
      <w:tr w:rsidR="004D2714" w:rsidRPr="00FF471D" w:rsidTr="00FF471D">
        <w:tc>
          <w:tcPr>
            <w:tcW w:w="4395" w:type="dxa"/>
            <w:vAlign w:val="center"/>
          </w:tcPr>
          <w:p w:rsidR="004D2714" w:rsidRPr="00FF471D" w:rsidRDefault="004D2714" w:rsidP="00FF471D">
            <w:pPr>
              <w:spacing w:before="60" w:after="60" w:line="240" w:lineRule="exact"/>
              <w:rPr>
                <w:color w:val="000000"/>
              </w:rPr>
            </w:pPr>
            <w:r w:rsidRPr="00FF471D">
              <w:rPr>
                <w:color w:val="000000"/>
              </w:rPr>
              <w:t>Клиринговая деятельность</w:t>
            </w:r>
          </w:p>
        </w:tc>
        <w:tc>
          <w:tcPr>
            <w:tcW w:w="2835" w:type="dxa"/>
            <w:vAlign w:val="center"/>
          </w:tcPr>
          <w:p w:rsidR="004D2714" w:rsidRPr="00FF471D" w:rsidRDefault="004D2714" w:rsidP="00FF471D">
            <w:pPr>
              <w:keepNext/>
              <w:spacing w:before="60" w:after="60" w:line="240" w:lineRule="exact"/>
              <w:jc w:val="center"/>
              <w:outlineLvl w:val="0"/>
            </w:pPr>
            <w:bookmarkStart w:id="19" w:name="_Toc8832689"/>
            <w:r w:rsidRPr="00FF471D">
              <w:t>1</w:t>
            </w:r>
            <w:bookmarkEnd w:id="19"/>
          </w:p>
        </w:tc>
        <w:tc>
          <w:tcPr>
            <w:tcW w:w="2551" w:type="dxa"/>
            <w:vAlign w:val="center"/>
          </w:tcPr>
          <w:p w:rsidR="004D2714" w:rsidRPr="00FF471D" w:rsidRDefault="004D2714" w:rsidP="00FF471D">
            <w:pPr>
              <w:keepNext/>
              <w:spacing w:before="60" w:after="60" w:line="240" w:lineRule="exact"/>
              <w:jc w:val="center"/>
              <w:outlineLvl w:val="0"/>
            </w:pPr>
            <w:bookmarkStart w:id="20" w:name="_Toc8832690"/>
            <w:r w:rsidRPr="00FF471D">
              <w:t>1</w:t>
            </w:r>
            <w:bookmarkEnd w:id="20"/>
          </w:p>
        </w:tc>
      </w:tr>
      <w:tr w:rsidR="004D2714" w:rsidRPr="00FF471D" w:rsidTr="00FF471D">
        <w:tc>
          <w:tcPr>
            <w:tcW w:w="4395" w:type="dxa"/>
            <w:vAlign w:val="center"/>
          </w:tcPr>
          <w:p w:rsidR="004D2714" w:rsidRPr="00FF471D" w:rsidRDefault="004D2714" w:rsidP="00FF471D">
            <w:pPr>
              <w:spacing w:before="60" w:after="60" w:line="240" w:lineRule="exact"/>
              <w:rPr>
                <w:color w:val="000000"/>
              </w:rPr>
            </w:pPr>
            <w:r w:rsidRPr="00FF471D">
              <w:rPr>
                <w:color w:val="000000"/>
              </w:rPr>
              <w:t>Депозитарная деятельность</w:t>
            </w:r>
          </w:p>
        </w:tc>
        <w:tc>
          <w:tcPr>
            <w:tcW w:w="2835" w:type="dxa"/>
            <w:vAlign w:val="center"/>
          </w:tcPr>
          <w:p w:rsidR="004D2714" w:rsidRPr="00FF471D" w:rsidRDefault="004D2714" w:rsidP="00FF471D">
            <w:pPr>
              <w:keepNext/>
              <w:spacing w:before="60" w:after="60" w:line="240" w:lineRule="exact"/>
              <w:jc w:val="center"/>
              <w:outlineLvl w:val="0"/>
            </w:pPr>
            <w:bookmarkStart w:id="21" w:name="_Toc8832691"/>
            <w:r w:rsidRPr="00FF471D">
              <w:t>1</w:t>
            </w:r>
            <w:bookmarkEnd w:id="21"/>
          </w:p>
        </w:tc>
        <w:tc>
          <w:tcPr>
            <w:tcW w:w="2551" w:type="dxa"/>
            <w:vAlign w:val="center"/>
          </w:tcPr>
          <w:p w:rsidR="004D2714" w:rsidRPr="00FF471D" w:rsidRDefault="004D2714" w:rsidP="00FF471D">
            <w:pPr>
              <w:keepNext/>
              <w:spacing w:before="60" w:after="60" w:line="240" w:lineRule="exact"/>
              <w:jc w:val="center"/>
              <w:outlineLvl w:val="0"/>
            </w:pPr>
            <w:bookmarkStart w:id="22" w:name="_Toc8832692"/>
            <w:r w:rsidRPr="00FF471D">
              <w:t>1</w:t>
            </w:r>
            <w:bookmarkEnd w:id="22"/>
          </w:p>
        </w:tc>
      </w:tr>
      <w:tr w:rsidR="004D2714" w:rsidRPr="00FF471D" w:rsidTr="00FF471D">
        <w:tc>
          <w:tcPr>
            <w:tcW w:w="4395" w:type="dxa"/>
            <w:vAlign w:val="center"/>
          </w:tcPr>
          <w:p w:rsidR="004D2714" w:rsidRPr="00FF471D" w:rsidRDefault="004D2714" w:rsidP="00FF471D">
            <w:pPr>
              <w:spacing w:before="60" w:after="60" w:line="240" w:lineRule="exact"/>
              <w:rPr>
                <w:color w:val="000000"/>
              </w:rPr>
            </w:pPr>
            <w:r w:rsidRPr="00FF471D">
              <w:rPr>
                <w:color w:val="000000"/>
              </w:rPr>
              <w:t>Ведение реестра</w:t>
            </w:r>
            <w:r w:rsidR="00FF471D">
              <w:rPr>
                <w:color w:val="000000"/>
              </w:rPr>
              <w:t xml:space="preserve"> </w:t>
            </w:r>
            <w:r w:rsidRPr="00FF471D">
              <w:rPr>
                <w:color w:val="000000"/>
              </w:rPr>
              <w:t>владельцев ценных бумаг</w:t>
            </w:r>
          </w:p>
        </w:tc>
        <w:tc>
          <w:tcPr>
            <w:tcW w:w="2835" w:type="dxa"/>
            <w:vAlign w:val="center"/>
          </w:tcPr>
          <w:p w:rsidR="004D2714" w:rsidRPr="00FF471D" w:rsidRDefault="004D2714" w:rsidP="00FF471D">
            <w:pPr>
              <w:keepNext/>
              <w:spacing w:before="60" w:after="60" w:line="240" w:lineRule="exact"/>
              <w:jc w:val="center"/>
              <w:outlineLvl w:val="0"/>
            </w:pPr>
            <w:bookmarkStart w:id="23" w:name="_Toc8832693"/>
            <w:r w:rsidRPr="00FF471D">
              <w:t>1</w:t>
            </w:r>
            <w:bookmarkEnd w:id="23"/>
          </w:p>
        </w:tc>
        <w:tc>
          <w:tcPr>
            <w:tcW w:w="2551" w:type="dxa"/>
            <w:vAlign w:val="center"/>
          </w:tcPr>
          <w:p w:rsidR="004D2714" w:rsidRPr="00FF471D" w:rsidRDefault="004D2714" w:rsidP="00FF471D">
            <w:pPr>
              <w:keepNext/>
              <w:spacing w:before="60" w:after="60" w:line="240" w:lineRule="exact"/>
              <w:jc w:val="center"/>
              <w:outlineLvl w:val="0"/>
            </w:pPr>
            <w:bookmarkStart w:id="24" w:name="_Toc8832694"/>
            <w:r w:rsidRPr="00FF471D">
              <w:t>1</w:t>
            </w:r>
            <w:bookmarkEnd w:id="24"/>
          </w:p>
        </w:tc>
      </w:tr>
      <w:tr w:rsidR="004D2714" w:rsidRPr="00FF471D" w:rsidTr="00FF471D">
        <w:tc>
          <w:tcPr>
            <w:tcW w:w="4395" w:type="dxa"/>
            <w:vAlign w:val="center"/>
          </w:tcPr>
          <w:p w:rsidR="004D2714" w:rsidRPr="00FF471D" w:rsidRDefault="004D2714" w:rsidP="00FF471D">
            <w:pPr>
              <w:spacing w:before="60" w:after="60" w:line="240" w:lineRule="exact"/>
              <w:rPr>
                <w:color w:val="000000"/>
              </w:rPr>
            </w:pPr>
            <w:r w:rsidRPr="00FF471D">
              <w:rPr>
                <w:color w:val="000000"/>
              </w:rPr>
              <w:t>Организация торговли с ценными бумагами</w:t>
            </w:r>
          </w:p>
        </w:tc>
        <w:tc>
          <w:tcPr>
            <w:tcW w:w="2835" w:type="dxa"/>
            <w:vAlign w:val="center"/>
          </w:tcPr>
          <w:p w:rsidR="004D2714" w:rsidRPr="00FF471D" w:rsidRDefault="004D2714" w:rsidP="00FF471D">
            <w:pPr>
              <w:keepNext/>
              <w:spacing w:before="60" w:after="60" w:line="240" w:lineRule="exact"/>
              <w:jc w:val="center"/>
              <w:outlineLvl w:val="0"/>
            </w:pPr>
            <w:bookmarkStart w:id="25" w:name="_Toc8832695"/>
            <w:r w:rsidRPr="00FF471D">
              <w:t>1</w:t>
            </w:r>
            <w:bookmarkEnd w:id="25"/>
          </w:p>
        </w:tc>
        <w:tc>
          <w:tcPr>
            <w:tcW w:w="2551" w:type="dxa"/>
            <w:vAlign w:val="center"/>
          </w:tcPr>
          <w:p w:rsidR="004D2714" w:rsidRPr="00FF471D" w:rsidRDefault="004D2714" w:rsidP="00FF471D">
            <w:pPr>
              <w:keepNext/>
              <w:spacing w:before="60" w:after="60" w:line="240" w:lineRule="exact"/>
              <w:jc w:val="center"/>
              <w:outlineLvl w:val="0"/>
            </w:pPr>
            <w:bookmarkStart w:id="26" w:name="_Toc8832696"/>
            <w:r w:rsidRPr="00FF471D">
              <w:t>1</w:t>
            </w:r>
            <w:bookmarkEnd w:id="26"/>
          </w:p>
        </w:tc>
      </w:tr>
      <w:tr w:rsidR="004D2714" w:rsidRPr="00FF471D" w:rsidTr="00FF471D">
        <w:trPr>
          <w:trHeight w:val="512"/>
        </w:trPr>
        <w:tc>
          <w:tcPr>
            <w:tcW w:w="4395" w:type="dxa"/>
            <w:vAlign w:val="center"/>
          </w:tcPr>
          <w:p w:rsidR="004D2714" w:rsidRPr="00FF471D" w:rsidRDefault="004D2714" w:rsidP="00FF471D">
            <w:pPr>
              <w:spacing w:before="60" w:after="60" w:line="240" w:lineRule="exact"/>
              <w:rPr>
                <w:color w:val="000000"/>
              </w:rPr>
            </w:pPr>
            <w:r w:rsidRPr="00FF471D">
              <w:rPr>
                <w:color w:val="000000"/>
              </w:rPr>
              <w:t>Деятельность по управлению коллективными</w:t>
            </w:r>
            <w:r w:rsidR="00FF471D">
              <w:rPr>
                <w:color w:val="000000"/>
              </w:rPr>
              <w:t xml:space="preserve"> </w:t>
            </w:r>
            <w:r w:rsidRPr="00FF471D">
              <w:rPr>
                <w:color w:val="000000"/>
              </w:rPr>
              <w:t>инвестициями (инвест</w:t>
            </w:r>
            <w:r w:rsidR="008E4375">
              <w:rPr>
                <w:color w:val="000000"/>
              </w:rPr>
              <w:t xml:space="preserve">иционные </w:t>
            </w:r>
            <w:r w:rsidRPr="00FF471D">
              <w:rPr>
                <w:color w:val="000000"/>
              </w:rPr>
              <w:t>фонды)</w:t>
            </w:r>
          </w:p>
        </w:tc>
        <w:tc>
          <w:tcPr>
            <w:tcW w:w="2835" w:type="dxa"/>
            <w:vAlign w:val="center"/>
          </w:tcPr>
          <w:p w:rsidR="004D2714" w:rsidRPr="00FF471D" w:rsidRDefault="004D2714" w:rsidP="00FF471D">
            <w:pPr>
              <w:keepNext/>
              <w:spacing w:before="60" w:after="60" w:line="240" w:lineRule="exact"/>
              <w:jc w:val="center"/>
              <w:outlineLvl w:val="0"/>
            </w:pPr>
            <w:bookmarkStart w:id="27" w:name="_Toc8832697"/>
            <w:r w:rsidRPr="00FF471D">
              <w:t>2</w:t>
            </w:r>
            <w:bookmarkEnd w:id="27"/>
          </w:p>
        </w:tc>
        <w:tc>
          <w:tcPr>
            <w:tcW w:w="2551" w:type="dxa"/>
            <w:vAlign w:val="center"/>
          </w:tcPr>
          <w:p w:rsidR="004D2714" w:rsidRPr="00FF471D" w:rsidRDefault="004D2714" w:rsidP="00FF471D">
            <w:pPr>
              <w:keepNext/>
              <w:spacing w:before="60" w:after="60" w:line="240" w:lineRule="exact"/>
              <w:jc w:val="center"/>
              <w:outlineLvl w:val="0"/>
            </w:pPr>
            <w:bookmarkStart w:id="28" w:name="_Toc8832698"/>
            <w:r w:rsidRPr="00FF471D">
              <w:t>2</w:t>
            </w:r>
            <w:bookmarkEnd w:id="28"/>
          </w:p>
        </w:tc>
      </w:tr>
      <w:tr w:rsidR="004D2714" w:rsidRPr="00FF471D" w:rsidTr="00FF471D">
        <w:tc>
          <w:tcPr>
            <w:tcW w:w="4395" w:type="dxa"/>
          </w:tcPr>
          <w:p w:rsidR="004D2714" w:rsidRPr="00FF471D" w:rsidRDefault="004D2714" w:rsidP="00FF471D">
            <w:pPr>
              <w:keepNext/>
              <w:spacing w:before="60" w:after="60" w:line="240" w:lineRule="exact"/>
              <w:jc w:val="both"/>
              <w:outlineLvl w:val="0"/>
            </w:pPr>
            <w:bookmarkStart w:id="29" w:name="_Toc8832699"/>
            <w:r w:rsidRPr="00FF471D">
              <w:t>Итого</w:t>
            </w:r>
            <w:bookmarkEnd w:id="29"/>
          </w:p>
        </w:tc>
        <w:tc>
          <w:tcPr>
            <w:tcW w:w="2835" w:type="dxa"/>
            <w:vAlign w:val="center"/>
          </w:tcPr>
          <w:p w:rsidR="004D2714" w:rsidRPr="00FF471D" w:rsidRDefault="004D2714" w:rsidP="00FF471D">
            <w:pPr>
              <w:keepNext/>
              <w:spacing w:before="60" w:after="60" w:line="240" w:lineRule="exact"/>
              <w:jc w:val="center"/>
              <w:outlineLvl w:val="0"/>
              <w:rPr>
                <w:lang w:val="az-Latn-AZ"/>
              </w:rPr>
            </w:pPr>
            <w:bookmarkStart w:id="30" w:name="_Toc8832700"/>
            <w:r w:rsidRPr="00FF471D">
              <w:t>27</w:t>
            </w:r>
            <w:bookmarkEnd w:id="30"/>
          </w:p>
        </w:tc>
        <w:tc>
          <w:tcPr>
            <w:tcW w:w="2551" w:type="dxa"/>
            <w:vAlign w:val="center"/>
          </w:tcPr>
          <w:p w:rsidR="004D2714" w:rsidRPr="00FF471D" w:rsidRDefault="004D2714" w:rsidP="00FF471D">
            <w:pPr>
              <w:keepNext/>
              <w:spacing w:before="60" w:after="60" w:line="240" w:lineRule="exact"/>
              <w:jc w:val="center"/>
              <w:outlineLvl w:val="0"/>
              <w:rPr>
                <w:lang w:val="az-Latn-AZ"/>
              </w:rPr>
            </w:pPr>
            <w:bookmarkStart w:id="31" w:name="_Toc8832701"/>
            <w:r w:rsidRPr="00FF471D">
              <w:t>30</w:t>
            </w:r>
            <w:bookmarkEnd w:id="31"/>
          </w:p>
        </w:tc>
      </w:tr>
    </w:tbl>
    <w:p w:rsidR="004D2714" w:rsidRPr="00DB4612" w:rsidRDefault="004D2714" w:rsidP="00FF471D">
      <w:pPr>
        <w:spacing w:before="360"/>
        <w:ind w:firstLine="708"/>
        <w:jc w:val="both"/>
        <w:rPr>
          <w:sz w:val="28"/>
          <w:szCs w:val="28"/>
        </w:rPr>
      </w:pPr>
      <w:r w:rsidRPr="00DB4612">
        <w:rPr>
          <w:sz w:val="28"/>
          <w:szCs w:val="28"/>
        </w:rPr>
        <w:tab/>
        <w:t xml:space="preserve">В 2018 году были продолжены мероприятия по проверке профессиональных участников рынка ценных бумаг и защите прав инвесторов. </w:t>
      </w:r>
    </w:p>
    <w:p w:rsidR="004D2714" w:rsidRDefault="004D2714" w:rsidP="00DB4612">
      <w:pPr>
        <w:ind w:firstLine="708"/>
        <w:jc w:val="both"/>
        <w:rPr>
          <w:sz w:val="28"/>
          <w:szCs w:val="28"/>
        </w:rPr>
      </w:pPr>
      <w:r>
        <w:rPr>
          <w:sz w:val="28"/>
          <w:szCs w:val="28"/>
        </w:rPr>
        <w:tab/>
      </w:r>
      <w:r w:rsidRPr="006A4277">
        <w:rPr>
          <w:sz w:val="28"/>
          <w:szCs w:val="28"/>
        </w:rPr>
        <w:t xml:space="preserve">За отчетный период в Палату поступило </w:t>
      </w:r>
      <w:r w:rsidRPr="00DB4612">
        <w:rPr>
          <w:sz w:val="28"/>
          <w:szCs w:val="28"/>
        </w:rPr>
        <w:t>381</w:t>
      </w:r>
      <w:r w:rsidRPr="006A4277">
        <w:rPr>
          <w:sz w:val="28"/>
          <w:szCs w:val="28"/>
        </w:rPr>
        <w:t xml:space="preserve"> обращени</w:t>
      </w:r>
      <w:r w:rsidR="008E4375">
        <w:rPr>
          <w:sz w:val="28"/>
          <w:szCs w:val="28"/>
        </w:rPr>
        <w:t>е</w:t>
      </w:r>
      <w:r w:rsidRPr="006A4277">
        <w:rPr>
          <w:sz w:val="28"/>
          <w:szCs w:val="28"/>
        </w:rPr>
        <w:t xml:space="preserve"> касательно нарушений прав инвесторов в связи с деятельностью акционерных обществ. По итогам проверок на основе поступивших жалоб и обращений в деятельности </w:t>
      </w:r>
      <w:r w:rsidRPr="00DB4612">
        <w:rPr>
          <w:sz w:val="28"/>
          <w:szCs w:val="28"/>
        </w:rPr>
        <w:t>117</w:t>
      </w:r>
      <w:r w:rsidRPr="006A4277">
        <w:rPr>
          <w:sz w:val="28"/>
          <w:szCs w:val="28"/>
        </w:rPr>
        <w:t xml:space="preserve"> акционерных обществ были обнаружены нарушения</w:t>
      </w:r>
      <w:r w:rsidR="008E4375">
        <w:rPr>
          <w:sz w:val="28"/>
          <w:szCs w:val="28"/>
        </w:rPr>
        <w:t>,</w:t>
      </w:r>
      <w:r w:rsidRPr="006A4277">
        <w:rPr>
          <w:sz w:val="28"/>
          <w:szCs w:val="28"/>
        </w:rPr>
        <w:t xml:space="preserve"> и в их отношении были составлены административные протоколы, которые были направлены в городские и районные суды. Наряду с этим </w:t>
      </w:r>
      <w:r w:rsidRPr="00DB4612">
        <w:rPr>
          <w:sz w:val="28"/>
          <w:szCs w:val="28"/>
        </w:rPr>
        <w:t>314</w:t>
      </w:r>
      <w:r w:rsidRPr="006A4277">
        <w:rPr>
          <w:sz w:val="28"/>
          <w:szCs w:val="28"/>
        </w:rPr>
        <w:t xml:space="preserve"> акционерным обществам в связи с выявленными нарушениями в деятельности были выданы обязательные предписания по устранению данных нарушений.</w:t>
      </w:r>
    </w:p>
    <w:p w:rsidR="004D2714" w:rsidRPr="00DB4612" w:rsidRDefault="004D2714" w:rsidP="00DB4612">
      <w:pPr>
        <w:ind w:firstLine="708"/>
        <w:jc w:val="both"/>
        <w:rPr>
          <w:sz w:val="28"/>
          <w:szCs w:val="28"/>
        </w:rPr>
      </w:pPr>
      <w:r>
        <w:rPr>
          <w:sz w:val="28"/>
          <w:szCs w:val="28"/>
        </w:rPr>
        <w:t>Сведения о видах нарушений на рынке ценных бумаг и ограниченных мерах воздействия, применяемых регулятором рынка ценных бумаг, приведены в таблице 3.</w:t>
      </w:r>
    </w:p>
    <w:p w:rsidR="004D2714" w:rsidRPr="007722C6" w:rsidRDefault="004D2714" w:rsidP="0031272D">
      <w:pPr>
        <w:keepNext/>
        <w:jc w:val="right"/>
        <w:outlineLvl w:val="0"/>
        <w:rPr>
          <w:sz w:val="28"/>
          <w:szCs w:val="28"/>
        </w:rPr>
      </w:pPr>
      <w:bookmarkStart w:id="32" w:name="_Toc8832702"/>
      <w:r>
        <w:rPr>
          <w:sz w:val="28"/>
          <w:szCs w:val="28"/>
        </w:rPr>
        <w:t>Таблица 3</w:t>
      </w:r>
      <w:bookmarkEnd w:id="32"/>
    </w:p>
    <w:p w:rsidR="004D2714" w:rsidRPr="007722C6" w:rsidRDefault="004D2714" w:rsidP="0031272D">
      <w:pPr>
        <w:keepNext/>
        <w:spacing w:after="120"/>
        <w:jc w:val="center"/>
        <w:outlineLvl w:val="0"/>
        <w:rPr>
          <w:b/>
          <w:sz w:val="28"/>
          <w:szCs w:val="28"/>
        </w:rPr>
      </w:pPr>
      <w:bookmarkStart w:id="33" w:name="_Toc8832703"/>
      <w:r w:rsidRPr="007722C6">
        <w:rPr>
          <w:b/>
          <w:sz w:val="28"/>
          <w:szCs w:val="28"/>
        </w:rPr>
        <w:t xml:space="preserve">Виды нарушений на рынке ценных бумаг и ограниченные меры воздействия и санкции, применяемые </w:t>
      </w:r>
      <w:r w:rsidRPr="007722C6">
        <w:rPr>
          <w:b/>
          <w:sz w:val="28"/>
          <w:szCs w:val="28"/>
          <w:lang w:val="ro-RO"/>
        </w:rPr>
        <w:t>Палатой</w:t>
      </w:r>
      <w:bookmarkEnd w:id="33"/>
    </w:p>
    <w:tbl>
      <w:tblPr>
        <w:tblW w:w="10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5"/>
        <w:gridCol w:w="1701"/>
        <w:gridCol w:w="1782"/>
        <w:gridCol w:w="1701"/>
        <w:gridCol w:w="993"/>
        <w:gridCol w:w="948"/>
      </w:tblGrid>
      <w:tr w:rsidR="00E70B7D" w:rsidRPr="00E70B7D" w:rsidTr="00E70B7D">
        <w:trPr>
          <w:jc w:val="center"/>
        </w:trPr>
        <w:tc>
          <w:tcPr>
            <w:tcW w:w="2995" w:type="dxa"/>
            <w:vMerge w:val="restart"/>
            <w:vAlign w:val="center"/>
          </w:tcPr>
          <w:p w:rsidR="00E70B7D" w:rsidRPr="00E70B7D" w:rsidRDefault="00E70B7D" w:rsidP="00E70B7D">
            <w:pPr>
              <w:spacing w:before="60" w:after="60" w:line="200" w:lineRule="exact"/>
              <w:jc w:val="center"/>
              <w:outlineLvl w:val="0"/>
              <w:rPr>
                <w:sz w:val="20"/>
                <w:szCs w:val="20"/>
              </w:rPr>
            </w:pPr>
            <w:bookmarkStart w:id="34" w:name="_Toc8832704"/>
            <w:r w:rsidRPr="00E70B7D">
              <w:rPr>
                <w:sz w:val="20"/>
                <w:szCs w:val="20"/>
              </w:rPr>
              <w:t>Вид</w:t>
            </w:r>
            <w:r w:rsidR="008E4375">
              <w:rPr>
                <w:sz w:val="20"/>
                <w:szCs w:val="20"/>
              </w:rPr>
              <w:t>ы</w:t>
            </w:r>
            <w:r w:rsidRPr="00E70B7D">
              <w:rPr>
                <w:sz w:val="20"/>
                <w:szCs w:val="20"/>
              </w:rPr>
              <w:t xml:space="preserve"> нарушения на рынке ценных бумаг</w:t>
            </w:r>
            <w:bookmarkEnd w:id="34"/>
          </w:p>
        </w:tc>
        <w:tc>
          <w:tcPr>
            <w:tcW w:w="1701" w:type="dxa"/>
            <w:vMerge w:val="restart"/>
            <w:vAlign w:val="center"/>
          </w:tcPr>
          <w:p w:rsidR="00E70B7D" w:rsidRPr="00E70B7D" w:rsidRDefault="00E70B7D" w:rsidP="00E70B7D">
            <w:pPr>
              <w:spacing w:before="60" w:after="60" w:line="200" w:lineRule="exact"/>
              <w:jc w:val="center"/>
              <w:outlineLvl w:val="0"/>
              <w:rPr>
                <w:sz w:val="20"/>
                <w:szCs w:val="20"/>
              </w:rPr>
            </w:pPr>
            <w:bookmarkStart w:id="35" w:name="_Toc8832705"/>
            <w:r w:rsidRPr="00E70B7D">
              <w:rPr>
                <w:sz w:val="20"/>
                <w:szCs w:val="20"/>
              </w:rPr>
              <w:t>Меры воздействия и санкции</w:t>
            </w:r>
            <w:bookmarkEnd w:id="35"/>
          </w:p>
        </w:tc>
        <w:tc>
          <w:tcPr>
            <w:tcW w:w="3483" w:type="dxa"/>
            <w:gridSpan w:val="2"/>
            <w:vAlign w:val="center"/>
          </w:tcPr>
          <w:p w:rsidR="00E70B7D" w:rsidRPr="00E70B7D" w:rsidRDefault="00E70B7D" w:rsidP="00E70B7D">
            <w:pPr>
              <w:spacing w:before="60" w:after="60" w:line="200" w:lineRule="exact"/>
              <w:jc w:val="center"/>
              <w:outlineLvl w:val="0"/>
              <w:rPr>
                <w:sz w:val="20"/>
                <w:szCs w:val="20"/>
              </w:rPr>
            </w:pPr>
            <w:bookmarkStart w:id="36" w:name="_Toc8832706"/>
            <w:r w:rsidRPr="00E70B7D">
              <w:rPr>
                <w:sz w:val="20"/>
                <w:szCs w:val="20"/>
              </w:rPr>
              <w:t>Количество</w:t>
            </w:r>
            <w:bookmarkEnd w:id="36"/>
          </w:p>
        </w:tc>
        <w:tc>
          <w:tcPr>
            <w:tcW w:w="1941" w:type="dxa"/>
            <w:gridSpan w:val="2"/>
            <w:vAlign w:val="center"/>
          </w:tcPr>
          <w:p w:rsidR="00E70B7D" w:rsidRPr="00E70B7D" w:rsidRDefault="00E70B7D" w:rsidP="00E70B7D">
            <w:pPr>
              <w:spacing w:before="60" w:after="60" w:line="200" w:lineRule="exact"/>
              <w:jc w:val="center"/>
              <w:outlineLvl w:val="0"/>
              <w:rPr>
                <w:sz w:val="20"/>
                <w:szCs w:val="20"/>
              </w:rPr>
            </w:pPr>
            <w:bookmarkStart w:id="37" w:name="_Toc8832707"/>
            <w:r w:rsidRPr="00E70B7D">
              <w:rPr>
                <w:sz w:val="20"/>
                <w:szCs w:val="20"/>
              </w:rPr>
              <w:t>Суммарный размер</w:t>
            </w:r>
            <w:r w:rsidR="008E4375">
              <w:rPr>
                <w:sz w:val="20"/>
                <w:szCs w:val="20"/>
              </w:rPr>
              <w:t>,</w:t>
            </w:r>
            <w:r w:rsidRPr="00E70B7D">
              <w:rPr>
                <w:sz w:val="20"/>
                <w:szCs w:val="20"/>
              </w:rPr>
              <w:t xml:space="preserve">  доллар</w:t>
            </w:r>
            <w:r w:rsidR="008E4375">
              <w:rPr>
                <w:sz w:val="20"/>
                <w:szCs w:val="20"/>
              </w:rPr>
              <w:t>ы</w:t>
            </w:r>
            <w:r w:rsidRPr="00E70B7D">
              <w:rPr>
                <w:sz w:val="20"/>
                <w:szCs w:val="20"/>
              </w:rPr>
              <w:t xml:space="preserve"> США</w:t>
            </w:r>
            <w:bookmarkEnd w:id="37"/>
          </w:p>
        </w:tc>
      </w:tr>
      <w:tr w:rsidR="00E70B7D" w:rsidRPr="00E70B7D" w:rsidTr="00E70B7D">
        <w:trPr>
          <w:jc w:val="center"/>
        </w:trPr>
        <w:tc>
          <w:tcPr>
            <w:tcW w:w="2995" w:type="dxa"/>
            <w:vMerge/>
            <w:vAlign w:val="center"/>
          </w:tcPr>
          <w:p w:rsidR="00E70B7D" w:rsidRPr="00E70B7D" w:rsidRDefault="00E70B7D" w:rsidP="00E70B7D">
            <w:pPr>
              <w:spacing w:before="60" w:after="60" w:line="200" w:lineRule="exact"/>
              <w:ind w:firstLine="708"/>
              <w:jc w:val="both"/>
              <w:outlineLvl w:val="0"/>
              <w:rPr>
                <w:sz w:val="20"/>
                <w:szCs w:val="20"/>
              </w:rPr>
            </w:pPr>
          </w:p>
        </w:tc>
        <w:tc>
          <w:tcPr>
            <w:tcW w:w="1701" w:type="dxa"/>
            <w:vMerge/>
            <w:vAlign w:val="center"/>
          </w:tcPr>
          <w:p w:rsidR="00E70B7D" w:rsidRPr="00E70B7D" w:rsidRDefault="00E70B7D" w:rsidP="00E70B7D">
            <w:pPr>
              <w:spacing w:before="60" w:after="60" w:line="200" w:lineRule="exact"/>
              <w:ind w:firstLine="708"/>
              <w:jc w:val="both"/>
              <w:outlineLvl w:val="0"/>
              <w:rPr>
                <w:sz w:val="20"/>
                <w:szCs w:val="20"/>
              </w:rPr>
            </w:pPr>
          </w:p>
        </w:tc>
        <w:tc>
          <w:tcPr>
            <w:tcW w:w="5424" w:type="dxa"/>
            <w:gridSpan w:val="4"/>
          </w:tcPr>
          <w:p w:rsidR="00E70B7D" w:rsidRPr="00E70B7D" w:rsidRDefault="00E70B7D" w:rsidP="00E70B7D">
            <w:pPr>
              <w:spacing w:before="60" w:after="60" w:line="200" w:lineRule="exact"/>
              <w:jc w:val="center"/>
              <w:outlineLvl w:val="0"/>
              <w:rPr>
                <w:sz w:val="20"/>
                <w:szCs w:val="20"/>
              </w:rPr>
            </w:pPr>
            <w:bookmarkStart w:id="38" w:name="_Toc8832708"/>
            <w:r w:rsidRPr="00E70B7D">
              <w:rPr>
                <w:sz w:val="20"/>
                <w:szCs w:val="20"/>
              </w:rPr>
              <w:t>По состоянию на 1 января</w:t>
            </w:r>
            <w:bookmarkEnd w:id="38"/>
          </w:p>
        </w:tc>
      </w:tr>
      <w:tr w:rsidR="00E70B7D" w:rsidRPr="00E70B7D" w:rsidTr="00E70B7D">
        <w:trPr>
          <w:jc w:val="center"/>
        </w:trPr>
        <w:tc>
          <w:tcPr>
            <w:tcW w:w="2995" w:type="dxa"/>
            <w:vMerge/>
            <w:tcBorders>
              <w:bottom w:val="double" w:sz="4" w:space="0" w:color="auto"/>
            </w:tcBorders>
            <w:vAlign w:val="center"/>
          </w:tcPr>
          <w:p w:rsidR="00E70B7D" w:rsidRPr="00E70B7D" w:rsidRDefault="00E70B7D" w:rsidP="00E70B7D">
            <w:pPr>
              <w:spacing w:before="60" w:after="60" w:line="200" w:lineRule="exact"/>
              <w:ind w:firstLine="708"/>
              <w:jc w:val="both"/>
              <w:outlineLvl w:val="0"/>
              <w:rPr>
                <w:sz w:val="20"/>
                <w:szCs w:val="20"/>
              </w:rPr>
            </w:pPr>
          </w:p>
        </w:tc>
        <w:tc>
          <w:tcPr>
            <w:tcW w:w="1701" w:type="dxa"/>
            <w:vMerge/>
            <w:tcBorders>
              <w:bottom w:val="double" w:sz="4" w:space="0" w:color="auto"/>
            </w:tcBorders>
            <w:vAlign w:val="center"/>
          </w:tcPr>
          <w:p w:rsidR="00E70B7D" w:rsidRPr="00E70B7D" w:rsidRDefault="00E70B7D" w:rsidP="00E70B7D">
            <w:pPr>
              <w:spacing w:before="60" w:after="60" w:line="200" w:lineRule="exact"/>
              <w:ind w:firstLine="708"/>
              <w:jc w:val="both"/>
              <w:outlineLvl w:val="0"/>
              <w:rPr>
                <w:sz w:val="20"/>
                <w:szCs w:val="20"/>
              </w:rPr>
            </w:pPr>
          </w:p>
        </w:tc>
        <w:tc>
          <w:tcPr>
            <w:tcW w:w="1782" w:type="dxa"/>
            <w:tcBorders>
              <w:bottom w:val="double" w:sz="4" w:space="0" w:color="auto"/>
            </w:tcBorders>
          </w:tcPr>
          <w:p w:rsidR="00E70B7D" w:rsidRPr="00E70B7D" w:rsidRDefault="00E70B7D" w:rsidP="00E70B7D">
            <w:pPr>
              <w:spacing w:before="60" w:after="60" w:line="200" w:lineRule="exact"/>
              <w:jc w:val="center"/>
              <w:outlineLvl w:val="0"/>
              <w:rPr>
                <w:sz w:val="20"/>
                <w:szCs w:val="20"/>
              </w:rPr>
            </w:pPr>
            <w:bookmarkStart w:id="39" w:name="_Toc8832709"/>
            <w:smartTag w:uri="urn:schemas-microsoft-com:office:smarttags" w:element="metricconverter">
              <w:smartTagPr>
                <w:attr w:name="ProductID" w:val="2018 г"/>
              </w:smartTagPr>
              <w:r w:rsidRPr="00E70B7D">
                <w:rPr>
                  <w:sz w:val="20"/>
                  <w:szCs w:val="20"/>
                </w:rPr>
                <w:t>2018 г</w:t>
              </w:r>
              <w:r>
                <w:rPr>
                  <w:sz w:val="20"/>
                  <w:szCs w:val="20"/>
                </w:rPr>
                <w:t>од</w:t>
              </w:r>
            </w:smartTag>
            <w:bookmarkEnd w:id="39"/>
          </w:p>
        </w:tc>
        <w:tc>
          <w:tcPr>
            <w:tcW w:w="1701" w:type="dxa"/>
            <w:tcBorders>
              <w:bottom w:val="double" w:sz="4" w:space="0" w:color="auto"/>
            </w:tcBorders>
          </w:tcPr>
          <w:p w:rsidR="00E70B7D" w:rsidRPr="00E70B7D" w:rsidRDefault="00E70B7D" w:rsidP="00E70B7D">
            <w:pPr>
              <w:spacing w:before="60" w:after="60" w:line="200" w:lineRule="exact"/>
              <w:jc w:val="center"/>
              <w:outlineLvl w:val="0"/>
              <w:rPr>
                <w:sz w:val="20"/>
                <w:szCs w:val="20"/>
              </w:rPr>
            </w:pPr>
            <w:bookmarkStart w:id="40" w:name="_Toc8832710"/>
            <w:smartTag w:uri="urn:schemas-microsoft-com:office:smarttags" w:element="metricconverter">
              <w:smartTagPr>
                <w:attr w:name="ProductID" w:val="2019 г"/>
              </w:smartTagPr>
              <w:r w:rsidRPr="00E70B7D">
                <w:rPr>
                  <w:sz w:val="20"/>
                  <w:szCs w:val="20"/>
                </w:rPr>
                <w:t>2019 г</w:t>
              </w:r>
              <w:r>
                <w:rPr>
                  <w:sz w:val="20"/>
                  <w:szCs w:val="20"/>
                </w:rPr>
                <w:t>од</w:t>
              </w:r>
            </w:smartTag>
            <w:bookmarkEnd w:id="40"/>
          </w:p>
        </w:tc>
        <w:tc>
          <w:tcPr>
            <w:tcW w:w="993" w:type="dxa"/>
            <w:tcBorders>
              <w:bottom w:val="double" w:sz="4" w:space="0" w:color="auto"/>
            </w:tcBorders>
          </w:tcPr>
          <w:p w:rsidR="00E70B7D" w:rsidRPr="00E70B7D" w:rsidRDefault="00E70B7D" w:rsidP="00E70B7D">
            <w:pPr>
              <w:spacing w:before="60" w:after="60" w:line="200" w:lineRule="exact"/>
              <w:jc w:val="center"/>
              <w:outlineLvl w:val="0"/>
              <w:rPr>
                <w:sz w:val="20"/>
                <w:szCs w:val="20"/>
              </w:rPr>
            </w:pPr>
            <w:bookmarkStart w:id="41" w:name="_Toc8832711"/>
            <w:smartTag w:uri="urn:schemas-microsoft-com:office:smarttags" w:element="metricconverter">
              <w:smartTagPr>
                <w:attr w:name="ProductID" w:val="2018 г"/>
              </w:smartTagPr>
              <w:r w:rsidRPr="00E70B7D">
                <w:rPr>
                  <w:sz w:val="20"/>
                  <w:szCs w:val="20"/>
                </w:rPr>
                <w:t>2018 г</w:t>
              </w:r>
              <w:r>
                <w:rPr>
                  <w:sz w:val="20"/>
                  <w:szCs w:val="20"/>
                </w:rPr>
                <w:t>од</w:t>
              </w:r>
            </w:smartTag>
            <w:bookmarkEnd w:id="41"/>
          </w:p>
        </w:tc>
        <w:tc>
          <w:tcPr>
            <w:tcW w:w="948" w:type="dxa"/>
            <w:tcBorders>
              <w:bottom w:val="double" w:sz="4" w:space="0" w:color="auto"/>
            </w:tcBorders>
          </w:tcPr>
          <w:p w:rsidR="00E70B7D" w:rsidRPr="00E70B7D" w:rsidRDefault="00E70B7D" w:rsidP="00E70B7D">
            <w:pPr>
              <w:spacing w:before="60" w:after="60" w:line="200" w:lineRule="exact"/>
              <w:ind w:left="-108" w:right="-151"/>
              <w:jc w:val="center"/>
              <w:outlineLvl w:val="0"/>
              <w:rPr>
                <w:sz w:val="20"/>
                <w:szCs w:val="20"/>
              </w:rPr>
            </w:pPr>
            <w:bookmarkStart w:id="42" w:name="_Toc8832712"/>
            <w:r w:rsidRPr="00E70B7D">
              <w:rPr>
                <w:sz w:val="20"/>
                <w:szCs w:val="20"/>
              </w:rPr>
              <w:t>2019 г</w:t>
            </w:r>
            <w:r>
              <w:rPr>
                <w:sz w:val="20"/>
                <w:szCs w:val="20"/>
              </w:rPr>
              <w:t>од</w:t>
            </w:r>
            <w:bookmarkEnd w:id="42"/>
          </w:p>
        </w:tc>
      </w:tr>
      <w:tr w:rsidR="00E70B7D" w:rsidRPr="00E70B7D" w:rsidTr="00E70B7D">
        <w:trPr>
          <w:jc w:val="center"/>
        </w:trPr>
        <w:tc>
          <w:tcPr>
            <w:tcW w:w="2995" w:type="dxa"/>
            <w:tcBorders>
              <w:top w:val="double" w:sz="4" w:space="0" w:color="auto"/>
            </w:tcBorders>
          </w:tcPr>
          <w:p w:rsidR="00E70B7D" w:rsidRPr="00E70B7D" w:rsidRDefault="00E70B7D" w:rsidP="00E70B7D">
            <w:pPr>
              <w:spacing w:before="60" w:line="240" w:lineRule="exact"/>
              <w:outlineLvl w:val="0"/>
            </w:pPr>
            <w:bookmarkStart w:id="43" w:name="_Toc8832713"/>
            <w:r>
              <w:t>1. </w:t>
            </w:r>
            <w:r w:rsidRPr="00E70B7D">
              <w:t>Непредоставление документов и необходимой информации со стороны профучастников рынка ц</w:t>
            </w:r>
            <w:r w:rsidR="008E4375">
              <w:t>енных бумаг</w:t>
            </w:r>
            <w:r w:rsidRPr="00E70B7D">
              <w:t xml:space="preserve"> и эмитентов по требованию </w:t>
            </w:r>
            <w:r w:rsidR="008E4375">
              <w:t>Палаты</w:t>
            </w:r>
            <w:bookmarkEnd w:id="43"/>
            <w:r w:rsidR="008E4375">
              <w:t>.</w:t>
            </w:r>
            <w:r w:rsidRPr="00E70B7D">
              <w:t xml:space="preserve"> </w:t>
            </w:r>
          </w:p>
          <w:p w:rsidR="00E70B7D" w:rsidRPr="00E70B7D" w:rsidRDefault="00E70B7D" w:rsidP="00E70B7D">
            <w:pPr>
              <w:tabs>
                <w:tab w:val="left" w:pos="515"/>
              </w:tabs>
              <w:spacing w:line="240" w:lineRule="exact"/>
              <w:outlineLvl w:val="0"/>
            </w:pPr>
            <w:bookmarkStart w:id="44" w:name="_Toc8832714"/>
            <w:r>
              <w:t>2. </w:t>
            </w:r>
            <w:r w:rsidRPr="00E70B7D">
              <w:t>Непроведение в положенные сроки общего собрания акционеров, предусмотренного законодательством</w:t>
            </w:r>
            <w:bookmarkEnd w:id="44"/>
            <w:r w:rsidR="008E4375">
              <w:t>.</w:t>
            </w:r>
            <w:r w:rsidRPr="00E70B7D">
              <w:t xml:space="preserve"> </w:t>
            </w:r>
          </w:p>
          <w:p w:rsidR="00E70B7D" w:rsidRPr="00E70B7D" w:rsidRDefault="00E70B7D" w:rsidP="00E70B7D">
            <w:pPr>
              <w:tabs>
                <w:tab w:val="left" w:pos="515"/>
              </w:tabs>
              <w:spacing w:line="240" w:lineRule="exact"/>
              <w:outlineLvl w:val="0"/>
            </w:pPr>
            <w:bookmarkStart w:id="45" w:name="_Toc8832715"/>
            <w:r>
              <w:t>3. </w:t>
            </w:r>
            <w:r w:rsidRPr="00E70B7D">
              <w:t>Неоповещение акционеров о проведении предстоящего общего собрания акционеров, либо оповещение, но не в предусмотренные сроки</w:t>
            </w:r>
            <w:r>
              <w:t>,</w:t>
            </w:r>
            <w:r w:rsidRPr="00E70B7D">
              <w:t xml:space="preserve"> указанные законодательством</w:t>
            </w:r>
            <w:bookmarkEnd w:id="45"/>
            <w:r w:rsidR="008E4375">
              <w:t>.</w:t>
            </w:r>
            <w:r w:rsidRPr="00E70B7D">
              <w:t xml:space="preserve"> </w:t>
            </w:r>
          </w:p>
          <w:p w:rsidR="00E70B7D" w:rsidRPr="00E70B7D" w:rsidRDefault="00E70B7D" w:rsidP="00E70B7D">
            <w:pPr>
              <w:tabs>
                <w:tab w:val="left" w:pos="515"/>
              </w:tabs>
              <w:spacing w:line="240" w:lineRule="exact"/>
              <w:outlineLvl w:val="0"/>
            </w:pPr>
            <w:bookmarkStart w:id="46" w:name="_Toc8832716"/>
            <w:r>
              <w:t>4. </w:t>
            </w:r>
            <w:r w:rsidRPr="00E70B7D">
              <w:t>Неуказание в извещении акционеру вопросов</w:t>
            </w:r>
            <w:r>
              <w:t>,</w:t>
            </w:r>
            <w:r w:rsidRPr="00E70B7D">
              <w:t xml:space="preserve"> стоящих на повестке дня, даты, времени и места проведения предстоящего общего собрания акционеров</w:t>
            </w:r>
            <w:bookmarkEnd w:id="46"/>
            <w:r w:rsidR="008E4375">
              <w:t>.</w:t>
            </w:r>
            <w:r w:rsidRPr="00E70B7D">
              <w:t xml:space="preserve"> </w:t>
            </w:r>
          </w:p>
          <w:p w:rsidR="00E70B7D" w:rsidRPr="00E70B7D" w:rsidRDefault="00E70B7D" w:rsidP="00E70B7D">
            <w:pPr>
              <w:tabs>
                <w:tab w:val="left" w:pos="515"/>
              </w:tabs>
              <w:spacing w:line="240" w:lineRule="exact"/>
              <w:outlineLvl w:val="0"/>
            </w:pPr>
            <w:bookmarkStart w:id="47" w:name="_Toc8832717"/>
            <w:r>
              <w:t>5. </w:t>
            </w:r>
            <w:r w:rsidRPr="00E70B7D">
              <w:t>Проведение, а также принятие каких-либо решений на общем собрании акционеров без предусмотренного законодательством количества голосов</w:t>
            </w:r>
            <w:bookmarkEnd w:id="47"/>
            <w:r w:rsidR="008E4375">
              <w:t>.</w:t>
            </w:r>
          </w:p>
          <w:p w:rsidR="00E70B7D" w:rsidRPr="00E70B7D" w:rsidRDefault="00E70B7D" w:rsidP="00E70B7D">
            <w:pPr>
              <w:spacing w:after="60" w:line="240" w:lineRule="exact"/>
              <w:outlineLvl w:val="0"/>
            </w:pPr>
            <w:bookmarkStart w:id="48" w:name="_Toc8832718"/>
            <w:r>
              <w:t>6. </w:t>
            </w:r>
            <w:r w:rsidRPr="00E70B7D">
              <w:t>Уклонение акционерным обществом от предоставления акционеру сведений либо документов</w:t>
            </w:r>
            <w:r w:rsidR="008E4375">
              <w:t>,</w:t>
            </w:r>
            <w:r w:rsidRPr="00E70B7D">
              <w:t xml:space="preserve"> предусмотренных законодательством</w:t>
            </w:r>
            <w:bookmarkEnd w:id="48"/>
          </w:p>
        </w:tc>
        <w:tc>
          <w:tcPr>
            <w:tcW w:w="1701" w:type="dxa"/>
            <w:tcBorders>
              <w:top w:val="double" w:sz="4" w:space="0" w:color="auto"/>
            </w:tcBorders>
            <w:vAlign w:val="center"/>
          </w:tcPr>
          <w:p w:rsidR="00E70B7D" w:rsidRPr="00E70B7D" w:rsidRDefault="00E70B7D" w:rsidP="00E70B7D">
            <w:pPr>
              <w:spacing w:before="60" w:after="60" w:line="240" w:lineRule="exact"/>
            </w:pPr>
            <w:r w:rsidRPr="00E70B7D">
              <w:t>Согласно законодатель</w:t>
            </w:r>
            <w:r>
              <w:softHyphen/>
            </w:r>
            <w:r w:rsidRPr="00E70B7D">
              <w:t>ству, за нарушения на рынке ценных бумаг со стороны Палаты в отношении юридических лиц применяются санкции в виде предупрежде</w:t>
            </w:r>
            <w:r>
              <w:softHyphen/>
            </w:r>
            <w:r w:rsidRPr="00E70B7D">
              <w:t>ния. В отношении физических лиц применяются санкции в виде денежного штрафа</w:t>
            </w:r>
          </w:p>
        </w:tc>
        <w:tc>
          <w:tcPr>
            <w:tcW w:w="1782" w:type="dxa"/>
            <w:tcBorders>
              <w:top w:val="double" w:sz="4" w:space="0" w:color="auto"/>
            </w:tcBorders>
            <w:vAlign w:val="center"/>
          </w:tcPr>
          <w:p w:rsidR="00E70B7D" w:rsidRPr="00E70B7D" w:rsidRDefault="00E70B7D" w:rsidP="00E70B7D">
            <w:pPr>
              <w:spacing w:before="60" w:after="60" w:line="240" w:lineRule="exact"/>
              <w:outlineLvl w:val="0"/>
            </w:pPr>
            <w:bookmarkStart w:id="49" w:name="_Toc8832719"/>
            <w:r w:rsidRPr="00E70B7D">
              <w:t xml:space="preserve">В отношении 80 акционерных обществ со </w:t>
            </w:r>
            <w:r w:rsidRPr="00E70B7D">
              <w:rPr>
                <w:lang w:val="az-Latn-AZ"/>
              </w:rPr>
              <w:t>c</w:t>
            </w:r>
            <w:r w:rsidRPr="00E70B7D">
              <w:t>тороны Палаты были составлены административ</w:t>
            </w:r>
            <w:r>
              <w:softHyphen/>
            </w:r>
            <w:r w:rsidRPr="00E70B7D">
              <w:t>ные протоколы и переданы в районные и городские суды для принятия решений</w:t>
            </w:r>
            <w:r>
              <w:t>.</w:t>
            </w:r>
            <w:bookmarkEnd w:id="49"/>
          </w:p>
          <w:p w:rsidR="00E70B7D" w:rsidRPr="00E70B7D" w:rsidRDefault="00E70B7D" w:rsidP="00E70B7D">
            <w:pPr>
              <w:spacing w:before="60" w:after="60" w:line="240" w:lineRule="exact"/>
            </w:pPr>
            <w:r w:rsidRPr="00E70B7D">
              <w:t>К 289 акционерным обществам в связи с выявленными нарушениями в деятельности были выданы обязательные предписания по устранению данных нарушений</w:t>
            </w:r>
          </w:p>
        </w:tc>
        <w:tc>
          <w:tcPr>
            <w:tcW w:w="1701" w:type="dxa"/>
            <w:tcBorders>
              <w:top w:val="double" w:sz="4" w:space="0" w:color="auto"/>
            </w:tcBorders>
            <w:vAlign w:val="center"/>
          </w:tcPr>
          <w:p w:rsidR="00E70B7D" w:rsidRPr="00E70B7D" w:rsidRDefault="00E70B7D" w:rsidP="00E70B7D">
            <w:pPr>
              <w:spacing w:before="60" w:after="60" w:line="240" w:lineRule="exact"/>
              <w:outlineLvl w:val="0"/>
            </w:pPr>
            <w:bookmarkStart w:id="50" w:name="_Toc8832720"/>
            <w:r w:rsidRPr="00E70B7D">
              <w:t xml:space="preserve">В отношении 117 акционерных обществ со </w:t>
            </w:r>
            <w:r w:rsidRPr="00E70B7D">
              <w:rPr>
                <w:lang w:val="az-Latn-AZ"/>
              </w:rPr>
              <w:t>c</w:t>
            </w:r>
            <w:r w:rsidRPr="00E70B7D">
              <w:t>тороны Палаты были составлены администра</w:t>
            </w:r>
            <w:r>
              <w:softHyphen/>
            </w:r>
            <w:r w:rsidRPr="00E70B7D">
              <w:t>тивные протоколы и переданы в районные и городские суды для принятия решений</w:t>
            </w:r>
            <w:r>
              <w:t>.</w:t>
            </w:r>
            <w:bookmarkEnd w:id="50"/>
          </w:p>
          <w:p w:rsidR="00E70B7D" w:rsidRPr="00E70B7D" w:rsidRDefault="00E70B7D" w:rsidP="00E70B7D">
            <w:pPr>
              <w:spacing w:before="60" w:after="60" w:line="240" w:lineRule="exact"/>
              <w:outlineLvl w:val="0"/>
            </w:pPr>
            <w:bookmarkStart w:id="51" w:name="_Toc8832721"/>
            <w:r w:rsidRPr="00E70B7D">
              <w:t>К</w:t>
            </w:r>
            <w:r w:rsidRPr="00E70B7D">
              <w:rPr>
                <w:b/>
              </w:rPr>
              <w:t xml:space="preserve"> </w:t>
            </w:r>
            <w:r w:rsidRPr="00E70B7D">
              <w:t>314 акционерным обществам в связи с выявленными нарушениями в деятельности были выданы обязательные предписания по устранению данных нарушений</w:t>
            </w:r>
            <w:bookmarkEnd w:id="51"/>
          </w:p>
        </w:tc>
        <w:tc>
          <w:tcPr>
            <w:tcW w:w="993" w:type="dxa"/>
            <w:tcBorders>
              <w:top w:val="double" w:sz="4" w:space="0" w:color="auto"/>
            </w:tcBorders>
            <w:vAlign w:val="center"/>
          </w:tcPr>
          <w:p w:rsidR="00E70B7D" w:rsidRPr="00E70B7D" w:rsidRDefault="00E70B7D" w:rsidP="00E70B7D">
            <w:pPr>
              <w:spacing w:before="60" w:after="60" w:line="240" w:lineRule="exact"/>
              <w:jc w:val="center"/>
              <w:outlineLvl w:val="0"/>
            </w:pPr>
            <w:bookmarkStart w:id="52" w:name="_Toc8832722"/>
            <w:r w:rsidRPr="00E70B7D">
              <w:t>21 234</w:t>
            </w:r>
            <w:bookmarkEnd w:id="52"/>
          </w:p>
        </w:tc>
        <w:tc>
          <w:tcPr>
            <w:tcW w:w="948" w:type="dxa"/>
            <w:tcBorders>
              <w:top w:val="double" w:sz="4" w:space="0" w:color="auto"/>
            </w:tcBorders>
            <w:vAlign w:val="center"/>
          </w:tcPr>
          <w:p w:rsidR="00E70B7D" w:rsidRPr="00E70B7D" w:rsidRDefault="00E70B7D" w:rsidP="00E70B7D">
            <w:pPr>
              <w:spacing w:before="60" w:after="60" w:line="240" w:lineRule="exact"/>
              <w:jc w:val="center"/>
              <w:outlineLvl w:val="0"/>
              <w:rPr>
                <w:lang w:val="az-Latn-AZ"/>
              </w:rPr>
            </w:pPr>
            <w:bookmarkStart w:id="53" w:name="_Toc8832723"/>
            <w:r w:rsidRPr="00E70B7D">
              <w:rPr>
                <w:bCs/>
              </w:rPr>
              <w:t>33 650</w:t>
            </w:r>
            <w:bookmarkEnd w:id="53"/>
          </w:p>
        </w:tc>
      </w:tr>
    </w:tbl>
    <w:p w:rsidR="004D2714" w:rsidRPr="009B3656" w:rsidRDefault="004D2714" w:rsidP="00E70B7D">
      <w:pPr>
        <w:spacing w:before="360"/>
        <w:ind w:firstLine="708"/>
        <w:jc w:val="both"/>
        <w:rPr>
          <w:sz w:val="28"/>
          <w:szCs w:val="28"/>
        </w:rPr>
      </w:pPr>
      <w:r w:rsidRPr="009B3656">
        <w:rPr>
          <w:sz w:val="28"/>
          <w:szCs w:val="28"/>
        </w:rPr>
        <w:t xml:space="preserve">За отчетный период были приняты следующие </w:t>
      </w:r>
      <w:r>
        <w:rPr>
          <w:sz w:val="28"/>
          <w:szCs w:val="28"/>
        </w:rPr>
        <w:t>новации</w:t>
      </w:r>
      <w:r w:rsidRPr="009B3656">
        <w:rPr>
          <w:sz w:val="28"/>
          <w:szCs w:val="28"/>
        </w:rPr>
        <w:t xml:space="preserve"> в сфере регулирования рынка ценных бумаг: </w:t>
      </w:r>
    </w:p>
    <w:p w:rsidR="004D2714" w:rsidRPr="009B3656" w:rsidRDefault="004D2714" w:rsidP="00DB4DC8">
      <w:pPr>
        <w:ind w:firstLine="708"/>
        <w:jc w:val="both"/>
        <w:rPr>
          <w:sz w:val="28"/>
          <w:szCs w:val="28"/>
        </w:rPr>
      </w:pPr>
      <w:r w:rsidRPr="009B3656">
        <w:rPr>
          <w:sz w:val="28"/>
          <w:szCs w:val="28"/>
        </w:rPr>
        <w:t>внесены изменения в Гражданский и Гражданский процессуальный кодексы, направленные в том числе на улучшени</w:t>
      </w:r>
      <w:r w:rsidR="00B30F6D">
        <w:rPr>
          <w:sz w:val="28"/>
          <w:szCs w:val="28"/>
        </w:rPr>
        <w:t>е</w:t>
      </w:r>
      <w:r w:rsidRPr="009B3656">
        <w:rPr>
          <w:sz w:val="28"/>
          <w:szCs w:val="28"/>
        </w:rPr>
        <w:t xml:space="preserve"> защиты миноритарных инвесторов. Определен перечень действий</w:t>
      </w:r>
      <w:r w:rsidR="00E70B7D">
        <w:rPr>
          <w:sz w:val="28"/>
          <w:szCs w:val="28"/>
        </w:rPr>
        <w:t>,</w:t>
      </w:r>
      <w:r w:rsidRPr="009B3656">
        <w:rPr>
          <w:sz w:val="28"/>
          <w:szCs w:val="28"/>
        </w:rPr>
        <w:t xml:space="preserve"> вследствие которых </w:t>
      </w:r>
      <w:r>
        <w:rPr>
          <w:sz w:val="28"/>
          <w:szCs w:val="28"/>
        </w:rPr>
        <w:t>субъекты,</w:t>
      </w:r>
      <w:r w:rsidRPr="009B3656">
        <w:rPr>
          <w:sz w:val="28"/>
          <w:szCs w:val="28"/>
        </w:rPr>
        <w:t xml:space="preserve"> действующие от имени юридического лица (в том числе </w:t>
      </w:r>
      <w:r>
        <w:rPr>
          <w:sz w:val="28"/>
          <w:szCs w:val="28"/>
        </w:rPr>
        <w:t>субъекты,</w:t>
      </w:r>
      <w:r w:rsidRPr="009B3656">
        <w:rPr>
          <w:sz w:val="28"/>
          <w:szCs w:val="28"/>
        </w:rPr>
        <w:t xml:space="preserve"> представленные в управляющем и исполнительном органе юридического лица)</w:t>
      </w:r>
      <w:r w:rsidR="00B30F6D">
        <w:rPr>
          <w:sz w:val="28"/>
          <w:szCs w:val="28"/>
        </w:rPr>
        <w:t>,</w:t>
      </w:r>
      <w:r w:rsidRPr="009B3656">
        <w:rPr>
          <w:sz w:val="28"/>
          <w:szCs w:val="28"/>
        </w:rPr>
        <w:t xml:space="preserve"> несут персональную ответственность при условии, что данные действия нанесли ущерб пайщикам (акционерам) или самому юридическому лицу. В дополнение к этому миноритарии</w:t>
      </w:r>
      <w:r>
        <w:rPr>
          <w:sz w:val="28"/>
          <w:szCs w:val="28"/>
        </w:rPr>
        <w:t>,</w:t>
      </w:r>
      <w:r w:rsidRPr="009B3656">
        <w:rPr>
          <w:sz w:val="28"/>
          <w:szCs w:val="28"/>
        </w:rPr>
        <w:t xml:space="preserve"> имеющие долю не меньше 10</w:t>
      </w:r>
      <w:r w:rsidR="00ED0F2C">
        <w:rPr>
          <w:sz w:val="28"/>
          <w:szCs w:val="28"/>
        </w:rPr>
        <w:t> %</w:t>
      </w:r>
      <w:r w:rsidRPr="009B3656">
        <w:rPr>
          <w:sz w:val="28"/>
          <w:szCs w:val="28"/>
        </w:rPr>
        <w:t>, при наличии обоснованных подозрений в связи с тем, что указанные действия привели к ущербу, имеют право истребовать надлежащие документы от лиц</w:t>
      </w:r>
      <w:r w:rsidR="00E70B7D">
        <w:rPr>
          <w:sz w:val="28"/>
          <w:szCs w:val="28"/>
        </w:rPr>
        <w:t>,</w:t>
      </w:r>
      <w:r w:rsidRPr="009B3656">
        <w:rPr>
          <w:sz w:val="28"/>
          <w:szCs w:val="28"/>
        </w:rPr>
        <w:t xml:space="preserve"> действующих от имени данного юридического лица с целью проверки возникших подозрений;</w:t>
      </w:r>
    </w:p>
    <w:p w:rsidR="004D2714" w:rsidRPr="006A4277" w:rsidRDefault="004D2714" w:rsidP="00DB4DC8">
      <w:pPr>
        <w:ind w:firstLine="708"/>
        <w:jc w:val="both"/>
        <w:rPr>
          <w:sz w:val="28"/>
          <w:szCs w:val="28"/>
        </w:rPr>
      </w:pPr>
      <w:r w:rsidRPr="009B3656">
        <w:rPr>
          <w:sz w:val="28"/>
          <w:szCs w:val="28"/>
        </w:rPr>
        <w:t>смягчены требования к лицам, которые могут быть акционерами лицензируемых организаций на рынке ценных бумаг. Так</w:t>
      </w:r>
      <w:r w:rsidR="00B30F6D">
        <w:rPr>
          <w:sz w:val="28"/>
          <w:szCs w:val="28"/>
        </w:rPr>
        <w:t>,</w:t>
      </w:r>
      <w:r w:rsidRPr="009B3656">
        <w:rPr>
          <w:sz w:val="28"/>
          <w:szCs w:val="28"/>
        </w:rPr>
        <w:t xml:space="preserve"> Виргинские Острова Соединенных Штатов были исключены из списка юрисдикций, </w:t>
      </w:r>
      <w:r>
        <w:rPr>
          <w:sz w:val="28"/>
          <w:szCs w:val="28"/>
        </w:rPr>
        <w:t xml:space="preserve">по которому </w:t>
      </w:r>
      <w:r w:rsidRPr="009B3656">
        <w:rPr>
          <w:sz w:val="28"/>
          <w:szCs w:val="28"/>
        </w:rPr>
        <w:t xml:space="preserve">зарегистрированным </w:t>
      </w:r>
      <w:r>
        <w:rPr>
          <w:sz w:val="28"/>
          <w:szCs w:val="28"/>
        </w:rPr>
        <w:t xml:space="preserve">в них </w:t>
      </w:r>
      <w:r w:rsidRPr="009B3656">
        <w:rPr>
          <w:sz w:val="28"/>
          <w:szCs w:val="28"/>
        </w:rPr>
        <w:t>лицам запрещено быть акционерами лицензируемых организаций на рынке ценных бумаг Азербайджанской Республики.</w:t>
      </w:r>
      <w:r w:rsidRPr="006A4277">
        <w:rPr>
          <w:sz w:val="28"/>
          <w:szCs w:val="28"/>
        </w:rPr>
        <w:t xml:space="preserve"> </w:t>
      </w:r>
    </w:p>
    <w:p w:rsidR="004D2714" w:rsidRDefault="004D2714" w:rsidP="00D2277C">
      <w:pPr>
        <w:pStyle w:val="2"/>
      </w:pPr>
      <w:bookmarkStart w:id="54" w:name="_Toc8832724"/>
      <w:r w:rsidRPr="006E2F75">
        <w:t>Республика Армения</w:t>
      </w:r>
      <w:bookmarkEnd w:id="6"/>
      <w:bookmarkEnd w:id="7"/>
      <w:bookmarkEnd w:id="54"/>
    </w:p>
    <w:p w:rsidR="004D2714" w:rsidRDefault="004D2714" w:rsidP="004D45F2">
      <w:pPr>
        <w:ind w:firstLine="709"/>
        <w:jc w:val="both"/>
        <w:rPr>
          <w:sz w:val="28"/>
          <w:szCs w:val="28"/>
        </w:rPr>
      </w:pPr>
      <w:r w:rsidRPr="00186651">
        <w:rPr>
          <w:sz w:val="28"/>
          <w:szCs w:val="28"/>
        </w:rPr>
        <w:t xml:space="preserve">По состоянию на 31 декабря 2018 года на рынке ценных бумаг </w:t>
      </w:r>
      <w:r>
        <w:rPr>
          <w:sz w:val="28"/>
          <w:szCs w:val="28"/>
        </w:rPr>
        <w:t xml:space="preserve">Республики </w:t>
      </w:r>
      <w:r w:rsidRPr="00186651">
        <w:rPr>
          <w:sz w:val="28"/>
          <w:szCs w:val="28"/>
        </w:rPr>
        <w:t>Армени</w:t>
      </w:r>
      <w:r>
        <w:rPr>
          <w:sz w:val="28"/>
          <w:szCs w:val="28"/>
        </w:rPr>
        <w:t>я</w:t>
      </w:r>
      <w:r w:rsidRPr="00186651">
        <w:rPr>
          <w:sz w:val="28"/>
          <w:szCs w:val="28"/>
        </w:rPr>
        <w:t xml:space="preserve"> действовало 11 инвестиционных компаний, 17 банков, предоставляющих инвестиционные услуги</w:t>
      </w:r>
      <w:r w:rsidR="00B30F6D">
        <w:rPr>
          <w:sz w:val="28"/>
          <w:szCs w:val="28"/>
        </w:rPr>
        <w:t>,</w:t>
      </w:r>
      <w:r w:rsidRPr="00186651">
        <w:rPr>
          <w:sz w:val="28"/>
          <w:szCs w:val="28"/>
        </w:rPr>
        <w:t xml:space="preserve"> и 3 управляющие компании, 2 из которых </w:t>
      </w:r>
      <w:r>
        <w:rPr>
          <w:sz w:val="28"/>
          <w:szCs w:val="28"/>
        </w:rPr>
        <w:t>–</w:t>
      </w:r>
      <w:r w:rsidRPr="00186651">
        <w:rPr>
          <w:sz w:val="28"/>
          <w:szCs w:val="28"/>
        </w:rPr>
        <w:t xml:space="preserve"> </w:t>
      </w:r>
      <w:r>
        <w:rPr>
          <w:sz w:val="28"/>
          <w:szCs w:val="28"/>
        </w:rPr>
        <w:t>к</w:t>
      </w:r>
      <w:r w:rsidRPr="00186651">
        <w:rPr>
          <w:sz w:val="28"/>
          <w:szCs w:val="28"/>
        </w:rPr>
        <w:t>омпании</w:t>
      </w:r>
      <w:r>
        <w:rPr>
          <w:sz w:val="28"/>
          <w:szCs w:val="28"/>
        </w:rPr>
        <w:t xml:space="preserve">, управляющие </w:t>
      </w:r>
      <w:r w:rsidRPr="00186651">
        <w:rPr>
          <w:sz w:val="28"/>
          <w:szCs w:val="28"/>
        </w:rPr>
        <w:t>обязательными пенсионными фондами.</w:t>
      </w:r>
    </w:p>
    <w:p w:rsidR="004D2714" w:rsidRDefault="004D2714" w:rsidP="004D45F2">
      <w:pPr>
        <w:ind w:firstLine="709"/>
        <w:jc w:val="both"/>
        <w:rPr>
          <w:sz w:val="28"/>
          <w:szCs w:val="28"/>
        </w:rPr>
      </w:pPr>
      <w:r>
        <w:rPr>
          <w:sz w:val="28"/>
          <w:szCs w:val="28"/>
        </w:rPr>
        <w:t>Сведения о количестве организаций, осуществляющих профессиональную деятельность на финансовом рынке Республики Армения, приведены в таблице 4.</w:t>
      </w:r>
    </w:p>
    <w:p w:rsidR="004D2714" w:rsidRPr="00320E7E" w:rsidRDefault="004D2714" w:rsidP="00427676">
      <w:pPr>
        <w:spacing w:before="120"/>
        <w:jc w:val="right"/>
        <w:rPr>
          <w:bCs/>
          <w:sz w:val="28"/>
          <w:szCs w:val="28"/>
          <w:lang w:eastAsia="en-US"/>
        </w:rPr>
      </w:pPr>
      <w:r>
        <w:rPr>
          <w:bCs/>
          <w:sz w:val="28"/>
          <w:szCs w:val="28"/>
          <w:lang w:eastAsia="en-US"/>
        </w:rPr>
        <w:t>Таблица 4</w:t>
      </w:r>
    </w:p>
    <w:p w:rsidR="004D2714" w:rsidRPr="00186651" w:rsidRDefault="004D2714" w:rsidP="00E70B7D">
      <w:pPr>
        <w:spacing w:before="240" w:after="240"/>
        <w:jc w:val="center"/>
        <w:rPr>
          <w:b/>
          <w:bCs/>
          <w:sz w:val="28"/>
          <w:szCs w:val="28"/>
          <w:lang w:val="hy-AM" w:eastAsia="en-US"/>
        </w:rPr>
      </w:pPr>
      <w:r w:rsidRPr="00186651">
        <w:rPr>
          <w:b/>
          <w:bCs/>
          <w:sz w:val="28"/>
          <w:szCs w:val="28"/>
          <w:lang w:eastAsia="en-US"/>
        </w:rPr>
        <w:t>Количество организаций, осуществляющих профессиональн</w:t>
      </w:r>
      <w:r>
        <w:rPr>
          <w:b/>
          <w:bCs/>
          <w:sz w:val="28"/>
          <w:szCs w:val="28"/>
          <w:lang w:eastAsia="en-US"/>
        </w:rPr>
        <w:t>ую</w:t>
      </w:r>
      <w:r w:rsidRPr="00186651">
        <w:rPr>
          <w:b/>
          <w:bCs/>
          <w:sz w:val="28"/>
          <w:szCs w:val="28"/>
          <w:lang w:eastAsia="en-US"/>
        </w:rPr>
        <w:t xml:space="preserve"> деятельност</w:t>
      </w:r>
      <w:r>
        <w:rPr>
          <w:b/>
          <w:bCs/>
          <w:sz w:val="28"/>
          <w:szCs w:val="28"/>
          <w:lang w:eastAsia="en-US"/>
        </w:rPr>
        <w:t>ь</w:t>
      </w:r>
      <w:r w:rsidRPr="00186651">
        <w:rPr>
          <w:b/>
          <w:bCs/>
          <w:sz w:val="28"/>
          <w:szCs w:val="28"/>
          <w:lang w:eastAsia="en-US"/>
        </w:rPr>
        <w:t xml:space="preserve"> на рынке ценных бумаг</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53"/>
        <w:gridCol w:w="2126"/>
        <w:gridCol w:w="2268"/>
      </w:tblGrid>
      <w:tr w:rsidR="004D2714" w:rsidRPr="00427676" w:rsidTr="00427676">
        <w:tc>
          <w:tcPr>
            <w:tcW w:w="5353" w:type="dxa"/>
            <w:vMerge w:val="restart"/>
            <w:tcBorders>
              <w:top w:val="single" w:sz="4" w:space="0" w:color="auto"/>
              <w:left w:val="single" w:sz="4" w:space="0" w:color="auto"/>
              <w:bottom w:val="single" w:sz="4" w:space="0" w:color="auto"/>
              <w:right w:val="single" w:sz="4" w:space="0" w:color="auto"/>
            </w:tcBorders>
            <w:vAlign w:val="center"/>
          </w:tcPr>
          <w:p w:rsidR="004D2714" w:rsidRPr="00427676" w:rsidRDefault="004D2714" w:rsidP="00427676">
            <w:pPr>
              <w:spacing w:before="40" w:after="40" w:line="200" w:lineRule="exact"/>
              <w:jc w:val="both"/>
              <w:rPr>
                <w:sz w:val="20"/>
                <w:szCs w:val="20"/>
              </w:rPr>
            </w:pPr>
            <w:r w:rsidRPr="00427676">
              <w:rPr>
                <w:sz w:val="20"/>
                <w:szCs w:val="20"/>
              </w:rPr>
              <w:t>Виды профессиональной деятельности</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4D2714" w:rsidRPr="00427676" w:rsidRDefault="004D2714" w:rsidP="00427676">
            <w:pPr>
              <w:spacing w:before="40" w:after="40" w:line="200" w:lineRule="exact"/>
              <w:jc w:val="center"/>
              <w:rPr>
                <w:sz w:val="20"/>
                <w:szCs w:val="20"/>
              </w:rPr>
            </w:pPr>
            <w:r w:rsidRPr="00427676">
              <w:rPr>
                <w:sz w:val="20"/>
                <w:szCs w:val="20"/>
              </w:rPr>
              <w:t xml:space="preserve">По состоянию на 31 декабря </w:t>
            </w:r>
            <w:smartTag w:uri="urn:schemas-microsoft-com:office:smarttags" w:element="metricconverter">
              <w:smartTagPr>
                <w:attr w:name="ProductID" w:val="2019 г"/>
              </w:smartTagPr>
              <w:r w:rsidRPr="00427676">
                <w:rPr>
                  <w:sz w:val="20"/>
                  <w:szCs w:val="20"/>
                </w:rPr>
                <w:t>2018 г</w:t>
              </w:r>
              <w:r w:rsidR="00427676">
                <w:rPr>
                  <w:sz w:val="20"/>
                  <w:szCs w:val="20"/>
                </w:rPr>
                <w:t>ода</w:t>
              </w:r>
            </w:smartTag>
          </w:p>
        </w:tc>
      </w:tr>
      <w:tr w:rsidR="004D2714" w:rsidRPr="00427676" w:rsidTr="00427676">
        <w:tc>
          <w:tcPr>
            <w:tcW w:w="5353" w:type="dxa"/>
            <w:vMerge/>
            <w:tcBorders>
              <w:top w:val="single" w:sz="4" w:space="0" w:color="auto"/>
              <w:left w:val="single" w:sz="4" w:space="0" w:color="auto"/>
              <w:bottom w:val="double" w:sz="4" w:space="0" w:color="auto"/>
              <w:right w:val="single" w:sz="4" w:space="0" w:color="auto"/>
            </w:tcBorders>
          </w:tcPr>
          <w:p w:rsidR="004D2714" w:rsidRPr="00427676" w:rsidRDefault="004D2714" w:rsidP="00427676">
            <w:pPr>
              <w:spacing w:before="40" w:after="40" w:line="200" w:lineRule="exact"/>
              <w:jc w:val="both"/>
              <w:rPr>
                <w:b/>
                <w:sz w:val="20"/>
                <w:szCs w:val="20"/>
              </w:rPr>
            </w:pPr>
          </w:p>
        </w:tc>
        <w:tc>
          <w:tcPr>
            <w:tcW w:w="2126" w:type="dxa"/>
            <w:tcBorders>
              <w:top w:val="single" w:sz="4" w:space="0" w:color="auto"/>
              <w:left w:val="single" w:sz="4" w:space="0" w:color="auto"/>
              <w:bottom w:val="double" w:sz="4" w:space="0" w:color="auto"/>
              <w:right w:val="single" w:sz="4" w:space="0" w:color="auto"/>
            </w:tcBorders>
          </w:tcPr>
          <w:p w:rsidR="004D2714" w:rsidRPr="00427676" w:rsidRDefault="004D2714" w:rsidP="00427676">
            <w:pPr>
              <w:spacing w:before="40" w:after="40" w:line="200" w:lineRule="exact"/>
              <w:jc w:val="center"/>
              <w:rPr>
                <w:sz w:val="20"/>
                <w:szCs w:val="20"/>
              </w:rPr>
            </w:pPr>
            <w:r w:rsidRPr="00427676">
              <w:rPr>
                <w:sz w:val="20"/>
                <w:szCs w:val="20"/>
              </w:rPr>
              <w:t>Всего</w:t>
            </w:r>
          </w:p>
        </w:tc>
        <w:tc>
          <w:tcPr>
            <w:tcW w:w="2268" w:type="dxa"/>
            <w:tcBorders>
              <w:top w:val="single" w:sz="4" w:space="0" w:color="auto"/>
              <w:left w:val="single" w:sz="4" w:space="0" w:color="auto"/>
              <w:bottom w:val="double" w:sz="4" w:space="0" w:color="auto"/>
              <w:right w:val="single" w:sz="4" w:space="0" w:color="auto"/>
            </w:tcBorders>
          </w:tcPr>
          <w:p w:rsidR="004D2714" w:rsidRPr="00427676" w:rsidRDefault="00B30F6D" w:rsidP="00427676">
            <w:pPr>
              <w:spacing w:before="40" w:after="40" w:line="200" w:lineRule="exact"/>
              <w:jc w:val="center"/>
              <w:rPr>
                <w:sz w:val="20"/>
                <w:szCs w:val="20"/>
              </w:rPr>
            </w:pPr>
            <w:r>
              <w:rPr>
                <w:sz w:val="20"/>
                <w:szCs w:val="20"/>
              </w:rPr>
              <w:t>в</w:t>
            </w:r>
            <w:r w:rsidR="004D2714" w:rsidRPr="00427676">
              <w:rPr>
                <w:sz w:val="20"/>
                <w:szCs w:val="20"/>
              </w:rPr>
              <w:t xml:space="preserve"> т</w:t>
            </w:r>
            <w:r w:rsidR="00427676">
              <w:rPr>
                <w:sz w:val="20"/>
                <w:szCs w:val="20"/>
              </w:rPr>
              <w:t xml:space="preserve">ом </w:t>
            </w:r>
            <w:r w:rsidR="004D2714" w:rsidRPr="00427676">
              <w:rPr>
                <w:sz w:val="20"/>
                <w:szCs w:val="20"/>
              </w:rPr>
              <w:t>ч</w:t>
            </w:r>
            <w:r w:rsidR="00427676">
              <w:rPr>
                <w:sz w:val="20"/>
                <w:szCs w:val="20"/>
              </w:rPr>
              <w:t>исле</w:t>
            </w:r>
            <w:r w:rsidR="004D2714" w:rsidRPr="00427676">
              <w:rPr>
                <w:sz w:val="20"/>
                <w:szCs w:val="20"/>
              </w:rPr>
              <w:t xml:space="preserve"> банки</w:t>
            </w:r>
          </w:p>
        </w:tc>
      </w:tr>
      <w:tr w:rsidR="004D2714" w:rsidRPr="00427676" w:rsidTr="00427676">
        <w:tc>
          <w:tcPr>
            <w:tcW w:w="5353" w:type="dxa"/>
            <w:tcBorders>
              <w:top w:val="doub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pPr>
            <w:r w:rsidRPr="00427676">
              <w:t>Брокерская и (или) дилерская деятельность</w:t>
            </w:r>
          </w:p>
        </w:tc>
        <w:tc>
          <w:tcPr>
            <w:tcW w:w="2126" w:type="dxa"/>
            <w:tcBorders>
              <w:top w:val="doub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26</w:t>
            </w:r>
          </w:p>
        </w:tc>
        <w:tc>
          <w:tcPr>
            <w:tcW w:w="2268" w:type="dxa"/>
            <w:tcBorders>
              <w:top w:val="doub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17</w:t>
            </w: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pPr>
            <w:r w:rsidRPr="00427676">
              <w:t>Управление инвестиционным портфелем</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6</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1</w:t>
            </w: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pPr>
            <w:r w:rsidRPr="00427676">
              <w:t>Кастодиальная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20</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16</w:t>
            </w: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pPr>
            <w:r w:rsidRPr="00427676">
              <w:t xml:space="preserve">Депозитарная деятельность </w:t>
            </w:r>
            <w:r w:rsidR="00427676">
              <w:br/>
            </w:r>
            <w:r w:rsidRPr="00427676">
              <w:t>(Центральный депозитарий)</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1</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pPr>
            <w:r w:rsidRPr="00427676">
              <w:t>Организация торговли с ценными бумагами и иными финансовыми инструментами</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1</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p>
        </w:tc>
      </w:tr>
      <w:tr w:rsidR="004D2714" w:rsidRPr="00427676" w:rsidTr="00427676">
        <w:tc>
          <w:tcPr>
            <w:tcW w:w="5353"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pPr>
            <w:r w:rsidRPr="00427676">
              <w:t>Итого</w:t>
            </w:r>
          </w:p>
        </w:tc>
        <w:tc>
          <w:tcPr>
            <w:tcW w:w="2126"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56</w:t>
            </w:r>
          </w:p>
        </w:tc>
        <w:tc>
          <w:tcPr>
            <w:tcW w:w="2268" w:type="dxa"/>
            <w:tcBorders>
              <w:top w:val="single" w:sz="4" w:space="0" w:color="auto"/>
              <w:left w:val="single" w:sz="4" w:space="0" w:color="auto"/>
              <w:bottom w:val="single" w:sz="4" w:space="0" w:color="auto"/>
              <w:right w:val="single" w:sz="4" w:space="0" w:color="auto"/>
            </w:tcBorders>
          </w:tcPr>
          <w:p w:rsidR="004D2714" w:rsidRPr="00427676" w:rsidRDefault="004D2714" w:rsidP="00427676">
            <w:pPr>
              <w:spacing w:before="60" w:after="40" w:line="240" w:lineRule="exact"/>
              <w:jc w:val="center"/>
            </w:pPr>
            <w:r w:rsidRPr="00427676">
              <w:t>34</w:t>
            </w:r>
          </w:p>
        </w:tc>
      </w:tr>
    </w:tbl>
    <w:p w:rsidR="004D2714" w:rsidRPr="00186651" w:rsidRDefault="004D2714" w:rsidP="00427676">
      <w:pPr>
        <w:spacing w:before="360"/>
        <w:ind w:firstLine="708"/>
        <w:jc w:val="both"/>
        <w:rPr>
          <w:sz w:val="28"/>
          <w:szCs w:val="28"/>
        </w:rPr>
      </w:pPr>
      <w:r w:rsidRPr="00186651">
        <w:rPr>
          <w:sz w:val="28"/>
          <w:szCs w:val="28"/>
        </w:rPr>
        <w:t xml:space="preserve">Активы инвестиционных компаний за </w:t>
      </w:r>
      <w:r>
        <w:rPr>
          <w:sz w:val="28"/>
          <w:szCs w:val="28"/>
        </w:rPr>
        <w:t>2018</w:t>
      </w:r>
      <w:r w:rsidR="00B30F6D">
        <w:rPr>
          <w:sz w:val="28"/>
          <w:szCs w:val="28"/>
        </w:rPr>
        <w:t xml:space="preserve"> год</w:t>
      </w:r>
      <w:r w:rsidRPr="00186651">
        <w:rPr>
          <w:sz w:val="28"/>
          <w:szCs w:val="28"/>
        </w:rPr>
        <w:t xml:space="preserve"> по сравнению с 2017</w:t>
      </w:r>
      <w:r w:rsidR="00427676">
        <w:rPr>
          <w:sz w:val="28"/>
          <w:szCs w:val="28"/>
        </w:rPr>
        <w:t> </w:t>
      </w:r>
      <w:r w:rsidR="00B30F6D">
        <w:rPr>
          <w:sz w:val="28"/>
          <w:szCs w:val="28"/>
        </w:rPr>
        <w:t>годом</w:t>
      </w:r>
      <w:r w:rsidRPr="00186651">
        <w:rPr>
          <w:sz w:val="28"/>
          <w:szCs w:val="28"/>
        </w:rPr>
        <w:t xml:space="preserve"> сократились на 10</w:t>
      </w:r>
      <w:r w:rsidR="00ED0F2C">
        <w:rPr>
          <w:sz w:val="28"/>
          <w:szCs w:val="28"/>
        </w:rPr>
        <w:t> %</w:t>
      </w:r>
      <w:r w:rsidRPr="00186651">
        <w:rPr>
          <w:sz w:val="28"/>
          <w:szCs w:val="28"/>
        </w:rPr>
        <w:t xml:space="preserve"> и составили </w:t>
      </w:r>
      <w:r w:rsidR="0031272D" w:rsidRPr="00186651">
        <w:rPr>
          <w:sz w:val="28"/>
          <w:szCs w:val="28"/>
        </w:rPr>
        <w:t>116 млн долларов США</w:t>
      </w:r>
      <w:r w:rsidR="0031272D">
        <w:rPr>
          <w:rStyle w:val="a9"/>
          <w:sz w:val="28"/>
          <w:szCs w:val="28"/>
        </w:rPr>
        <w:footnoteReference w:id="3"/>
      </w:r>
      <w:r w:rsidR="0031272D">
        <w:rPr>
          <w:sz w:val="28"/>
          <w:szCs w:val="28"/>
        </w:rPr>
        <w:t xml:space="preserve"> (</w:t>
      </w:r>
      <w:r w:rsidRPr="00186651">
        <w:rPr>
          <w:sz w:val="28"/>
          <w:szCs w:val="28"/>
        </w:rPr>
        <w:t>56,6</w:t>
      </w:r>
      <w:r w:rsidR="003B6BDA">
        <w:rPr>
          <w:sz w:val="28"/>
          <w:szCs w:val="28"/>
        </w:rPr>
        <w:t> </w:t>
      </w:r>
      <w:r w:rsidRPr="00186651">
        <w:rPr>
          <w:sz w:val="28"/>
          <w:szCs w:val="28"/>
        </w:rPr>
        <w:t>млрд драм</w:t>
      </w:r>
      <w:r>
        <w:rPr>
          <w:sz w:val="28"/>
          <w:szCs w:val="28"/>
        </w:rPr>
        <w:t>ов</w:t>
      </w:r>
      <w:r w:rsidR="0031272D">
        <w:rPr>
          <w:sz w:val="28"/>
          <w:szCs w:val="28"/>
        </w:rPr>
        <w:t>)</w:t>
      </w:r>
      <w:r w:rsidRPr="00186651">
        <w:rPr>
          <w:sz w:val="28"/>
          <w:szCs w:val="28"/>
        </w:rPr>
        <w:t>.</w:t>
      </w:r>
    </w:p>
    <w:p w:rsidR="004D2714" w:rsidRPr="001E1D0F" w:rsidRDefault="00D7234A" w:rsidP="001E1D0F">
      <w:pPr>
        <w:ind w:firstLine="708"/>
        <w:jc w:val="both"/>
        <w:rPr>
          <w:sz w:val="28"/>
          <w:szCs w:val="28"/>
        </w:rPr>
      </w:pPr>
      <w:r>
        <w:rPr>
          <w:sz w:val="28"/>
          <w:szCs w:val="28"/>
        </w:rPr>
        <w:t>К</w:t>
      </w:r>
      <w:r w:rsidR="004D2714" w:rsidRPr="00186651">
        <w:rPr>
          <w:sz w:val="28"/>
          <w:szCs w:val="28"/>
        </w:rPr>
        <w:t xml:space="preserve">апитал инвестиционных компаний за </w:t>
      </w:r>
      <w:r w:rsidR="004D2714">
        <w:rPr>
          <w:sz w:val="28"/>
          <w:szCs w:val="28"/>
        </w:rPr>
        <w:t>2018</w:t>
      </w:r>
      <w:r w:rsidR="004D2714" w:rsidRPr="00186651">
        <w:rPr>
          <w:sz w:val="28"/>
          <w:szCs w:val="28"/>
        </w:rPr>
        <w:t xml:space="preserve"> год по сравнению с 2017</w:t>
      </w:r>
      <w:r w:rsidR="003B6BDA">
        <w:rPr>
          <w:sz w:val="28"/>
          <w:szCs w:val="28"/>
        </w:rPr>
        <w:t> </w:t>
      </w:r>
      <w:r w:rsidR="004D2714" w:rsidRPr="00186651">
        <w:rPr>
          <w:sz w:val="28"/>
          <w:szCs w:val="28"/>
        </w:rPr>
        <w:t>годом вырос на 2</w:t>
      </w:r>
      <w:r w:rsidR="00ED0F2C">
        <w:rPr>
          <w:sz w:val="28"/>
          <w:szCs w:val="28"/>
        </w:rPr>
        <w:t> %</w:t>
      </w:r>
      <w:r w:rsidR="004D2714" w:rsidRPr="00186651">
        <w:rPr>
          <w:sz w:val="28"/>
          <w:szCs w:val="28"/>
        </w:rPr>
        <w:t xml:space="preserve"> и составил </w:t>
      </w:r>
      <w:r w:rsidR="0031272D" w:rsidRPr="00186651">
        <w:rPr>
          <w:sz w:val="28"/>
          <w:szCs w:val="28"/>
        </w:rPr>
        <w:t xml:space="preserve">21 млн долларов США </w:t>
      </w:r>
      <w:r w:rsidR="0031272D">
        <w:rPr>
          <w:sz w:val="28"/>
          <w:szCs w:val="28"/>
        </w:rPr>
        <w:t>(</w:t>
      </w:r>
      <w:r w:rsidR="004D2714" w:rsidRPr="00186651">
        <w:rPr>
          <w:sz w:val="28"/>
          <w:szCs w:val="28"/>
        </w:rPr>
        <w:t>10,7 млрд драм</w:t>
      </w:r>
      <w:r w:rsidR="004D2714">
        <w:rPr>
          <w:sz w:val="28"/>
          <w:szCs w:val="28"/>
        </w:rPr>
        <w:t>ов</w:t>
      </w:r>
      <w:r w:rsidR="0031272D">
        <w:rPr>
          <w:sz w:val="28"/>
          <w:szCs w:val="28"/>
        </w:rPr>
        <w:t>)</w:t>
      </w:r>
      <w:r w:rsidR="004D2714" w:rsidRPr="00186651">
        <w:rPr>
          <w:sz w:val="28"/>
          <w:szCs w:val="28"/>
        </w:rPr>
        <w:t>.</w:t>
      </w:r>
    </w:p>
    <w:p w:rsidR="004D2714" w:rsidRPr="00186651" w:rsidRDefault="004D2714" w:rsidP="001E1D0F">
      <w:pPr>
        <w:ind w:firstLine="708"/>
        <w:jc w:val="both"/>
        <w:rPr>
          <w:sz w:val="28"/>
          <w:szCs w:val="28"/>
        </w:rPr>
      </w:pPr>
      <w:r w:rsidRPr="00186651">
        <w:rPr>
          <w:sz w:val="28"/>
          <w:szCs w:val="28"/>
        </w:rPr>
        <w:t xml:space="preserve">Как и в прошлые годы, </w:t>
      </w:r>
      <w:r>
        <w:rPr>
          <w:sz w:val="28"/>
          <w:szCs w:val="28"/>
        </w:rPr>
        <w:t>большинство</w:t>
      </w:r>
      <w:r w:rsidRPr="00186651">
        <w:rPr>
          <w:sz w:val="28"/>
          <w:szCs w:val="28"/>
        </w:rPr>
        <w:t xml:space="preserve"> сделок на рынке ценных бумаг за 2018 год было совершено с </w:t>
      </w:r>
      <w:r>
        <w:rPr>
          <w:sz w:val="28"/>
          <w:szCs w:val="28"/>
        </w:rPr>
        <w:t>государственными</w:t>
      </w:r>
      <w:r w:rsidRPr="00186651">
        <w:rPr>
          <w:sz w:val="28"/>
          <w:szCs w:val="28"/>
        </w:rPr>
        <w:t xml:space="preserve"> ценными бумагами. На бирже этот объем составил </w:t>
      </w:r>
      <w:r w:rsidR="0031272D" w:rsidRPr="00186651">
        <w:rPr>
          <w:sz w:val="28"/>
          <w:szCs w:val="28"/>
        </w:rPr>
        <w:t xml:space="preserve">115 млн долларов США </w:t>
      </w:r>
      <w:r w:rsidR="0031272D">
        <w:rPr>
          <w:sz w:val="28"/>
          <w:szCs w:val="28"/>
        </w:rPr>
        <w:t>(</w:t>
      </w:r>
      <w:r w:rsidRPr="00186651">
        <w:rPr>
          <w:sz w:val="28"/>
          <w:szCs w:val="28"/>
        </w:rPr>
        <w:t>56,14 млрд драм</w:t>
      </w:r>
      <w:r>
        <w:rPr>
          <w:sz w:val="28"/>
          <w:szCs w:val="28"/>
        </w:rPr>
        <w:t>ов</w:t>
      </w:r>
      <w:r w:rsidRPr="00186651">
        <w:rPr>
          <w:sz w:val="28"/>
          <w:szCs w:val="28"/>
        </w:rPr>
        <w:t>).</w:t>
      </w:r>
      <w:r w:rsidR="00D7234A">
        <w:rPr>
          <w:sz w:val="28"/>
          <w:szCs w:val="28"/>
        </w:rPr>
        <w:t xml:space="preserve"> </w:t>
      </w:r>
      <w:r w:rsidRPr="00186651">
        <w:rPr>
          <w:sz w:val="28"/>
          <w:szCs w:val="28"/>
        </w:rPr>
        <w:t xml:space="preserve">Объем биржевых торгов по корпоративным облигациям </w:t>
      </w:r>
      <w:r>
        <w:rPr>
          <w:sz w:val="28"/>
          <w:szCs w:val="28"/>
        </w:rPr>
        <w:t xml:space="preserve">в 2018 году </w:t>
      </w:r>
      <w:r w:rsidRPr="00186651">
        <w:rPr>
          <w:sz w:val="28"/>
          <w:szCs w:val="28"/>
        </w:rPr>
        <w:t xml:space="preserve">составил </w:t>
      </w:r>
      <w:r w:rsidR="0031272D" w:rsidRPr="00186651">
        <w:rPr>
          <w:sz w:val="28"/>
          <w:szCs w:val="28"/>
        </w:rPr>
        <w:t xml:space="preserve">8,1 млн долларов США </w:t>
      </w:r>
      <w:r w:rsidR="0031272D">
        <w:rPr>
          <w:sz w:val="28"/>
          <w:szCs w:val="28"/>
        </w:rPr>
        <w:t>(</w:t>
      </w:r>
      <w:r w:rsidRPr="00186651">
        <w:rPr>
          <w:sz w:val="28"/>
          <w:szCs w:val="28"/>
        </w:rPr>
        <w:t>3,9 млрд драм</w:t>
      </w:r>
      <w:r w:rsidR="00B30F6D">
        <w:rPr>
          <w:sz w:val="28"/>
          <w:szCs w:val="28"/>
        </w:rPr>
        <w:t>ов</w:t>
      </w:r>
      <w:r w:rsidRPr="00186651">
        <w:rPr>
          <w:sz w:val="28"/>
          <w:szCs w:val="28"/>
        </w:rPr>
        <w:t>).</w:t>
      </w:r>
      <w:r w:rsidR="00D7234A">
        <w:rPr>
          <w:sz w:val="28"/>
          <w:szCs w:val="28"/>
        </w:rPr>
        <w:t xml:space="preserve"> </w:t>
      </w:r>
      <w:r w:rsidRPr="00186651">
        <w:rPr>
          <w:sz w:val="28"/>
          <w:szCs w:val="28"/>
        </w:rPr>
        <w:t xml:space="preserve">Объем биржевых торгов по акциям </w:t>
      </w:r>
      <w:r>
        <w:rPr>
          <w:sz w:val="28"/>
          <w:szCs w:val="28"/>
        </w:rPr>
        <w:t>в 2018</w:t>
      </w:r>
      <w:r w:rsidR="00CE55AD">
        <w:rPr>
          <w:sz w:val="28"/>
          <w:szCs w:val="28"/>
        </w:rPr>
        <w:t> </w:t>
      </w:r>
      <w:r>
        <w:rPr>
          <w:sz w:val="28"/>
          <w:szCs w:val="28"/>
        </w:rPr>
        <w:t xml:space="preserve">году </w:t>
      </w:r>
      <w:r w:rsidRPr="00186651">
        <w:rPr>
          <w:sz w:val="28"/>
          <w:szCs w:val="28"/>
        </w:rPr>
        <w:t xml:space="preserve">составил </w:t>
      </w:r>
      <w:r w:rsidR="0031272D" w:rsidRPr="00186651">
        <w:rPr>
          <w:sz w:val="28"/>
          <w:szCs w:val="28"/>
        </w:rPr>
        <w:t xml:space="preserve">4,38 млн долларов США </w:t>
      </w:r>
      <w:r w:rsidR="0031272D">
        <w:rPr>
          <w:sz w:val="28"/>
          <w:szCs w:val="28"/>
        </w:rPr>
        <w:t>(</w:t>
      </w:r>
      <w:r w:rsidRPr="00186651">
        <w:rPr>
          <w:sz w:val="28"/>
          <w:szCs w:val="28"/>
        </w:rPr>
        <w:t>2,14 млрд драм</w:t>
      </w:r>
      <w:r>
        <w:rPr>
          <w:sz w:val="28"/>
          <w:szCs w:val="28"/>
        </w:rPr>
        <w:t>ов</w:t>
      </w:r>
      <w:r w:rsidRPr="00186651">
        <w:rPr>
          <w:sz w:val="28"/>
          <w:szCs w:val="28"/>
        </w:rPr>
        <w:t>).</w:t>
      </w:r>
    </w:p>
    <w:p w:rsidR="004D2714" w:rsidRDefault="004D2714" w:rsidP="001E1D0F">
      <w:pPr>
        <w:ind w:firstLine="708"/>
        <w:jc w:val="both"/>
        <w:rPr>
          <w:sz w:val="28"/>
          <w:szCs w:val="28"/>
        </w:rPr>
      </w:pPr>
      <w:r w:rsidRPr="00186651">
        <w:rPr>
          <w:sz w:val="28"/>
          <w:szCs w:val="28"/>
        </w:rPr>
        <w:t>По состоянию на 31</w:t>
      </w:r>
      <w:r>
        <w:rPr>
          <w:sz w:val="28"/>
          <w:szCs w:val="28"/>
        </w:rPr>
        <w:t xml:space="preserve"> декабря </w:t>
      </w:r>
      <w:r w:rsidRPr="00186651">
        <w:rPr>
          <w:sz w:val="28"/>
          <w:szCs w:val="28"/>
        </w:rPr>
        <w:t>2018 г</w:t>
      </w:r>
      <w:r>
        <w:rPr>
          <w:sz w:val="28"/>
          <w:szCs w:val="28"/>
        </w:rPr>
        <w:t>ода</w:t>
      </w:r>
      <w:r w:rsidRPr="00186651">
        <w:rPr>
          <w:sz w:val="28"/>
          <w:szCs w:val="28"/>
        </w:rPr>
        <w:t xml:space="preserve"> в Центральном депозитарии Армении велись реестры 2</w:t>
      </w:r>
      <w:r w:rsidR="00427676">
        <w:rPr>
          <w:sz w:val="28"/>
          <w:szCs w:val="28"/>
        </w:rPr>
        <w:t> </w:t>
      </w:r>
      <w:r w:rsidRPr="00186651">
        <w:rPr>
          <w:sz w:val="28"/>
          <w:szCs w:val="28"/>
        </w:rPr>
        <w:t>491 владельц</w:t>
      </w:r>
      <w:r w:rsidR="00B30F6D">
        <w:rPr>
          <w:sz w:val="28"/>
          <w:szCs w:val="28"/>
        </w:rPr>
        <w:t>а</w:t>
      </w:r>
      <w:r w:rsidRPr="00186651">
        <w:rPr>
          <w:sz w:val="28"/>
          <w:szCs w:val="28"/>
        </w:rPr>
        <w:t xml:space="preserve"> номинальных ценных бумаг.</w:t>
      </w:r>
    </w:p>
    <w:p w:rsidR="004D2714" w:rsidRDefault="004D2714" w:rsidP="001E1D0F">
      <w:pPr>
        <w:ind w:firstLine="708"/>
        <w:jc w:val="both"/>
        <w:rPr>
          <w:sz w:val="28"/>
          <w:szCs w:val="28"/>
        </w:rPr>
      </w:pPr>
      <w:r>
        <w:rPr>
          <w:sz w:val="28"/>
          <w:szCs w:val="28"/>
        </w:rPr>
        <w:t>Сведения об объеме и количестве зарегистрированных регулятором рынка ценных бумаг выпусков ценных бумаг приведены в таблице 5.</w:t>
      </w:r>
    </w:p>
    <w:p w:rsidR="004D2714" w:rsidRPr="00186651" w:rsidRDefault="004D2714" w:rsidP="00427676">
      <w:pPr>
        <w:spacing w:before="240"/>
        <w:ind w:firstLine="708"/>
        <w:jc w:val="right"/>
        <w:rPr>
          <w:sz w:val="28"/>
          <w:szCs w:val="28"/>
        </w:rPr>
      </w:pPr>
      <w:r>
        <w:rPr>
          <w:sz w:val="28"/>
          <w:szCs w:val="28"/>
        </w:rPr>
        <w:t>Таблица 5</w:t>
      </w:r>
    </w:p>
    <w:p w:rsidR="004D2714" w:rsidRPr="00D7234A" w:rsidRDefault="004D2714" w:rsidP="00427676">
      <w:pPr>
        <w:spacing w:before="240" w:after="240"/>
        <w:jc w:val="center"/>
        <w:rPr>
          <w:bCs/>
          <w:sz w:val="28"/>
          <w:szCs w:val="28"/>
          <w:lang w:eastAsia="en-US"/>
        </w:rPr>
      </w:pPr>
      <w:r w:rsidRPr="00186651">
        <w:rPr>
          <w:b/>
          <w:bCs/>
          <w:sz w:val="28"/>
          <w:szCs w:val="28"/>
          <w:lang w:eastAsia="en-US"/>
        </w:rPr>
        <w:t>Объем и количество выпусков ценных бумаг</w:t>
      </w:r>
      <w:r>
        <w:rPr>
          <w:b/>
          <w:bCs/>
          <w:sz w:val="28"/>
          <w:szCs w:val="28"/>
          <w:lang w:eastAsia="en-US"/>
        </w:rPr>
        <w:t>,</w:t>
      </w:r>
      <w:r w:rsidRPr="00186651">
        <w:rPr>
          <w:b/>
          <w:bCs/>
          <w:sz w:val="28"/>
          <w:szCs w:val="28"/>
          <w:lang w:eastAsia="en-US"/>
        </w:rPr>
        <w:t xml:space="preserve"> зарегистрированных регулятором рынка ценных бумаг </w:t>
      </w:r>
      <w:r w:rsidR="00D7234A">
        <w:rPr>
          <w:b/>
          <w:bCs/>
          <w:sz w:val="28"/>
          <w:szCs w:val="28"/>
          <w:lang w:eastAsia="en-US"/>
        </w:rPr>
        <w:br/>
      </w:r>
      <w:r w:rsidR="00D7234A" w:rsidRPr="00D7234A">
        <w:rPr>
          <w:bCs/>
          <w:sz w:val="28"/>
          <w:szCs w:val="28"/>
          <w:lang w:eastAsia="en-US"/>
        </w:rPr>
        <w:t>(по состоянию на 31 декабря 2018 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4819"/>
      </w:tblGrid>
      <w:tr w:rsidR="004D2714" w:rsidRPr="00427676" w:rsidTr="00427676">
        <w:trPr>
          <w:cantSplit/>
          <w:trHeight w:val="355"/>
        </w:trPr>
        <w:tc>
          <w:tcPr>
            <w:tcW w:w="1985" w:type="dxa"/>
            <w:vAlign w:val="center"/>
          </w:tcPr>
          <w:p w:rsidR="004D2714" w:rsidRPr="00427676" w:rsidRDefault="004D2714" w:rsidP="00427676">
            <w:pPr>
              <w:spacing w:before="60" w:after="60" w:line="200" w:lineRule="exact"/>
              <w:jc w:val="center"/>
              <w:rPr>
                <w:sz w:val="20"/>
                <w:szCs w:val="20"/>
              </w:rPr>
            </w:pPr>
            <w:r w:rsidRPr="00427676">
              <w:rPr>
                <w:sz w:val="20"/>
                <w:szCs w:val="20"/>
              </w:rPr>
              <w:t xml:space="preserve">Виды </w:t>
            </w:r>
            <w:r w:rsidR="00427676">
              <w:rPr>
                <w:sz w:val="20"/>
                <w:szCs w:val="20"/>
              </w:rPr>
              <w:br/>
            </w:r>
            <w:r w:rsidRPr="00427676">
              <w:rPr>
                <w:sz w:val="20"/>
                <w:szCs w:val="20"/>
              </w:rPr>
              <w:t>ценных бумаг</w:t>
            </w:r>
          </w:p>
        </w:tc>
        <w:tc>
          <w:tcPr>
            <w:tcW w:w="2835" w:type="dxa"/>
            <w:vAlign w:val="center"/>
          </w:tcPr>
          <w:p w:rsidR="004D2714" w:rsidRPr="00427676" w:rsidRDefault="004D2714" w:rsidP="00427676">
            <w:pPr>
              <w:spacing w:before="60" w:after="60" w:line="200" w:lineRule="exact"/>
              <w:jc w:val="center"/>
              <w:rPr>
                <w:sz w:val="20"/>
                <w:szCs w:val="20"/>
              </w:rPr>
            </w:pPr>
            <w:r w:rsidRPr="00427676">
              <w:rPr>
                <w:sz w:val="20"/>
                <w:szCs w:val="20"/>
              </w:rPr>
              <w:t>Количество выпусков</w:t>
            </w:r>
            <w:r w:rsidRPr="00427676">
              <w:rPr>
                <w:sz w:val="20"/>
                <w:szCs w:val="20"/>
                <w:lang w:val="hy-AM"/>
              </w:rPr>
              <w:t xml:space="preserve"> </w:t>
            </w:r>
          </w:p>
        </w:tc>
        <w:tc>
          <w:tcPr>
            <w:tcW w:w="4819" w:type="dxa"/>
            <w:vAlign w:val="center"/>
          </w:tcPr>
          <w:p w:rsidR="004D2714" w:rsidRPr="00427676" w:rsidRDefault="004D2714" w:rsidP="00427676">
            <w:pPr>
              <w:spacing w:before="60" w:after="60" w:line="200" w:lineRule="exact"/>
              <w:jc w:val="center"/>
              <w:rPr>
                <w:sz w:val="20"/>
                <w:szCs w:val="20"/>
              </w:rPr>
            </w:pPr>
            <w:r w:rsidRPr="00427676">
              <w:rPr>
                <w:sz w:val="20"/>
                <w:szCs w:val="20"/>
              </w:rPr>
              <w:t xml:space="preserve">Объем фактически размещенных ценных бумаг </w:t>
            </w:r>
            <w:r w:rsidR="00427676">
              <w:rPr>
                <w:sz w:val="20"/>
                <w:szCs w:val="20"/>
              </w:rPr>
              <w:br/>
            </w:r>
            <w:r w:rsidRPr="00427676">
              <w:rPr>
                <w:sz w:val="20"/>
                <w:szCs w:val="20"/>
              </w:rPr>
              <w:t>по цене размещения</w:t>
            </w:r>
          </w:p>
        </w:tc>
      </w:tr>
      <w:tr w:rsidR="004D2714" w:rsidRPr="00186651" w:rsidTr="00427676">
        <w:trPr>
          <w:trHeight w:val="240"/>
        </w:trPr>
        <w:tc>
          <w:tcPr>
            <w:tcW w:w="1985" w:type="dxa"/>
            <w:tcBorders>
              <w:top w:val="double" w:sz="4" w:space="0" w:color="auto"/>
            </w:tcBorders>
          </w:tcPr>
          <w:p w:rsidR="004D2714" w:rsidRPr="00186651" w:rsidRDefault="004D2714" w:rsidP="00427676">
            <w:pPr>
              <w:spacing w:before="60" w:after="60" w:line="240" w:lineRule="exact"/>
              <w:jc w:val="center"/>
            </w:pPr>
            <w:r w:rsidRPr="00186651">
              <w:t>Акции</w:t>
            </w:r>
          </w:p>
        </w:tc>
        <w:tc>
          <w:tcPr>
            <w:tcW w:w="2835" w:type="dxa"/>
            <w:tcBorders>
              <w:top w:val="double" w:sz="4" w:space="0" w:color="auto"/>
            </w:tcBorders>
          </w:tcPr>
          <w:p w:rsidR="004D2714" w:rsidRPr="00186651" w:rsidRDefault="004D2714" w:rsidP="00427676">
            <w:pPr>
              <w:spacing w:before="60" w:after="60" w:line="240" w:lineRule="exact"/>
              <w:jc w:val="center"/>
            </w:pPr>
            <w:r w:rsidRPr="00186651">
              <w:t>10</w:t>
            </w:r>
          </w:p>
        </w:tc>
        <w:tc>
          <w:tcPr>
            <w:tcW w:w="4819" w:type="dxa"/>
            <w:tcBorders>
              <w:top w:val="double" w:sz="4" w:space="0" w:color="auto"/>
            </w:tcBorders>
          </w:tcPr>
          <w:p w:rsidR="004D2714" w:rsidRDefault="004D2714" w:rsidP="00427676">
            <w:pPr>
              <w:spacing w:before="60" w:after="60" w:line="240" w:lineRule="exact"/>
              <w:jc w:val="center"/>
            </w:pPr>
            <w:r w:rsidRPr="00186651">
              <w:t>63</w:t>
            </w:r>
            <w:r>
              <w:t> </w:t>
            </w:r>
            <w:r w:rsidRPr="00186651">
              <w:t>282</w:t>
            </w:r>
            <w:r>
              <w:t> </w:t>
            </w:r>
            <w:r w:rsidRPr="00186651">
              <w:t>209</w:t>
            </w:r>
            <w:r>
              <w:t> </w:t>
            </w:r>
            <w:r w:rsidRPr="00186651">
              <w:t xml:space="preserve">204 </w:t>
            </w:r>
            <w:r>
              <w:t>драм</w:t>
            </w:r>
            <w:r w:rsidR="00B30F6D">
              <w:t>а</w:t>
            </w:r>
          </w:p>
          <w:p w:rsidR="00B55487" w:rsidRPr="00186651" w:rsidRDefault="00B55487" w:rsidP="00427676">
            <w:pPr>
              <w:spacing w:before="60" w:after="60" w:line="240" w:lineRule="exact"/>
              <w:jc w:val="center"/>
            </w:pPr>
            <w:r>
              <w:t>129 676 658,2 доллар</w:t>
            </w:r>
            <w:r w:rsidR="00B30F6D">
              <w:t>а</w:t>
            </w:r>
            <w:r>
              <w:t xml:space="preserve"> США</w:t>
            </w:r>
          </w:p>
        </w:tc>
      </w:tr>
      <w:tr w:rsidR="004D2714" w:rsidRPr="00186651" w:rsidTr="00427676">
        <w:trPr>
          <w:trHeight w:val="180"/>
        </w:trPr>
        <w:tc>
          <w:tcPr>
            <w:tcW w:w="1985" w:type="dxa"/>
          </w:tcPr>
          <w:p w:rsidR="004D2714" w:rsidRPr="00186651" w:rsidRDefault="004D2714" w:rsidP="00427676">
            <w:pPr>
              <w:spacing w:before="60" w:after="60" w:line="240" w:lineRule="exact"/>
              <w:jc w:val="center"/>
            </w:pPr>
            <w:r w:rsidRPr="00186651">
              <w:t>Облигации</w:t>
            </w:r>
          </w:p>
        </w:tc>
        <w:tc>
          <w:tcPr>
            <w:tcW w:w="2835" w:type="dxa"/>
          </w:tcPr>
          <w:p w:rsidR="004D2714" w:rsidRPr="00186651" w:rsidRDefault="004D2714" w:rsidP="00427676">
            <w:pPr>
              <w:spacing w:before="60" w:after="60" w:line="240" w:lineRule="exact"/>
              <w:jc w:val="center"/>
            </w:pPr>
            <w:r w:rsidRPr="00186651">
              <w:t>69</w:t>
            </w:r>
          </w:p>
        </w:tc>
        <w:tc>
          <w:tcPr>
            <w:tcW w:w="4819" w:type="dxa"/>
          </w:tcPr>
          <w:p w:rsidR="004D2714" w:rsidRPr="00186651" w:rsidRDefault="004D2714" w:rsidP="00427676">
            <w:pPr>
              <w:spacing w:before="60" w:after="60" w:line="240" w:lineRule="exact"/>
              <w:jc w:val="center"/>
            </w:pPr>
            <w:r w:rsidRPr="00186651">
              <w:t>32</w:t>
            </w:r>
            <w:r>
              <w:t> </w:t>
            </w:r>
            <w:r w:rsidRPr="00186651">
              <w:t>060</w:t>
            </w:r>
            <w:r>
              <w:t> </w:t>
            </w:r>
            <w:r w:rsidRPr="00186651">
              <w:t>600</w:t>
            </w:r>
            <w:r>
              <w:t> </w:t>
            </w:r>
            <w:r w:rsidRPr="00186651">
              <w:t xml:space="preserve">000 </w:t>
            </w:r>
            <w:r>
              <w:t>драмов</w:t>
            </w:r>
          </w:p>
          <w:p w:rsidR="004D2714" w:rsidRPr="00186651" w:rsidRDefault="004D2714" w:rsidP="00427676">
            <w:pPr>
              <w:spacing w:before="60" w:after="60" w:line="240" w:lineRule="exact"/>
              <w:jc w:val="center"/>
            </w:pPr>
            <w:r w:rsidRPr="00186651">
              <w:t>225</w:t>
            </w:r>
            <w:r>
              <w:t> </w:t>
            </w:r>
            <w:r w:rsidRPr="00186651">
              <w:t>554</w:t>
            </w:r>
            <w:r>
              <w:t> </w:t>
            </w:r>
            <w:r w:rsidRPr="00186651">
              <w:t xml:space="preserve">700 </w:t>
            </w:r>
            <w:r>
              <w:t>долларов США</w:t>
            </w:r>
          </w:p>
          <w:p w:rsidR="004D2714" w:rsidRPr="00186651" w:rsidRDefault="004D2714" w:rsidP="00427676">
            <w:pPr>
              <w:spacing w:before="60" w:after="60" w:line="240" w:lineRule="exact"/>
              <w:jc w:val="center"/>
            </w:pPr>
            <w:r w:rsidRPr="00186651">
              <w:t>18</w:t>
            </w:r>
            <w:r>
              <w:t> </w:t>
            </w:r>
            <w:r w:rsidRPr="00186651">
              <w:t>000</w:t>
            </w:r>
            <w:r>
              <w:t> </w:t>
            </w:r>
            <w:r w:rsidRPr="00186651">
              <w:t xml:space="preserve">000 </w:t>
            </w:r>
            <w:r>
              <w:t>евро</w:t>
            </w:r>
          </w:p>
        </w:tc>
      </w:tr>
    </w:tbl>
    <w:p w:rsidR="004D2714" w:rsidRPr="00186651" w:rsidRDefault="004D2714" w:rsidP="00427676">
      <w:pPr>
        <w:spacing w:before="360"/>
        <w:ind w:firstLine="708"/>
        <w:jc w:val="both"/>
        <w:rPr>
          <w:sz w:val="28"/>
          <w:szCs w:val="28"/>
        </w:rPr>
      </w:pPr>
      <w:r w:rsidRPr="00186651">
        <w:rPr>
          <w:sz w:val="28"/>
          <w:szCs w:val="28"/>
        </w:rPr>
        <w:t xml:space="preserve">По состоянию на </w:t>
      </w:r>
      <w:r>
        <w:rPr>
          <w:sz w:val="28"/>
          <w:szCs w:val="28"/>
        </w:rPr>
        <w:t>31</w:t>
      </w:r>
      <w:r w:rsidRPr="00186651">
        <w:rPr>
          <w:sz w:val="28"/>
          <w:szCs w:val="28"/>
        </w:rPr>
        <w:t xml:space="preserve"> декабря 2018 года н</w:t>
      </w:r>
      <w:r>
        <w:rPr>
          <w:sz w:val="28"/>
          <w:szCs w:val="28"/>
        </w:rPr>
        <w:t>а фондовой бирже были котированы</w:t>
      </w:r>
      <w:r w:rsidRPr="00186651">
        <w:rPr>
          <w:sz w:val="28"/>
          <w:szCs w:val="28"/>
        </w:rPr>
        <w:t xml:space="preserve"> 79 наименований ценных бумаг 23 эмитентов </w:t>
      </w:r>
      <w:r>
        <w:rPr>
          <w:sz w:val="28"/>
          <w:szCs w:val="28"/>
        </w:rPr>
        <w:t>–</w:t>
      </w:r>
      <w:r w:rsidRPr="00186651">
        <w:rPr>
          <w:sz w:val="28"/>
          <w:szCs w:val="28"/>
        </w:rPr>
        <w:t xml:space="preserve"> 10</w:t>
      </w:r>
      <w:r w:rsidRPr="00644213">
        <w:rPr>
          <w:sz w:val="28"/>
          <w:szCs w:val="28"/>
        </w:rPr>
        <w:t xml:space="preserve"> </w:t>
      </w:r>
      <w:r w:rsidRPr="00186651">
        <w:rPr>
          <w:sz w:val="28"/>
          <w:szCs w:val="28"/>
        </w:rPr>
        <w:t>видов акций и 69 видов облигаций, при этом большинство эмитентов являются финансовыми организациями.</w:t>
      </w:r>
    </w:p>
    <w:p w:rsidR="004D2714" w:rsidRPr="00644213" w:rsidRDefault="004D2714" w:rsidP="00644213">
      <w:pPr>
        <w:ind w:firstLine="708"/>
        <w:jc w:val="both"/>
        <w:rPr>
          <w:sz w:val="28"/>
          <w:szCs w:val="28"/>
        </w:rPr>
      </w:pPr>
      <w:r>
        <w:rPr>
          <w:sz w:val="28"/>
          <w:szCs w:val="28"/>
        </w:rPr>
        <w:t>По состоянию на</w:t>
      </w:r>
      <w:r w:rsidRPr="00644213">
        <w:rPr>
          <w:sz w:val="28"/>
          <w:szCs w:val="28"/>
        </w:rPr>
        <w:t xml:space="preserve"> 31</w:t>
      </w:r>
      <w:r>
        <w:rPr>
          <w:sz w:val="28"/>
          <w:szCs w:val="28"/>
        </w:rPr>
        <w:t xml:space="preserve"> декабря </w:t>
      </w:r>
      <w:r w:rsidRPr="00644213">
        <w:rPr>
          <w:sz w:val="28"/>
          <w:szCs w:val="28"/>
        </w:rPr>
        <w:t>201</w:t>
      </w:r>
      <w:r w:rsidRPr="00186651">
        <w:rPr>
          <w:sz w:val="28"/>
          <w:szCs w:val="28"/>
        </w:rPr>
        <w:t>8</w:t>
      </w:r>
      <w:r w:rsidRPr="00644213">
        <w:rPr>
          <w:sz w:val="28"/>
          <w:szCs w:val="28"/>
        </w:rPr>
        <w:t xml:space="preserve"> г</w:t>
      </w:r>
      <w:r>
        <w:rPr>
          <w:sz w:val="28"/>
          <w:szCs w:val="28"/>
        </w:rPr>
        <w:t>ода</w:t>
      </w:r>
      <w:r w:rsidRPr="00644213">
        <w:rPr>
          <w:sz w:val="28"/>
          <w:szCs w:val="28"/>
        </w:rPr>
        <w:t xml:space="preserve"> на территории </w:t>
      </w:r>
      <w:r>
        <w:rPr>
          <w:sz w:val="28"/>
          <w:szCs w:val="28"/>
        </w:rPr>
        <w:t>Республики Армения</w:t>
      </w:r>
      <w:r w:rsidRPr="00644213">
        <w:rPr>
          <w:sz w:val="28"/>
          <w:szCs w:val="28"/>
        </w:rPr>
        <w:t xml:space="preserve"> действовали </w:t>
      </w:r>
      <w:r w:rsidR="00B30F6D">
        <w:rPr>
          <w:sz w:val="28"/>
          <w:szCs w:val="28"/>
        </w:rPr>
        <w:t>2</w:t>
      </w:r>
      <w:r w:rsidRPr="00644213">
        <w:rPr>
          <w:sz w:val="28"/>
          <w:szCs w:val="28"/>
        </w:rPr>
        <w:t xml:space="preserve"> инвестиционные компании с лицензией управляющего обязательным пенсионным фондом. </w:t>
      </w:r>
      <w:r>
        <w:rPr>
          <w:sz w:val="28"/>
          <w:szCs w:val="28"/>
        </w:rPr>
        <w:t>Каждая</w:t>
      </w:r>
      <w:r w:rsidRPr="00644213">
        <w:rPr>
          <w:sz w:val="28"/>
          <w:szCs w:val="28"/>
        </w:rPr>
        <w:t xml:space="preserve"> из них управляет тремя обязательными пенсионными фондами. </w:t>
      </w:r>
    </w:p>
    <w:p w:rsidR="004D2714" w:rsidRPr="00186651" w:rsidRDefault="004D2714" w:rsidP="00644213">
      <w:pPr>
        <w:ind w:firstLine="708"/>
        <w:jc w:val="both"/>
        <w:rPr>
          <w:sz w:val="28"/>
          <w:szCs w:val="28"/>
        </w:rPr>
      </w:pPr>
      <w:r>
        <w:rPr>
          <w:sz w:val="28"/>
          <w:szCs w:val="28"/>
        </w:rPr>
        <w:t>По состоянию на</w:t>
      </w:r>
      <w:r w:rsidRPr="00644213">
        <w:rPr>
          <w:sz w:val="28"/>
          <w:szCs w:val="28"/>
        </w:rPr>
        <w:t xml:space="preserve"> 31</w:t>
      </w:r>
      <w:r>
        <w:rPr>
          <w:sz w:val="28"/>
          <w:szCs w:val="28"/>
        </w:rPr>
        <w:t xml:space="preserve"> декабря </w:t>
      </w:r>
      <w:r w:rsidRPr="00644213">
        <w:rPr>
          <w:sz w:val="28"/>
          <w:szCs w:val="28"/>
        </w:rPr>
        <w:t>201</w:t>
      </w:r>
      <w:r w:rsidRPr="00186651">
        <w:rPr>
          <w:sz w:val="28"/>
          <w:szCs w:val="28"/>
        </w:rPr>
        <w:t>8</w:t>
      </w:r>
      <w:r w:rsidRPr="00644213">
        <w:rPr>
          <w:sz w:val="28"/>
          <w:szCs w:val="28"/>
        </w:rPr>
        <w:t xml:space="preserve"> г</w:t>
      </w:r>
      <w:r>
        <w:rPr>
          <w:sz w:val="28"/>
          <w:szCs w:val="28"/>
        </w:rPr>
        <w:t>ода</w:t>
      </w:r>
      <w:r w:rsidRPr="00644213">
        <w:rPr>
          <w:sz w:val="28"/>
          <w:szCs w:val="28"/>
        </w:rPr>
        <w:t xml:space="preserve"> стоимость чистых активов пенсионных фондов составила </w:t>
      </w:r>
      <w:r w:rsidR="0031272D" w:rsidRPr="00186651">
        <w:rPr>
          <w:sz w:val="28"/>
          <w:szCs w:val="28"/>
        </w:rPr>
        <w:t xml:space="preserve">322 млн </w:t>
      </w:r>
      <w:r w:rsidR="0031272D">
        <w:rPr>
          <w:sz w:val="28"/>
          <w:szCs w:val="28"/>
        </w:rPr>
        <w:t>долларов США</w:t>
      </w:r>
      <w:r w:rsidR="0031272D" w:rsidRPr="00186651">
        <w:rPr>
          <w:sz w:val="28"/>
          <w:szCs w:val="28"/>
        </w:rPr>
        <w:t xml:space="preserve"> </w:t>
      </w:r>
      <w:r w:rsidR="0031272D">
        <w:rPr>
          <w:sz w:val="28"/>
          <w:szCs w:val="28"/>
        </w:rPr>
        <w:t>(</w:t>
      </w:r>
      <w:r w:rsidRPr="00186651">
        <w:rPr>
          <w:sz w:val="28"/>
          <w:szCs w:val="28"/>
        </w:rPr>
        <w:t>157</w:t>
      </w:r>
      <w:r w:rsidRPr="00644213">
        <w:rPr>
          <w:sz w:val="28"/>
          <w:szCs w:val="28"/>
        </w:rPr>
        <w:t xml:space="preserve"> млрд драмов)</w:t>
      </w:r>
      <w:r w:rsidRPr="00186651">
        <w:rPr>
          <w:sz w:val="28"/>
          <w:szCs w:val="28"/>
        </w:rPr>
        <w:t xml:space="preserve">, увеличившись </w:t>
      </w:r>
      <w:r>
        <w:rPr>
          <w:sz w:val="28"/>
          <w:szCs w:val="28"/>
        </w:rPr>
        <w:t>по отношению к</w:t>
      </w:r>
      <w:r w:rsidRPr="00186651">
        <w:rPr>
          <w:sz w:val="28"/>
          <w:szCs w:val="28"/>
        </w:rPr>
        <w:t xml:space="preserve"> аналогичн</w:t>
      </w:r>
      <w:r>
        <w:rPr>
          <w:sz w:val="28"/>
          <w:szCs w:val="28"/>
        </w:rPr>
        <w:t>ому</w:t>
      </w:r>
      <w:r w:rsidRPr="00186651">
        <w:rPr>
          <w:sz w:val="28"/>
          <w:szCs w:val="28"/>
        </w:rPr>
        <w:t xml:space="preserve"> период</w:t>
      </w:r>
      <w:r>
        <w:rPr>
          <w:sz w:val="28"/>
          <w:szCs w:val="28"/>
        </w:rPr>
        <w:t>у</w:t>
      </w:r>
      <w:r w:rsidRPr="00186651">
        <w:rPr>
          <w:sz w:val="28"/>
          <w:szCs w:val="28"/>
        </w:rPr>
        <w:t xml:space="preserve"> </w:t>
      </w:r>
      <w:r>
        <w:rPr>
          <w:sz w:val="28"/>
          <w:szCs w:val="28"/>
        </w:rPr>
        <w:t>2017</w:t>
      </w:r>
      <w:r w:rsidRPr="00186651">
        <w:rPr>
          <w:sz w:val="28"/>
          <w:szCs w:val="28"/>
        </w:rPr>
        <w:t xml:space="preserve"> года на 48,7</w:t>
      </w:r>
      <w:r w:rsidR="00ED0F2C">
        <w:rPr>
          <w:sz w:val="28"/>
          <w:szCs w:val="28"/>
        </w:rPr>
        <w:t> %</w:t>
      </w:r>
      <w:r w:rsidRPr="00186651">
        <w:rPr>
          <w:sz w:val="28"/>
          <w:szCs w:val="28"/>
        </w:rPr>
        <w:t>.</w:t>
      </w:r>
      <w:r w:rsidRPr="00644213">
        <w:rPr>
          <w:sz w:val="28"/>
          <w:szCs w:val="28"/>
        </w:rPr>
        <w:t xml:space="preserve"> </w:t>
      </w:r>
    </w:p>
    <w:p w:rsidR="004D2714" w:rsidRPr="00186651" w:rsidRDefault="004D2714" w:rsidP="00644213">
      <w:pPr>
        <w:ind w:firstLine="708"/>
        <w:jc w:val="both"/>
        <w:rPr>
          <w:sz w:val="28"/>
          <w:szCs w:val="28"/>
        </w:rPr>
      </w:pPr>
      <w:r w:rsidRPr="00644213">
        <w:rPr>
          <w:sz w:val="28"/>
          <w:szCs w:val="28"/>
        </w:rPr>
        <w:t xml:space="preserve">Число участников </w:t>
      </w:r>
      <w:r>
        <w:rPr>
          <w:sz w:val="28"/>
          <w:szCs w:val="28"/>
        </w:rPr>
        <w:t>пенсионных фондов</w:t>
      </w:r>
      <w:r w:rsidRPr="00644213">
        <w:rPr>
          <w:sz w:val="28"/>
          <w:szCs w:val="28"/>
        </w:rPr>
        <w:t xml:space="preserve"> в 2017 году составило 193 тыс. человек, увеличившись по сравнению с 2016 годом на 26 тыс. человек.</w:t>
      </w:r>
      <w:r w:rsidRPr="00186651">
        <w:rPr>
          <w:sz w:val="28"/>
          <w:szCs w:val="28"/>
        </w:rPr>
        <w:t xml:space="preserve"> По состоянию на </w:t>
      </w:r>
      <w:r>
        <w:rPr>
          <w:sz w:val="28"/>
          <w:szCs w:val="28"/>
        </w:rPr>
        <w:t>31</w:t>
      </w:r>
      <w:r w:rsidRPr="00186651">
        <w:rPr>
          <w:sz w:val="28"/>
          <w:szCs w:val="28"/>
        </w:rPr>
        <w:t xml:space="preserve"> декабря 2018 года число участников обязательных пенсионных фондов составило 323 тыс. человек.</w:t>
      </w:r>
    </w:p>
    <w:p w:rsidR="004D2714" w:rsidRDefault="004D2714" w:rsidP="00644213">
      <w:pPr>
        <w:ind w:firstLine="708"/>
        <w:jc w:val="both"/>
        <w:rPr>
          <w:sz w:val="28"/>
          <w:szCs w:val="28"/>
        </w:rPr>
      </w:pPr>
      <w:r w:rsidRPr="00186651">
        <w:rPr>
          <w:sz w:val="28"/>
          <w:szCs w:val="28"/>
        </w:rPr>
        <w:t xml:space="preserve">В настоящее время </w:t>
      </w:r>
      <w:r>
        <w:rPr>
          <w:sz w:val="28"/>
          <w:szCs w:val="28"/>
        </w:rPr>
        <w:t>Центральный банк Республики Армения</w:t>
      </w:r>
      <w:r w:rsidRPr="00186651">
        <w:rPr>
          <w:sz w:val="28"/>
          <w:szCs w:val="28"/>
        </w:rPr>
        <w:t xml:space="preserve"> </w:t>
      </w:r>
      <w:r>
        <w:rPr>
          <w:sz w:val="28"/>
          <w:szCs w:val="28"/>
        </w:rPr>
        <w:t>с</w:t>
      </w:r>
      <w:r w:rsidRPr="00186651">
        <w:rPr>
          <w:sz w:val="28"/>
          <w:szCs w:val="28"/>
        </w:rPr>
        <w:t xml:space="preserve">овместно с Азиатским </w:t>
      </w:r>
      <w:r w:rsidR="00B30F6D">
        <w:rPr>
          <w:sz w:val="28"/>
          <w:szCs w:val="28"/>
        </w:rPr>
        <w:t>б</w:t>
      </w:r>
      <w:r w:rsidRPr="00186651">
        <w:rPr>
          <w:sz w:val="28"/>
          <w:szCs w:val="28"/>
        </w:rPr>
        <w:t xml:space="preserve">анком </w:t>
      </w:r>
      <w:r w:rsidR="00B30F6D">
        <w:rPr>
          <w:sz w:val="28"/>
          <w:szCs w:val="28"/>
        </w:rPr>
        <w:t>р</w:t>
      </w:r>
      <w:r w:rsidRPr="00186651">
        <w:rPr>
          <w:sz w:val="28"/>
          <w:szCs w:val="28"/>
        </w:rPr>
        <w:t>азвития предпринимает шаги для развития рынка репо. Ц</w:t>
      </w:r>
      <w:r>
        <w:rPr>
          <w:sz w:val="28"/>
          <w:szCs w:val="28"/>
        </w:rPr>
        <w:t>ентральный банк</w:t>
      </w:r>
      <w:r w:rsidRPr="00186651">
        <w:rPr>
          <w:sz w:val="28"/>
          <w:szCs w:val="28"/>
        </w:rPr>
        <w:t xml:space="preserve"> </w:t>
      </w:r>
      <w:r>
        <w:rPr>
          <w:sz w:val="28"/>
          <w:szCs w:val="28"/>
        </w:rPr>
        <w:t xml:space="preserve">Республики Армения </w:t>
      </w:r>
      <w:r w:rsidRPr="00186651">
        <w:rPr>
          <w:sz w:val="28"/>
          <w:szCs w:val="28"/>
        </w:rPr>
        <w:t xml:space="preserve">стал членом </w:t>
      </w:r>
      <w:r>
        <w:rPr>
          <w:sz w:val="28"/>
          <w:szCs w:val="28"/>
        </w:rPr>
        <w:t>Международной</w:t>
      </w:r>
      <w:r w:rsidRPr="00186651">
        <w:rPr>
          <w:sz w:val="28"/>
          <w:szCs w:val="28"/>
        </w:rPr>
        <w:t xml:space="preserve"> </w:t>
      </w:r>
      <w:r>
        <w:rPr>
          <w:sz w:val="28"/>
          <w:szCs w:val="28"/>
        </w:rPr>
        <w:t xml:space="preserve">ассоциации рынков капитала; </w:t>
      </w:r>
    </w:p>
    <w:p w:rsidR="004D2714" w:rsidRDefault="004D2714" w:rsidP="00644213">
      <w:pPr>
        <w:ind w:firstLine="708"/>
        <w:jc w:val="both"/>
        <w:rPr>
          <w:sz w:val="28"/>
          <w:szCs w:val="28"/>
        </w:rPr>
      </w:pPr>
      <w:r w:rsidRPr="00186651">
        <w:rPr>
          <w:sz w:val="28"/>
          <w:szCs w:val="28"/>
        </w:rPr>
        <w:t>Ц</w:t>
      </w:r>
      <w:r>
        <w:rPr>
          <w:sz w:val="28"/>
          <w:szCs w:val="28"/>
        </w:rPr>
        <w:t>ентральный банк Республики Армения</w:t>
      </w:r>
      <w:r w:rsidRPr="00186651">
        <w:rPr>
          <w:sz w:val="28"/>
          <w:szCs w:val="28"/>
        </w:rPr>
        <w:t xml:space="preserve"> совместно с иностранными партнерами предпринимает шаги для стимулировани</w:t>
      </w:r>
      <w:r>
        <w:rPr>
          <w:sz w:val="28"/>
          <w:szCs w:val="28"/>
        </w:rPr>
        <w:t>я</w:t>
      </w:r>
      <w:r w:rsidRPr="00186651">
        <w:rPr>
          <w:sz w:val="28"/>
          <w:szCs w:val="28"/>
        </w:rPr>
        <w:t xml:space="preserve"> развития в Армении рынка производных </w:t>
      </w:r>
      <w:r w:rsidR="00D7234A">
        <w:rPr>
          <w:sz w:val="28"/>
          <w:szCs w:val="28"/>
        </w:rPr>
        <w:t xml:space="preserve">финансовых </w:t>
      </w:r>
      <w:r w:rsidRPr="00186651">
        <w:rPr>
          <w:sz w:val="28"/>
          <w:szCs w:val="28"/>
        </w:rPr>
        <w:t>инструментов</w:t>
      </w:r>
      <w:r w:rsidR="00D7234A">
        <w:rPr>
          <w:sz w:val="28"/>
          <w:szCs w:val="28"/>
        </w:rPr>
        <w:t>.</w:t>
      </w:r>
      <w:r w:rsidRPr="00186651">
        <w:rPr>
          <w:sz w:val="28"/>
          <w:szCs w:val="28"/>
        </w:rPr>
        <w:t xml:space="preserve"> </w:t>
      </w:r>
      <w:r w:rsidR="00D7234A">
        <w:rPr>
          <w:sz w:val="28"/>
          <w:szCs w:val="28"/>
        </w:rPr>
        <w:t>С</w:t>
      </w:r>
      <w:r w:rsidRPr="00186651">
        <w:rPr>
          <w:sz w:val="28"/>
          <w:szCs w:val="28"/>
        </w:rPr>
        <w:t>оздана нормативная база для единого реестра по сделкам с производными инструментами, что обеспечивает большую прозрачность по таким сделкам</w:t>
      </w:r>
      <w:r w:rsidR="00D7234A">
        <w:rPr>
          <w:sz w:val="28"/>
          <w:szCs w:val="28"/>
        </w:rPr>
        <w:t>.</w:t>
      </w:r>
    </w:p>
    <w:p w:rsidR="004D2714" w:rsidRDefault="00D7234A" w:rsidP="00644213">
      <w:pPr>
        <w:ind w:firstLine="708"/>
        <w:jc w:val="both"/>
        <w:rPr>
          <w:sz w:val="28"/>
          <w:szCs w:val="28"/>
        </w:rPr>
      </w:pPr>
      <w:r>
        <w:rPr>
          <w:sz w:val="28"/>
          <w:szCs w:val="28"/>
        </w:rPr>
        <w:t>С</w:t>
      </w:r>
      <w:r w:rsidR="004D2714" w:rsidRPr="00186651">
        <w:rPr>
          <w:sz w:val="28"/>
          <w:szCs w:val="28"/>
        </w:rPr>
        <w:t>оздаются не</w:t>
      </w:r>
      <w:r w:rsidR="004D2714">
        <w:rPr>
          <w:sz w:val="28"/>
          <w:szCs w:val="28"/>
        </w:rPr>
        <w:t>государственные</w:t>
      </w:r>
      <w:r w:rsidR="004D2714" w:rsidRPr="00186651">
        <w:rPr>
          <w:sz w:val="28"/>
          <w:szCs w:val="28"/>
        </w:rPr>
        <w:t xml:space="preserve"> фонды для финансирования конкретных локальных проектов (например, программа развития города Гюмри, финансирование сельского хозяйства). Такие фонды могут регистрироваться онлайн на платформе </w:t>
      </w:r>
      <w:hyperlink r:id="rId7" w:history="1">
        <w:r w:rsidR="004D2714" w:rsidRPr="00644213">
          <w:rPr>
            <w:sz w:val="28"/>
            <w:szCs w:val="28"/>
          </w:rPr>
          <w:t>www.fundnet.am</w:t>
        </w:r>
      </w:hyperlink>
      <w:r w:rsidR="00AA55C4">
        <w:rPr>
          <w:sz w:val="28"/>
          <w:szCs w:val="28"/>
        </w:rPr>
        <w:t>.</w:t>
      </w:r>
    </w:p>
    <w:p w:rsidR="004D2714" w:rsidRDefault="00AA55C4" w:rsidP="00644213">
      <w:pPr>
        <w:ind w:firstLine="708"/>
        <w:jc w:val="both"/>
        <w:rPr>
          <w:sz w:val="28"/>
          <w:szCs w:val="28"/>
        </w:rPr>
      </w:pPr>
      <w:r>
        <w:rPr>
          <w:sz w:val="28"/>
          <w:szCs w:val="28"/>
        </w:rPr>
        <w:t>В</w:t>
      </w:r>
      <w:r w:rsidR="004D2714" w:rsidRPr="00186651">
        <w:rPr>
          <w:sz w:val="28"/>
          <w:szCs w:val="28"/>
        </w:rPr>
        <w:t xml:space="preserve"> 2018 год</w:t>
      </w:r>
      <w:r w:rsidR="004D2714">
        <w:rPr>
          <w:sz w:val="28"/>
          <w:szCs w:val="28"/>
        </w:rPr>
        <w:t>у</w:t>
      </w:r>
      <w:r w:rsidR="004D2714" w:rsidRPr="00186651">
        <w:rPr>
          <w:sz w:val="28"/>
          <w:szCs w:val="28"/>
        </w:rPr>
        <w:t xml:space="preserve"> подписан </w:t>
      </w:r>
      <w:r w:rsidR="004D2714">
        <w:rPr>
          <w:sz w:val="28"/>
          <w:szCs w:val="28"/>
        </w:rPr>
        <w:t>меморандум с Международной организацией комиссий по ценным бумагам</w:t>
      </w:r>
      <w:r w:rsidR="004D2714" w:rsidRPr="00186651">
        <w:rPr>
          <w:sz w:val="28"/>
          <w:szCs w:val="28"/>
        </w:rPr>
        <w:t xml:space="preserve"> </w:t>
      </w:r>
      <w:r w:rsidR="004D2714">
        <w:rPr>
          <w:sz w:val="28"/>
          <w:szCs w:val="28"/>
        </w:rPr>
        <w:t xml:space="preserve">в целях </w:t>
      </w:r>
      <w:r w:rsidR="004D2714" w:rsidRPr="00644213">
        <w:rPr>
          <w:sz w:val="28"/>
          <w:szCs w:val="28"/>
        </w:rPr>
        <w:t>создани</w:t>
      </w:r>
      <w:r w:rsidR="004D2714">
        <w:rPr>
          <w:sz w:val="28"/>
          <w:szCs w:val="28"/>
        </w:rPr>
        <w:t>я</w:t>
      </w:r>
      <w:r w:rsidR="004D2714" w:rsidRPr="00644213">
        <w:rPr>
          <w:sz w:val="28"/>
          <w:szCs w:val="28"/>
        </w:rPr>
        <w:t xml:space="preserve"> более прозрачного и защищенного рынка, соответствующего ожиданиям иностранных инвесторов, установлени</w:t>
      </w:r>
      <w:r w:rsidR="004D2714">
        <w:rPr>
          <w:sz w:val="28"/>
          <w:szCs w:val="28"/>
        </w:rPr>
        <w:t>я</w:t>
      </w:r>
      <w:r w:rsidR="004D2714" w:rsidRPr="00644213">
        <w:rPr>
          <w:sz w:val="28"/>
          <w:szCs w:val="28"/>
        </w:rPr>
        <w:t xml:space="preserve"> адекватных мер ответственности за злоупотребления, обеспечени</w:t>
      </w:r>
      <w:r w:rsidR="004D2714">
        <w:rPr>
          <w:sz w:val="28"/>
          <w:szCs w:val="28"/>
        </w:rPr>
        <w:t>я</w:t>
      </w:r>
      <w:r w:rsidR="004D2714" w:rsidRPr="00644213">
        <w:rPr>
          <w:sz w:val="28"/>
          <w:szCs w:val="28"/>
        </w:rPr>
        <w:t xml:space="preserve"> эффективного международного сотрудничества</w:t>
      </w:r>
      <w:r>
        <w:rPr>
          <w:sz w:val="28"/>
          <w:szCs w:val="28"/>
        </w:rPr>
        <w:t>.</w:t>
      </w:r>
      <w:r w:rsidR="004D2714">
        <w:rPr>
          <w:sz w:val="28"/>
          <w:szCs w:val="28"/>
        </w:rPr>
        <w:t xml:space="preserve"> </w:t>
      </w:r>
    </w:p>
    <w:p w:rsidR="004D2714" w:rsidRDefault="00AA55C4" w:rsidP="00644213">
      <w:pPr>
        <w:ind w:firstLine="708"/>
        <w:jc w:val="both"/>
        <w:rPr>
          <w:sz w:val="28"/>
          <w:szCs w:val="28"/>
        </w:rPr>
      </w:pPr>
      <w:r>
        <w:rPr>
          <w:sz w:val="28"/>
          <w:szCs w:val="28"/>
        </w:rPr>
        <w:t>П</w:t>
      </w:r>
      <w:r w:rsidR="004D2714" w:rsidRPr="00186651">
        <w:rPr>
          <w:sz w:val="28"/>
          <w:szCs w:val="28"/>
        </w:rPr>
        <w:t xml:space="preserve">ринят пакет </w:t>
      </w:r>
      <w:r w:rsidR="004D2714">
        <w:rPr>
          <w:sz w:val="28"/>
          <w:szCs w:val="28"/>
        </w:rPr>
        <w:t>нормативных правовых актов о регулировании</w:t>
      </w:r>
      <w:r w:rsidR="004D2714" w:rsidRPr="00186651">
        <w:rPr>
          <w:sz w:val="28"/>
          <w:szCs w:val="28"/>
        </w:rPr>
        <w:t xml:space="preserve"> деятельности форекс-б</w:t>
      </w:r>
      <w:r w:rsidR="004D2714">
        <w:rPr>
          <w:sz w:val="28"/>
          <w:szCs w:val="28"/>
        </w:rPr>
        <w:t>р</w:t>
      </w:r>
      <w:r w:rsidR="004D2714" w:rsidRPr="00186651">
        <w:rPr>
          <w:sz w:val="28"/>
          <w:szCs w:val="28"/>
        </w:rPr>
        <w:t xml:space="preserve">океров. </w:t>
      </w:r>
      <w:r w:rsidR="004D2714">
        <w:rPr>
          <w:sz w:val="28"/>
          <w:szCs w:val="28"/>
        </w:rPr>
        <w:t>Т</w:t>
      </w:r>
      <w:r w:rsidR="004D2714" w:rsidRPr="00186651">
        <w:rPr>
          <w:sz w:val="28"/>
          <w:szCs w:val="28"/>
        </w:rPr>
        <w:t xml:space="preserve">акая </w:t>
      </w:r>
      <w:r w:rsidR="004D2714">
        <w:rPr>
          <w:sz w:val="28"/>
          <w:szCs w:val="28"/>
        </w:rPr>
        <w:t>деятельность</w:t>
      </w:r>
      <w:r w:rsidR="004D2714" w:rsidRPr="00186651">
        <w:rPr>
          <w:sz w:val="28"/>
          <w:szCs w:val="28"/>
        </w:rPr>
        <w:t xml:space="preserve"> стала лицензированной. Услугами форекс-бокеров могут пользоваться только профессиональные клиенты. </w:t>
      </w:r>
    </w:p>
    <w:p w:rsidR="004D2714" w:rsidRDefault="004D2714" w:rsidP="003751EC">
      <w:pPr>
        <w:ind w:firstLine="709"/>
        <w:jc w:val="both"/>
        <w:rPr>
          <w:sz w:val="28"/>
          <w:szCs w:val="28"/>
        </w:rPr>
      </w:pPr>
      <w:r w:rsidRPr="008C183E">
        <w:rPr>
          <w:sz w:val="28"/>
          <w:szCs w:val="28"/>
        </w:rPr>
        <w:t xml:space="preserve">В 2018 году проведено две проверки субъектов рынка ценных бумаг, </w:t>
      </w:r>
      <w:r w:rsidR="00AA55C4">
        <w:rPr>
          <w:sz w:val="28"/>
          <w:szCs w:val="28"/>
        </w:rPr>
        <w:t xml:space="preserve">оснований для </w:t>
      </w:r>
      <w:r w:rsidRPr="008C183E">
        <w:rPr>
          <w:sz w:val="28"/>
          <w:szCs w:val="28"/>
        </w:rPr>
        <w:t>санкций не было.</w:t>
      </w:r>
    </w:p>
    <w:p w:rsidR="004D2714" w:rsidRDefault="004D2714" w:rsidP="00D2277C">
      <w:pPr>
        <w:pStyle w:val="2"/>
      </w:pPr>
      <w:bookmarkStart w:id="55" w:name="_Toc447287661"/>
      <w:bookmarkStart w:id="56" w:name="_Toc476066904"/>
      <w:bookmarkStart w:id="57" w:name="_Toc8832725"/>
      <w:r w:rsidRPr="007A4D60">
        <w:t>Республика Беларусь</w:t>
      </w:r>
      <w:bookmarkEnd w:id="55"/>
      <w:bookmarkEnd w:id="56"/>
      <w:bookmarkEnd w:id="57"/>
    </w:p>
    <w:p w:rsidR="004D2714" w:rsidRPr="007A4D60" w:rsidRDefault="004D2714" w:rsidP="007A4D60">
      <w:pPr>
        <w:ind w:firstLine="708"/>
        <w:jc w:val="both"/>
        <w:rPr>
          <w:sz w:val="28"/>
          <w:szCs w:val="28"/>
        </w:rPr>
      </w:pPr>
      <w:r w:rsidRPr="007A4D60">
        <w:rPr>
          <w:sz w:val="28"/>
          <w:szCs w:val="28"/>
        </w:rPr>
        <w:t>В Республике Беларусь государственное регулирование рынка ценных бумаг осуществляет Министерство финансов Республики Беларусь (постановления Совета М</w:t>
      </w:r>
      <w:r>
        <w:rPr>
          <w:sz w:val="28"/>
          <w:szCs w:val="28"/>
        </w:rPr>
        <w:t xml:space="preserve">инистров Республики Беларусь от </w:t>
      </w:r>
      <w:r w:rsidRPr="007A4D60">
        <w:rPr>
          <w:sz w:val="28"/>
          <w:szCs w:val="28"/>
        </w:rPr>
        <w:t>31</w:t>
      </w:r>
      <w:r>
        <w:rPr>
          <w:sz w:val="28"/>
          <w:szCs w:val="28"/>
        </w:rPr>
        <w:t xml:space="preserve"> </w:t>
      </w:r>
      <w:r w:rsidRPr="007A4D60">
        <w:rPr>
          <w:sz w:val="28"/>
          <w:szCs w:val="28"/>
        </w:rPr>
        <w:t>октября 2001</w:t>
      </w:r>
      <w:r w:rsidR="00427676">
        <w:rPr>
          <w:sz w:val="28"/>
          <w:szCs w:val="28"/>
        </w:rPr>
        <w:t> </w:t>
      </w:r>
      <w:r w:rsidRPr="007A4D60">
        <w:rPr>
          <w:sz w:val="28"/>
          <w:szCs w:val="28"/>
        </w:rPr>
        <w:t>г</w:t>
      </w:r>
      <w:r>
        <w:rPr>
          <w:sz w:val="28"/>
          <w:szCs w:val="28"/>
        </w:rPr>
        <w:t>ода</w:t>
      </w:r>
      <w:r w:rsidRPr="007A4D60">
        <w:rPr>
          <w:sz w:val="28"/>
          <w:szCs w:val="28"/>
        </w:rPr>
        <w:t xml:space="preserve"> </w:t>
      </w:r>
      <w:r w:rsidR="00ED0F2C">
        <w:rPr>
          <w:sz w:val="28"/>
          <w:szCs w:val="28"/>
        </w:rPr>
        <w:t>№ </w:t>
      </w:r>
      <w:r w:rsidRPr="007A4D60">
        <w:rPr>
          <w:sz w:val="28"/>
          <w:szCs w:val="28"/>
        </w:rPr>
        <w:t xml:space="preserve">1585 </w:t>
      </w:r>
      <w:r w:rsidR="00AA55C4">
        <w:rPr>
          <w:sz w:val="28"/>
          <w:szCs w:val="28"/>
        </w:rPr>
        <w:t xml:space="preserve">и </w:t>
      </w:r>
      <w:r w:rsidRPr="007A4D60">
        <w:rPr>
          <w:sz w:val="28"/>
          <w:szCs w:val="28"/>
        </w:rPr>
        <w:t>от 10 сентября 2009 г</w:t>
      </w:r>
      <w:r>
        <w:rPr>
          <w:sz w:val="28"/>
          <w:szCs w:val="28"/>
        </w:rPr>
        <w:t>ода</w:t>
      </w:r>
      <w:r w:rsidRPr="007A4D60">
        <w:rPr>
          <w:sz w:val="28"/>
          <w:szCs w:val="28"/>
        </w:rPr>
        <w:t xml:space="preserve"> </w:t>
      </w:r>
      <w:r w:rsidR="00ED0F2C">
        <w:rPr>
          <w:sz w:val="28"/>
          <w:szCs w:val="28"/>
        </w:rPr>
        <w:t>№ </w:t>
      </w:r>
      <w:r w:rsidRPr="007A4D60">
        <w:rPr>
          <w:sz w:val="28"/>
          <w:szCs w:val="28"/>
        </w:rPr>
        <w:t>1163</w:t>
      </w:r>
      <w:r w:rsidR="00B30F6D">
        <w:rPr>
          <w:sz w:val="28"/>
          <w:szCs w:val="28"/>
        </w:rPr>
        <w:t>)</w:t>
      </w:r>
      <w:r w:rsidR="00AA55C4">
        <w:rPr>
          <w:sz w:val="28"/>
          <w:szCs w:val="28"/>
        </w:rPr>
        <w:t>.</w:t>
      </w:r>
      <w:r w:rsidRPr="007A4D60">
        <w:rPr>
          <w:sz w:val="28"/>
          <w:szCs w:val="28"/>
        </w:rPr>
        <w:t xml:space="preserve"> В соответствии с возложенными на него задачами Министерство финансов Республики Беларусь:</w:t>
      </w:r>
    </w:p>
    <w:p w:rsidR="004D2714" w:rsidRPr="00E57FA8" w:rsidRDefault="004D2714" w:rsidP="007A4D60">
      <w:pPr>
        <w:ind w:firstLine="708"/>
        <w:jc w:val="both"/>
        <w:rPr>
          <w:sz w:val="28"/>
          <w:szCs w:val="28"/>
        </w:rPr>
      </w:pPr>
      <w:r w:rsidRPr="00E57FA8">
        <w:rPr>
          <w:sz w:val="28"/>
          <w:szCs w:val="28"/>
        </w:rPr>
        <w:t>определяет порядок эмиссии (выдачи), обращения и погашения ценных бумаг, за исключением ценных бумаг Национального банка, банковской сберегательной книжки на предъявителя, чеков, депозитных и сберегательных сертификатов;</w:t>
      </w:r>
    </w:p>
    <w:p w:rsidR="004D2714" w:rsidRPr="00E57FA8" w:rsidRDefault="004D2714" w:rsidP="007A4D60">
      <w:pPr>
        <w:ind w:firstLine="708"/>
        <w:jc w:val="both"/>
        <w:rPr>
          <w:sz w:val="28"/>
          <w:szCs w:val="28"/>
        </w:rPr>
      </w:pPr>
      <w:r w:rsidRPr="00E57FA8">
        <w:rPr>
          <w:sz w:val="28"/>
          <w:szCs w:val="28"/>
        </w:rPr>
        <w:t>устанавливает требования к информации и состав сведений, которые должны содержаться в проспекте эмиссии, краткой информации об эмиссии, решении о выпуске (дополнительном выпуске) эмиссионных ценных бумаг, случаи и порядок внесения изменений и (или) дополнений в проспект эмиссии, случаи внесения изменений в решение о выпуске (дополнительном выпуске) эмиссионных ценных бумаг и объем изменяемых сведений, состав сведений о способе и условиях обеспечения обязательств эмитента по облигациям, лице, предоставляющем обеспечение, а также требования финансовой достаточности, предъявляемые к такому лицу;</w:t>
      </w:r>
    </w:p>
    <w:p w:rsidR="004D2714" w:rsidRPr="00E57FA8" w:rsidRDefault="004D2714" w:rsidP="007A4D60">
      <w:pPr>
        <w:ind w:firstLine="708"/>
        <w:jc w:val="both"/>
        <w:rPr>
          <w:sz w:val="28"/>
          <w:szCs w:val="28"/>
        </w:rPr>
      </w:pPr>
      <w:r w:rsidRPr="00E57FA8">
        <w:rPr>
          <w:sz w:val="28"/>
          <w:szCs w:val="28"/>
        </w:rPr>
        <w:t>разрабатывает и утверждает требования к условиям и порядку осуществления деятельности по каждому виду работ и услуг, составляющих профессиональную и биржевую деятельность по ценным бумагам;</w:t>
      </w:r>
    </w:p>
    <w:p w:rsidR="004D2714" w:rsidRPr="00E57FA8" w:rsidRDefault="004D2714" w:rsidP="007A4D60">
      <w:pPr>
        <w:ind w:firstLine="708"/>
        <w:jc w:val="both"/>
        <w:rPr>
          <w:sz w:val="28"/>
          <w:szCs w:val="28"/>
        </w:rPr>
      </w:pPr>
      <w:r w:rsidRPr="00E57FA8">
        <w:rPr>
          <w:sz w:val="28"/>
          <w:szCs w:val="28"/>
        </w:rPr>
        <w:t>устанавливает порядок учета (учета и хранения) в депозитарной системе ценных бумаг, учета прав на них и обременений (ограничений) этих прав, формирования реестра владельцев ценных бумаг, установления депозитариями корреспондентских отношений;</w:t>
      </w:r>
    </w:p>
    <w:p w:rsidR="004D2714" w:rsidRPr="00E57FA8" w:rsidRDefault="004D2714" w:rsidP="007A4D60">
      <w:pPr>
        <w:ind w:firstLine="708"/>
        <w:jc w:val="both"/>
        <w:rPr>
          <w:sz w:val="28"/>
          <w:szCs w:val="28"/>
        </w:rPr>
      </w:pPr>
      <w:r w:rsidRPr="00E57FA8">
        <w:rPr>
          <w:sz w:val="28"/>
          <w:szCs w:val="28"/>
        </w:rPr>
        <w:t xml:space="preserve">устанавливает </w:t>
      </w:r>
      <w:hyperlink r:id="rId8" w:history="1">
        <w:r w:rsidRPr="00E57FA8">
          <w:rPr>
            <w:sz w:val="28"/>
            <w:szCs w:val="28"/>
          </w:rPr>
          <w:t>параметры</w:t>
        </w:r>
      </w:hyperlink>
      <w:r w:rsidRPr="00E57FA8">
        <w:rPr>
          <w:sz w:val="28"/>
          <w:szCs w:val="28"/>
        </w:rPr>
        <w:t xml:space="preserve"> спроса на ценную бумагу и (или) предложения ценной бумаги, рыночной цены ценной бумаги или объема торгов ценной бумагой, отклонение от которых признается существенным влиянием на спрос на ценную бумагу и (или) предложение ценной бумаги, рыночную цену ценной бумаги или объем торгов ценной бумагой с целью выявления фактов манипулирования;</w:t>
      </w:r>
    </w:p>
    <w:p w:rsidR="004D2714" w:rsidRPr="00E57FA8" w:rsidRDefault="004D2714" w:rsidP="00794B0D">
      <w:pPr>
        <w:ind w:firstLine="708"/>
        <w:jc w:val="both"/>
        <w:rPr>
          <w:sz w:val="28"/>
          <w:szCs w:val="28"/>
        </w:rPr>
      </w:pPr>
      <w:r w:rsidRPr="00E57FA8">
        <w:rPr>
          <w:sz w:val="28"/>
          <w:szCs w:val="28"/>
        </w:rPr>
        <w:t>устанавливает порядок расчета и предельные границы колебаний рыночной цены эмиссионных ценных бумаг, обращение которых осуществляется на организованном рынке;</w:t>
      </w:r>
    </w:p>
    <w:p w:rsidR="004D2714" w:rsidRPr="00E57FA8" w:rsidRDefault="004D2714" w:rsidP="00794B0D">
      <w:pPr>
        <w:ind w:firstLine="708"/>
        <w:jc w:val="both"/>
        <w:rPr>
          <w:sz w:val="28"/>
          <w:szCs w:val="28"/>
        </w:rPr>
      </w:pPr>
      <w:r w:rsidRPr="00E57FA8">
        <w:rPr>
          <w:sz w:val="28"/>
          <w:szCs w:val="28"/>
        </w:rPr>
        <w:t>устанавливает квалификационные требования к руководителю профессионального участника рынка ценных бумаг (за исключением руководителей банков и небанковских кредитно-финансовых организаций) и его работникам, совершающим действия в рамках осуществления работ и услуг, составляющих профессиональную и биржевую деятельность по ценным бумагам;</w:t>
      </w:r>
    </w:p>
    <w:p w:rsidR="004D2714" w:rsidRPr="00E57FA8" w:rsidRDefault="004D2714" w:rsidP="00794B0D">
      <w:pPr>
        <w:ind w:firstLine="708"/>
        <w:jc w:val="both"/>
        <w:rPr>
          <w:sz w:val="28"/>
          <w:szCs w:val="28"/>
        </w:rPr>
      </w:pPr>
      <w:r w:rsidRPr="00E57FA8">
        <w:rPr>
          <w:sz w:val="28"/>
          <w:szCs w:val="28"/>
        </w:rPr>
        <w:t>устанавливает требования финансовой достаточности к профессиональным участникам рынка ценных бумаг;</w:t>
      </w:r>
    </w:p>
    <w:p w:rsidR="004D2714" w:rsidRPr="00E57FA8" w:rsidRDefault="004D2714" w:rsidP="00794B0D">
      <w:pPr>
        <w:ind w:firstLine="708"/>
        <w:jc w:val="both"/>
        <w:rPr>
          <w:sz w:val="28"/>
          <w:szCs w:val="28"/>
        </w:rPr>
      </w:pPr>
      <w:r w:rsidRPr="00E57FA8">
        <w:rPr>
          <w:sz w:val="28"/>
          <w:szCs w:val="28"/>
        </w:rPr>
        <w:t>определяет в соответствии с законодательными актами порядок и сроки раскрытия информации на рынке ценных бумаг и в сфере инвестиционных фондов, включая представление отчетности, требования к содержанию такой информации;</w:t>
      </w:r>
    </w:p>
    <w:p w:rsidR="004D2714" w:rsidRPr="00E57FA8" w:rsidRDefault="004D2714" w:rsidP="00794B0D">
      <w:pPr>
        <w:ind w:firstLine="708"/>
        <w:jc w:val="both"/>
        <w:rPr>
          <w:sz w:val="28"/>
          <w:szCs w:val="28"/>
        </w:rPr>
      </w:pPr>
      <w:r w:rsidRPr="00E57FA8">
        <w:rPr>
          <w:sz w:val="28"/>
          <w:szCs w:val="28"/>
        </w:rPr>
        <w:t>определяет порядок предоставления конфиденциальной информации на рынке ценных бумаг, включая конфиденциальную информацию о депонентах и сведения из реестра владельцев ценных бумаг, а также определяет требования к регламенту работы эмитентов с реестром владельцев ценных бумаг;</w:t>
      </w:r>
    </w:p>
    <w:p w:rsidR="004D2714" w:rsidRPr="00E57FA8" w:rsidRDefault="004D2714" w:rsidP="00794B0D">
      <w:pPr>
        <w:ind w:firstLine="708"/>
        <w:jc w:val="both"/>
        <w:rPr>
          <w:sz w:val="28"/>
          <w:szCs w:val="28"/>
        </w:rPr>
      </w:pPr>
      <w:r w:rsidRPr="00E57FA8">
        <w:rPr>
          <w:sz w:val="28"/>
          <w:szCs w:val="28"/>
        </w:rPr>
        <w:t>определяет порядок присвоения государственного регистрационного номера выпуску эмиссионных ценных бумаг, инвестиционным паям, ведения Государственного реестра ценных бумаг, состав учитываемой в нем информации, случаи и порядок внесения в него изменений и ведет этот реестр;</w:t>
      </w:r>
    </w:p>
    <w:p w:rsidR="004D2714" w:rsidRPr="00E57FA8" w:rsidRDefault="004D2714" w:rsidP="00794B0D">
      <w:pPr>
        <w:ind w:firstLine="708"/>
        <w:jc w:val="both"/>
        <w:rPr>
          <w:sz w:val="28"/>
          <w:szCs w:val="28"/>
        </w:rPr>
      </w:pPr>
      <w:r w:rsidRPr="00E57FA8">
        <w:rPr>
          <w:sz w:val="28"/>
          <w:szCs w:val="28"/>
        </w:rPr>
        <w:t xml:space="preserve">определяет порядок </w:t>
      </w:r>
      <w:hyperlink r:id="rId9" w:history="1">
        <w:r w:rsidRPr="00E57FA8">
          <w:rPr>
            <w:sz w:val="28"/>
            <w:szCs w:val="28"/>
          </w:rPr>
          <w:t>квалификации</w:t>
        </w:r>
      </w:hyperlink>
      <w:r w:rsidRPr="00E57FA8">
        <w:rPr>
          <w:sz w:val="28"/>
          <w:szCs w:val="28"/>
        </w:rPr>
        <w:t xml:space="preserve"> эмиссионных ценных бумаг эмитентов-нерезидентов в качестве ценных бумаг на территории Республики Беларусь;</w:t>
      </w:r>
    </w:p>
    <w:p w:rsidR="004D2714" w:rsidRPr="00E57FA8" w:rsidRDefault="004D2714" w:rsidP="00794B0D">
      <w:pPr>
        <w:ind w:firstLine="708"/>
        <w:jc w:val="both"/>
        <w:rPr>
          <w:sz w:val="28"/>
          <w:szCs w:val="28"/>
        </w:rPr>
      </w:pPr>
      <w:r w:rsidRPr="00E57FA8">
        <w:rPr>
          <w:sz w:val="28"/>
          <w:szCs w:val="28"/>
        </w:rPr>
        <w:t>устанавливает условия и порядок допуска ценных бумаг эмитентов-нерезидентов к размещению и обращению на территории Республики Беларусь, требования к юридическим лицам-нерезидентам, имеющим право осуществлять профессиональную деятельность по ценным бумагам в соответствии с иностранным правом, для их допуска к торгам в торговой системе организатора торговли ценными бумаг</w:t>
      </w:r>
      <w:r w:rsidR="00427676">
        <w:rPr>
          <w:sz w:val="28"/>
          <w:szCs w:val="28"/>
        </w:rPr>
        <w:t>ами, в том числе фондовой биржи.</w:t>
      </w:r>
    </w:p>
    <w:p w:rsidR="004D2714" w:rsidRPr="00427676" w:rsidRDefault="004D2714" w:rsidP="00794B0D">
      <w:pPr>
        <w:ind w:firstLine="708"/>
        <w:jc w:val="both"/>
        <w:rPr>
          <w:i/>
          <w:sz w:val="28"/>
          <w:szCs w:val="28"/>
        </w:rPr>
      </w:pPr>
      <w:r w:rsidRPr="00427676">
        <w:rPr>
          <w:i/>
          <w:sz w:val="28"/>
          <w:szCs w:val="28"/>
        </w:rPr>
        <w:t>В сфере секьюритизации Министерство финансов:</w:t>
      </w:r>
    </w:p>
    <w:p w:rsidR="004D2714" w:rsidRPr="00E57FA8" w:rsidRDefault="004D2714" w:rsidP="00794B0D">
      <w:pPr>
        <w:ind w:firstLine="708"/>
        <w:jc w:val="both"/>
        <w:rPr>
          <w:sz w:val="28"/>
          <w:szCs w:val="28"/>
        </w:rPr>
      </w:pPr>
      <w:r w:rsidRPr="00E57FA8">
        <w:rPr>
          <w:sz w:val="28"/>
          <w:szCs w:val="28"/>
        </w:rPr>
        <w:t>устанавливает виды прав (требований) по денежным обязательствам, входящим в состав выделенных активов, общие объективные критерии однородности таких прав (требований), соотношение объема прав (требований) в зависимости от их вида с объемом одного выпуска облигаций, лимиты объема выпуска облигаций по отношению к стоимости выделенных активов в зависимости от их вида;</w:t>
      </w:r>
    </w:p>
    <w:p w:rsidR="004D2714" w:rsidRPr="00E57FA8" w:rsidRDefault="004D2714" w:rsidP="00794B0D">
      <w:pPr>
        <w:ind w:firstLine="708"/>
        <w:jc w:val="both"/>
        <w:rPr>
          <w:sz w:val="28"/>
          <w:szCs w:val="28"/>
        </w:rPr>
      </w:pPr>
      <w:r w:rsidRPr="00E57FA8">
        <w:rPr>
          <w:sz w:val="28"/>
          <w:szCs w:val="28"/>
        </w:rPr>
        <w:t>определяет перечень финансовых активов;</w:t>
      </w:r>
    </w:p>
    <w:p w:rsidR="004D2714" w:rsidRPr="00E57FA8" w:rsidRDefault="004D2714" w:rsidP="00794B0D">
      <w:pPr>
        <w:ind w:firstLine="708"/>
        <w:jc w:val="both"/>
        <w:rPr>
          <w:sz w:val="28"/>
          <w:szCs w:val="28"/>
        </w:rPr>
      </w:pPr>
      <w:r w:rsidRPr="00E57FA8">
        <w:rPr>
          <w:sz w:val="28"/>
          <w:szCs w:val="28"/>
        </w:rPr>
        <w:t>устанавливает квалификационные требования к лицам, осуществляющим функции единоличного исполнительного органа, входящим в состав коллективного исполнительного органа, а также к работникам специальной финансовой организации, совершающим действия, связанные с эмиссией, обращением и погашением облигаций, выплатой дохода по ним, приобретением ценных бумаг за счет временно свободных денежных средств, входящих в состав выделенных активов, отчуждением ценных бумаг, с правом подписи на документах;</w:t>
      </w:r>
    </w:p>
    <w:p w:rsidR="004D2714" w:rsidRPr="00E57FA8" w:rsidRDefault="004D2714" w:rsidP="00794B0D">
      <w:pPr>
        <w:ind w:firstLine="708"/>
        <w:jc w:val="both"/>
        <w:rPr>
          <w:sz w:val="28"/>
          <w:szCs w:val="28"/>
        </w:rPr>
      </w:pPr>
      <w:r w:rsidRPr="00E57FA8">
        <w:rPr>
          <w:sz w:val="28"/>
          <w:szCs w:val="28"/>
        </w:rPr>
        <w:t>устанавливает требования к содержанию локального нормативного правового акта специализированного депозитария, определяющего порядок и условия деятельности специализированного депозитария;</w:t>
      </w:r>
    </w:p>
    <w:p w:rsidR="004D2714" w:rsidRPr="00E57FA8" w:rsidRDefault="004D2714" w:rsidP="00794B0D">
      <w:pPr>
        <w:ind w:firstLine="708"/>
        <w:jc w:val="both"/>
        <w:rPr>
          <w:sz w:val="28"/>
          <w:szCs w:val="28"/>
        </w:rPr>
      </w:pPr>
      <w:r w:rsidRPr="00E57FA8">
        <w:rPr>
          <w:sz w:val="28"/>
          <w:szCs w:val="28"/>
        </w:rPr>
        <w:t>определяет порядок хранения, учета специализированным депозитарием выделенных активов, порядок и сроки замены специализированного депозитария;</w:t>
      </w:r>
    </w:p>
    <w:p w:rsidR="004D2714" w:rsidRPr="00E57FA8" w:rsidRDefault="004D2714" w:rsidP="00794B0D">
      <w:pPr>
        <w:ind w:firstLine="708"/>
        <w:jc w:val="both"/>
        <w:rPr>
          <w:sz w:val="28"/>
          <w:szCs w:val="28"/>
        </w:rPr>
      </w:pPr>
      <w:r w:rsidRPr="00E57FA8">
        <w:rPr>
          <w:sz w:val="28"/>
          <w:szCs w:val="28"/>
        </w:rPr>
        <w:t xml:space="preserve">определяет совместно с Национальным банком </w:t>
      </w:r>
      <w:r>
        <w:rPr>
          <w:sz w:val="28"/>
          <w:szCs w:val="28"/>
        </w:rPr>
        <w:t xml:space="preserve">Республики Беларусь </w:t>
      </w:r>
      <w:r w:rsidRPr="00E57FA8">
        <w:rPr>
          <w:sz w:val="28"/>
          <w:szCs w:val="28"/>
        </w:rPr>
        <w:t xml:space="preserve">порядок </w:t>
      </w:r>
      <w:r>
        <w:rPr>
          <w:sz w:val="28"/>
          <w:szCs w:val="28"/>
        </w:rPr>
        <w:t>вы</w:t>
      </w:r>
      <w:r w:rsidRPr="00E57FA8">
        <w:rPr>
          <w:sz w:val="28"/>
          <w:szCs w:val="28"/>
        </w:rPr>
        <w:t>дачи специализированным депозитарием специальной финансовой организации согласия на распоряжение денежными средствами и иным имуществом, входящим в состав выделенных активов;</w:t>
      </w:r>
    </w:p>
    <w:p w:rsidR="004D2714" w:rsidRPr="00427676" w:rsidRDefault="004D2714" w:rsidP="00794B0D">
      <w:pPr>
        <w:ind w:firstLine="708"/>
        <w:jc w:val="both"/>
        <w:rPr>
          <w:i/>
          <w:sz w:val="28"/>
          <w:szCs w:val="28"/>
        </w:rPr>
      </w:pPr>
      <w:r w:rsidRPr="00427676">
        <w:rPr>
          <w:i/>
          <w:sz w:val="28"/>
          <w:szCs w:val="28"/>
        </w:rPr>
        <w:t>В сфере инвестиционных фондов Министерство финансов:</w:t>
      </w:r>
    </w:p>
    <w:p w:rsidR="004D2714" w:rsidRPr="00E57FA8" w:rsidRDefault="004D2714" w:rsidP="00794B0D">
      <w:pPr>
        <w:ind w:firstLine="708"/>
        <w:jc w:val="both"/>
        <w:rPr>
          <w:sz w:val="28"/>
          <w:szCs w:val="28"/>
        </w:rPr>
      </w:pPr>
      <w:r w:rsidRPr="00E57FA8">
        <w:rPr>
          <w:sz w:val="28"/>
          <w:szCs w:val="28"/>
        </w:rPr>
        <w:t>устанавливает требования к информации и состав сведений, которые должны содержаться в правилах паевого инвестиционного фонда;</w:t>
      </w:r>
    </w:p>
    <w:p w:rsidR="004D2714" w:rsidRPr="00E57FA8" w:rsidRDefault="004D2714" w:rsidP="00794B0D">
      <w:pPr>
        <w:ind w:firstLine="708"/>
        <w:jc w:val="both"/>
        <w:rPr>
          <w:sz w:val="28"/>
          <w:szCs w:val="28"/>
        </w:rPr>
      </w:pPr>
      <w:r w:rsidRPr="00E57FA8">
        <w:rPr>
          <w:sz w:val="28"/>
          <w:szCs w:val="28"/>
        </w:rPr>
        <w:t>устанавливает минимальный размер имущества паевого инвестиционного фонда и минимальный размер чистых активов акционерного инвестиционного фонда, управляющей организации, специализированного депозитария;</w:t>
      </w:r>
    </w:p>
    <w:p w:rsidR="004D2714" w:rsidRPr="00E57FA8" w:rsidRDefault="004D2714" w:rsidP="00794B0D">
      <w:pPr>
        <w:ind w:firstLine="708"/>
        <w:jc w:val="both"/>
        <w:rPr>
          <w:sz w:val="28"/>
          <w:szCs w:val="28"/>
        </w:rPr>
      </w:pPr>
      <w:r w:rsidRPr="00E57FA8">
        <w:rPr>
          <w:sz w:val="28"/>
          <w:szCs w:val="28"/>
        </w:rPr>
        <w:t xml:space="preserve">устанавливает условия и </w:t>
      </w:r>
      <w:hyperlink r:id="rId10" w:history="1">
        <w:r w:rsidRPr="00E57FA8">
          <w:rPr>
            <w:sz w:val="28"/>
            <w:szCs w:val="28"/>
          </w:rPr>
          <w:t>порядок</w:t>
        </w:r>
      </w:hyperlink>
      <w:r w:rsidRPr="00E57FA8">
        <w:rPr>
          <w:sz w:val="28"/>
          <w:szCs w:val="28"/>
        </w:rPr>
        <w:t xml:space="preserve"> заключения договора доверительного управления имуществом паевого инвестиционного фонда с другой управляющей организацией, а также порядок передачи имущества паевого инвестиционного фонда в связи с заключением указанного договора;</w:t>
      </w:r>
    </w:p>
    <w:p w:rsidR="004D2714" w:rsidRPr="00E57FA8" w:rsidRDefault="004D2714" w:rsidP="00794B0D">
      <w:pPr>
        <w:ind w:firstLine="708"/>
        <w:jc w:val="both"/>
        <w:rPr>
          <w:sz w:val="28"/>
          <w:szCs w:val="28"/>
        </w:rPr>
      </w:pPr>
      <w:r w:rsidRPr="00E57FA8">
        <w:rPr>
          <w:sz w:val="28"/>
          <w:szCs w:val="28"/>
        </w:rPr>
        <w:t>устанавливает квалификационные требования, в том числе профессионально-квалификационные, к должностным лицам акционерного инвестиционного фонда, управляющей организации, специализированного депозитария (лицу, которое осуществляет функции единоличного исполнительного органа либо возглавляет коллегиальный исполнительный орган, его заместителям, главному бухгалтеру, членам коллегиального исполнительного органа) и членам их советов директоров (наблюдательных советов), руководителю организации или индивидуальному предпринимателю, оказывающим услуги по ведению бухгалтерского учета и составлению бухгалтерской и (или) финансовой отчетности;</w:t>
      </w:r>
    </w:p>
    <w:p w:rsidR="004D2714" w:rsidRPr="00E57FA8" w:rsidRDefault="004D2714" w:rsidP="00794B0D">
      <w:pPr>
        <w:ind w:firstLine="708"/>
        <w:jc w:val="both"/>
        <w:rPr>
          <w:sz w:val="28"/>
          <w:szCs w:val="28"/>
        </w:rPr>
      </w:pPr>
      <w:r w:rsidRPr="00E57FA8">
        <w:rPr>
          <w:sz w:val="28"/>
          <w:szCs w:val="28"/>
        </w:rPr>
        <w:t>устанавливает порядок учета имущества акционерного инвестиционного фонда, предназначенного для инвестирования, имущества паевого инвестиционного фонда, его хранения, учета прав на указанное имущество, контроля за распоряжением таким имуществом;</w:t>
      </w:r>
    </w:p>
    <w:p w:rsidR="004D2714" w:rsidRPr="00E57FA8" w:rsidRDefault="004D2714" w:rsidP="00794B0D">
      <w:pPr>
        <w:ind w:firstLine="708"/>
        <w:jc w:val="both"/>
        <w:rPr>
          <w:sz w:val="28"/>
          <w:szCs w:val="28"/>
        </w:rPr>
      </w:pPr>
      <w:r w:rsidRPr="00E57FA8">
        <w:rPr>
          <w:sz w:val="28"/>
          <w:szCs w:val="28"/>
        </w:rPr>
        <w:t>устанавливает порядок ведения реестра инвестиционных фондов, а также состав сведений этого реестра, размещаемых на едином информационном ресурсе рынка ценных бумаг и официальном сайте Минфина в Интернет</w:t>
      </w:r>
      <w:r w:rsidR="00B30F6D">
        <w:rPr>
          <w:sz w:val="28"/>
          <w:szCs w:val="28"/>
        </w:rPr>
        <w:t>е</w:t>
      </w:r>
      <w:r w:rsidRPr="00E57FA8">
        <w:rPr>
          <w:sz w:val="28"/>
          <w:szCs w:val="28"/>
        </w:rPr>
        <w:t>, и порядок их размещения;</w:t>
      </w:r>
    </w:p>
    <w:p w:rsidR="004D2714" w:rsidRPr="00E57FA8" w:rsidRDefault="004D2714" w:rsidP="00794B0D">
      <w:pPr>
        <w:ind w:firstLine="708"/>
        <w:jc w:val="both"/>
        <w:rPr>
          <w:sz w:val="28"/>
          <w:szCs w:val="28"/>
        </w:rPr>
      </w:pPr>
      <w:r w:rsidRPr="00E57FA8">
        <w:rPr>
          <w:sz w:val="28"/>
          <w:szCs w:val="28"/>
        </w:rPr>
        <w:t>осуществляет государственную регистрацию инвестиционных паев, выпусков (дополнительных выпусков) эмиссионных ценных бумаг, регистрацию проспектов эмиссии, изменений и (или) дополнений, вносимых в проспекты эмиссии, заверяет краткую информацию об эмиссии (в случае эмиссии эмиссионных ценных бумаг, размещаемых путем открытой подписки (продажи)</w:t>
      </w:r>
      <w:r w:rsidR="00B30F6D">
        <w:rPr>
          <w:sz w:val="28"/>
          <w:szCs w:val="28"/>
        </w:rPr>
        <w:t>)</w:t>
      </w:r>
      <w:r w:rsidRPr="00E57FA8">
        <w:rPr>
          <w:sz w:val="28"/>
          <w:szCs w:val="28"/>
        </w:rPr>
        <w:t>;</w:t>
      </w:r>
    </w:p>
    <w:p w:rsidR="004D2714" w:rsidRPr="00E57FA8" w:rsidRDefault="004D2714" w:rsidP="00794B0D">
      <w:pPr>
        <w:ind w:firstLine="708"/>
        <w:jc w:val="both"/>
        <w:rPr>
          <w:sz w:val="28"/>
          <w:szCs w:val="28"/>
        </w:rPr>
      </w:pPr>
      <w:r w:rsidRPr="00E57FA8">
        <w:rPr>
          <w:sz w:val="28"/>
          <w:szCs w:val="28"/>
        </w:rPr>
        <w:t>регистрирует правила паевых инвестиционных фондов, а также внесенные в них изменения;</w:t>
      </w:r>
    </w:p>
    <w:p w:rsidR="004D2714" w:rsidRPr="00E57FA8" w:rsidRDefault="004D2714" w:rsidP="00794B0D">
      <w:pPr>
        <w:ind w:firstLine="708"/>
        <w:jc w:val="both"/>
        <w:rPr>
          <w:sz w:val="28"/>
          <w:szCs w:val="28"/>
        </w:rPr>
      </w:pPr>
      <w:r w:rsidRPr="00E57FA8">
        <w:rPr>
          <w:sz w:val="28"/>
          <w:szCs w:val="28"/>
        </w:rPr>
        <w:t>осуществляет лицензирование профессиональной и биржевой деятельности по ценным бумагам, проводит государственную аккредитацию юридических лиц на осуществление деятельности специализированного депозитария выделенных активов, управляющей организации инвестиционного фонда, специализированного депозитария инвестиционного фонда;</w:t>
      </w:r>
    </w:p>
    <w:p w:rsidR="004D2714" w:rsidRPr="00E57FA8" w:rsidRDefault="004D2714" w:rsidP="00794B0D">
      <w:pPr>
        <w:ind w:firstLine="708"/>
        <w:jc w:val="both"/>
        <w:rPr>
          <w:sz w:val="28"/>
          <w:szCs w:val="28"/>
        </w:rPr>
      </w:pPr>
      <w:r w:rsidRPr="00E57FA8">
        <w:rPr>
          <w:sz w:val="28"/>
          <w:szCs w:val="28"/>
        </w:rPr>
        <w:t>проводит аттестацию специалистов рынка ценных бумаг;</w:t>
      </w:r>
    </w:p>
    <w:p w:rsidR="004D2714" w:rsidRPr="00E57FA8" w:rsidRDefault="004D2714" w:rsidP="00794B0D">
      <w:pPr>
        <w:ind w:firstLine="708"/>
        <w:jc w:val="both"/>
        <w:rPr>
          <w:sz w:val="28"/>
          <w:szCs w:val="28"/>
        </w:rPr>
      </w:pPr>
      <w:r w:rsidRPr="00E57FA8">
        <w:rPr>
          <w:sz w:val="28"/>
          <w:szCs w:val="28"/>
        </w:rPr>
        <w:t xml:space="preserve">осуществляет контроль за эмиссией (выдачей), обращением и погашением ценных бумаг, а также за деятельностью профессиональных участников рынка ценных бумаг, в том числе в части соблюдения ими законодательства о предотвращении легализации доходов, полученных </w:t>
      </w:r>
      <w:r w:rsidR="00B30F6D">
        <w:rPr>
          <w:sz w:val="28"/>
          <w:szCs w:val="28"/>
        </w:rPr>
        <w:t>преступным путем, финансировании</w:t>
      </w:r>
      <w:r w:rsidRPr="00E57FA8">
        <w:rPr>
          <w:sz w:val="28"/>
          <w:szCs w:val="28"/>
        </w:rPr>
        <w:t xml:space="preserve"> террористической деятельности и распространения оружия массового поражения;</w:t>
      </w:r>
    </w:p>
    <w:p w:rsidR="004D2714" w:rsidRPr="00E57FA8" w:rsidRDefault="004D2714" w:rsidP="00794B0D">
      <w:pPr>
        <w:ind w:firstLine="708"/>
        <w:jc w:val="both"/>
        <w:rPr>
          <w:sz w:val="28"/>
          <w:szCs w:val="28"/>
        </w:rPr>
      </w:pPr>
      <w:r w:rsidRPr="00E57FA8">
        <w:rPr>
          <w:sz w:val="28"/>
          <w:szCs w:val="28"/>
        </w:rPr>
        <w:t>приостанавливает или запрещает эмиссию эмиссионных ценных бумаг в случаях и порядке, предусмотренных законодательными актами;</w:t>
      </w:r>
    </w:p>
    <w:p w:rsidR="004D2714" w:rsidRPr="00E57FA8" w:rsidRDefault="004D2714" w:rsidP="00794B0D">
      <w:pPr>
        <w:ind w:firstLine="708"/>
        <w:jc w:val="both"/>
        <w:rPr>
          <w:sz w:val="28"/>
          <w:szCs w:val="28"/>
        </w:rPr>
      </w:pPr>
      <w:r w:rsidRPr="00E57FA8">
        <w:rPr>
          <w:sz w:val="28"/>
          <w:szCs w:val="28"/>
        </w:rPr>
        <w:t xml:space="preserve">приостанавливает в случаях, установленных законодательными актами Республики Беларусь, и определяемом </w:t>
      </w:r>
      <w:r w:rsidR="00B30F6D">
        <w:rPr>
          <w:sz w:val="28"/>
          <w:szCs w:val="28"/>
        </w:rPr>
        <w:t>Министерством финансов</w:t>
      </w:r>
      <w:r w:rsidRPr="00E57FA8">
        <w:rPr>
          <w:sz w:val="28"/>
          <w:szCs w:val="28"/>
        </w:rPr>
        <w:t xml:space="preserve"> </w:t>
      </w:r>
      <w:r w:rsidR="00B30F6D">
        <w:rPr>
          <w:sz w:val="28"/>
          <w:szCs w:val="28"/>
        </w:rPr>
        <w:t xml:space="preserve">Республики Беларусь </w:t>
      </w:r>
      <w:r w:rsidRPr="00E57FA8">
        <w:rPr>
          <w:sz w:val="28"/>
          <w:szCs w:val="28"/>
        </w:rPr>
        <w:t xml:space="preserve">порядке совершение и (или) исполнение сделок с ценными бумагами в торговой системе организатора торговли ценными бумагами и (или) обращение ценных бумаг на неорганизованном рынке путем вынесения предписания о приостановлении торгов определенным выпуском ценных бумаг или </w:t>
      </w:r>
      <w:r w:rsidR="00B30F6D">
        <w:rPr>
          <w:sz w:val="28"/>
          <w:szCs w:val="28"/>
        </w:rPr>
        <w:t>всеми ценными бумагами эмитента</w:t>
      </w:r>
      <w:r w:rsidRPr="00E57FA8">
        <w:rPr>
          <w:sz w:val="28"/>
          <w:szCs w:val="28"/>
        </w:rPr>
        <w:t xml:space="preserve"> либо о приостановлении обращения ценных бумаг определенного выпуска или всех ценных бумаг эмитента, либо об отстранении от участия в торгах ценными бумагами или от участия в обращении ценных бумаг профессиональных участников рынка ценных бумаг;</w:t>
      </w:r>
    </w:p>
    <w:p w:rsidR="004D2714" w:rsidRPr="00E57FA8" w:rsidRDefault="004D2714" w:rsidP="00794B0D">
      <w:pPr>
        <w:ind w:firstLine="708"/>
        <w:jc w:val="both"/>
        <w:rPr>
          <w:sz w:val="28"/>
          <w:szCs w:val="28"/>
        </w:rPr>
      </w:pPr>
      <w:r w:rsidRPr="00E57FA8">
        <w:rPr>
          <w:sz w:val="28"/>
          <w:szCs w:val="28"/>
        </w:rPr>
        <w:t>осуществляет сбор и хранение резервной информации о владельцах акций, счета «депо» которых открыты в депозитариях, установивших корреспондентские отношения с центральным депозитарием;</w:t>
      </w:r>
    </w:p>
    <w:p w:rsidR="004D2714" w:rsidRPr="00E57FA8" w:rsidRDefault="004D2714" w:rsidP="00794B0D">
      <w:pPr>
        <w:ind w:firstLine="708"/>
        <w:jc w:val="both"/>
        <w:rPr>
          <w:sz w:val="28"/>
          <w:szCs w:val="28"/>
        </w:rPr>
      </w:pPr>
      <w:r w:rsidRPr="00E57FA8">
        <w:rPr>
          <w:sz w:val="28"/>
          <w:szCs w:val="28"/>
        </w:rPr>
        <w:t>обеспечивает создание и функционирование единого информационного ресурса рынка ценных бумаг и другие функции в соответствии с законодательством;</w:t>
      </w:r>
    </w:p>
    <w:p w:rsidR="004D2714" w:rsidRPr="00E57FA8" w:rsidRDefault="004D2714" w:rsidP="00427676">
      <w:pPr>
        <w:tabs>
          <w:tab w:val="left" w:pos="993"/>
        </w:tabs>
        <w:autoSpaceDE w:val="0"/>
        <w:autoSpaceDN w:val="0"/>
        <w:adjustRightInd w:val="0"/>
        <w:ind w:firstLine="709"/>
        <w:jc w:val="both"/>
        <w:rPr>
          <w:sz w:val="28"/>
          <w:szCs w:val="28"/>
        </w:rPr>
      </w:pPr>
      <w:r w:rsidRPr="00E57FA8">
        <w:rPr>
          <w:sz w:val="28"/>
          <w:szCs w:val="28"/>
        </w:rPr>
        <w:t>ведет реестр инвестиционных фондов</w:t>
      </w:r>
      <w:r w:rsidR="00427676">
        <w:rPr>
          <w:sz w:val="28"/>
          <w:szCs w:val="28"/>
        </w:rPr>
        <w:t>.</w:t>
      </w:r>
    </w:p>
    <w:p w:rsidR="004D2714" w:rsidRDefault="004D2714" w:rsidP="00427676">
      <w:pPr>
        <w:tabs>
          <w:tab w:val="left" w:pos="993"/>
        </w:tabs>
        <w:autoSpaceDE w:val="0"/>
        <w:autoSpaceDN w:val="0"/>
        <w:adjustRightInd w:val="0"/>
        <w:ind w:firstLine="709"/>
        <w:jc w:val="both"/>
        <w:rPr>
          <w:sz w:val="28"/>
          <w:szCs w:val="28"/>
        </w:rPr>
      </w:pPr>
      <w:r>
        <w:rPr>
          <w:sz w:val="28"/>
          <w:szCs w:val="28"/>
        </w:rPr>
        <w:t xml:space="preserve">Также </w:t>
      </w:r>
      <w:r w:rsidRPr="007A4D60">
        <w:rPr>
          <w:sz w:val="28"/>
          <w:szCs w:val="28"/>
        </w:rPr>
        <w:t>Министерство финансов Республики Беларусь</w:t>
      </w:r>
      <w:r w:rsidRPr="00E57FA8">
        <w:rPr>
          <w:sz w:val="28"/>
          <w:szCs w:val="28"/>
        </w:rPr>
        <w:t xml:space="preserve"> осуществляет иные функции, предусмотренные законодательством.</w:t>
      </w:r>
    </w:p>
    <w:p w:rsidR="004D2714" w:rsidRDefault="004D2714" w:rsidP="00427676">
      <w:pPr>
        <w:tabs>
          <w:tab w:val="left" w:pos="993"/>
        </w:tabs>
        <w:autoSpaceDE w:val="0"/>
        <w:autoSpaceDN w:val="0"/>
        <w:adjustRightInd w:val="0"/>
        <w:ind w:firstLine="709"/>
        <w:jc w:val="both"/>
        <w:rPr>
          <w:sz w:val="28"/>
          <w:szCs w:val="28"/>
        </w:rPr>
      </w:pPr>
      <w:r>
        <w:rPr>
          <w:sz w:val="28"/>
          <w:szCs w:val="28"/>
        </w:rPr>
        <w:t xml:space="preserve">Количество институциональных инвесторов (небанковские организации) на 1 января 2019 года составило 37, на 1 января 2018 года – </w:t>
      </w:r>
      <w:r w:rsidR="00B30F6D">
        <w:rPr>
          <w:sz w:val="28"/>
          <w:szCs w:val="28"/>
        </w:rPr>
        <w:t>также</w:t>
      </w:r>
      <w:r w:rsidR="00F64D49">
        <w:rPr>
          <w:sz w:val="28"/>
          <w:szCs w:val="28"/>
        </w:rPr>
        <w:t xml:space="preserve"> 37</w:t>
      </w:r>
      <w:r>
        <w:rPr>
          <w:sz w:val="28"/>
          <w:szCs w:val="28"/>
        </w:rPr>
        <w:t>, а размер их активов на 1 января 2019 года составил 14 521,7</w:t>
      </w:r>
      <w:r w:rsidR="00774527">
        <w:rPr>
          <w:rStyle w:val="a9"/>
          <w:sz w:val="28"/>
          <w:szCs w:val="28"/>
        </w:rPr>
        <w:footnoteReference w:id="4"/>
      </w:r>
      <w:r>
        <w:rPr>
          <w:sz w:val="28"/>
          <w:szCs w:val="28"/>
        </w:rPr>
        <w:t xml:space="preserve"> тыс. долларов США, </w:t>
      </w:r>
      <w:r w:rsidR="00CE3CDB">
        <w:rPr>
          <w:sz w:val="28"/>
          <w:szCs w:val="28"/>
        </w:rPr>
        <w:br/>
      </w:r>
      <w:r>
        <w:rPr>
          <w:sz w:val="28"/>
          <w:szCs w:val="28"/>
        </w:rPr>
        <w:t>на 1 января 2018 года – 14 145,3 тыс. долларов США.</w:t>
      </w:r>
    </w:p>
    <w:p w:rsidR="004D2714" w:rsidRDefault="004D2714" w:rsidP="00427676">
      <w:pPr>
        <w:tabs>
          <w:tab w:val="left" w:pos="993"/>
        </w:tabs>
        <w:autoSpaceDE w:val="0"/>
        <w:autoSpaceDN w:val="0"/>
        <w:adjustRightInd w:val="0"/>
        <w:ind w:firstLine="709"/>
        <w:jc w:val="both"/>
        <w:rPr>
          <w:sz w:val="28"/>
          <w:szCs w:val="28"/>
        </w:rPr>
      </w:pPr>
      <w:r>
        <w:rPr>
          <w:sz w:val="28"/>
          <w:szCs w:val="28"/>
        </w:rPr>
        <w:t>Сведения об объеме и количестве зарегистрированных регулятором рынка выпусков ценных бумаг приведены в таблице 6.</w:t>
      </w:r>
    </w:p>
    <w:p w:rsidR="004D2714" w:rsidRPr="00E57FA8" w:rsidRDefault="004D2714" w:rsidP="003B6BDA">
      <w:pPr>
        <w:spacing w:before="240"/>
        <w:jc w:val="right"/>
        <w:rPr>
          <w:sz w:val="28"/>
          <w:szCs w:val="28"/>
        </w:rPr>
      </w:pPr>
      <w:r>
        <w:rPr>
          <w:sz w:val="28"/>
          <w:szCs w:val="28"/>
        </w:rPr>
        <w:t>Таблица 6</w:t>
      </w:r>
    </w:p>
    <w:p w:rsidR="004D2714" w:rsidRPr="00E57FA8" w:rsidRDefault="004D2714" w:rsidP="003B6BDA">
      <w:pPr>
        <w:spacing w:before="240" w:after="240"/>
        <w:jc w:val="center"/>
        <w:rPr>
          <w:b/>
          <w:bCs/>
          <w:sz w:val="28"/>
          <w:szCs w:val="28"/>
        </w:rPr>
      </w:pPr>
      <w:r w:rsidRPr="00E57FA8">
        <w:rPr>
          <w:b/>
          <w:bCs/>
          <w:sz w:val="28"/>
          <w:szCs w:val="28"/>
        </w:rPr>
        <w:t>Объем и количество зарегистрированных регулятором рынка ценных бумаг выпусков корпоративных ценных бумаг, находящихся в обращении</w:t>
      </w:r>
      <w:r w:rsidRPr="00E57FA8">
        <w:rPr>
          <w:b/>
          <w:bCs/>
          <w:sz w:val="28"/>
          <w:szCs w:val="28"/>
          <w:vertAlign w:val="superscript"/>
        </w:rPr>
        <w:footnoteReference w:id="5"/>
      </w:r>
      <w:r>
        <w:rPr>
          <w:b/>
          <w:bCs/>
          <w:sz w:val="28"/>
          <w:szCs w:val="28"/>
        </w:rPr>
        <w:t xml:space="preserve"> </w:t>
      </w:r>
      <w:r w:rsidRPr="00F742F3">
        <w:rPr>
          <w:bCs/>
          <w:sz w:val="28"/>
          <w:szCs w:val="28"/>
        </w:rPr>
        <w:t>(по состоянию на 1 января)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1275"/>
        <w:gridCol w:w="1276"/>
        <w:gridCol w:w="1276"/>
        <w:gridCol w:w="1559"/>
        <w:gridCol w:w="1701"/>
      </w:tblGrid>
      <w:tr w:rsidR="004D2714" w:rsidRPr="00CE3CDB" w:rsidTr="00CE3CDB">
        <w:tc>
          <w:tcPr>
            <w:tcW w:w="1418" w:type="dxa"/>
            <w:vMerge w:val="restart"/>
            <w:vAlign w:val="center"/>
          </w:tcPr>
          <w:p w:rsidR="004D2714" w:rsidRPr="00CE3CDB" w:rsidRDefault="004D2714" w:rsidP="00CE3CDB">
            <w:pPr>
              <w:spacing w:before="40" w:after="40" w:line="200" w:lineRule="exact"/>
              <w:jc w:val="center"/>
              <w:rPr>
                <w:sz w:val="20"/>
                <w:szCs w:val="20"/>
              </w:rPr>
            </w:pPr>
            <w:r w:rsidRPr="00CE3CDB">
              <w:rPr>
                <w:sz w:val="20"/>
                <w:szCs w:val="20"/>
              </w:rPr>
              <w:t>Виды ценных бумаг</w:t>
            </w:r>
          </w:p>
        </w:tc>
        <w:tc>
          <w:tcPr>
            <w:tcW w:w="2551" w:type="dxa"/>
            <w:gridSpan w:val="2"/>
            <w:vAlign w:val="center"/>
          </w:tcPr>
          <w:p w:rsidR="004D2714" w:rsidRPr="00CE3CDB" w:rsidRDefault="004D2714" w:rsidP="00CE3CDB">
            <w:pPr>
              <w:spacing w:before="40" w:after="40" w:line="200" w:lineRule="exact"/>
              <w:jc w:val="center"/>
              <w:rPr>
                <w:sz w:val="20"/>
                <w:szCs w:val="20"/>
              </w:rPr>
            </w:pPr>
            <w:r w:rsidRPr="00CE3CDB">
              <w:rPr>
                <w:sz w:val="20"/>
                <w:szCs w:val="20"/>
              </w:rPr>
              <w:t>Количество эмитентов</w:t>
            </w:r>
          </w:p>
        </w:tc>
        <w:tc>
          <w:tcPr>
            <w:tcW w:w="2552" w:type="dxa"/>
            <w:gridSpan w:val="2"/>
            <w:vAlign w:val="center"/>
          </w:tcPr>
          <w:p w:rsidR="004D2714" w:rsidRPr="00CE3CDB" w:rsidRDefault="004D2714" w:rsidP="00CE3CDB">
            <w:pPr>
              <w:spacing w:before="40" w:after="40" w:line="200" w:lineRule="exact"/>
              <w:jc w:val="center"/>
              <w:rPr>
                <w:sz w:val="20"/>
                <w:szCs w:val="20"/>
              </w:rPr>
            </w:pPr>
            <w:r w:rsidRPr="00CE3CDB">
              <w:rPr>
                <w:sz w:val="20"/>
                <w:szCs w:val="20"/>
              </w:rPr>
              <w:t>Количество выпусков</w:t>
            </w:r>
          </w:p>
        </w:tc>
        <w:tc>
          <w:tcPr>
            <w:tcW w:w="3260" w:type="dxa"/>
            <w:gridSpan w:val="2"/>
            <w:vAlign w:val="center"/>
          </w:tcPr>
          <w:p w:rsidR="004D2714" w:rsidRPr="00CE3CDB" w:rsidRDefault="004D2714" w:rsidP="00CE3CDB">
            <w:pPr>
              <w:spacing w:before="40" w:after="40" w:line="200" w:lineRule="exact"/>
              <w:jc w:val="center"/>
              <w:rPr>
                <w:sz w:val="20"/>
                <w:szCs w:val="20"/>
              </w:rPr>
            </w:pPr>
            <w:r w:rsidRPr="00CE3CDB">
              <w:rPr>
                <w:sz w:val="20"/>
                <w:szCs w:val="20"/>
              </w:rPr>
              <w:t>Объем фактически размещенных ценных бумаг по цене размещения,</w:t>
            </w:r>
            <w:r w:rsidR="00CE3CDB">
              <w:rPr>
                <w:sz w:val="20"/>
                <w:szCs w:val="20"/>
              </w:rPr>
              <w:br/>
            </w:r>
            <w:r w:rsidRPr="00CE3CDB">
              <w:rPr>
                <w:sz w:val="20"/>
                <w:szCs w:val="20"/>
              </w:rPr>
              <w:t>млн долларов США</w:t>
            </w:r>
          </w:p>
        </w:tc>
      </w:tr>
      <w:tr w:rsidR="004D2714" w:rsidRPr="00CE3CDB" w:rsidTr="00CE3CDB">
        <w:tc>
          <w:tcPr>
            <w:tcW w:w="1418" w:type="dxa"/>
            <w:vMerge/>
            <w:tcBorders>
              <w:bottom w:val="double" w:sz="4" w:space="0" w:color="auto"/>
            </w:tcBorders>
          </w:tcPr>
          <w:p w:rsidR="004D2714" w:rsidRPr="00CE3CDB" w:rsidRDefault="004D2714" w:rsidP="00CE3CDB">
            <w:pPr>
              <w:spacing w:before="40" w:after="40" w:line="200" w:lineRule="exact"/>
              <w:rPr>
                <w:sz w:val="20"/>
                <w:szCs w:val="20"/>
              </w:rPr>
            </w:pPr>
          </w:p>
        </w:tc>
        <w:tc>
          <w:tcPr>
            <w:tcW w:w="1276" w:type="dxa"/>
            <w:tcBorders>
              <w:bottom w:val="double" w:sz="4" w:space="0" w:color="auto"/>
            </w:tcBorders>
            <w:vAlign w:val="center"/>
          </w:tcPr>
          <w:p w:rsidR="004D2714" w:rsidRPr="00CE3CDB" w:rsidRDefault="004D2714" w:rsidP="00CE3CDB">
            <w:pPr>
              <w:keepNext/>
              <w:spacing w:before="40" w:after="40" w:line="200" w:lineRule="exact"/>
              <w:jc w:val="center"/>
              <w:outlineLvl w:val="0"/>
              <w:rPr>
                <w:sz w:val="20"/>
                <w:szCs w:val="20"/>
              </w:rPr>
            </w:pPr>
            <w:bookmarkStart w:id="58" w:name="_Toc8832726"/>
            <w:smartTag w:uri="urn:schemas-microsoft-com:office:smarttags" w:element="metricconverter">
              <w:smartTagPr>
                <w:attr w:name="ProductID" w:val="2019 г"/>
              </w:smartTagPr>
              <w:r w:rsidRPr="00CE3CDB">
                <w:rPr>
                  <w:sz w:val="20"/>
                  <w:szCs w:val="20"/>
                </w:rPr>
                <w:t>2018 г</w:t>
              </w:r>
              <w:r w:rsidR="00CE3CDB">
                <w:rPr>
                  <w:sz w:val="20"/>
                  <w:szCs w:val="20"/>
                </w:rPr>
                <w:t>од</w:t>
              </w:r>
            </w:smartTag>
            <w:bookmarkEnd w:id="58"/>
          </w:p>
        </w:tc>
        <w:tc>
          <w:tcPr>
            <w:tcW w:w="1275" w:type="dxa"/>
            <w:tcBorders>
              <w:bottom w:val="double" w:sz="4" w:space="0" w:color="auto"/>
            </w:tcBorders>
            <w:vAlign w:val="center"/>
          </w:tcPr>
          <w:p w:rsidR="004D2714" w:rsidRPr="00CE3CDB" w:rsidRDefault="004D2714" w:rsidP="00CE3CDB">
            <w:pPr>
              <w:keepNext/>
              <w:spacing w:before="40" w:after="40" w:line="200" w:lineRule="exact"/>
              <w:jc w:val="center"/>
              <w:outlineLvl w:val="0"/>
              <w:rPr>
                <w:sz w:val="20"/>
                <w:szCs w:val="20"/>
              </w:rPr>
            </w:pPr>
            <w:bookmarkStart w:id="59" w:name="_Toc8832727"/>
            <w:r w:rsidRPr="00CE3CDB">
              <w:rPr>
                <w:sz w:val="20"/>
                <w:szCs w:val="20"/>
              </w:rPr>
              <w:t xml:space="preserve">2019 </w:t>
            </w:r>
            <w:r w:rsidR="00CE3CDB" w:rsidRPr="00CE3CDB">
              <w:rPr>
                <w:sz w:val="20"/>
                <w:szCs w:val="20"/>
              </w:rPr>
              <w:t>г</w:t>
            </w:r>
            <w:r w:rsidR="00CE3CDB">
              <w:rPr>
                <w:sz w:val="20"/>
                <w:szCs w:val="20"/>
              </w:rPr>
              <w:t>од</w:t>
            </w:r>
            <w:bookmarkEnd w:id="59"/>
          </w:p>
        </w:tc>
        <w:tc>
          <w:tcPr>
            <w:tcW w:w="1276" w:type="dxa"/>
            <w:tcBorders>
              <w:bottom w:val="double" w:sz="4" w:space="0" w:color="auto"/>
            </w:tcBorders>
            <w:vAlign w:val="center"/>
          </w:tcPr>
          <w:p w:rsidR="004D2714" w:rsidRPr="00CE3CDB" w:rsidRDefault="004D2714" w:rsidP="00CE3CDB">
            <w:pPr>
              <w:keepNext/>
              <w:spacing w:before="40" w:after="40" w:line="200" w:lineRule="exact"/>
              <w:jc w:val="center"/>
              <w:outlineLvl w:val="0"/>
              <w:rPr>
                <w:sz w:val="20"/>
                <w:szCs w:val="20"/>
              </w:rPr>
            </w:pPr>
            <w:bookmarkStart w:id="60" w:name="_Toc8832728"/>
            <w:r w:rsidRPr="00CE3CDB">
              <w:rPr>
                <w:sz w:val="20"/>
                <w:szCs w:val="20"/>
              </w:rPr>
              <w:t xml:space="preserve">2018 </w:t>
            </w:r>
            <w:r w:rsidR="00CE3CDB" w:rsidRPr="00CE3CDB">
              <w:rPr>
                <w:sz w:val="20"/>
                <w:szCs w:val="20"/>
              </w:rPr>
              <w:t>г</w:t>
            </w:r>
            <w:r w:rsidR="00CE3CDB">
              <w:rPr>
                <w:sz w:val="20"/>
                <w:szCs w:val="20"/>
              </w:rPr>
              <w:t>од</w:t>
            </w:r>
            <w:bookmarkEnd w:id="60"/>
          </w:p>
        </w:tc>
        <w:tc>
          <w:tcPr>
            <w:tcW w:w="1276" w:type="dxa"/>
            <w:tcBorders>
              <w:bottom w:val="double" w:sz="4" w:space="0" w:color="auto"/>
            </w:tcBorders>
            <w:vAlign w:val="center"/>
          </w:tcPr>
          <w:p w:rsidR="004D2714" w:rsidRPr="00CE3CDB" w:rsidRDefault="004D2714" w:rsidP="00CE3CDB">
            <w:pPr>
              <w:keepNext/>
              <w:spacing w:before="40" w:after="40" w:line="200" w:lineRule="exact"/>
              <w:jc w:val="center"/>
              <w:outlineLvl w:val="0"/>
              <w:rPr>
                <w:sz w:val="20"/>
                <w:szCs w:val="20"/>
              </w:rPr>
            </w:pPr>
            <w:bookmarkStart w:id="61" w:name="_Toc8832729"/>
            <w:r w:rsidRPr="00CE3CDB">
              <w:rPr>
                <w:sz w:val="20"/>
                <w:szCs w:val="20"/>
              </w:rPr>
              <w:t xml:space="preserve">2019 </w:t>
            </w:r>
            <w:r w:rsidR="00CE3CDB" w:rsidRPr="00CE3CDB">
              <w:rPr>
                <w:sz w:val="20"/>
                <w:szCs w:val="20"/>
              </w:rPr>
              <w:t>г</w:t>
            </w:r>
            <w:r w:rsidR="00CE3CDB">
              <w:rPr>
                <w:sz w:val="20"/>
                <w:szCs w:val="20"/>
              </w:rPr>
              <w:t>од</w:t>
            </w:r>
            <w:bookmarkEnd w:id="61"/>
          </w:p>
        </w:tc>
        <w:tc>
          <w:tcPr>
            <w:tcW w:w="1559" w:type="dxa"/>
            <w:tcBorders>
              <w:bottom w:val="double" w:sz="4" w:space="0" w:color="auto"/>
            </w:tcBorders>
            <w:vAlign w:val="center"/>
          </w:tcPr>
          <w:p w:rsidR="004D2714" w:rsidRPr="00CE3CDB" w:rsidRDefault="004D2714" w:rsidP="00CE3CDB">
            <w:pPr>
              <w:keepNext/>
              <w:spacing w:before="40" w:after="40" w:line="200" w:lineRule="exact"/>
              <w:jc w:val="center"/>
              <w:outlineLvl w:val="0"/>
              <w:rPr>
                <w:sz w:val="20"/>
                <w:szCs w:val="20"/>
              </w:rPr>
            </w:pPr>
            <w:bookmarkStart w:id="62" w:name="_Toc8832730"/>
            <w:r w:rsidRPr="00CE3CDB">
              <w:rPr>
                <w:sz w:val="20"/>
                <w:szCs w:val="20"/>
              </w:rPr>
              <w:t xml:space="preserve">2018 </w:t>
            </w:r>
            <w:r w:rsidR="00CE3CDB" w:rsidRPr="00CE3CDB">
              <w:rPr>
                <w:sz w:val="20"/>
                <w:szCs w:val="20"/>
              </w:rPr>
              <w:t>г</w:t>
            </w:r>
            <w:r w:rsidR="00CE3CDB">
              <w:rPr>
                <w:sz w:val="20"/>
                <w:szCs w:val="20"/>
              </w:rPr>
              <w:t>од</w:t>
            </w:r>
            <w:bookmarkEnd w:id="62"/>
          </w:p>
        </w:tc>
        <w:tc>
          <w:tcPr>
            <w:tcW w:w="1701" w:type="dxa"/>
            <w:tcBorders>
              <w:bottom w:val="double" w:sz="4" w:space="0" w:color="auto"/>
            </w:tcBorders>
            <w:vAlign w:val="center"/>
          </w:tcPr>
          <w:p w:rsidR="004D2714" w:rsidRPr="00CE3CDB" w:rsidRDefault="004D2714" w:rsidP="00CE3CDB">
            <w:pPr>
              <w:keepNext/>
              <w:spacing w:before="40" w:after="40" w:line="200" w:lineRule="exact"/>
              <w:jc w:val="center"/>
              <w:outlineLvl w:val="0"/>
              <w:rPr>
                <w:sz w:val="20"/>
                <w:szCs w:val="20"/>
              </w:rPr>
            </w:pPr>
            <w:bookmarkStart w:id="63" w:name="_Toc8832731"/>
            <w:r w:rsidRPr="00CE3CDB">
              <w:rPr>
                <w:sz w:val="20"/>
                <w:szCs w:val="20"/>
              </w:rPr>
              <w:t xml:space="preserve">2019 </w:t>
            </w:r>
            <w:r w:rsidR="00CE3CDB" w:rsidRPr="00CE3CDB">
              <w:rPr>
                <w:sz w:val="20"/>
                <w:szCs w:val="20"/>
              </w:rPr>
              <w:t>г</w:t>
            </w:r>
            <w:r w:rsidR="00CE3CDB">
              <w:rPr>
                <w:sz w:val="20"/>
                <w:szCs w:val="20"/>
              </w:rPr>
              <w:t>од</w:t>
            </w:r>
            <w:bookmarkEnd w:id="63"/>
          </w:p>
        </w:tc>
      </w:tr>
      <w:tr w:rsidR="004D2714" w:rsidRPr="00F742F3" w:rsidTr="00CE3CDB">
        <w:tc>
          <w:tcPr>
            <w:tcW w:w="1418" w:type="dxa"/>
            <w:tcBorders>
              <w:top w:val="double" w:sz="4" w:space="0" w:color="auto"/>
            </w:tcBorders>
            <w:vAlign w:val="center"/>
          </w:tcPr>
          <w:p w:rsidR="004D2714" w:rsidRPr="00CE3CDB" w:rsidRDefault="004D2714" w:rsidP="00CE3CDB">
            <w:pPr>
              <w:spacing w:before="40" w:after="40" w:line="240" w:lineRule="exact"/>
              <w:jc w:val="center"/>
            </w:pPr>
            <w:r w:rsidRPr="00CE3CDB">
              <w:t>Акции</w:t>
            </w:r>
          </w:p>
        </w:tc>
        <w:tc>
          <w:tcPr>
            <w:tcW w:w="1276" w:type="dxa"/>
            <w:tcBorders>
              <w:top w:val="double" w:sz="4" w:space="0" w:color="auto"/>
            </w:tcBorders>
            <w:vAlign w:val="center"/>
          </w:tcPr>
          <w:p w:rsidR="004D2714" w:rsidRPr="00CE3CDB" w:rsidRDefault="004D2714" w:rsidP="00CE3CDB">
            <w:pPr>
              <w:keepNext/>
              <w:spacing w:before="40" w:after="40" w:line="240" w:lineRule="exact"/>
              <w:jc w:val="center"/>
              <w:outlineLvl w:val="0"/>
            </w:pPr>
            <w:bookmarkStart w:id="64" w:name="_Toc8832732"/>
            <w:r w:rsidRPr="00CE3CDB">
              <w:t>4 552</w:t>
            </w:r>
            <w:bookmarkEnd w:id="64"/>
          </w:p>
        </w:tc>
        <w:tc>
          <w:tcPr>
            <w:tcW w:w="1275" w:type="dxa"/>
            <w:tcBorders>
              <w:top w:val="double" w:sz="4" w:space="0" w:color="auto"/>
            </w:tcBorders>
            <w:vAlign w:val="center"/>
          </w:tcPr>
          <w:p w:rsidR="004D2714" w:rsidRPr="00CE3CDB" w:rsidRDefault="004D2714" w:rsidP="00CE3CDB">
            <w:pPr>
              <w:keepNext/>
              <w:spacing w:before="40" w:after="40" w:line="240" w:lineRule="exact"/>
              <w:jc w:val="center"/>
              <w:outlineLvl w:val="0"/>
            </w:pPr>
            <w:bookmarkStart w:id="65" w:name="_Toc8832733"/>
            <w:r w:rsidRPr="00CE3CDB">
              <w:t>4 411</w:t>
            </w:r>
            <w:bookmarkEnd w:id="65"/>
          </w:p>
        </w:tc>
        <w:tc>
          <w:tcPr>
            <w:tcW w:w="1276" w:type="dxa"/>
            <w:tcBorders>
              <w:top w:val="double" w:sz="4" w:space="0" w:color="auto"/>
            </w:tcBorders>
            <w:vAlign w:val="center"/>
          </w:tcPr>
          <w:p w:rsidR="004D2714" w:rsidRPr="00CE3CDB" w:rsidRDefault="004D2714" w:rsidP="00CE3CDB">
            <w:pPr>
              <w:keepNext/>
              <w:spacing w:before="40" w:after="40" w:line="240" w:lineRule="exact"/>
              <w:jc w:val="center"/>
              <w:outlineLvl w:val="0"/>
            </w:pPr>
            <w:bookmarkStart w:id="66" w:name="_Toc8832734"/>
            <w:r w:rsidRPr="00CE3CDB">
              <w:t>4 624</w:t>
            </w:r>
            <w:bookmarkEnd w:id="66"/>
          </w:p>
        </w:tc>
        <w:tc>
          <w:tcPr>
            <w:tcW w:w="1276" w:type="dxa"/>
            <w:tcBorders>
              <w:top w:val="double" w:sz="4" w:space="0" w:color="auto"/>
            </w:tcBorders>
            <w:vAlign w:val="center"/>
          </w:tcPr>
          <w:p w:rsidR="004D2714" w:rsidRPr="00CE3CDB" w:rsidRDefault="004D2714" w:rsidP="00CE3CDB">
            <w:pPr>
              <w:keepNext/>
              <w:spacing w:before="40" w:after="40" w:line="240" w:lineRule="exact"/>
              <w:jc w:val="center"/>
              <w:outlineLvl w:val="0"/>
            </w:pPr>
            <w:bookmarkStart w:id="67" w:name="_Toc8832735"/>
            <w:r w:rsidRPr="00CE3CDB">
              <w:t>4 482</w:t>
            </w:r>
            <w:bookmarkEnd w:id="67"/>
          </w:p>
        </w:tc>
        <w:tc>
          <w:tcPr>
            <w:tcW w:w="1559" w:type="dxa"/>
            <w:tcBorders>
              <w:top w:val="double" w:sz="4" w:space="0" w:color="auto"/>
            </w:tcBorders>
            <w:vAlign w:val="center"/>
          </w:tcPr>
          <w:p w:rsidR="004D2714" w:rsidRPr="00CE3CDB" w:rsidRDefault="004D2714" w:rsidP="00CE3CDB">
            <w:pPr>
              <w:keepNext/>
              <w:spacing w:before="40" w:after="40" w:line="240" w:lineRule="exact"/>
              <w:jc w:val="center"/>
              <w:outlineLvl w:val="0"/>
            </w:pPr>
            <w:bookmarkStart w:id="68" w:name="_Toc8832736"/>
            <w:r w:rsidRPr="00CE3CDB">
              <w:t>15 783,8</w:t>
            </w:r>
            <w:bookmarkEnd w:id="68"/>
          </w:p>
        </w:tc>
        <w:tc>
          <w:tcPr>
            <w:tcW w:w="1701" w:type="dxa"/>
            <w:tcBorders>
              <w:top w:val="double" w:sz="4" w:space="0" w:color="auto"/>
            </w:tcBorders>
            <w:vAlign w:val="center"/>
          </w:tcPr>
          <w:p w:rsidR="004D2714" w:rsidRPr="00CE3CDB" w:rsidRDefault="004D2714" w:rsidP="00CE3CDB">
            <w:pPr>
              <w:keepNext/>
              <w:spacing w:before="40" w:after="40" w:line="240" w:lineRule="exact"/>
              <w:jc w:val="center"/>
              <w:outlineLvl w:val="0"/>
            </w:pPr>
            <w:bookmarkStart w:id="69" w:name="_Toc8832737"/>
            <w:r w:rsidRPr="00CE3CDB">
              <w:t>15 144,8</w:t>
            </w:r>
            <w:bookmarkEnd w:id="69"/>
          </w:p>
        </w:tc>
      </w:tr>
      <w:tr w:rsidR="004D2714" w:rsidRPr="00F742F3" w:rsidTr="00CE3CDB">
        <w:tc>
          <w:tcPr>
            <w:tcW w:w="1418" w:type="dxa"/>
            <w:vAlign w:val="center"/>
          </w:tcPr>
          <w:p w:rsidR="004D2714" w:rsidRPr="00CE3CDB" w:rsidRDefault="004D2714" w:rsidP="00CE3CDB">
            <w:pPr>
              <w:spacing w:before="40" w:after="40" w:line="240" w:lineRule="exact"/>
              <w:jc w:val="center"/>
            </w:pPr>
            <w:r w:rsidRPr="00CE3CDB">
              <w:t>Облигации</w:t>
            </w:r>
          </w:p>
        </w:tc>
        <w:tc>
          <w:tcPr>
            <w:tcW w:w="1276" w:type="dxa"/>
            <w:vAlign w:val="center"/>
          </w:tcPr>
          <w:p w:rsidR="004D2714" w:rsidRPr="00CE3CDB" w:rsidRDefault="004D2714" w:rsidP="00CE3CDB">
            <w:pPr>
              <w:keepNext/>
              <w:spacing w:before="40" w:after="40" w:line="240" w:lineRule="exact"/>
              <w:jc w:val="center"/>
              <w:outlineLvl w:val="0"/>
            </w:pPr>
            <w:bookmarkStart w:id="70" w:name="_Toc8832738"/>
            <w:r w:rsidRPr="00CE3CDB">
              <w:t>247</w:t>
            </w:r>
            <w:bookmarkEnd w:id="70"/>
          </w:p>
        </w:tc>
        <w:tc>
          <w:tcPr>
            <w:tcW w:w="1275" w:type="dxa"/>
            <w:vAlign w:val="center"/>
          </w:tcPr>
          <w:p w:rsidR="004D2714" w:rsidRPr="00CE3CDB" w:rsidRDefault="004D2714" w:rsidP="00CE3CDB">
            <w:pPr>
              <w:keepNext/>
              <w:spacing w:before="40" w:after="40" w:line="240" w:lineRule="exact"/>
              <w:jc w:val="center"/>
              <w:outlineLvl w:val="0"/>
            </w:pPr>
            <w:bookmarkStart w:id="71" w:name="_Toc8832739"/>
            <w:r w:rsidRPr="00CE3CDB">
              <w:t>273</w:t>
            </w:r>
            <w:bookmarkEnd w:id="71"/>
          </w:p>
        </w:tc>
        <w:tc>
          <w:tcPr>
            <w:tcW w:w="1276" w:type="dxa"/>
            <w:vAlign w:val="center"/>
          </w:tcPr>
          <w:p w:rsidR="004D2714" w:rsidRPr="00CE3CDB" w:rsidRDefault="004D2714" w:rsidP="00CE3CDB">
            <w:pPr>
              <w:keepNext/>
              <w:spacing w:before="40" w:after="40" w:line="240" w:lineRule="exact"/>
              <w:jc w:val="center"/>
              <w:outlineLvl w:val="0"/>
            </w:pPr>
            <w:bookmarkStart w:id="72" w:name="_Toc8832740"/>
            <w:r w:rsidRPr="00CE3CDB">
              <w:t>751</w:t>
            </w:r>
            <w:bookmarkEnd w:id="72"/>
          </w:p>
        </w:tc>
        <w:tc>
          <w:tcPr>
            <w:tcW w:w="1276" w:type="dxa"/>
            <w:vAlign w:val="center"/>
          </w:tcPr>
          <w:p w:rsidR="004D2714" w:rsidRPr="00CE3CDB" w:rsidRDefault="004D2714" w:rsidP="00CE3CDB">
            <w:pPr>
              <w:spacing w:before="40" w:after="40" w:line="240" w:lineRule="exact"/>
              <w:jc w:val="center"/>
            </w:pPr>
            <w:r w:rsidRPr="00CE3CDB">
              <w:t>894</w:t>
            </w:r>
          </w:p>
        </w:tc>
        <w:tc>
          <w:tcPr>
            <w:tcW w:w="1559" w:type="dxa"/>
            <w:vAlign w:val="center"/>
          </w:tcPr>
          <w:p w:rsidR="004D2714" w:rsidRPr="00CE3CDB" w:rsidRDefault="004D2714" w:rsidP="00CE3CDB">
            <w:pPr>
              <w:keepNext/>
              <w:spacing w:before="40" w:after="40" w:line="240" w:lineRule="exact"/>
              <w:jc w:val="center"/>
              <w:outlineLvl w:val="0"/>
            </w:pPr>
            <w:bookmarkStart w:id="73" w:name="_Toc8832741"/>
            <w:r w:rsidRPr="00CE3CDB">
              <w:t>8 516,4</w:t>
            </w:r>
            <w:bookmarkEnd w:id="73"/>
          </w:p>
        </w:tc>
        <w:tc>
          <w:tcPr>
            <w:tcW w:w="1701" w:type="dxa"/>
            <w:vAlign w:val="center"/>
          </w:tcPr>
          <w:p w:rsidR="004D2714" w:rsidRPr="00CE3CDB" w:rsidRDefault="004D2714" w:rsidP="00CE3CDB">
            <w:pPr>
              <w:keepNext/>
              <w:spacing w:before="40" w:after="40" w:line="240" w:lineRule="exact"/>
              <w:jc w:val="center"/>
              <w:outlineLvl w:val="0"/>
            </w:pPr>
            <w:bookmarkStart w:id="74" w:name="_Toc8832742"/>
            <w:r w:rsidRPr="00CE3CDB">
              <w:t>8 998</w:t>
            </w:r>
            <w:bookmarkEnd w:id="74"/>
          </w:p>
        </w:tc>
      </w:tr>
      <w:tr w:rsidR="004D2714" w:rsidRPr="00F742F3" w:rsidTr="00CE3CDB">
        <w:tc>
          <w:tcPr>
            <w:tcW w:w="1418" w:type="dxa"/>
            <w:vAlign w:val="center"/>
          </w:tcPr>
          <w:p w:rsidR="004D2714" w:rsidRPr="00CE3CDB" w:rsidRDefault="004D2714" w:rsidP="00CE3CDB">
            <w:pPr>
              <w:spacing w:before="40" w:after="40" w:line="240" w:lineRule="exact"/>
              <w:jc w:val="center"/>
              <w:rPr>
                <w:bCs/>
              </w:rPr>
            </w:pPr>
            <w:r w:rsidRPr="00CE3CDB">
              <w:rPr>
                <w:bCs/>
              </w:rPr>
              <w:t>Всего</w:t>
            </w:r>
          </w:p>
        </w:tc>
        <w:tc>
          <w:tcPr>
            <w:tcW w:w="1276" w:type="dxa"/>
            <w:vAlign w:val="center"/>
          </w:tcPr>
          <w:p w:rsidR="004D2714" w:rsidRPr="00CE3CDB" w:rsidRDefault="004D2714" w:rsidP="00CE3CDB">
            <w:pPr>
              <w:keepNext/>
              <w:spacing w:before="40" w:after="40" w:line="240" w:lineRule="exact"/>
              <w:jc w:val="center"/>
              <w:outlineLvl w:val="0"/>
            </w:pPr>
            <w:bookmarkStart w:id="75" w:name="_Toc8832743"/>
            <w:r w:rsidRPr="00CE3CDB">
              <w:t>4 799</w:t>
            </w:r>
            <w:bookmarkEnd w:id="75"/>
          </w:p>
        </w:tc>
        <w:tc>
          <w:tcPr>
            <w:tcW w:w="1275" w:type="dxa"/>
            <w:vAlign w:val="center"/>
          </w:tcPr>
          <w:p w:rsidR="004D2714" w:rsidRPr="00CE3CDB" w:rsidRDefault="004D2714" w:rsidP="00CE3CDB">
            <w:pPr>
              <w:keepNext/>
              <w:spacing w:before="40" w:after="40" w:line="240" w:lineRule="exact"/>
              <w:jc w:val="center"/>
              <w:outlineLvl w:val="0"/>
            </w:pPr>
            <w:bookmarkStart w:id="76" w:name="_Toc8832744"/>
            <w:r w:rsidRPr="00CE3CDB">
              <w:t>4 684</w:t>
            </w:r>
            <w:bookmarkEnd w:id="76"/>
          </w:p>
        </w:tc>
        <w:tc>
          <w:tcPr>
            <w:tcW w:w="1276" w:type="dxa"/>
            <w:vAlign w:val="center"/>
          </w:tcPr>
          <w:p w:rsidR="004D2714" w:rsidRPr="00CE3CDB" w:rsidRDefault="004D2714" w:rsidP="00CE3CDB">
            <w:pPr>
              <w:keepNext/>
              <w:spacing w:before="40" w:after="40" w:line="240" w:lineRule="exact"/>
              <w:jc w:val="center"/>
              <w:outlineLvl w:val="0"/>
            </w:pPr>
            <w:bookmarkStart w:id="77" w:name="_Toc8832745"/>
            <w:r w:rsidRPr="00CE3CDB">
              <w:t>5 375</w:t>
            </w:r>
            <w:bookmarkEnd w:id="77"/>
          </w:p>
        </w:tc>
        <w:tc>
          <w:tcPr>
            <w:tcW w:w="1276" w:type="dxa"/>
            <w:vAlign w:val="center"/>
          </w:tcPr>
          <w:p w:rsidR="004D2714" w:rsidRPr="00CE3CDB" w:rsidRDefault="004D2714" w:rsidP="00CE3CDB">
            <w:pPr>
              <w:keepNext/>
              <w:spacing w:before="40" w:after="40" w:line="240" w:lineRule="exact"/>
              <w:jc w:val="center"/>
              <w:outlineLvl w:val="0"/>
            </w:pPr>
            <w:bookmarkStart w:id="78" w:name="_Toc8832746"/>
            <w:r w:rsidRPr="00CE3CDB">
              <w:t>5 376</w:t>
            </w:r>
            <w:bookmarkEnd w:id="78"/>
          </w:p>
        </w:tc>
        <w:tc>
          <w:tcPr>
            <w:tcW w:w="1559" w:type="dxa"/>
            <w:vAlign w:val="center"/>
          </w:tcPr>
          <w:p w:rsidR="004D2714" w:rsidRPr="00CE3CDB" w:rsidRDefault="004D2714" w:rsidP="00CE3CDB">
            <w:pPr>
              <w:keepNext/>
              <w:spacing w:before="40" w:after="40" w:line="240" w:lineRule="exact"/>
              <w:jc w:val="center"/>
              <w:outlineLvl w:val="0"/>
            </w:pPr>
            <w:bookmarkStart w:id="79" w:name="_Toc8832747"/>
            <w:r w:rsidRPr="00CE3CDB">
              <w:t>24 300,2</w:t>
            </w:r>
            <w:bookmarkEnd w:id="79"/>
          </w:p>
        </w:tc>
        <w:tc>
          <w:tcPr>
            <w:tcW w:w="1701" w:type="dxa"/>
            <w:vAlign w:val="center"/>
          </w:tcPr>
          <w:p w:rsidR="004D2714" w:rsidRPr="00CE3CDB" w:rsidRDefault="004D2714" w:rsidP="00CE3CDB">
            <w:pPr>
              <w:keepNext/>
              <w:spacing w:before="40" w:after="40" w:line="240" w:lineRule="exact"/>
              <w:jc w:val="center"/>
              <w:outlineLvl w:val="0"/>
            </w:pPr>
            <w:bookmarkStart w:id="80" w:name="_Toc8832748"/>
            <w:r w:rsidRPr="00CE3CDB">
              <w:t>24 142,8</w:t>
            </w:r>
            <w:bookmarkEnd w:id="80"/>
          </w:p>
        </w:tc>
      </w:tr>
    </w:tbl>
    <w:p w:rsidR="004D2714" w:rsidRPr="00D46B01" w:rsidRDefault="004D2714" w:rsidP="003B6BDA">
      <w:pPr>
        <w:keepNext/>
        <w:spacing w:before="360" w:line="276" w:lineRule="auto"/>
        <w:ind w:firstLine="720"/>
        <w:jc w:val="both"/>
        <w:rPr>
          <w:sz w:val="28"/>
          <w:szCs w:val="28"/>
        </w:rPr>
      </w:pPr>
      <w:r w:rsidRPr="00D46B01">
        <w:rPr>
          <w:sz w:val="28"/>
          <w:szCs w:val="28"/>
        </w:rPr>
        <w:t>Сведения об объеме торгов на организованном рынке представлены в таблице 7.</w:t>
      </w:r>
    </w:p>
    <w:p w:rsidR="004D2714" w:rsidRPr="00D46B01" w:rsidRDefault="004D2714" w:rsidP="00CE3CDB">
      <w:pPr>
        <w:spacing w:before="120"/>
        <w:jc w:val="right"/>
        <w:rPr>
          <w:bCs/>
          <w:sz w:val="28"/>
          <w:szCs w:val="28"/>
        </w:rPr>
      </w:pPr>
      <w:r>
        <w:rPr>
          <w:bCs/>
          <w:sz w:val="28"/>
          <w:szCs w:val="28"/>
        </w:rPr>
        <w:t>Таблица 7</w:t>
      </w:r>
    </w:p>
    <w:p w:rsidR="004D2714" w:rsidRPr="00E57FA8" w:rsidRDefault="004D2714" w:rsidP="002D3281">
      <w:pPr>
        <w:spacing w:before="240" w:after="120"/>
        <w:jc w:val="center"/>
        <w:rPr>
          <w:b/>
          <w:bCs/>
          <w:sz w:val="28"/>
          <w:szCs w:val="28"/>
        </w:rPr>
      </w:pPr>
      <w:r w:rsidRPr="00E57FA8">
        <w:rPr>
          <w:b/>
          <w:bCs/>
          <w:sz w:val="28"/>
          <w:szCs w:val="28"/>
        </w:rPr>
        <w:t xml:space="preserve">Объем торгов на организованном рынке </w:t>
      </w:r>
      <w:r w:rsidR="00CE3CDB">
        <w:rPr>
          <w:b/>
          <w:bCs/>
          <w:sz w:val="28"/>
          <w:szCs w:val="28"/>
        </w:rPr>
        <w:br/>
      </w:r>
      <w:r w:rsidRPr="00E57FA8">
        <w:rPr>
          <w:b/>
          <w:bCs/>
          <w:sz w:val="28"/>
          <w:szCs w:val="28"/>
        </w:rPr>
        <w:t>за 2018 год</w:t>
      </w:r>
    </w:p>
    <w:tbl>
      <w:tblPr>
        <w:tblW w:w="98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74"/>
        <w:gridCol w:w="2410"/>
        <w:gridCol w:w="2496"/>
        <w:gridCol w:w="1756"/>
      </w:tblGrid>
      <w:tr w:rsidR="004D2714" w:rsidRPr="00CE3CDB" w:rsidTr="00CE3CDB">
        <w:trPr>
          <w:cantSplit/>
        </w:trPr>
        <w:tc>
          <w:tcPr>
            <w:tcW w:w="3174" w:type="dxa"/>
            <w:tcBorders>
              <w:bottom w:val="double" w:sz="4" w:space="0" w:color="auto"/>
            </w:tcBorders>
            <w:vAlign w:val="center"/>
          </w:tcPr>
          <w:p w:rsidR="004D2714" w:rsidRPr="00CE3CDB" w:rsidRDefault="004D2714" w:rsidP="002D3281">
            <w:pPr>
              <w:spacing w:before="40" w:after="40" w:line="200" w:lineRule="exact"/>
              <w:jc w:val="center"/>
              <w:rPr>
                <w:sz w:val="20"/>
                <w:szCs w:val="20"/>
              </w:rPr>
            </w:pPr>
            <w:r w:rsidRPr="00CE3CDB">
              <w:rPr>
                <w:sz w:val="20"/>
                <w:szCs w:val="20"/>
              </w:rPr>
              <w:t>Вид</w:t>
            </w:r>
            <w:r w:rsidR="00B30F6D">
              <w:rPr>
                <w:sz w:val="20"/>
                <w:szCs w:val="20"/>
              </w:rPr>
              <w:t>ы</w:t>
            </w:r>
            <w:r w:rsidRPr="00CE3CDB">
              <w:rPr>
                <w:sz w:val="20"/>
                <w:szCs w:val="20"/>
              </w:rPr>
              <w:t xml:space="preserve"> финансов</w:t>
            </w:r>
            <w:r w:rsidR="00B30F6D">
              <w:rPr>
                <w:sz w:val="20"/>
                <w:szCs w:val="20"/>
              </w:rPr>
              <w:t>ых</w:t>
            </w:r>
            <w:r w:rsidRPr="00CE3CDB">
              <w:rPr>
                <w:sz w:val="20"/>
                <w:szCs w:val="20"/>
              </w:rPr>
              <w:t xml:space="preserve"> инструмент</w:t>
            </w:r>
            <w:r w:rsidR="00B30F6D">
              <w:rPr>
                <w:sz w:val="20"/>
                <w:szCs w:val="20"/>
              </w:rPr>
              <w:t>ов</w:t>
            </w:r>
          </w:p>
        </w:tc>
        <w:tc>
          <w:tcPr>
            <w:tcW w:w="2410" w:type="dxa"/>
            <w:tcBorders>
              <w:bottom w:val="double" w:sz="4" w:space="0" w:color="auto"/>
            </w:tcBorders>
            <w:vAlign w:val="center"/>
          </w:tcPr>
          <w:p w:rsidR="004D2714" w:rsidRPr="00CE3CDB" w:rsidRDefault="004D2714" w:rsidP="002D3281">
            <w:pPr>
              <w:spacing w:before="40" w:after="40" w:line="200" w:lineRule="exact"/>
              <w:jc w:val="center"/>
              <w:rPr>
                <w:snapToGrid w:val="0"/>
                <w:color w:val="000000"/>
                <w:sz w:val="20"/>
                <w:szCs w:val="20"/>
              </w:rPr>
            </w:pPr>
            <w:r w:rsidRPr="00CE3CDB">
              <w:rPr>
                <w:snapToGrid w:val="0"/>
                <w:color w:val="000000"/>
                <w:sz w:val="20"/>
                <w:szCs w:val="20"/>
              </w:rPr>
              <w:t>Первичный рынок,</w:t>
            </w:r>
            <w:r w:rsidR="00CE3CDB" w:rsidRPr="00CE3CDB">
              <w:rPr>
                <w:snapToGrid w:val="0"/>
                <w:color w:val="000000"/>
                <w:sz w:val="20"/>
                <w:szCs w:val="20"/>
              </w:rPr>
              <w:br/>
            </w:r>
            <w:r w:rsidRPr="00CE3CDB">
              <w:rPr>
                <w:snapToGrid w:val="0"/>
                <w:color w:val="000000"/>
                <w:sz w:val="20"/>
                <w:szCs w:val="20"/>
              </w:rPr>
              <w:t>млн долларов США</w:t>
            </w:r>
          </w:p>
        </w:tc>
        <w:tc>
          <w:tcPr>
            <w:tcW w:w="2496" w:type="dxa"/>
            <w:tcBorders>
              <w:bottom w:val="double" w:sz="4" w:space="0" w:color="auto"/>
            </w:tcBorders>
            <w:vAlign w:val="center"/>
          </w:tcPr>
          <w:p w:rsidR="004D2714" w:rsidRPr="00CE3CDB" w:rsidRDefault="004D2714" w:rsidP="002D3281">
            <w:pPr>
              <w:spacing w:before="40" w:after="40" w:line="200" w:lineRule="exact"/>
              <w:jc w:val="center"/>
              <w:rPr>
                <w:i/>
                <w:snapToGrid w:val="0"/>
                <w:color w:val="000000"/>
                <w:sz w:val="20"/>
                <w:szCs w:val="20"/>
              </w:rPr>
            </w:pPr>
            <w:r w:rsidRPr="00CE3CDB">
              <w:rPr>
                <w:snapToGrid w:val="0"/>
                <w:color w:val="000000"/>
                <w:sz w:val="20"/>
                <w:szCs w:val="20"/>
              </w:rPr>
              <w:t>Вторичный рынок,</w:t>
            </w:r>
            <w:r w:rsidR="00CE3CDB" w:rsidRPr="00CE3CDB">
              <w:rPr>
                <w:snapToGrid w:val="0"/>
                <w:color w:val="000000"/>
                <w:sz w:val="20"/>
                <w:szCs w:val="20"/>
              </w:rPr>
              <w:br/>
            </w:r>
            <w:r w:rsidRPr="00CE3CDB">
              <w:rPr>
                <w:snapToGrid w:val="0"/>
                <w:color w:val="000000"/>
                <w:sz w:val="20"/>
                <w:szCs w:val="20"/>
              </w:rPr>
              <w:t>млн долларов США</w:t>
            </w:r>
            <w:r w:rsidR="00CE3CDB" w:rsidRPr="00CE3CDB">
              <w:rPr>
                <w:snapToGrid w:val="0"/>
                <w:color w:val="000000"/>
                <w:sz w:val="20"/>
                <w:szCs w:val="20"/>
              </w:rPr>
              <w:br/>
            </w:r>
            <w:r w:rsidRPr="00CE3CDB">
              <w:rPr>
                <w:i/>
                <w:snapToGrid w:val="0"/>
                <w:color w:val="000000"/>
                <w:sz w:val="20"/>
                <w:szCs w:val="20"/>
              </w:rPr>
              <w:t xml:space="preserve">(включая РЕПО </w:t>
            </w:r>
            <w:r w:rsidR="00CE3CDB" w:rsidRPr="00CE3CDB">
              <w:rPr>
                <w:i/>
                <w:snapToGrid w:val="0"/>
                <w:color w:val="000000"/>
                <w:sz w:val="20"/>
                <w:szCs w:val="20"/>
              </w:rPr>
              <w:br/>
            </w:r>
            <w:r w:rsidRPr="00CE3CDB">
              <w:rPr>
                <w:i/>
                <w:snapToGrid w:val="0"/>
                <w:color w:val="000000"/>
                <w:sz w:val="20"/>
                <w:szCs w:val="20"/>
              </w:rPr>
              <w:t>с облигациями)</w:t>
            </w:r>
          </w:p>
        </w:tc>
        <w:tc>
          <w:tcPr>
            <w:tcW w:w="1756" w:type="dxa"/>
            <w:tcBorders>
              <w:bottom w:val="double" w:sz="4" w:space="0" w:color="auto"/>
            </w:tcBorders>
            <w:vAlign w:val="center"/>
          </w:tcPr>
          <w:p w:rsidR="004D2714" w:rsidRPr="00CE3CDB" w:rsidRDefault="004D2714" w:rsidP="002D3281">
            <w:pPr>
              <w:spacing w:before="40" w:after="40" w:line="200" w:lineRule="exact"/>
              <w:jc w:val="center"/>
              <w:rPr>
                <w:snapToGrid w:val="0"/>
                <w:color w:val="000000"/>
                <w:sz w:val="20"/>
                <w:szCs w:val="20"/>
              </w:rPr>
            </w:pPr>
            <w:r w:rsidRPr="00CE3CDB">
              <w:rPr>
                <w:snapToGrid w:val="0"/>
                <w:color w:val="000000"/>
                <w:sz w:val="20"/>
                <w:szCs w:val="20"/>
              </w:rPr>
              <w:t>Итого,</w:t>
            </w:r>
            <w:r w:rsidR="00CE3CDB" w:rsidRPr="00CE3CDB">
              <w:rPr>
                <w:snapToGrid w:val="0"/>
                <w:color w:val="000000"/>
                <w:sz w:val="20"/>
                <w:szCs w:val="20"/>
              </w:rPr>
              <w:br/>
            </w:r>
            <w:r w:rsidRPr="00CE3CDB">
              <w:rPr>
                <w:snapToGrid w:val="0"/>
                <w:color w:val="000000"/>
                <w:sz w:val="20"/>
                <w:szCs w:val="20"/>
              </w:rPr>
              <w:t>млн долларов США</w:t>
            </w:r>
          </w:p>
        </w:tc>
      </w:tr>
      <w:tr w:rsidR="004D2714" w:rsidRPr="00CE3CDB" w:rsidTr="00CE3CDB">
        <w:trPr>
          <w:cantSplit/>
        </w:trPr>
        <w:tc>
          <w:tcPr>
            <w:tcW w:w="3174" w:type="dxa"/>
            <w:tcBorders>
              <w:top w:val="double" w:sz="4" w:space="0" w:color="auto"/>
            </w:tcBorders>
            <w:vAlign w:val="center"/>
          </w:tcPr>
          <w:p w:rsidR="004D2714" w:rsidRPr="00CE3CDB" w:rsidRDefault="004D2714" w:rsidP="002D3281">
            <w:pPr>
              <w:spacing w:before="40" w:after="40" w:line="240" w:lineRule="exact"/>
              <w:rPr>
                <w:snapToGrid w:val="0"/>
                <w:color w:val="000000"/>
              </w:rPr>
            </w:pPr>
            <w:r w:rsidRPr="00CE3CDB">
              <w:rPr>
                <w:snapToGrid w:val="0"/>
                <w:color w:val="000000"/>
              </w:rPr>
              <w:t>Акции</w:t>
            </w:r>
          </w:p>
        </w:tc>
        <w:tc>
          <w:tcPr>
            <w:tcW w:w="2410" w:type="dxa"/>
            <w:tcBorders>
              <w:top w:val="double" w:sz="4" w:space="0" w:color="auto"/>
            </w:tcBorders>
            <w:vAlign w:val="center"/>
          </w:tcPr>
          <w:p w:rsidR="004D2714" w:rsidRPr="00CE3CDB" w:rsidRDefault="004D2714" w:rsidP="002D3281">
            <w:pPr>
              <w:keepNext/>
              <w:spacing w:before="40" w:after="40" w:line="240" w:lineRule="exact"/>
              <w:jc w:val="center"/>
              <w:outlineLvl w:val="0"/>
            </w:pPr>
            <w:bookmarkStart w:id="81" w:name="_Toc8832749"/>
            <w:r w:rsidRPr="00CE3CDB">
              <w:t>0</w:t>
            </w:r>
            <w:bookmarkEnd w:id="81"/>
          </w:p>
        </w:tc>
        <w:tc>
          <w:tcPr>
            <w:tcW w:w="2496" w:type="dxa"/>
            <w:tcBorders>
              <w:top w:val="double" w:sz="4" w:space="0" w:color="auto"/>
            </w:tcBorders>
            <w:vAlign w:val="center"/>
          </w:tcPr>
          <w:p w:rsidR="004D2714" w:rsidRPr="00CE3CDB" w:rsidRDefault="004D2714" w:rsidP="002D3281">
            <w:pPr>
              <w:keepNext/>
              <w:spacing w:before="40" w:after="40" w:line="240" w:lineRule="exact"/>
              <w:jc w:val="center"/>
              <w:outlineLvl w:val="0"/>
            </w:pPr>
            <w:bookmarkStart w:id="82" w:name="_Toc8832750"/>
            <w:r w:rsidRPr="00CE3CDB">
              <w:t>44,3</w:t>
            </w:r>
            <w:bookmarkEnd w:id="82"/>
          </w:p>
        </w:tc>
        <w:tc>
          <w:tcPr>
            <w:tcW w:w="1756" w:type="dxa"/>
            <w:tcBorders>
              <w:top w:val="double" w:sz="4" w:space="0" w:color="auto"/>
            </w:tcBorders>
            <w:vAlign w:val="center"/>
          </w:tcPr>
          <w:p w:rsidR="004D2714" w:rsidRPr="00CE3CDB" w:rsidRDefault="004D2714" w:rsidP="002D3281">
            <w:pPr>
              <w:keepNext/>
              <w:spacing w:before="40" w:after="40" w:line="240" w:lineRule="exact"/>
              <w:jc w:val="center"/>
              <w:outlineLvl w:val="0"/>
              <w:rPr>
                <w:snapToGrid w:val="0"/>
                <w:color w:val="000000"/>
                <w:lang w:val="ro-RO"/>
              </w:rPr>
            </w:pPr>
            <w:bookmarkStart w:id="83" w:name="_Toc8832751"/>
            <w:r w:rsidRPr="00CE3CDB">
              <w:rPr>
                <w:snapToGrid w:val="0"/>
                <w:color w:val="000000"/>
                <w:lang w:val="ro-RO"/>
              </w:rPr>
              <w:t>44,3</w:t>
            </w:r>
            <w:bookmarkEnd w:id="83"/>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Корпоративные облигации</w:t>
            </w:r>
          </w:p>
        </w:tc>
        <w:tc>
          <w:tcPr>
            <w:tcW w:w="2410" w:type="dxa"/>
            <w:vAlign w:val="center"/>
          </w:tcPr>
          <w:p w:rsidR="004D2714" w:rsidRPr="00CE3CDB" w:rsidRDefault="004D2714" w:rsidP="002D3281">
            <w:pPr>
              <w:keepNext/>
              <w:spacing w:before="40" w:after="40" w:line="240" w:lineRule="exact"/>
              <w:jc w:val="center"/>
              <w:outlineLvl w:val="0"/>
            </w:pPr>
            <w:bookmarkStart w:id="84" w:name="_Toc8832752"/>
            <w:r w:rsidRPr="00CE3CDB">
              <w:t>277,3</w:t>
            </w:r>
            <w:bookmarkEnd w:id="84"/>
          </w:p>
        </w:tc>
        <w:tc>
          <w:tcPr>
            <w:tcW w:w="2496" w:type="dxa"/>
            <w:vAlign w:val="center"/>
          </w:tcPr>
          <w:p w:rsidR="004D2714" w:rsidRPr="00CE3CDB" w:rsidRDefault="004D2714" w:rsidP="002D3281">
            <w:pPr>
              <w:keepNext/>
              <w:spacing w:before="40" w:after="40" w:line="240" w:lineRule="exact"/>
              <w:jc w:val="center"/>
              <w:outlineLvl w:val="0"/>
            </w:pPr>
            <w:bookmarkStart w:id="85" w:name="_Toc8832753"/>
            <w:r w:rsidRPr="00CE3CDB">
              <w:t>1</w:t>
            </w:r>
            <w:r w:rsidRPr="00CE3CDB">
              <w:rPr>
                <w:lang w:val="en-US"/>
              </w:rPr>
              <w:t> </w:t>
            </w:r>
            <w:r w:rsidRPr="00CE3CDB">
              <w:t>458,7</w:t>
            </w:r>
            <w:bookmarkEnd w:id="85"/>
          </w:p>
        </w:tc>
        <w:tc>
          <w:tcPr>
            <w:tcW w:w="1756" w:type="dxa"/>
            <w:vAlign w:val="center"/>
          </w:tcPr>
          <w:p w:rsidR="004D2714" w:rsidRPr="00CE3CDB" w:rsidRDefault="004D2714" w:rsidP="002D3281">
            <w:pPr>
              <w:keepNext/>
              <w:spacing w:before="40" w:after="40" w:line="240" w:lineRule="exact"/>
              <w:jc w:val="center"/>
              <w:outlineLvl w:val="0"/>
              <w:rPr>
                <w:snapToGrid w:val="0"/>
                <w:color w:val="000000"/>
                <w:lang w:val="ro-RO"/>
              </w:rPr>
            </w:pPr>
            <w:bookmarkStart w:id="86" w:name="_Toc8832754"/>
            <w:r w:rsidRPr="00CE3CDB">
              <w:rPr>
                <w:snapToGrid w:val="0"/>
                <w:color w:val="000000"/>
                <w:lang w:val="ro-RO"/>
              </w:rPr>
              <w:t>1 736</w:t>
            </w:r>
            <w:bookmarkEnd w:id="86"/>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Облигации местных исполн</w:t>
            </w:r>
            <w:r w:rsidR="00CE3CDB">
              <w:rPr>
                <w:snapToGrid w:val="0"/>
                <w:color w:val="000000"/>
              </w:rPr>
              <w:t>ительных</w:t>
            </w:r>
            <w:r w:rsidRPr="00CE3CDB">
              <w:rPr>
                <w:snapToGrid w:val="0"/>
                <w:color w:val="000000"/>
              </w:rPr>
              <w:t xml:space="preserve"> и распоряд</w:t>
            </w:r>
            <w:r w:rsidR="00CE3CDB">
              <w:rPr>
                <w:snapToGrid w:val="0"/>
                <w:color w:val="000000"/>
              </w:rPr>
              <w:t>ительных</w:t>
            </w:r>
            <w:r w:rsidRPr="00CE3CDB">
              <w:rPr>
                <w:snapToGrid w:val="0"/>
                <w:color w:val="000000"/>
              </w:rPr>
              <w:t xml:space="preserve"> органов</w:t>
            </w:r>
          </w:p>
        </w:tc>
        <w:tc>
          <w:tcPr>
            <w:tcW w:w="2410" w:type="dxa"/>
            <w:vAlign w:val="center"/>
          </w:tcPr>
          <w:p w:rsidR="004D2714" w:rsidRPr="00CE3CDB" w:rsidRDefault="004D2714" w:rsidP="002D3281">
            <w:pPr>
              <w:keepNext/>
              <w:spacing w:before="40" w:after="40" w:line="240" w:lineRule="exact"/>
              <w:jc w:val="center"/>
              <w:outlineLvl w:val="0"/>
            </w:pPr>
            <w:bookmarkStart w:id="87" w:name="_Toc8832755"/>
            <w:r w:rsidRPr="00CE3CDB">
              <w:t>0</w:t>
            </w:r>
            <w:bookmarkEnd w:id="87"/>
          </w:p>
        </w:tc>
        <w:tc>
          <w:tcPr>
            <w:tcW w:w="2496" w:type="dxa"/>
            <w:vAlign w:val="center"/>
          </w:tcPr>
          <w:p w:rsidR="004D2714" w:rsidRPr="00CE3CDB" w:rsidRDefault="004D2714" w:rsidP="002D3281">
            <w:pPr>
              <w:keepNext/>
              <w:spacing w:before="40" w:after="40" w:line="240" w:lineRule="exact"/>
              <w:jc w:val="center"/>
              <w:outlineLvl w:val="0"/>
              <w:rPr>
                <w:lang w:val="en-US"/>
              </w:rPr>
            </w:pPr>
            <w:bookmarkStart w:id="88" w:name="_Toc8832756"/>
            <w:r w:rsidRPr="00CE3CDB">
              <w:rPr>
                <w:lang w:val="en-US"/>
              </w:rPr>
              <w:t>60,8</w:t>
            </w:r>
            <w:bookmarkEnd w:id="88"/>
          </w:p>
        </w:tc>
        <w:tc>
          <w:tcPr>
            <w:tcW w:w="1756" w:type="dxa"/>
            <w:vAlign w:val="center"/>
          </w:tcPr>
          <w:p w:rsidR="004D2714" w:rsidRPr="00CE3CDB" w:rsidRDefault="004D2714" w:rsidP="002D3281">
            <w:pPr>
              <w:keepNext/>
              <w:spacing w:before="40" w:after="40" w:line="240" w:lineRule="exact"/>
              <w:jc w:val="center"/>
              <w:outlineLvl w:val="0"/>
              <w:rPr>
                <w:snapToGrid w:val="0"/>
                <w:color w:val="000000"/>
                <w:lang w:val="ro-RO"/>
              </w:rPr>
            </w:pPr>
            <w:bookmarkStart w:id="89" w:name="_Toc8832757"/>
            <w:r w:rsidRPr="00CE3CDB">
              <w:rPr>
                <w:snapToGrid w:val="0"/>
                <w:color w:val="000000"/>
                <w:lang w:val="ro-RO"/>
              </w:rPr>
              <w:t>60,8</w:t>
            </w:r>
            <w:bookmarkEnd w:id="89"/>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Государственные облигации</w:t>
            </w:r>
          </w:p>
        </w:tc>
        <w:tc>
          <w:tcPr>
            <w:tcW w:w="2410" w:type="dxa"/>
            <w:vAlign w:val="center"/>
          </w:tcPr>
          <w:p w:rsidR="004D2714" w:rsidRPr="00CE3CDB" w:rsidRDefault="004D2714" w:rsidP="002D3281">
            <w:pPr>
              <w:keepNext/>
              <w:spacing w:before="40" w:after="40" w:line="240" w:lineRule="exact"/>
              <w:jc w:val="center"/>
              <w:outlineLvl w:val="0"/>
              <w:rPr>
                <w:lang w:val="en-US"/>
              </w:rPr>
            </w:pPr>
            <w:bookmarkStart w:id="90" w:name="_Toc8832758"/>
            <w:r w:rsidRPr="00CE3CDB">
              <w:rPr>
                <w:lang w:val="en-US"/>
              </w:rPr>
              <w:t>493,5</w:t>
            </w:r>
            <w:bookmarkEnd w:id="90"/>
          </w:p>
        </w:tc>
        <w:tc>
          <w:tcPr>
            <w:tcW w:w="2496" w:type="dxa"/>
            <w:vAlign w:val="center"/>
          </w:tcPr>
          <w:p w:rsidR="004D2714" w:rsidRPr="00CE3CDB" w:rsidRDefault="004D2714" w:rsidP="002D3281">
            <w:pPr>
              <w:keepNext/>
              <w:spacing w:before="40" w:after="40" w:line="240" w:lineRule="exact"/>
              <w:jc w:val="center"/>
              <w:outlineLvl w:val="0"/>
              <w:rPr>
                <w:lang w:val="en-US"/>
              </w:rPr>
            </w:pPr>
            <w:bookmarkStart w:id="91" w:name="_Toc8832759"/>
            <w:r w:rsidRPr="00CE3CDB">
              <w:rPr>
                <w:lang w:val="en-US"/>
              </w:rPr>
              <w:t>2 388</w:t>
            </w:r>
            <w:r w:rsidRPr="00CE3CDB">
              <w:t>,</w:t>
            </w:r>
            <w:r w:rsidRPr="00CE3CDB">
              <w:rPr>
                <w:lang w:val="en-US"/>
              </w:rPr>
              <w:t>7</w:t>
            </w:r>
            <w:bookmarkEnd w:id="91"/>
          </w:p>
        </w:tc>
        <w:tc>
          <w:tcPr>
            <w:tcW w:w="1756" w:type="dxa"/>
            <w:vAlign w:val="center"/>
          </w:tcPr>
          <w:p w:rsidR="004D2714" w:rsidRPr="00CE3CDB" w:rsidRDefault="004D2714" w:rsidP="002D3281">
            <w:pPr>
              <w:keepNext/>
              <w:spacing w:before="40" w:after="40" w:line="240" w:lineRule="exact"/>
              <w:jc w:val="center"/>
              <w:outlineLvl w:val="0"/>
              <w:rPr>
                <w:snapToGrid w:val="0"/>
                <w:color w:val="000000"/>
                <w:lang w:val="ro-RO"/>
              </w:rPr>
            </w:pPr>
            <w:bookmarkStart w:id="92" w:name="_Toc8832760"/>
            <w:r w:rsidRPr="00CE3CDB">
              <w:rPr>
                <w:snapToGrid w:val="0"/>
                <w:color w:val="000000"/>
                <w:lang w:val="ro-RO"/>
              </w:rPr>
              <w:t>2 882,2</w:t>
            </w:r>
            <w:bookmarkEnd w:id="92"/>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 xml:space="preserve">Облигации Национального банка </w:t>
            </w:r>
          </w:p>
        </w:tc>
        <w:tc>
          <w:tcPr>
            <w:tcW w:w="2410" w:type="dxa"/>
            <w:vAlign w:val="center"/>
          </w:tcPr>
          <w:p w:rsidR="004D2714" w:rsidRPr="00CE3CDB" w:rsidRDefault="004D2714" w:rsidP="002D3281">
            <w:pPr>
              <w:keepNext/>
              <w:spacing w:before="40" w:after="40" w:line="240" w:lineRule="exact"/>
              <w:jc w:val="center"/>
              <w:outlineLvl w:val="0"/>
            </w:pPr>
            <w:bookmarkStart w:id="93" w:name="_Toc8832761"/>
            <w:r w:rsidRPr="00CE3CDB">
              <w:t>0</w:t>
            </w:r>
            <w:bookmarkEnd w:id="93"/>
          </w:p>
        </w:tc>
        <w:tc>
          <w:tcPr>
            <w:tcW w:w="2496" w:type="dxa"/>
            <w:vAlign w:val="center"/>
          </w:tcPr>
          <w:p w:rsidR="004D2714" w:rsidRPr="00CE3CDB" w:rsidRDefault="004D2714" w:rsidP="002D3281">
            <w:pPr>
              <w:keepNext/>
              <w:spacing w:before="40" w:after="40" w:line="240" w:lineRule="exact"/>
              <w:jc w:val="center"/>
              <w:outlineLvl w:val="0"/>
              <w:rPr>
                <w:lang w:val="en-US"/>
              </w:rPr>
            </w:pPr>
            <w:bookmarkStart w:id="94" w:name="_Toc8832762"/>
            <w:r w:rsidRPr="00CE3CDB">
              <w:rPr>
                <w:lang w:val="en-US"/>
              </w:rPr>
              <w:t>1 296</w:t>
            </w:r>
            <w:r w:rsidRPr="00CE3CDB">
              <w:t>,</w:t>
            </w:r>
            <w:r w:rsidRPr="00CE3CDB">
              <w:rPr>
                <w:lang w:val="en-US"/>
              </w:rPr>
              <w:t>0</w:t>
            </w:r>
            <w:bookmarkEnd w:id="94"/>
          </w:p>
        </w:tc>
        <w:tc>
          <w:tcPr>
            <w:tcW w:w="1756" w:type="dxa"/>
            <w:vAlign w:val="center"/>
          </w:tcPr>
          <w:p w:rsidR="004D2714" w:rsidRPr="00CE3CDB" w:rsidRDefault="004D2714" w:rsidP="002D3281">
            <w:pPr>
              <w:keepNext/>
              <w:spacing w:before="40" w:after="40" w:line="240" w:lineRule="exact"/>
              <w:jc w:val="center"/>
              <w:outlineLvl w:val="0"/>
              <w:rPr>
                <w:snapToGrid w:val="0"/>
                <w:color w:val="000000"/>
                <w:lang w:val="ro-RO"/>
              </w:rPr>
            </w:pPr>
            <w:bookmarkStart w:id="95" w:name="_Toc8832763"/>
            <w:r w:rsidRPr="00CE3CDB">
              <w:rPr>
                <w:snapToGrid w:val="0"/>
                <w:color w:val="000000"/>
                <w:lang w:val="ro-RO"/>
              </w:rPr>
              <w:t>1 296</w:t>
            </w:r>
            <w:bookmarkEnd w:id="95"/>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Производные ценные бумаги</w:t>
            </w:r>
          </w:p>
        </w:tc>
        <w:tc>
          <w:tcPr>
            <w:tcW w:w="2410" w:type="dxa"/>
            <w:vAlign w:val="center"/>
          </w:tcPr>
          <w:p w:rsidR="004D2714" w:rsidRPr="00CE3CDB" w:rsidRDefault="004D2714" w:rsidP="002D3281">
            <w:pPr>
              <w:keepNext/>
              <w:spacing w:before="40" w:after="40" w:line="240" w:lineRule="exact"/>
              <w:jc w:val="center"/>
              <w:outlineLvl w:val="0"/>
            </w:pPr>
            <w:bookmarkStart w:id="96" w:name="_Toc8832764"/>
            <w:r w:rsidRPr="00CE3CDB">
              <w:t>0</w:t>
            </w:r>
            <w:bookmarkEnd w:id="96"/>
          </w:p>
        </w:tc>
        <w:tc>
          <w:tcPr>
            <w:tcW w:w="2496" w:type="dxa"/>
            <w:vAlign w:val="center"/>
          </w:tcPr>
          <w:p w:rsidR="004D2714" w:rsidRPr="00CE3CDB" w:rsidRDefault="004D2714" w:rsidP="002D3281">
            <w:pPr>
              <w:keepNext/>
              <w:spacing w:before="40" w:after="40" w:line="240" w:lineRule="exact"/>
              <w:jc w:val="center"/>
              <w:outlineLvl w:val="0"/>
            </w:pPr>
            <w:bookmarkStart w:id="97" w:name="_Toc8832765"/>
            <w:r w:rsidRPr="00CE3CDB">
              <w:t>0</w:t>
            </w:r>
            <w:bookmarkEnd w:id="97"/>
          </w:p>
        </w:tc>
        <w:tc>
          <w:tcPr>
            <w:tcW w:w="1756" w:type="dxa"/>
            <w:vAlign w:val="center"/>
          </w:tcPr>
          <w:p w:rsidR="004D2714" w:rsidRPr="00CE3CDB" w:rsidRDefault="004D2714" w:rsidP="002D3281">
            <w:pPr>
              <w:keepNext/>
              <w:spacing w:before="40" w:after="40" w:line="240" w:lineRule="exact"/>
              <w:jc w:val="center"/>
              <w:outlineLvl w:val="0"/>
              <w:rPr>
                <w:snapToGrid w:val="0"/>
                <w:color w:val="000000"/>
              </w:rPr>
            </w:pPr>
            <w:bookmarkStart w:id="98" w:name="_Toc8832766"/>
            <w:r w:rsidRPr="00CE3CDB">
              <w:rPr>
                <w:snapToGrid w:val="0"/>
                <w:color w:val="000000"/>
              </w:rPr>
              <w:t>0</w:t>
            </w:r>
            <w:bookmarkEnd w:id="98"/>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Общий объем торгов по ценным бумагам</w:t>
            </w:r>
          </w:p>
        </w:tc>
        <w:tc>
          <w:tcPr>
            <w:tcW w:w="2410" w:type="dxa"/>
            <w:vAlign w:val="center"/>
          </w:tcPr>
          <w:p w:rsidR="004D2714" w:rsidRPr="00CE3CDB" w:rsidRDefault="004D2714" w:rsidP="002D3281">
            <w:pPr>
              <w:keepNext/>
              <w:spacing w:before="40" w:after="40" w:line="240" w:lineRule="exact"/>
              <w:jc w:val="center"/>
              <w:outlineLvl w:val="0"/>
              <w:rPr>
                <w:lang w:val="en-US"/>
              </w:rPr>
            </w:pPr>
            <w:bookmarkStart w:id="99" w:name="_Toc8832767"/>
            <w:r w:rsidRPr="00CE3CDB">
              <w:rPr>
                <w:lang w:val="en-US"/>
              </w:rPr>
              <w:t>770,8</w:t>
            </w:r>
            <w:bookmarkEnd w:id="99"/>
          </w:p>
        </w:tc>
        <w:tc>
          <w:tcPr>
            <w:tcW w:w="2496" w:type="dxa"/>
            <w:vAlign w:val="center"/>
          </w:tcPr>
          <w:p w:rsidR="004D2714" w:rsidRPr="00CE3CDB" w:rsidRDefault="004D2714" w:rsidP="002D3281">
            <w:pPr>
              <w:keepNext/>
              <w:spacing w:before="40" w:after="40" w:line="240" w:lineRule="exact"/>
              <w:jc w:val="center"/>
              <w:outlineLvl w:val="0"/>
              <w:rPr>
                <w:lang w:val="en-US"/>
              </w:rPr>
            </w:pPr>
            <w:bookmarkStart w:id="100" w:name="_Toc8832768"/>
            <w:r w:rsidRPr="00CE3CDB">
              <w:rPr>
                <w:lang w:val="en-US"/>
              </w:rPr>
              <w:t>5 248,5</w:t>
            </w:r>
            <w:bookmarkEnd w:id="100"/>
          </w:p>
        </w:tc>
        <w:tc>
          <w:tcPr>
            <w:tcW w:w="1756" w:type="dxa"/>
            <w:vAlign w:val="center"/>
          </w:tcPr>
          <w:p w:rsidR="004D2714" w:rsidRPr="00CE3CDB" w:rsidRDefault="004D2714" w:rsidP="002D3281">
            <w:pPr>
              <w:keepNext/>
              <w:spacing w:before="40" w:after="40" w:line="240" w:lineRule="exact"/>
              <w:jc w:val="center"/>
              <w:outlineLvl w:val="0"/>
              <w:rPr>
                <w:snapToGrid w:val="0"/>
                <w:color w:val="000000"/>
                <w:lang w:val="ro-RO"/>
              </w:rPr>
            </w:pPr>
            <w:bookmarkStart w:id="101" w:name="_Toc8832769"/>
            <w:r w:rsidRPr="00CE3CDB">
              <w:rPr>
                <w:snapToGrid w:val="0"/>
                <w:color w:val="000000"/>
                <w:lang w:val="ro-RO"/>
              </w:rPr>
              <w:t>6 019,3</w:t>
            </w:r>
            <w:bookmarkEnd w:id="101"/>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ВВП Республики Беларусь</w:t>
            </w:r>
          </w:p>
        </w:tc>
        <w:tc>
          <w:tcPr>
            <w:tcW w:w="2410" w:type="dxa"/>
            <w:vAlign w:val="center"/>
          </w:tcPr>
          <w:p w:rsidR="004D2714" w:rsidRPr="00CE3CDB" w:rsidRDefault="004D2714" w:rsidP="002D3281">
            <w:pPr>
              <w:keepNext/>
              <w:spacing w:before="40" w:after="40" w:line="240" w:lineRule="exact"/>
              <w:jc w:val="center"/>
              <w:outlineLvl w:val="0"/>
            </w:pPr>
          </w:p>
        </w:tc>
        <w:tc>
          <w:tcPr>
            <w:tcW w:w="2496" w:type="dxa"/>
            <w:vAlign w:val="center"/>
          </w:tcPr>
          <w:p w:rsidR="004D2714" w:rsidRPr="00CE3CDB" w:rsidRDefault="004D2714" w:rsidP="002D3281">
            <w:pPr>
              <w:keepNext/>
              <w:spacing w:before="40" w:after="40" w:line="240" w:lineRule="exact"/>
              <w:jc w:val="center"/>
              <w:outlineLvl w:val="0"/>
            </w:pPr>
          </w:p>
        </w:tc>
        <w:tc>
          <w:tcPr>
            <w:tcW w:w="1756" w:type="dxa"/>
            <w:vAlign w:val="center"/>
          </w:tcPr>
          <w:p w:rsidR="004D2714" w:rsidRPr="00CE3CDB" w:rsidRDefault="004D2714" w:rsidP="002D3281">
            <w:pPr>
              <w:keepNext/>
              <w:spacing w:before="40" w:after="40" w:line="240" w:lineRule="exact"/>
              <w:jc w:val="center"/>
              <w:outlineLvl w:val="0"/>
              <w:rPr>
                <w:snapToGrid w:val="0"/>
                <w:color w:val="000000"/>
              </w:rPr>
            </w:pPr>
            <w:bookmarkStart w:id="102" w:name="_Toc8832770"/>
            <w:r w:rsidRPr="00CE3CDB">
              <w:rPr>
                <w:snapToGrid w:val="0"/>
                <w:color w:val="000000"/>
                <w:lang w:val="en-US"/>
              </w:rPr>
              <w:t>56 </w:t>
            </w:r>
            <w:r w:rsidRPr="00CE3CDB">
              <w:rPr>
                <w:snapToGrid w:val="0"/>
                <w:color w:val="000000"/>
              </w:rPr>
              <w:t>301,5</w:t>
            </w:r>
            <w:bookmarkEnd w:id="102"/>
          </w:p>
        </w:tc>
      </w:tr>
      <w:tr w:rsidR="004D2714" w:rsidRPr="00CE3CDB" w:rsidTr="00CE3CDB">
        <w:trPr>
          <w:cantSplit/>
        </w:trPr>
        <w:tc>
          <w:tcPr>
            <w:tcW w:w="3174" w:type="dxa"/>
            <w:vAlign w:val="center"/>
          </w:tcPr>
          <w:p w:rsidR="004D2714" w:rsidRPr="00CE3CDB" w:rsidRDefault="004D2714" w:rsidP="002D3281">
            <w:pPr>
              <w:spacing w:before="40" w:after="40" w:line="240" w:lineRule="exact"/>
              <w:rPr>
                <w:snapToGrid w:val="0"/>
                <w:color w:val="000000"/>
              </w:rPr>
            </w:pPr>
            <w:r w:rsidRPr="00CE3CDB">
              <w:rPr>
                <w:snapToGrid w:val="0"/>
                <w:color w:val="000000"/>
              </w:rPr>
              <w:t>Объем торгов/ВВП</w:t>
            </w:r>
          </w:p>
        </w:tc>
        <w:tc>
          <w:tcPr>
            <w:tcW w:w="2410" w:type="dxa"/>
            <w:vAlign w:val="center"/>
          </w:tcPr>
          <w:p w:rsidR="004D2714" w:rsidRPr="00CE3CDB" w:rsidRDefault="004D2714" w:rsidP="002D3281">
            <w:pPr>
              <w:keepNext/>
              <w:spacing w:before="40" w:after="40" w:line="240" w:lineRule="exact"/>
              <w:jc w:val="center"/>
              <w:outlineLvl w:val="0"/>
            </w:pPr>
          </w:p>
        </w:tc>
        <w:tc>
          <w:tcPr>
            <w:tcW w:w="2496" w:type="dxa"/>
            <w:vAlign w:val="center"/>
          </w:tcPr>
          <w:p w:rsidR="004D2714" w:rsidRPr="00CE3CDB" w:rsidRDefault="004D2714" w:rsidP="002D3281">
            <w:pPr>
              <w:keepNext/>
              <w:spacing w:before="40" w:after="40" w:line="240" w:lineRule="exact"/>
              <w:jc w:val="center"/>
              <w:outlineLvl w:val="0"/>
            </w:pPr>
          </w:p>
        </w:tc>
        <w:tc>
          <w:tcPr>
            <w:tcW w:w="1756" w:type="dxa"/>
            <w:vAlign w:val="center"/>
          </w:tcPr>
          <w:p w:rsidR="004D2714" w:rsidRPr="00CE3CDB" w:rsidRDefault="004D2714" w:rsidP="002D3281">
            <w:pPr>
              <w:keepNext/>
              <w:spacing w:before="40" w:after="40" w:line="240" w:lineRule="exact"/>
              <w:jc w:val="center"/>
              <w:outlineLvl w:val="0"/>
              <w:rPr>
                <w:snapToGrid w:val="0"/>
                <w:color w:val="000000"/>
              </w:rPr>
            </w:pPr>
            <w:bookmarkStart w:id="103" w:name="_Toc8832771"/>
            <w:r w:rsidRPr="00CE3CDB">
              <w:rPr>
                <w:snapToGrid w:val="0"/>
                <w:color w:val="000000"/>
              </w:rPr>
              <w:t>1</w:t>
            </w:r>
            <w:r w:rsidRPr="00CE3CDB">
              <w:rPr>
                <w:snapToGrid w:val="0"/>
                <w:color w:val="000000"/>
                <w:lang w:val="en-US"/>
              </w:rPr>
              <w:t>0</w:t>
            </w:r>
            <w:r w:rsidRPr="00CE3CDB">
              <w:rPr>
                <w:snapToGrid w:val="0"/>
                <w:color w:val="000000"/>
              </w:rPr>
              <w:t>,</w:t>
            </w:r>
            <w:r w:rsidRPr="00CE3CDB">
              <w:rPr>
                <w:snapToGrid w:val="0"/>
                <w:color w:val="000000"/>
                <w:lang w:val="en-US"/>
              </w:rPr>
              <w:t>69</w:t>
            </w:r>
            <w:r w:rsidR="00ED0F2C" w:rsidRPr="00CE3CDB">
              <w:rPr>
                <w:snapToGrid w:val="0"/>
                <w:color w:val="000000"/>
              </w:rPr>
              <w:t> %</w:t>
            </w:r>
            <w:bookmarkEnd w:id="103"/>
          </w:p>
        </w:tc>
      </w:tr>
    </w:tbl>
    <w:p w:rsidR="004D2714" w:rsidRDefault="004D2714" w:rsidP="00CE3CDB">
      <w:pPr>
        <w:spacing w:before="360"/>
        <w:ind w:firstLine="720"/>
        <w:jc w:val="both"/>
        <w:rPr>
          <w:bCs/>
          <w:sz w:val="28"/>
          <w:szCs w:val="28"/>
        </w:rPr>
      </w:pPr>
      <w:r>
        <w:rPr>
          <w:bCs/>
          <w:sz w:val="28"/>
          <w:szCs w:val="28"/>
        </w:rPr>
        <w:t>Общее количество организаций, осуществляющих профессиональную деятельность на рынке ценных бумаг, приведено в таблице 8.</w:t>
      </w:r>
    </w:p>
    <w:p w:rsidR="004D2714" w:rsidRPr="00365C06" w:rsidRDefault="004D2714" w:rsidP="002D3281">
      <w:pPr>
        <w:spacing w:before="240"/>
        <w:jc w:val="right"/>
        <w:rPr>
          <w:bCs/>
          <w:sz w:val="28"/>
          <w:szCs w:val="28"/>
        </w:rPr>
      </w:pPr>
      <w:r w:rsidRPr="00365C06">
        <w:rPr>
          <w:bCs/>
          <w:sz w:val="28"/>
          <w:szCs w:val="28"/>
        </w:rPr>
        <w:t>Таблица 8</w:t>
      </w:r>
    </w:p>
    <w:p w:rsidR="004D2714" w:rsidRPr="00E57FA8" w:rsidRDefault="004D2714" w:rsidP="002D3281">
      <w:pPr>
        <w:spacing w:before="240" w:after="120"/>
        <w:jc w:val="center"/>
        <w:rPr>
          <w:b/>
          <w:bCs/>
          <w:sz w:val="28"/>
          <w:szCs w:val="28"/>
        </w:rPr>
      </w:pPr>
      <w:r w:rsidRPr="00E57FA8">
        <w:rPr>
          <w:b/>
          <w:bCs/>
          <w:sz w:val="28"/>
          <w:szCs w:val="28"/>
        </w:rPr>
        <w:t>Количество организаций, осуществляющих определенный вид профессиональной деятельности на рынке ценных бумаг</w:t>
      </w:r>
      <w:r w:rsidRPr="00E57FA8">
        <w:rPr>
          <w:b/>
          <w:bCs/>
          <w:sz w:val="28"/>
          <w:szCs w:val="28"/>
          <w:vertAlign w:val="superscript"/>
        </w:rPr>
        <w:footnoteReference w:id="6"/>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1842"/>
        <w:gridCol w:w="1134"/>
        <w:gridCol w:w="1701"/>
      </w:tblGrid>
      <w:tr w:rsidR="004D2714" w:rsidRPr="00CE3CDB" w:rsidTr="00CE3CDB">
        <w:trPr>
          <w:cantSplit/>
        </w:trPr>
        <w:tc>
          <w:tcPr>
            <w:tcW w:w="3828" w:type="dxa"/>
            <w:vMerge w:val="restart"/>
            <w:vAlign w:val="center"/>
          </w:tcPr>
          <w:p w:rsidR="004D2714" w:rsidRPr="00CE3CDB" w:rsidRDefault="004D2714" w:rsidP="002D3281">
            <w:pPr>
              <w:spacing w:before="40" w:after="40" w:line="200" w:lineRule="exact"/>
              <w:jc w:val="center"/>
              <w:rPr>
                <w:sz w:val="20"/>
                <w:szCs w:val="20"/>
              </w:rPr>
            </w:pPr>
            <w:r w:rsidRPr="00CE3CDB">
              <w:rPr>
                <w:sz w:val="20"/>
                <w:szCs w:val="20"/>
              </w:rPr>
              <w:t>Вид</w:t>
            </w:r>
            <w:r w:rsidR="00B30F6D">
              <w:rPr>
                <w:sz w:val="20"/>
                <w:szCs w:val="20"/>
              </w:rPr>
              <w:t>ы</w:t>
            </w:r>
            <w:r w:rsidRPr="00CE3CDB">
              <w:rPr>
                <w:sz w:val="20"/>
                <w:szCs w:val="20"/>
              </w:rPr>
              <w:t xml:space="preserve"> профессиональной деятельности</w:t>
            </w:r>
          </w:p>
        </w:tc>
        <w:tc>
          <w:tcPr>
            <w:tcW w:w="5811" w:type="dxa"/>
            <w:gridSpan w:val="4"/>
            <w:vAlign w:val="center"/>
          </w:tcPr>
          <w:p w:rsidR="004D2714" w:rsidRPr="00CE3CDB" w:rsidRDefault="004D2714" w:rsidP="002D3281">
            <w:pPr>
              <w:spacing w:before="40" w:after="40" w:line="200" w:lineRule="exact"/>
              <w:jc w:val="center"/>
              <w:rPr>
                <w:sz w:val="20"/>
                <w:szCs w:val="20"/>
              </w:rPr>
            </w:pPr>
            <w:r w:rsidRPr="00CE3CDB">
              <w:rPr>
                <w:sz w:val="20"/>
                <w:szCs w:val="20"/>
              </w:rPr>
              <w:t>По состоянию на 1 января</w:t>
            </w:r>
          </w:p>
        </w:tc>
      </w:tr>
      <w:tr w:rsidR="004D2714" w:rsidRPr="00CE3CDB" w:rsidTr="00CE3CDB">
        <w:trPr>
          <w:cantSplit/>
        </w:trPr>
        <w:tc>
          <w:tcPr>
            <w:tcW w:w="3828" w:type="dxa"/>
            <w:vMerge/>
          </w:tcPr>
          <w:p w:rsidR="004D2714" w:rsidRPr="00CE3CDB" w:rsidRDefault="004D2714" w:rsidP="002D3281">
            <w:pPr>
              <w:spacing w:before="40" w:after="40" w:line="200" w:lineRule="exact"/>
              <w:jc w:val="both"/>
              <w:rPr>
                <w:sz w:val="20"/>
                <w:szCs w:val="20"/>
              </w:rPr>
            </w:pPr>
          </w:p>
        </w:tc>
        <w:tc>
          <w:tcPr>
            <w:tcW w:w="2976" w:type="dxa"/>
            <w:gridSpan w:val="2"/>
            <w:vAlign w:val="center"/>
          </w:tcPr>
          <w:p w:rsidR="004D2714" w:rsidRPr="00CE3CDB" w:rsidRDefault="004D2714" w:rsidP="002D3281">
            <w:pPr>
              <w:spacing w:before="40" w:after="40" w:line="200" w:lineRule="exact"/>
              <w:jc w:val="center"/>
              <w:rPr>
                <w:sz w:val="20"/>
                <w:szCs w:val="20"/>
              </w:rPr>
            </w:pPr>
            <w:smartTag w:uri="urn:schemas-microsoft-com:office:smarttags" w:element="metricconverter">
              <w:smartTagPr>
                <w:attr w:name="ProductID" w:val="2019 г"/>
              </w:smartTagPr>
              <w:r w:rsidRPr="00CE3CDB">
                <w:rPr>
                  <w:sz w:val="20"/>
                  <w:szCs w:val="20"/>
                </w:rPr>
                <w:t>2018 г</w:t>
              </w:r>
              <w:r w:rsidR="00CE3CDB">
                <w:rPr>
                  <w:sz w:val="20"/>
                  <w:szCs w:val="20"/>
                </w:rPr>
                <w:t>од</w:t>
              </w:r>
            </w:smartTag>
          </w:p>
        </w:tc>
        <w:tc>
          <w:tcPr>
            <w:tcW w:w="2835" w:type="dxa"/>
            <w:gridSpan w:val="2"/>
            <w:vAlign w:val="center"/>
          </w:tcPr>
          <w:p w:rsidR="004D2714" w:rsidRPr="00CE3CDB" w:rsidRDefault="004D2714" w:rsidP="002D3281">
            <w:pPr>
              <w:spacing w:before="40" w:after="40" w:line="200" w:lineRule="exact"/>
              <w:jc w:val="center"/>
              <w:rPr>
                <w:sz w:val="20"/>
                <w:szCs w:val="20"/>
              </w:rPr>
            </w:pPr>
            <w:smartTag w:uri="urn:schemas-microsoft-com:office:smarttags" w:element="metricconverter">
              <w:smartTagPr>
                <w:attr w:name="ProductID" w:val="2019 г"/>
              </w:smartTagPr>
              <w:r w:rsidRPr="00CE3CDB">
                <w:rPr>
                  <w:sz w:val="20"/>
                  <w:szCs w:val="20"/>
                </w:rPr>
                <w:t>2019 г</w:t>
              </w:r>
              <w:r w:rsidR="00CE3CDB">
                <w:rPr>
                  <w:sz w:val="20"/>
                  <w:szCs w:val="20"/>
                </w:rPr>
                <w:t>од</w:t>
              </w:r>
            </w:smartTag>
          </w:p>
        </w:tc>
      </w:tr>
      <w:tr w:rsidR="004D2714" w:rsidRPr="00CE3CDB" w:rsidTr="00CE3CDB">
        <w:trPr>
          <w:cantSplit/>
        </w:trPr>
        <w:tc>
          <w:tcPr>
            <w:tcW w:w="3828" w:type="dxa"/>
            <w:vMerge/>
            <w:tcBorders>
              <w:bottom w:val="double" w:sz="4" w:space="0" w:color="auto"/>
            </w:tcBorders>
          </w:tcPr>
          <w:p w:rsidR="004D2714" w:rsidRPr="00CE3CDB" w:rsidRDefault="004D2714" w:rsidP="002D3281">
            <w:pPr>
              <w:spacing w:before="40" w:after="40" w:line="200" w:lineRule="exact"/>
              <w:jc w:val="both"/>
              <w:rPr>
                <w:sz w:val="20"/>
                <w:szCs w:val="20"/>
              </w:rPr>
            </w:pPr>
          </w:p>
        </w:tc>
        <w:tc>
          <w:tcPr>
            <w:tcW w:w="1134" w:type="dxa"/>
            <w:tcBorders>
              <w:bottom w:val="double" w:sz="4" w:space="0" w:color="auto"/>
            </w:tcBorders>
            <w:vAlign w:val="center"/>
          </w:tcPr>
          <w:p w:rsidR="004D2714" w:rsidRPr="00CE3CDB" w:rsidRDefault="004D2714" w:rsidP="002D3281">
            <w:pPr>
              <w:spacing w:before="40" w:after="40" w:line="200" w:lineRule="exact"/>
              <w:jc w:val="center"/>
              <w:rPr>
                <w:sz w:val="20"/>
                <w:szCs w:val="20"/>
              </w:rPr>
            </w:pPr>
            <w:r w:rsidRPr="00CE3CDB">
              <w:rPr>
                <w:sz w:val="20"/>
                <w:szCs w:val="20"/>
              </w:rPr>
              <w:t>Всего</w:t>
            </w:r>
          </w:p>
        </w:tc>
        <w:tc>
          <w:tcPr>
            <w:tcW w:w="1842" w:type="dxa"/>
            <w:tcBorders>
              <w:bottom w:val="double" w:sz="4" w:space="0" w:color="auto"/>
            </w:tcBorders>
            <w:vAlign w:val="center"/>
          </w:tcPr>
          <w:p w:rsidR="004D2714" w:rsidRPr="00CE3CDB" w:rsidRDefault="00B30F6D" w:rsidP="002D3281">
            <w:pPr>
              <w:spacing w:before="40" w:after="40" w:line="200" w:lineRule="exact"/>
              <w:jc w:val="center"/>
              <w:rPr>
                <w:sz w:val="20"/>
                <w:szCs w:val="20"/>
              </w:rPr>
            </w:pPr>
            <w:r>
              <w:rPr>
                <w:sz w:val="20"/>
                <w:szCs w:val="20"/>
              </w:rPr>
              <w:t>в</w:t>
            </w:r>
            <w:r w:rsidR="004D2714" w:rsidRPr="00CE3CDB">
              <w:rPr>
                <w:sz w:val="20"/>
                <w:szCs w:val="20"/>
              </w:rPr>
              <w:t xml:space="preserve"> том числе</w:t>
            </w:r>
            <w:r w:rsidR="00CE3CDB" w:rsidRPr="00CE3CDB">
              <w:rPr>
                <w:sz w:val="20"/>
                <w:szCs w:val="20"/>
              </w:rPr>
              <w:br/>
            </w:r>
            <w:r w:rsidR="004D2714" w:rsidRPr="00CE3CDB">
              <w:rPr>
                <w:sz w:val="20"/>
                <w:szCs w:val="20"/>
              </w:rPr>
              <w:t>банки и НКФО</w:t>
            </w:r>
          </w:p>
        </w:tc>
        <w:tc>
          <w:tcPr>
            <w:tcW w:w="1134" w:type="dxa"/>
            <w:tcBorders>
              <w:bottom w:val="double" w:sz="4" w:space="0" w:color="auto"/>
            </w:tcBorders>
            <w:vAlign w:val="center"/>
          </w:tcPr>
          <w:p w:rsidR="004D2714" w:rsidRPr="00CE3CDB" w:rsidRDefault="004D2714" w:rsidP="002D3281">
            <w:pPr>
              <w:spacing w:before="40" w:after="40" w:line="200" w:lineRule="exact"/>
              <w:jc w:val="center"/>
              <w:rPr>
                <w:sz w:val="20"/>
                <w:szCs w:val="20"/>
              </w:rPr>
            </w:pPr>
            <w:r w:rsidRPr="00CE3CDB">
              <w:rPr>
                <w:sz w:val="20"/>
                <w:szCs w:val="20"/>
              </w:rPr>
              <w:t>Всего</w:t>
            </w:r>
          </w:p>
        </w:tc>
        <w:tc>
          <w:tcPr>
            <w:tcW w:w="1701" w:type="dxa"/>
            <w:tcBorders>
              <w:bottom w:val="double" w:sz="4" w:space="0" w:color="auto"/>
            </w:tcBorders>
            <w:vAlign w:val="center"/>
          </w:tcPr>
          <w:p w:rsidR="004D2714" w:rsidRPr="00CE3CDB" w:rsidRDefault="00B30F6D" w:rsidP="002D3281">
            <w:pPr>
              <w:spacing w:before="40" w:after="40" w:line="200" w:lineRule="exact"/>
              <w:jc w:val="center"/>
              <w:rPr>
                <w:sz w:val="20"/>
                <w:szCs w:val="20"/>
              </w:rPr>
            </w:pPr>
            <w:r>
              <w:rPr>
                <w:sz w:val="20"/>
                <w:szCs w:val="20"/>
              </w:rPr>
              <w:t>в</w:t>
            </w:r>
            <w:r w:rsidR="004D2714" w:rsidRPr="00CE3CDB">
              <w:rPr>
                <w:sz w:val="20"/>
                <w:szCs w:val="20"/>
              </w:rPr>
              <w:t xml:space="preserve"> том числе </w:t>
            </w:r>
            <w:r w:rsidR="00CE3CDB" w:rsidRPr="00CE3CDB">
              <w:rPr>
                <w:sz w:val="20"/>
                <w:szCs w:val="20"/>
              </w:rPr>
              <w:br/>
            </w:r>
            <w:r w:rsidR="004D2714" w:rsidRPr="00CE3CDB">
              <w:rPr>
                <w:sz w:val="20"/>
                <w:szCs w:val="20"/>
              </w:rPr>
              <w:t>банки и НКФО</w:t>
            </w:r>
          </w:p>
        </w:tc>
      </w:tr>
      <w:tr w:rsidR="004D2714" w:rsidRPr="00CE3CDB" w:rsidTr="00CE3CDB">
        <w:trPr>
          <w:cantSplit/>
        </w:trPr>
        <w:tc>
          <w:tcPr>
            <w:tcW w:w="3828" w:type="dxa"/>
            <w:tcBorders>
              <w:top w:val="double" w:sz="4" w:space="0" w:color="auto"/>
            </w:tcBorders>
            <w:vAlign w:val="center"/>
          </w:tcPr>
          <w:p w:rsidR="004D2714" w:rsidRPr="00CE3CDB" w:rsidRDefault="004D2714" w:rsidP="002D3281">
            <w:pPr>
              <w:spacing w:before="40" w:after="40" w:line="240" w:lineRule="exact"/>
            </w:pPr>
            <w:r w:rsidRPr="00CE3CDB">
              <w:t>Брокерская деятельность</w:t>
            </w:r>
          </w:p>
        </w:tc>
        <w:tc>
          <w:tcPr>
            <w:tcW w:w="1134" w:type="dxa"/>
            <w:tcBorders>
              <w:top w:val="double" w:sz="4" w:space="0" w:color="auto"/>
            </w:tcBorders>
          </w:tcPr>
          <w:p w:rsidR="004D2714" w:rsidRPr="00CE3CDB" w:rsidRDefault="004D2714" w:rsidP="002D3281">
            <w:pPr>
              <w:keepNext/>
              <w:spacing w:before="40" w:after="40" w:line="240" w:lineRule="exact"/>
              <w:ind w:firstLine="34"/>
              <w:jc w:val="center"/>
              <w:outlineLvl w:val="0"/>
            </w:pPr>
            <w:bookmarkStart w:id="104" w:name="_Toc8832772"/>
            <w:r w:rsidRPr="00CE3CDB">
              <w:t>59</w:t>
            </w:r>
            <w:bookmarkEnd w:id="104"/>
          </w:p>
        </w:tc>
        <w:tc>
          <w:tcPr>
            <w:tcW w:w="1842" w:type="dxa"/>
            <w:tcBorders>
              <w:top w:val="double" w:sz="4" w:space="0" w:color="auto"/>
            </w:tcBorders>
          </w:tcPr>
          <w:p w:rsidR="004D2714" w:rsidRPr="00CE3CDB" w:rsidRDefault="004D2714" w:rsidP="002D3281">
            <w:pPr>
              <w:keepNext/>
              <w:spacing w:before="40" w:after="40" w:line="240" w:lineRule="exact"/>
              <w:ind w:firstLine="34"/>
              <w:jc w:val="center"/>
              <w:outlineLvl w:val="0"/>
            </w:pPr>
            <w:bookmarkStart w:id="105" w:name="_Toc8832773"/>
            <w:r w:rsidRPr="00CE3CDB">
              <w:t>25</w:t>
            </w:r>
            <w:bookmarkEnd w:id="105"/>
          </w:p>
        </w:tc>
        <w:tc>
          <w:tcPr>
            <w:tcW w:w="1134" w:type="dxa"/>
            <w:tcBorders>
              <w:top w:val="double" w:sz="4" w:space="0" w:color="auto"/>
            </w:tcBorders>
          </w:tcPr>
          <w:p w:rsidR="004D2714" w:rsidRPr="00CE3CDB" w:rsidRDefault="004D2714" w:rsidP="002D3281">
            <w:pPr>
              <w:keepNext/>
              <w:spacing w:before="40" w:after="40" w:line="240" w:lineRule="exact"/>
              <w:ind w:firstLine="34"/>
              <w:jc w:val="center"/>
              <w:outlineLvl w:val="0"/>
            </w:pPr>
            <w:bookmarkStart w:id="106" w:name="_Toc8832774"/>
            <w:r w:rsidRPr="00CE3CDB">
              <w:t>58</w:t>
            </w:r>
            <w:bookmarkEnd w:id="106"/>
          </w:p>
        </w:tc>
        <w:tc>
          <w:tcPr>
            <w:tcW w:w="1701" w:type="dxa"/>
            <w:tcBorders>
              <w:top w:val="double" w:sz="4" w:space="0" w:color="auto"/>
            </w:tcBorders>
          </w:tcPr>
          <w:p w:rsidR="004D2714" w:rsidRPr="00CE3CDB" w:rsidRDefault="004D2714" w:rsidP="002D3281">
            <w:pPr>
              <w:keepNext/>
              <w:spacing w:before="40" w:after="40" w:line="240" w:lineRule="exact"/>
              <w:ind w:firstLine="34"/>
              <w:jc w:val="center"/>
              <w:outlineLvl w:val="0"/>
            </w:pPr>
            <w:bookmarkStart w:id="107" w:name="_Toc8832775"/>
            <w:r w:rsidRPr="00CE3CDB">
              <w:t>25</w:t>
            </w:r>
            <w:bookmarkEnd w:id="107"/>
          </w:p>
        </w:tc>
      </w:tr>
      <w:tr w:rsidR="004D2714" w:rsidRPr="00CE3CDB" w:rsidTr="00CE3CDB">
        <w:trPr>
          <w:cantSplit/>
        </w:trPr>
        <w:tc>
          <w:tcPr>
            <w:tcW w:w="3828" w:type="dxa"/>
            <w:vAlign w:val="center"/>
          </w:tcPr>
          <w:p w:rsidR="004D2714" w:rsidRPr="00CE3CDB" w:rsidRDefault="004D2714" w:rsidP="002D3281">
            <w:pPr>
              <w:spacing w:before="40" w:after="40" w:line="240" w:lineRule="exact"/>
            </w:pPr>
            <w:r w:rsidRPr="00CE3CDB">
              <w:t>Дилерская деятельность</w:t>
            </w:r>
          </w:p>
        </w:tc>
        <w:tc>
          <w:tcPr>
            <w:tcW w:w="1134" w:type="dxa"/>
          </w:tcPr>
          <w:p w:rsidR="004D2714" w:rsidRPr="00CE3CDB" w:rsidRDefault="004D2714" w:rsidP="002D3281">
            <w:pPr>
              <w:keepNext/>
              <w:spacing w:before="40" w:after="40" w:line="240" w:lineRule="exact"/>
              <w:ind w:firstLine="34"/>
              <w:jc w:val="center"/>
              <w:outlineLvl w:val="0"/>
            </w:pPr>
            <w:bookmarkStart w:id="108" w:name="_Toc8832776"/>
            <w:r w:rsidRPr="00CE3CDB">
              <w:t>59</w:t>
            </w:r>
            <w:bookmarkEnd w:id="108"/>
          </w:p>
        </w:tc>
        <w:tc>
          <w:tcPr>
            <w:tcW w:w="1842" w:type="dxa"/>
          </w:tcPr>
          <w:p w:rsidR="004D2714" w:rsidRPr="00CE3CDB" w:rsidRDefault="004D2714" w:rsidP="002D3281">
            <w:pPr>
              <w:keepNext/>
              <w:spacing w:before="40" w:after="40" w:line="240" w:lineRule="exact"/>
              <w:ind w:firstLine="34"/>
              <w:jc w:val="center"/>
              <w:outlineLvl w:val="0"/>
            </w:pPr>
            <w:bookmarkStart w:id="109" w:name="_Toc8832777"/>
            <w:r w:rsidRPr="00CE3CDB">
              <w:t>26</w:t>
            </w:r>
            <w:bookmarkEnd w:id="109"/>
          </w:p>
        </w:tc>
        <w:tc>
          <w:tcPr>
            <w:tcW w:w="1134" w:type="dxa"/>
          </w:tcPr>
          <w:p w:rsidR="004D2714" w:rsidRPr="00CE3CDB" w:rsidRDefault="004D2714" w:rsidP="002D3281">
            <w:pPr>
              <w:keepNext/>
              <w:spacing w:before="40" w:after="40" w:line="240" w:lineRule="exact"/>
              <w:ind w:firstLine="34"/>
              <w:jc w:val="center"/>
              <w:outlineLvl w:val="0"/>
            </w:pPr>
            <w:bookmarkStart w:id="110" w:name="_Toc8832778"/>
            <w:r w:rsidRPr="00CE3CDB">
              <w:t>58</w:t>
            </w:r>
            <w:bookmarkEnd w:id="110"/>
          </w:p>
        </w:tc>
        <w:tc>
          <w:tcPr>
            <w:tcW w:w="1701" w:type="dxa"/>
          </w:tcPr>
          <w:p w:rsidR="004D2714" w:rsidRPr="00CE3CDB" w:rsidRDefault="004D2714" w:rsidP="002D3281">
            <w:pPr>
              <w:keepNext/>
              <w:spacing w:before="40" w:after="40" w:line="240" w:lineRule="exact"/>
              <w:ind w:firstLine="34"/>
              <w:jc w:val="center"/>
              <w:outlineLvl w:val="0"/>
            </w:pPr>
            <w:bookmarkStart w:id="111" w:name="_Toc8832779"/>
            <w:r w:rsidRPr="00CE3CDB">
              <w:t>25</w:t>
            </w:r>
            <w:bookmarkEnd w:id="111"/>
          </w:p>
        </w:tc>
      </w:tr>
      <w:tr w:rsidR="004D2714" w:rsidRPr="00CE3CDB" w:rsidTr="00CE3CDB">
        <w:trPr>
          <w:cantSplit/>
        </w:trPr>
        <w:tc>
          <w:tcPr>
            <w:tcW w:w="3828" w:type="dxa"/>
            <w:vAlign w:val="center"/>
          </w:tcPr>
          <w:p w:rsidR="004D2714" w:rsidRPr="00CE3CDB" w:rsidRDefault="004D2714" w:rsidP="002D3281">
            <w:pPr>
              <w:spacing w:before="40" w:after="40" w:line="240" w:lineRule="exact"/>
            </w:pPr>
            <w:r w:rsidRPr="00CE3CDB">
              <w:t>Депозитарная деятельность</w:t>
            </w:r>
          </w:p>
        </w:tc>
        <w:tc>
          <w:tcPr>
            <w:tcW w:w="1134" w:type="dxa"/>
          </w:tcPr>
          <w:p w:rsidR="004D2714" w:rsidRPr="00CE3CDB" w:rsidRDefault="004D2714" w:rsidP="002D3281">
            <w:pPr>
              <w:keepNext/>
              <w:spacing w:before="40" w:after="40" w:line="240" w:lineRule="exact"/>
              <w:ind w:firstLine="34"/>
              <w:jc w:val="center"/>
              <w:outlineLvl w:val="0"/>
            </w:pPr>
            <w:bookmarkStart w:id="112" w:name="_Toc8832780"/>
            <w:r w:rsidRPr="00CE3CDB">
              <w:t>32</w:t>
            </w:r>
            <w:bookmarkEnd w:id="112"/>
          </w:p>
        </w:tc>
        <w:tc>
          <w:tcPr>
            <w:tcW w:w="1842" w:type="dxa"/>
          </w:tcPr>
          <w:p w:rsidR="004D2714" w:rsidRPr="00CE3CDB" w:rsidRDefault="004D2714" w:rsidP="002D3281">
            <w:pPr>
              <w:keepNext/>
              <w:spacing w:before="40" w:after="40" w:line="240" w:lineRule="exact"/>
              <w:ind w:firstLine="34"/>
              <w:jc w:val="center"/>
              <w:outlineLvl w:val="0"/>
            </w:pPr>
            <w:bookmarkStart w:id="113" w:name="_Toc8832781"/>
            <w:r w:rsidRPr="00CE3CDB">
              <w:t>17</w:t>
            </w:r>
            <w:bookmarkEnd w:id="113"/>
          </w:p>
        </w:tc>
        <w:tc>
          <w:tcPr>
            <w:tcW w:w="1134" w:type="dxa"/>
          </w:tcPr>
          <w:p w:rsidR="004D2714" w:rsidRPr="00CE3CDB" w:rsidRDefault="004D2714" w:rsidP="002D3281">
            <w:pPr>
              <w:keepNext/>
              <w:spacing w:before="40" w:after="40" w:line="240" w:lineRule="exact"/>
              <w:ind w:firstLine="34"/>
              <w:jc w:val="center"/>
              <w:outlineLvl w:val="0"/>
            </w:pPr>
            <w:bookmarkStart w:id="114" w:name="_Toc8832782"/>
            <w:r w:rsidRPr="00CE3CDB">
              <w:t>32</w:t>
            </w:r>
            <w:bookmarkEnd w:id="114"/>
          </w:p>
        </w:tc>
        <w:tc>
          <w:tcPr>
            <w:tcW w:w="1701" w:type="dxa"/>
          </w:tcPr>
          <w:p w:rsidR="004D2714" w:rsidRPr="00CE3CDB" w:rsidRDefault="004D2714" w:rsidP="002D3281">
            <w:pPr>
              <w:keepNext/>
              <w:spacing w:before="40" w:after="40" w:line="240" w:lineRule="exact"/>
              <w:ind w:firstLine="34"/>
              <w:jc w:val="center"/>
              <w:outlineLvl w:val="0"/>
            </w:pPr>
            <w:bookmarkStart w:id="115" w:name="_Toc8832783"/>
            <w:r w:rsidRPr="00CE3CDB">
              <w:t>17</w:t>
            </w:r>
            <w:bookmarkEnd w:id="115"/>
          </w:p>
        </w:tc>
      </w:tr>
      <w:tr w:rsidR="004D2714" w:rsidRPr="00CE3CDB" w:rsidTr="00CE3CDB">
        <w:trPr>
          <w:cantSplit/>
        </w:trPr>
        <w:tc>
          <w:tcPr>
            <w:tcW w:w="3828" w:type="dxa"/>
            <w:vAlign w:val="center"/>
          </w:tcPr>
          <w:p w:rsidR="004D2714" w:rsidRPr="00CE3CDB" w:rsidRDefault="004D2714" w:rsidP="002D3281">
            <w:pPr>
              <w:spacing w:before="40" w:after="40" w:line="240" w:lineRule="exact"/>
            </w:pPr>
            <w:r w:rsidRPr="00CE3CDB">
              <w:t>Доверительное управление</w:t>
            </w:r>
          </w:p>
        </w:tc>
        <w:tc>
          <w:tcPr>
            <w:tcW w:w="1134" w:type="dxa"/>
          </w:tcPr>
          <w:p w:rsidR="004D2714" w:rsidRPr="00CE3CDB" w:rsidRDefault="004D2714" w:rsidP="002D3281">
            <w:pPr>
              <w:keepNext/>
              <w:spacing w:before="40" w:after="40" w:line="240" w:lineRule="exact"/>
              <w:ind w:firstLine="34"/>
              <w:jc w:val="center"/>
              <w:outlineLvl w:val="0"/>
            </w:pPr>
            <w:bookmarkStart w:id="116" w:name="_Toc8832784"/>
            <w:r w:rsidRPr="00CE3CDB">
              <w:t>20</w:t>
            </w:r>
            <w:bookmarkEnd w:id="116"/>
          </w:p>
        </w:tc>
        <w:tc>
          <w:tcPr>
            <w:tcW w:w="1842" w:type="dxa"/>
          </w:tcPr>
          <w:p w:rsidR="004D2714" w:rsidRPr="00CE3CDB" w:rsidRDefault="004D2714" w:rsidP="002D3281">
            <w:pPr>
              <w:keepNext/>
              <w:spacing w:before="40" w:after="40" w:line="240" w:lineRule="exact"/>
              <w:ind w:firstLine="34"/>
              <w:jc w:val="center"/>
              <w:outlineLvl w:val="0"/>
            </w:pPr>
            <w:bookmarkStart w:id="117" w:name="_Toc8832785"/>
            <w:r w:rsidRPr="00CE3CDB">
              <w:t>14</w:t>
            </w:r>
            <w:bookmarkEnd w:id="117"/>
          </w:p>
        </w:tc>
        <w:tc>
          <w:tcPr>
            <w:tcW w:w="1134" w:type="dxa"/>
          </w:tcPr>
          <w:p w:rsidR="004D2714" w:rsidRPr="00CE3CDB" w:rsidRDefault="004D2714" w:rsidP="002D3281">
            <w:pPr>
              <w:keepNext/>
              <w:spacing w:before="40" w:after="40" w:line="240" w:lineRule="exact"/>
              <w:ind w:firstLine="34"/>
              <w:jc w:val="center"/>
              <w:outlineLvl w:val="0"/>
            </w:pPr>
            <w:bookmarkStart w:id="118" w:name="_Toc8832786"/>
            <w:r w:rsidRPr="00CE3CDB">
              <w:t>22</w:t>
            </w:r>
            <w:bookmarkEnd w:id="118"/>
          </w:p>
        </w:tc>
        <w:tc>
          <w:tcPr>
            <w:tcW w:w="1701" w:type="dxa"/>
          </w:tcPr>
          <w:p w:rsidR="004D2714" w:rsidRPr="00CE3CDB" w:rsidRDefault="004D2714" w:rsidP="002D3281">
            <w:pPr>
              <w:keepNext/>
              <w:spacing w:before="40" w:after="40" w:line="240" w:lineRule="exact"/>
              <w:ind w:firstLine="34"/>
              <w:jc w:val="center"/>
              <w:outlineLvl w:val="0"/>
            </w:pPr>
            <w:bookmarkStart w:id="119" w:name="_Toc8832787"/>
            <w:r w:rsidRPr="00CE3CDB">
              <w:t>16</w:t>
            </w:r>
            <w:bookmarkEnd w:id="119"/>
          </w:p>
        </w:tc>
      </w:tr>
      <w:tr w:rsidR="004D2714" w:rsidRPr="00CE3CDB" w:rsidTr="00CE3CDB">
        <w:trPr>
          <w:cantSplit/>
        </w:trPr>
        <w:tc>
          <w:tcPr>
            <w:tcW w:w="3828" w:type="dxa"/>
            <w:vAlign w:val="center"/>
          </w:tcPr>
          <w:p w:rsidR="004D2714" w:rsidRPr="00CE3CDB" w:rsidRDefault="004D2714" w:rsidP="002D3281">
            <w:pPr>
              <w:spacing w:before="40" w:after="40" w:line="240" w:lineRule="exact"/>
            </w:pPr>
            <w:r w:rsidRPr="00CE3CDB">
              <w:t>Организация торговли ценными бумагами</w:t>
            </w:r>
          </w:p>
        </w:tc>
        <w:tc>
          <w:tcPr>
            <w:tcW w:w="1134" w:type="dxa"/>
          </w:tcPr>
          <w:p w:rsidR="004D2714" w:rsidRPr="00CE3CDB" w:rsidRDefault="004D2714" w:rsidP="002D3281">
            <w:pPr>
              <w:keepNext/>
              <w:spacing w:before="40" w:after="40" w:line="240" w:lineRule="exact"/>
              <w:ind w:firstLine="54"/>
              <w:jc w:val="center"/>
              <w:outlineLvl w:val="0"/>
            </w:pPr>
            <w:bookmarkStart w:id="120" w:name="_Toc8832788"/>
            <w:r w:rsidRPr="00CE3CDB">
              <w:t>1</w:t>
            </w:r>
            <w:bookmarkEnd w:id="120"/>
          </w:p>
        </w:tc>
        <w:tc>
          <w:tcPr>
            <w:tcW w:w="1842" w:type="dxa"/>
          </w:tcPr>
          <w:p w:rsidR="004D2714" w:rsidRPr="00CE3CDB" w:rsidRDefault="004D2714" w:rsidP="002D3281">
            <w:pPr>
              <w:keepNext/>
              <w:spacing w:before="40" w:after="40" w:line="240" w:lineRule="exact"/>
              <w:ind w:firstLine="34"/>
              <w:jc w:val="center"/>
              <w:outlineLvl w:val="0"/>
            </w:pPr>
            <w:bookmarkStart w:id="121" w:name="_Toc8832789"/>
            <w:r w:rsidRPr="00CE3CDB">
              <w:t>0</w:t>
            </w:r>
            <w:bookmarkEnd w:id="121"/>
          </w:p>
        </w:tc>
        <w:tc>
          <w:tcPr>
            <w:tcW w:w="1134" w:type="dxa"/>
          </w:tcPr>
          <w:p w:rsidR="004D2714" w:rsidRPr="00CE3CDB" w:rsidRDefault="004D2714" w:rsidP="002D3281">
            <w:pPr>
              <w:keepNext/>
              <w:spacing w:before="40" w:after="40" w:line="240" w:lineRule="exact"/>
              <w:ind w:firstLine="34"/>
              <w:jc w:val="center"/>
              <w:outlineLvl w:val="0"/>
            </w:pPr>
            <w:bookmarkStart w:id="122" w:name="_Toc8832790"/>
            <w:r w:rsidRPr="00CE3CDB">
              <w:t>1</w:t>
            </w:r>
            <w:bookmarkEnd w:id="122"/>
          </w:p>
        </w:tc>
        <w:tc>
          <w:tcPr>
            <w:tcW w:w="1701" w:type="dxa"/>
          </w:tcPr>
          <w:p w:rsidR="004D2714" w:rsidRPr="00CE3CDB" w:rsidRDefault="004D2714" w:rsidP="002D3281">
            <w:pPr>
              <w:keepNext/>
              <w:spacing w:before="40" w:after="40" w:line="240" w:lineRule="exact"/>
              <w:ind w:firstLine="34"/>
              <w:jc w:val="center"/>
              <w:outlineLvl w:val="0"/>
            </w:pPr>
            <w:bookmarkStart w:id="123" w:name="_Toc8832791"/>
            <w:r w:rsidRPr="00CE3CDB">
              <w:t>0</w:t>
            </w:r>
            <w:bookmarkEnd w:id="123"/>
          </w:p>
        </w:tc>
      </w:tr>
      <w:tr w:rsidR="004D2714" w:rsidRPr="00CE3CDB" w:rsidTr="00CE3CDB">
        <w:trPr>
          <w:cantSplit/>
        </w:trPr>
        <w:tc>
          <w:tcPr>
            <w:tcW w:w="3828" w:type="dxa"/>
            <w:vAlign w:val="center"/>
          </w:tcPr>
          <w:p w:rsidR="004D2714" w:rsidRPr="00CE3CDB" w:rsidRDefault="004D2714" w:rsidP="002D3281">
            <w:pPr>
              <w:spacing w:before="40" w:after="40" w:line="240" w:lineRule="exact"/>
            </w:pPr>
            <w:r w:rsidRPr="00CE3CDB">
              <w:t>Клиринговая деятельность</w:t>
            </w:r>
          </w:p>
        </w:tc>
        <w:tc>
          <w:tcPr>
            <w:tcW w:w="1134" w:type="dxa"/>
          </w:tcPr>
          <w:p w:rsidR="004D2714" w:rsidRPr="00CE3CDB" w:rsidRDefault="004D2714" w:rsidP="002D3281">
            <w:pPr>
              <w:keepNext/>
              <w:spacing w:before="40" w:after="40" w:line="240" w:lineRule="exact"/>
              <w:ind w:firstLine="54"/>
              <w:jc w:val="center"/>
              <w:outlineLvl w:val="0"/>
            </w:pPr>
            <w:bookmarkStart w:id="124" w:name="_Toc8832792"/>
            <w:r w:rsidRPr="00CE3CDB">
              <w:t>1</w:t>
            </w:r>
            <w:bookmarkEnd w:id="124"/>
          </w:p>
        </w:tc>
        <w:tc>
          <w:tcPr>
            <w:tcW w:w="1842" w:type="dxa"/>
          </w:tcPr>
          <w:p w:rsidR="004D2714" w:rsidRPr="00CE3CDB" w:rsidRDefault="004D2714" w:rsidP="002D3281">
            <w:pPr>
              <w:keepNext/>
              <w:spacing w:before="40" w:after="40" w:line="240" w:lineRule="exact"/>
              <w:ind w:firstLine="34"/>
              <w:jc w:val="center"/>
              <w:outlineLvl w:val="0"/>
            </w:pPr>
            <w:bookmarkStart w:id="125" w:name="_Toc8832793"/>
            <w:r w:rsidRPr="00CE3CDB">
              <w:t>0</w:t>
            </w:r>
            <w:bookmarkEnd w:id="125"/>
          </w:p>
        </w:tc>
        <w:tc>
          <w:tcPr>
            <w:tcW w:w="1134" w:type="dxa"/>
          </w:tcPr>
          <w:p w:rsidR="004D2714" w:rsidRPr="00CE3CDB" w:rsidRDefault="004D2714" w:rsidP="002D3281">
            <w:pPr>
              <w:keepNext/>
              <w:spacing w:before="40" w:after="40" w:line="240" w:lineRule="exact"/>
              <w:ind w:firstLine="34"/>
              <w:jc w:val="center"/>
              <w:outlineLvl w:val="0"/>
            </w:pPr>
            <w:bookmarkStart w:id="126" w:name="_Toc8832794"/>
            <w:r w:rsidRPr="00CE3CDB">
              <w:t>1</w:t>
            </w:r>
            <w:bookmarkEnd w:id="126"/>
          </w:p>
        </w:tc>
        <w:tc>
          <w:tcPr>
            <w:tcW w:w="1701" w:type="dxa"/>
          </w:tcPr>
          <w:p w:rsidR="004D2714" w:rsidRPr="00CE3CDB" w:rsidRDefault="004D2714" w:rsidP="002D3281">
            <w:pPr>
              <w:keepNext/>
              <w:spacing w:before="40" w:after="40" w:line="240" w:lineRule="exact"/>
              <w:ind w:firstLine="34"/>
              <w:jc w:val="center"/>
              <w:outlineLvl w:val="0"/>
            </w:pPr>
            <w:bookmarkStart w:id="127" w:name="_Toc8832795"/>
            <w:r w:rsidRPr="00CE3CDB">
              <w:t>0</w:t>
            </w:r>
            <w:bookmarkEnd w:id="127"/>
          </w:p>
        </w:tc>
      </w:tr>
      <w:tr w:rsidR="004D2714" w:rsidRPr="00CE3CDB" w:rsidTr="00CE3CDB">
        <w:trPr>
          <w:cantSplit/>
        </w:trPr>
        <w:tc>
          <w:tcPr>
            <w:tcW w:w="3828" w:type="dxa"/>
            <w:vAlign w:val="center"/>
          </w:tcPr>
          <w:p w:rsidR="004D2714" w:rsidRPr="00CE3CDB" w:rsidRDefault="004D2714" w:rsidP="002D3281">
            <w:pPr>
              <w:spacing w:before="40" w:after="40" w:line="240" w:lineRule="exact"/>
            </w:pPr>
            <w:r w:rsidRPr="00CE3CDB">
              <w:t>Итого</w:t>
            </w:r>
          </w:p>
        </w:tc>
        <w:tc>
          <w:tcPr>
            <w:tcW w:w="1134" w:type="dxa"/>
          </w:tcPr>
          <w:p w:rsidR="004D2714" w:rsidRPr="00CE3CDB" w:rsidRDefault="004D2714" w:rsidP="002D3281">
            <w:pPr>
              <w:keepNext/>
              <w:spacing w:before="40" w:after="40" w:line="240" w:lineRule="exact"/>
              <w:ind w:firstLine="54"/>
              <w:jc w:val="center"/>
              <w:outlineLvl w:val="0"/>
            </w:pPr>
            <w:bookmarkStart w:id="128" w:name="_Toc8832796"/>
            <w:r w:rsidRPr="00CE3CDB">
              <w:t>62</w:t>
            </w:r>
            <w:bookmarkEnd w:id="128"/>
          </w:p>
        </w:tc>
        <w:tc>
          <w:tcPr>
            <w:tcW w:w="1842" w:type="dxa"/>
          </w:tcPr>
          <w:p w:rsidR="004D2714" w:rsidRPr="00CE3CDB" w:rsidRDefault="004D2714" w:rsidP="002D3281">
            <w:pPr>
              <w:keepNext/>
              <w:spacing w:before="40" w:after="40" w:line="240" w:lineRule="exact"/>
              <w:ind w:firstLine="34"/>
              <w:jc w:val="center"/>
              <w:outlineLvl w:val="0"/>
            </w:pPr>
            <w:bookmarkStart w:id="129" w:name="_Toc8832797"/>
            <w:r w:rsidRPr="00CE3CDB">
              <w:t>26</w:t>
            </w:r>
            <w:bookmarkEnd w:id="129"/>
          </w:p>
        </w:tc>
        <w:tc>
          <w:tcPr>
            <w:tcW w:w="1134" w:type="dxa"/>
          </w:tcPr>
          <w:p w:rsidR="004D2714" w:rsidRPr="00CE3CDB" w:rsidRDefault="004D2714" w:rsidP="002D3281">
            <w:pPr>
              <w:keepNext/>
              <w:spacing w:before="40" w:after="40" w:line="240" w:lineRule="exact"/>
              <w:ind w:firstLine="34"/>
              <w:jc w:val="center"/>
              <w:outlineLvl w:val="0"/>
            </w:pPr>
            <w:bookmarkStart w:id="130" w:name="_Toc8832798"/>
            <w:r w:rsidRPr="00CE3CDB">
              <w:t>61</w:t>
            </w:r>
            <w:bookmarkEnd w:id="130"/>
          </w:p>
        </w:tc>
        <w:tc>
          <w:tcPr>
            <w:tcW w:w="1701" w:type="dxa"/>
          </w:tcPr>
          <w:p w:rsidR="004D2714" w:rsidRPr="00CE3CDB" w:rsidRDefault="004D2714" w:rsidP="002D3281">
            <w:pPr>
              <w:keepNext/>
              <w:spacing w:before="40" w:after="40" w:line="240" w:lineRule="exact"/>
              <w:ind w:firstLine="34"/>
              <w:jc w:val="center"/>
              <w:outlineLvl w:val="0"/>
            </w:pPr>
            <w:bookmarkStart w:id="131" w:name="_Toc8832799"/>
            <w:r w:rsidRPr="00CE3CDB">
              <w:t>25</w:t>
            </w:r>
            <w:bookmarkEnd w:id="131"/>
          </w:p>
        </w:tc>
      </w:tr>
    </w:tbl>
    <w:p w:rsidR="004D2714" w:rsidRDefault="004D2714" w:rsidP="00CE3CDB">
      <w:pPr>
        <w:spacing w:before="360"/>
        <w:ind w:firstLine="708"/>
        <w:jc w:val="both"/>
        <w:rPr>
          <w:sz w:val="28"/>
          <w:szCs w:val="28"/>
        </w:rPr>
      </w:pPr>
      <w:r>
        <w:rPr>
          <w:sz w:val="28"/>
          <w:szCs w:val="28"/>
        </w:rPr>
        <w:t>К субъектам рынка ценных бумаг применялись меры воздействия и санкции, предусмотренные законодательными актами государств – участников СНГ.</w:t>
      </w:r>
    </w:p>
    <w:p w:rsidR="004D2714" w:rsidRDefault="004D2714" w:rsidP="00176D5A">
      <w:pPr>
        <w:ind w:firstLine="708"/>
        <w:jc w:val="both"/>
        <w:rPr>
          <w:sz w:val="28"/>
          <w:szCs w:val="28"/>
        </w:rPr>
      </w:pPr>
      <w:r>
        <w:rPr>
          <w:sz w:val="28"/>
          <w:szCs w:val="28"/>
        </w:rPr>
        <w:t>В 2018 году Министерством финансов Республики Беларусь проведена одна проверка деятельности субъектов рынка ценных бумаг.</w:t>
      </w:r>
      <w:r w:rsidR="00AA55C4">
        <w:rPr>
          <w:sz w:val="28"/>
          <w:szCs w:val="28"/>
        </w:rPr>
        <w:t xml:space="preserve"> </w:t>
      </w:r>
      <w:r>
        <w:rPr>
          <w:sz w:val="28"/>
          <w:szCs w:val="28"/>
        </w:rPr>
        <w:t>Основными мерами воздействия по нарушениям на рынке ценных бумаг были вынесение предписаний и наложение штрафа (таблица 9).</w:t>
      </w:r>
    </w:p>
    <w:p w:rsidR="004D2714" w:rsidRPr="007E7D51" w:rsidRDefault="004D2714" w:rsidP="002D3281">
      <w:pPr>
        <w:keepNext/>
        <w:spacing w:before="240"/>
        <w:ind w:firstLine="708"/>
        <w:jc w:val="right"/>
        <w:outlineLvl w:val="0"/>
        <w:rPr>
          <w:sz w:val="28"/>
          <w:szCs w:val="28"/>
        </w:rPr>
      </w:pPr>
      <w:bookmarkStart w:id="132" w:name="_Toc8832800"/>
      <w:r>
        <w:rPr>
          <w:sz w:val="28"/>
          <w:szCs w:val="28"/>
        </w:rPr>
        <w:t>Таблица 9</w:t>
      </w:r>
      <w:bookmarkEnd w:id="132"/>
    </w:p>
    <w:p w:rsidR="004D2714" w:rsidRPr="00176D5A" w:rsidRDefault="004D2714" w:rsidP="002D3281">
      <w:pPr>
        <w:keepNext/>
        <w:spacing w:before="240" w:after="240"/>
        <w:ind w:firstLine="708"/>
        <w:jc w:val="center"/>
        <w:outlineLvl w:val="0"/>
        <w:rPr>
          <w:b/>
          <w:sz w:val="28"/>
          <w:szCs w:val="28"/>
        </w:rPr>
      </w:pPr>
      <w:bookmarkStart w:id="133" w:name="_Toc8832801"/>
      <w:r w:rsidRPr="00176D5A">
        <w:rPr>
          <w:b/>
          <w:sz w:val="28"/>
          <w:szCs w:val="28"/>
        </w:rPr>
        <w:t>Виды нарушений на рынке ценных бумаг и ограниченные меры воздействия и санкции, применяемые уполномоченным органом</w:t>
      </w:r>
      <w:bookmarkEnd w:id="133"/>
    </w:p>
    <w:tbl>
      <w:tblPr>
        <w:tblW w:w="986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0"/>
        <w:gridCol w:w="2126"/>
        <w:gridCol w:w="992"/>
        <w:gridCol w:w="993"/>
        <w:gridCol w:w="992"/>
        <w:gridCol w:w="992"/>
      </w:tblGrid>
      <w:tr w:rsidR="004D2714" w:rsidRPr="002D3281" w:rsidTr="002D3281">
        <w:tc>
          <w:tcPr>
            <w:tcW w:w="3770" w:type="dxa"/>
            <w:vMerge w:val="restart"/>
            <w:vAlign w:val="center"/>
          </w:tcPr>
          <w:p w:rsidR="004D2714" w:rsidRPr="002D3281" w:rsidRDefault="004D2714" w:rsidP="002D3281">
            <w:pPr>
              <w:spacing w:before="60" w:after="60" w:line="200" w:lineRule="exact"/>
              <w:jc w:val="center"/>
              <w:rPr>
                <w:sz w:val="20"/>
                <w:szCs w:val="20"/>
              </w:rPr>
            </w:pPr>
            <w:r w:rsidRPr="002D3281">
              <w:rPr>
                <w:sz w:val="20"/>
                <w:szCs w:val="20"/>
              </w:rPr>
              <w:t>Виды нарушений на рынке ценных бумаг</w:t>
            </w:r>
          </w:p>
        </w:tc>
        <w:tc>
          <w:tcPr>
            <w:tcW w:w="2126" w:type="dxa"/>
            <w:vMerge w:val="restart"/>
            <w:vAlign w:val="center"/>
          </w:tcPr>
          <w:p w:rsidR="004D2714" w:rsidRPr="002D3281" w:rsidRDefault="004D2714" w:rsidP="002D3281">
            <w:pPr>
              <w:spacing w:before="60" w:after="60" w:line="200" w:lineRule="exact"/>
              <w:jc w:val="center"/>
              <w:rPr>
                <w:sz w:val="20"/>
                <w:szCs w:val="20"/>
              </w:rPr>
            </w:pPr>
            <w:r w:rsidRPr="002D3281">
              <w:rPr>
                <w:sz w:val="20"/>
                <w:szCs w:val="20"/>
              </w:rPr>
              <w:t xml:space="preserve">Меры воздействия и санкции </w:t>
            </w:r>
          </w:p>
        </w:tc>
        <w:tc>
          <w:tcPr>
            <w:tcW w:w="1985" w:type="dxa"/>
            <w:gridSpan w:val="2"/>
            <w:vAlign w:val="center"/>
          </w:tcPr>
          <w:p w:rsidR="004D2714" w:rsidRPr="002D3281" w:rsidRDefault="004D2714" w:rsidP="002D3281">
            <w:pPr>
              <w:spacing w:before="60" w:after="60" w:line="200" w:lineRule="exact"/>
              <w:jc w:val="center"/>
              <w:rPr>
                <w:sz w:val="20"/>
                <w:szCs w:val="20"/>
              </w:rPr>
            </w:pPr>
            <w:r w:rsidRPr="002D3281">
              <w:rPr>
                <w:sz w:val="20"/>
                <w:szCs w:val="20"/>
              </w:rPr>
              <w:t>Количество нарушений</w:t>
            </w:r>
          </w:p>
        </w:tc>
        <w:tc>
          <w:tcPr>
            <w:tcW w:w="1984" w:type="dxa"/>
            <w:gridSpan w:val="2"/>
            <w:vAlign w:val="center"/>
          </w:tcPr>
          <w:p w:rsidR="004D2714" w:rsidRPr="002D3281" w:rsidRDefault="004D2714" w:rsidP="002D3281">
            <w:pPr>
              <w:spacing w:before="60" w:after="60" w:line="200" w:lineRule="exact"/>
              <w:jc w:val="center"/>
              <w:rPr>
                <w:sz w:val="20"/>
                <w:szCs w:val="20"/>
              </w:rPr>
            </w:pPr>
            <w:r w:rsidRPr="002D3281">
              <w:rPr>
                <w:sz w:val="20"/>
                <w:szCs w:val="20"/>
              </w:rPr>
              <w:t>Сумма штрафов, доллары США</w:t>
            </w:r>
          </w:p>
        </w:tc>
      </w:tr>
      <w:tr w:rsidR="004D2714" w:rsidRPr="002D3281" w:rsidTr="002D3281">
        <w:tc>
          <w:tcPr>
            <w:tcW w:w="3770" w:type="dxa"/>
            <w:vMerge/>
            <w:vAlign w:val="center"/>
          </w:tcPr>
          <w:p w:rsidR="004D2714" w:rsidRPr="002D3281" w:rsidRDefault="004D2714" w:rsidP="002D3281">
            <w:pPr>
              <w:spacing w:before="60" w:after="60" w:line="200" w:lineRule="exact"/>
              <w:ind w:left="360"/>
              <w:rPr>
                <w:sz w:val="20"/>
                <w:szCs w:val="20"/>
              </w:rPr>
            </w:pPr>
          </w:p>
        </w:tc>
        <w:tc>
          <w:tcPr>
            <w:tcW w:w="2126" w:type="dxa"/>
            <w:vMerge/>
            <w:vAlign w:val="center"/>
          </w:tcPr>
          <w:p w:rsidR="004D2714" w:rsidRPr="002D3281" w:rsidRDefault="004D2714" w:rsidP="002D3281">
            <w:pPr>
              <w:spacing w:before="60" w:after="60" w:line="200" w:lineRule="exact"/>
              <w:jc w:val="center"/>
              <w:rPr>
                <w:sz w:val="20"/>
                <w:szCs w:val="20"/>
              </w:rPr>
            </w:pPr>
          </w:p>
        </w:tc>
        <w:tc>
          <w:tcPr>
            <w:tcW w:w="3969" w:type="dxa"/>
            <w:gridSpan w:val="4"/>
            <w:vAlign w:val="center"/>
          </w:tcPr>
          <w:p w:rsidR="004D2714" w:rsidRPr="002D3281" w:rsidRDefault="004D2714" w:rsidP="002D3281">
            <w:pPr>
              <w:spacing w:before="60" w:after="60" w:line="200" w:lineRule="exact"/>
              <w:ind w:left="-108" w:right="-108"/>
              <w:jc w:val="center"/>
              <w:rPr>
                <w:sz w:val="20"/>
                <w:szCs w:val="20"/>
              </w:rPr>
            </w:pPr>
            <w:r w:rsidRPr="002D3281">
              <w:rPr>
                <w:sz w:val="20"/>
                <w:szCs w:val="20"/>
              </w:rPr>
              <w:t>По состоянию на 1 января</w:t>
            </w:r>
          </w:p>
        </w:tc>
      </w:tr>
      <w:tr w:rsidR="004D2714" w:rsidRPr="002D3281" w:rsidTr="002D3281">
        <w:tc>
          <w:tcPr>
            <w:tcW w:w="3770" w:type="dxa"/>
            <w:vMerge/>
            <w:tcBorders>
              <w:bottom w:val="double" w:sz="4" w:space="0" w:color="auto"/>
            </w:tcBorders>
            <w:vAlign w:val="center"/>
          </w:tcPr>
          <w:p w:rsidR="004D2714" w:rsidRPr="002D3281" w:rsidRDefault="004D2714" w:rsidP="002D3281">
            <w:pPr>
              <w:spacing w:before="60" w:after="60" w:line="200" w:lineRule="exact"/>
              <w:ind w:left="360"/>
              <w:rPr>
                <w:sz w:val="20"/>
                <w:szCs w:val="20"/>
              </w:rPr>
            </w:pPr>
          </w:p>
        </w:tc>
        <w:tc>
          <w:tcPr>
            <w:tcW w:w="2126" w:type="dxa"/>
            <w:vMerge/>
            <w:tcBorders>
              <w:bottom w:val="double" w:sz="4" w:space="0" w:color="auto"/>
            </w:tcBorders>
            <w:vAlign w:val="center"/>
          </w:tcPr>
          <w:p w:rsidR="004D2714" w:rsidRPr="002D3281" w:rsidRDefault="004D2714" w:rsidP="002D3281">
            <w:pPr>
              <w:spacing w:before="60" w:after="60" w:line="200" w:lineRule="exact"/>
              <w:jc w:val="center"/>
              <w:rPr>
                <w:sz w:val="20"/>
                <w:szCs w:val="20"/>
              </w:rPr>
            </w:pPr>
          </w:p>
        </w:tc>
        <w:tc>
          <w:tcPr>
            <w:tcW w:w="992" w:type="dxa"/>
            <w:tcBorders>
              <w:bottom w:val="double" w:sz="4" w:space="0" w:color="auto"/>
            </w:tcBorders>
            <w:vAlign w:val="center"/>
          </w:tcPr>
          <w:p w:rsidR="004D2714" w:rsidRPr="002D3281" w:rsidRDefault="004D2714" w:rsidP="002D3281">
            <w:pPr>
              <w:spacing w:before="60" w:after="60" w:line="200" w:lineRule="exact"/>
              <w:ind w:left="-108" w:right="-108"/>
              <w:jc w:val="center"/>
              <w:rPr>
                <w:sz w:val="20"/>
                <w:szCs w:val="20"/>
              </w:rPr>
            </w:pPr>
            <w:smartTag w:uri="urn:schemas-microsoft-com:office:smarttags" w:element="metricconverter">
              <w:smartTagPr>
                <w:attr w:name="ProductID" w:val="2019 г"/>
              </w:smartTagPr>
              <w:r w:rsidRPr="002D3281">
                <w:rPr>
                  <w:sz w:val="20"/>
                  <w:szCs w:val="20"/>
                </w:rPr>
                <w:t>201</w:t>
              </w:r>
              <w:r w:rsidRPr="002D3281">
                <w:rPr>
                  <w:sz w:val="20"/>
                  <w:szCs w:val="20"/>
                  <w:lang w:val="en-US"/>
                </w:rPr>
                <w:t>8</w:t>
              </w:r>
              <w:r w:rsidRPr="002D3281">
                <w:rPr>
                  <w:sz w:val="20"/>
                  <w:szCs w:val="20"/>
                </w:rPr>
                <w:t xml:space="preserve"> г</w:t>
              </w:r>
              <w:r w:rsidR="002D3281">
                <w:rPr>
                  <w:sz w:val="20"/>
                  <w:szCs w:val="20"/>
                </w:rPr>
                <w:t>од</w:t>
              </w:r>
            </w:smartTag>
          </w:p>
        </w:tc>
        <w:tc>
          <w:tcPr>
            <w:tcW w:w="993" w:type="dxa"/>
            <w:tcBorders>
              <w:bottom w:val="double" w:sz="4" w:space="0" w:color="auto"/>
            </w:tcBorders>
            <w:vAlign w:val="center"/>
          </w:tcPr>
          <w:p w:rsidR="004D2714" w:rsidRPr="002D3281" w:rsidRDefault="004D2714" w:rsidP="002D3281">
            <w:pPr>
              <w:spacing w:before="60" w:after="60" w:line="200" w:lineRule="exact"/>
              <w:ind w:left="-108" w:right="-108"/>
              <w:jc w:val="center"/>
              <w:rPr>
                <w:sz w:val="20"/>
                <w:szCs w:val="20"/>
              </w:rPr>
            </w:pPr>
            <w:r w:rsidRPr="002D3281">
              <w:rPr>
                <w:sz w:val="20"/>
                <w:szCs w:val="20"/>
              </w:rPr>
              <w:t xml:space="preserve">2019 </w:t>
            </w:r>
            <w:r w:rsidR="002D3281" w:rsidRPr="002D3281">
              <w:rPr>
                <w:sz w:val="20"/>
                <w:szCs w:val="20"/>
              </w:rPr>
              <w:t>г</w:t>
            </w:r>
            <w:r w:rsidR="002D3281">
              <w:rPr>
                <w:sz w:val="20"/>
                <w:szCs w:val="20"/>
              </w:rPr>
              <w:t>од</w:t>
            </w:r>
          </w:p>
        </w:tc>
        <w:tc>
          <w:tcPr>
            <w:tcW w:w="992" w:type="dxa"/>
            <w:tcBorders>
              <w:bottom w:val="double" w:sz="4" w:space="0" w:color="auto"/>
            </w:tcBorders>
            <w:vAlign w:val="center"/>
          </w:tcPr>
          <w:p w:rsidR="004D2714" w:rsidRPr="002D3281" w:rsidRDefault="004D2714" w:rsidP="002D3281">
            <w:pPr>
              <w:spacing w:before="60" w:after="60" w:line="200" w:lineRule="exact"/>
              <w:ind w:left="-108" w:right="-108"/>
              <w:jc w:val="center"/>
              <w:rPr>
                <w:sz w:val="20"/>
                <w:szCs w:val="20"/>
              </w:rPr>
            </w:pPr>
            <w:r w:rsidRPr="002D3281">
              <w:rPr>
                <w:sz w:val="20"/>
                <w:szCs w:val="20"/>
              </w:rPr>
              <w:t>201</w:t>
            </w:r>
            <w:r w:rsidRPr="002D3281">
              <w:rPr>
                <w:sz w:val="20"/>
                <w:szCs w:val="20"/>
                <w:lang w:val="en-US"/>
              </w:rPr>
              <w:t>8</w:t>
            </w:r>
            <w:r w:rsidRPr="002D3281">
              <w:rPr>
                <w:sz w:val="20"/>
                <w:szCs w:val="20"/>
              </w:rPr>
              <w:t xml:space="preserve"> </w:t>
            </w:r>
            <w:r w:rsidR="002D3281" w:rsidRPr="002D3281">
              <w:rPr>
                <w:sz w:val="20"/>
                <w:szCs w:val="20"/>
              </w:rPr>
              <w:t>г</w:t>
            </w:r>
            <w:r w:rsidR="002D3281">
              <w:rPr>
                <w:sz w:val="20"/>
                <w:szCs w:val="20"/>
              </w:rPr>
              <w:t>од</w:t>
            </w:r>
          </w:p>
        </w:tc>
        <w:tc>
          <w:tcPr>
            <w:tcW w:w="992" w:type="dxa"/>
            <w:tcBorders>
              <w:bottom w:val="double" w:sz="4" w:space="0" w:color="auto"/>
            </w:tcBorders>
            <w:vAlign w:val="center"/>
          </w:tcPr>
          <w:p w:rsidR="004D2714" w:rsidRPr="002D3281" w:rsidRDefault="004D2714" w:rsidP="002D3281">
            <w:pPr>
              <w:spacing w:before="60" w:after="60" w:line="200" w:lineRule="exact"/>
              <w:ind w:left="-108" w:right="-108"/>
              <w:jc w:val="center"/>
              <w:rPr>
                <w:sz w:val="20"/>
                <w:szCs w:val="20"/>
              </w:rPr>
            </w:pPr>
            <w:r w:rsidRPr="002D3281">
              <w:rPr>
                <w:sz w:val="20"/>
                <w:szCs w:val="20"/>
              </w:rPr>
              <w:t xml:space="preserve">2019 </w:t>
            </w:r>
            <w:r w:rsidR="002D3281" w:rsidRPr="002D3281">
              <w:rPr>
                <w:sz w:val="20"/>
                <w:szCs w:val="20"/>
              </w:rPr>
              <w:t>г</w:t>
            </w:r>
            <w:r w:rsidR="002D3281">
              <w:rPr>
                <w:sz w:val="20"/>
                <w:szCs w:val="20"/>
              </w:rPr>
              <w:t>од</w:t>
            </w:r>
          </w:p>
        </w:tc>
      </w:tr>
      <w:tr w:rsidR="002D3281" w:rsidRPr="00E57FA8" w:rsidTr="002D3281">
        <w:trPr>
          <w:trHeight w:val="1820"/>
        </w:trPr>
        <w:tc>
          <w:tcPr>
            <w:tcW w:w="3770" w:type="dxa"/>
            <w:tcBorders>
              <w:top w:val="double" w:sz="4" w:space="0" w:color="auto"/>
            </w:tcBorders>
          </w:tcPr>
          <w:p w:rsidR="002D3281" w:rsidRPr="002D3281" w:rsidRDefault="002D3281" w:rsidP="002D3281">
            <w:pPr>
              <w:spacing w:before="60" w:after="60" w:line="240" w:lineRule="exact"/>
              <w:ind w:right="34"/>
            </w:pPr>
            <w:r w:rsidRPr="002D3281">
              <w:t>1. Невыполнение лицензиатами лицензионных требований и условий осуществления лицензируемых видов деятельности, в том числе соблюдение порядка осуществления профессиональной деятельности по ценным бумагам</w:t>
            </w:r>
          </w:p>
        </w:tc>
        <w:tc>
          <w:tcPr>
            <w:tcW w:w="2126" w:type="dxa"/>
            <w:tcBorders>
              <w:top w:val="double" w:sz="4" w:space="0" w:color="auto"/>
            </w:tcBorders>
            <w:vAlign w:val="center"/>
          </w:tcPr>
          <w:p w:rsidR="002D3281" w:rsidRPr="002D3281" w:rsidRDefault="002D3281" w:rsidP="002D3281">
            <w:pPr>
              <w:spacing w:before="60" w:after="60" w:line="240" w:lineRule="exact"/>
              <w:jc w:val="center"/>
              <w:rPr>
                <w:iCs/>
              </w:rPr>
            </w:pPr>
            <w:r w:rsidRPr="002D3281">
              <w:t>Вынесение предписаний</w:t>
            </w:r>
          </w:p>
        </w:tc>
        <w:tc>
          <w:tcPr>
            <w:tcW w:w="992" w:type="dxa"/>
            <w:tcBorders>
              <w:top w:val="double" w:sz="4" w:space="0" w:color="auto"/>
            </w:tcBorders>
            <w:vAlign w:val="center"/>
          </w:tcPr>
          <w:p w:rsidR="002D3281" w:rsidRPr="002D3281" w:rsidRDefault="002D3281" w:rsidP="002D3281">
            <w:pPr>
              <w:spacing w:before="60" w:after="60" w:line="240" w:lineRule="exact"/>
              <w:ind w:left="-108"/>
              <w:jc w:val="center"/>
            </w:pPr>
            <w:r w:rsidRPr="002D3281">
              <w:t>–</w:t>
            </w:r>
          </w:p>
        </w:tc>
        <w:tc>
          <w:tcPr>
            <w:tcW w:w="993" w:type="dxa"/>
            <w:tcBorders>
              <w:top w:val="double" w:sz="4" w:space="0" w:color="auto"/>
            </w:tcBorders>
            <w:vAlign w:val="center"/>
          </w:tcPr>
          <w:p w:rsidR="002D3281" w:rsidRPr="002D3281" w:rsidRDefault="002D3281" w:rsidP="002D3281">
            <w:pPr>
              <w:spacing w:before="60" w:after="60" w:line="240" w:lineRule="exact"/>
              <w:ind w:left="-108"/>
              <w:jc w:val="center"/>
              <w:rPr>
                <w:highlight w:val="yellow"/>
              </w:rPr>
            </w:pPr>
            <w:r w:rsidRPr="002D3281">
              <w:rPr>
                <w:lang w:val="en-US"/>
              </w:rPr>
              <w:t>1</w:t>
            </w:r>
          </w:p>
        </w:tc>
        <w:tc>
          <w:tcPr>
            <w:tcW w:w="992" w:type="dxa"/>
            <w:tcBorders>
              <w:top w:val="double" w:sz="4" w:space="0" w:color="auto"/>
            </w:tcBorders>
            <w:vAlign w:val="center"/>
          </w:tcPr>
          <w:p w:rsidR="002D3281" w:rsidRPr="002D3281" w:rsidRDefault="002D3281" w:rsidP="002D3281">
            <w:pPr>
              <w:spacing w:before="60" w:after="60" w:line="240" w:lineRule="exact"/>
              <w:ind w:left="-108"/>
              <w:jc w:val="center"/>
              <w:rPr>
                <w:highlight w:val="yellow"/>
              </w:rPr>
            </w:pPr>
            <w:r w:rsidRPr="002D3281">
              <w:t>–</w:t>
            </w:r>
          </w:p>
        </w:tc>
        <w:tc>
          <w:tcPr>
            <w:tcW w:w="992" w:type="dxa"/>
            <w:tcBorders>
              <w:top w:val="double" w:sz="4" w:space="0" w:color="auto"/>
            </w:tcBorders>
            <w:vAlign w:val="center"/>
          </w:tcPr>
          <w:p w:rsidR="002D3281" w:rsidRPr="002D3281" w:rsidRDefault="002D3281" w:rsidP="002D3281">
            <w:pPr>
              <w:spacing w:before="60" w:after="60" w:line="240" w:lineRule="exact"/>
              <w:ind w:left="-108"/>
              <w:jc w:val="center"/>
              <w:rPr>
                <w:highlight w:val="yellow"/>
              </w:rPr>
            </w:pPr>
            <w:r w:rsidRPr="002D3281">
              <w:t>–</w:t>
            </w:r>
          </w:p>
        </w:tc>
      </w:tr>
      <w:tr w:rsidR="004D2714" w:rsidRPr="00E57FA8" w:rsidTr="002D3281">
        <w:trPr>
          <w:trHeight w:val="1230"/>
        </w:trPr>
        <w:tc>
          <w:tcPr>
            <w:tcW w:w="3770" w:type="dxa"/>
            <w:vMerge w:val="restart"/>
          </w:tcPr>
          <w:p w:rsidR="004D2714" w:rsidRPr="002D3281" w:rsidRDefault="004D2714" w:rsidP="002D3281">
            <w:pPr>
              <w:autoSpaceDE w:val="0"/>
              <w:autoSpaceDN w:val="0"/>
              <w:adjustRightInd w:val="0"/>
              <w:spacing w:before="60" w:after="60" w:line="240" w:lineRule="exact"/>
              <w:ind w:right="34"/>
              <w:outlineLvl w:val="2"/>
            </w:pPr>
            <w:r w:rsidRPr="002D3281">
              <w:t>2.</w:t>
            </w:r>
            <w:r w:rsidR="002D3281" w:rsidRPr="002D3281">
              <w:t> </w:t>
            </w:r>
            <w:r w:rsidRPr="002D3281">
              <w:t>Административные правонарушения в области рынка ценных бумаг (нарушение установленного порядка регистрации, размещения</w:t>
            </w:r>
            <w:r w:rsidR="00ED0F2C" w:rsidRPr="002D3281">
              <w:t xml:space="preserve"> </w:t>
            </w:r>
            <w:r w:rsidRPr="002D3281">
              <w:t>и совершения сделок с ценными бумагами, требований законодательства о ведении реестра акционеров,</w:t>
            </w:r>
            <w:r w:rsidR="00ED0F2C" w:rsidRPr="002D3281">
              <w:t xml:space="preserve"> </w:t>
            </w:r>
            <w:r w:rsidRPr="002D3281">
              <w:t>непредставление документов, отчетов и иные нарушения)</w:t>
            </w:r>
          </w:p>
        </w:tc>
        <w:tc>
          <w:tcPr>
            <w:tcW w:w="2126" w:type="dxa"/>
            <w:vAlign w:val="center"/>
          </w:tcPr>
          <w:p w:rsidR="004D2714" w:rsidRPr="002D3281" w:rsidRDefault="004D2714" w:rsidP="002D3281">
            <w:pPr>
              <w:spacing w:before="60" w:after="60" w:line="240" w:lineRule="exact"/>
              <w:jc w:val="center"/>
            </w:pPr>
            <w:r w:rsidRPr="002D3281">
              <w:t>Предупреждение</w:t>
            </w:r>
          </w:p>
        </w:tc>
        <w:tc>
          <w:tcPr>
            <w:tcW w:w="992" w:type="dxa"/>
            <w:vAlign w:val="center"/>
          </w:tcPr>
          <w:p w:rsidR="004D2714" w:rsidRPr="002D3281" w:rsidRDefault="004D2714" w:rsidP="002D3281">
            <w:pPr>
              <w:spacing w:before="60" w:after="60" w:line="240" w:lineRule="exact"/>
              <w:ind w:left="-108"/>
              <w:jc w:val="center"/>
            </w:pPr>
            <w:r w:rsidRPr="002D3281">
              <w:t>200</w:t>
            </w:r>
          </w:p>
        </w:tc>
        <w:tc>
          <w:tcPr>
            <w:tcW w:w="993" w:type="dxa"/>
            <w:vAlign w:val="center"/>
          </w:tcPr>
          <w:p w:rsidR="004D2714" w:rsidRPr="002D3281" w:rsidRDefault="004D2714" w:rsidP="002D3281">
            <w:pPr>
              <w:spacing w:before="60" w:after="60" w:line="240" w:lineRule="exact"/>
              <w:ind w:left="-108"/>
              <w:jc w:val="center"/>
            </w:pPr>
            <w:r w:rsidRPr="002D3281">
              <w:t>60</w:t>
            </w:r>
          </w:p>
        </w:tc>
        <w:tc>
          <w:tcPr>
            <w:tcW w:w="992" w:type="dxa"/>
            <w:vAlign w:val="center"/>
          </w:tcPr>
          <w:p w:rsidR="004D2714" w:rsidRPr="002D3281" w:rsidRDefault="00ED0F2C" w:rsidP="002D3281">
            <w:pPr>
              <w:spacing w:before="60" w:after="60" w:line="240" w:lineRule="exact"/>
              <w:ind w:left="-108"/>
              <w:jc w:val="center"/>
            </w:pPr>
            <w:r w:rsidRPr="002D3281">
              <w:t>–</w:t>
            </w:r>
          </w:p>
        </w:tc>
        <w:tc>
          <w:tcPr>
            <w:tcW w:w="992" w:type="dxa"/>
            <w:vAlign w:val="center"/>
          </w:tcPr>
          <w:p w:rsidR="004D2714" w:rsidRPr="002D3281" w:rsidRDefault="00ED0F2C" w:rsidP="002D3281">
            <w:pPr>
              <w:spacing w:before="60" w:after="60" w:line="240" w:lineRule="exact"/>
              <w:ind w:left="-108"/>
              <w:jc w:val="center"/>
            </w:pPr>
            <w:r w:rsidRPr="002D3281">
              <w:t>–</w:t>
            </w:r>
          </w:p>
        </w:tc>
      </w:tr>
      <w:tr w:rsidR="004D2714" w:rsidRPr="00E57FA8" w:rsidTr="002D3281">
        <w:tc>
          <w:tcPr>
            <w:tcW w:w="3770" w:type="dxa"/>
            <w:vMerge/>
          </w:tcPr>
          <w:p w:rsidR="004D2714" w:rsidRPr="002D3281" w:rsidRDefault="004D2714" w:rsidP="002D3281">
            <w:pPr>
              <w:autoSpaceDE w:val="0"/>
              <w:autoSpaceDN w:val="0"/>
              <w:adjustRightInd w:val="0"/>
              <w:spacing w:before="60" w:after="60" w:line="240" w:lineRule="exact"/>
              <w:ind w:right="-108"/>
              <w:outlineLvl w:val="2"/>
            </w:pPr>
          </w:p>
        </w:tc>
        <w:tc>
          <w:tcPr>
            <w:tcW w:w="2126" w:type="dxa"/>
            <w:vAlign w:val="center"/>
          </w:tcPr>
          <w:p w:rsidR="004D2714" w:rsidRPr="002D3281" w:rsidRDefault="004D2714" w:rsidP="002D3281">
            <w:pPr>
              <w:spacing w:before="60" w:after="60" w:line="240" w:lineRule="exact"/>
              <w:jc w:val="center"/>
            </w:pPr>
            <w:r w:rsidRPr="002D3281">
              <w:t>Наложение штрафа</w:t>
            </w:r>
          </w:p>
        </w:tc>
        <w:tc>
          <w:tcPr>
            <w:tcW w:w="992" w:type="dxa"/>
            <w:vAlign w:val="center"/>
          </w:tcPr>
          <w:p w:rsidR="004D2714" w:rsidRPr="002D3281" w:rsidRDefault="004D2714" w:rsidP="002D3281">
            <w:pPr>
              <w:spacing w:before="60" w:after="60" w:line="240" w:lineRule="exact"/>
              <w:ind w:left="-108"/>
              <w:jc w:val="center"/>
            </w:pPr>
            <w:r w:rsidRPr="002D3281">
              <w:t>129</w:t>
            </w:r>
          </w:p>
        </w:tc>
        <w:tc>
          <w:tcPr>
            <w:tcW w:w="993" w:type="dxa"/>
            <w:vAlign w:val="center"/>
          </w:tcPr>
          <w:p w:rsidR="004D2714" w:rsidRPr="002D3281" w:rsidRDefault="004D2714" w:rsidP="002D3281">
            <w:pPr>
              <w:spacing w:before="60" w:after="60" w:line="240" w:lineRule="exact"/>
              <w:ind w:left="-108"/>
              <w:jc w:val="center"/>
            </w:pPr>
            <w:r w:rsidRPr="002D3281">
              <w:t>32</w:t>
            </w:r>
          </w:p>
        </w:tc>
        <w:tc>
          <w:tcPr>
            <w:tcW w:w="992" w:type="dxa"/>
            <w:vAlign w:val="center"/>
          </w:tcPr>
          <w:p w:rsidR="004D2714" w:rsidRPr="002D3281" w:rsidRDefault="004D2714" w:rsidP="002D3281">
            <w:pPr>
              <w:spacing w:before="60" w:after="60" w:line="240" w:lineRule="exact"/>
              <w:ind w:left="-108"/>
              <w:jc w:val="center"/>
            </w:pPr>
            <w:r w:rsidRPr="002D3281">
              <w:t>9 721,4</w:t>
            </w:r>
          </w:p>
        </w:tc>
        <w:tc>
          <w:tcPr>
            <w:tcW w:w="992" w:type="dxa"/>
            <w:vAlign w:val="center"/>
          </w:tcPr>
          <w:p w:rsidR="004D2714" w:rsidRPr="002D3281" w:rsidRDefault="004D2714" w:rsidP="002D3281">
            <w:pPr>
              <w:spacing w:before="60" w:after="60" w:line="240" w:lineRule="exact"/>
              <w:ind w:left="-108"/>
              <w:jc w:val="center"/>
            </w:pPr>
            <w:r w:rsidRPr="002D3281">
              <w:t>1 088,99</w:t>
            </w:r>
          </w:p>
        </w:tc>
      </w:tr>
    </w:tbl>
    <w:p w:rsidR="004D2714" w:rsidRPr="007E7D51" w:rsidRDefault="004D2714" w:rsidP="002D3281">
      <w:pPr>
        <w:spacing w:before="360"/>
        <w:ind w:firstLine="708"/>
        <w:jc w:val="both"/>
        <w:rPr>
          <w:sz w:val="28"/>
          <w:szCs w:val="28"/>
        </w:rPr>
      </w:pPr>
      <w:r w:rsidRPr="007E7D51">
        <w:rPr>
          <w:sz w:val="28"/>
          <w:szCs w:val="28"/>
        </w:rPr>
        <w:t>С 1 июля 2018 г</w:t>
      </w:r>
      <w:r>
        <w:rPr>
          <w:sz w:val="28"/>
          <w:szCs w:val="28"/>
        </w:rPr>
        <w:t>ода</w:t>
      </w:r>
      <w:r w:rsidRPr="007E7D51">
        <w:rPr>
          <w:sz w:val="28"/>
          <w:szCs w:val="28"/>
        </w:rPr>
        <w:t xml:space="preserve"> вступил в силу Указ Президента Республики Беларусь от 11 мая 2017 г</w:t>
      </w:r>
      <w:r>
        <w:rPr>
          <w:sz w:val="28"/>
          <w:szCs w:val="28"/>
        </w:rPr>
        <w:t>ода</w:t>
      </w:r>
      <w:r w:rsidRPr="007E7D51">
        <w:rPr>
          <w:sz w:val="28"/>
          <w:szCs w:val="28"/>
        </w:rPr>
        <w:t xml:space="preserve"> </w:t>
      </w:r>
      <w:r w:rsidR="00ED0F2C">
        <w:rPr>
          <w:sz w:val="28"/>
          <w:szCs w:val="28"/>
        </w:rPr>
        <w:t>№ </w:t>
      </w:r>
      <w:r w:rsidRPr="007E7D51">
        <w:rPr>
          <w:sz w:val="28"/>
          <w:szCs w:val="28"/>
        </w:rPr>
        <w:t>154 «О финансировании коммерческих организаций под уступку прав (требований)»</w:t>
      </w:r>
      <w:r w:rsidR="00B30F6D">
        <w:rPr>
          <w:sz w:val="28"/>
          <w:szCs w:val="28"/>
        </w:rPr>
        <w:t>,</w:t>
      </w:r>
      <w:r w:rsidRPr="007E7D51">
        <w:rPr>
          <w:sz w:val="28"/>
          <w:szCs w:val="28"/>
        </w:rPr>
        <w:t xml:space="preserve"> направлен</w:t>
      </w:r>
      <w:r w:rsidR="00B30F6D">
        <w:rPr>
          <w:sz w:val="28"/>
          <w:szCs w:val="28"/>
        </w:rPr>
        <w:t>ный</w:t>
      </w:r>
      <w:r w:rsidRPr="007E7D51">
        <w:rPr>
          <w:sz w:val="28"/>
          <w:szCs w:val="28"/>
        </w:rPr>
        <w:t xml:space="preserve"> на создание правовых условий для секьюритизации активов.</w:t>
      </w:r>
    </w:p>
    <w:p w:rsidR="004D2714" w:rsidRPr="007E7D51" w:rsidRDefault="004D2714" w:rsidP="007E7D51">
      <w:pPr>
        <w:ind w:firstLine="708"/>
        <w:jc w:val="both"/>
        <w:rPr>
          <w:sz w:val="28"/>
          <w:szCs w:val="28"/>
        </w:rPr>
      </w:pPr>
      <w:r w:rsidRPr="007E7D51">
        <w:rPr>
          <w:sz w:val="28"/>
          <w:szCs w:val="28"/>
        </w:rPr>
        <w:t>Также в июле 2018 г</w:t>
      </w:r>
      <w:r>
        <w:rPr>
          <w:sz w:val="28"/>
          <w:szCs w:val="28"/>
        </w:rPr>
        <w:t>ода</w:t>
      </w:r>
      <w:r w:rsidRPr="007E7D51">
        <w:rPr>
          <w:sz w:val="28"/>
          <w:szCs w:val="28"/>
        </w:rPr>
        <w:t xml:space="preserve"> вступил в силу Закон Республики Беларусь от 17</w:t>
      </w:r>
      <w:r w:rsidR="002D3281">
        <w:rPr>
          <w:sz w:val="28"/>
          <w:szCs w:val="28"/>
        </w:rPr>
        <w:t> </w:t>
      </w:r>
      <w:r w:rsidRPr="007E7D51">
        <w:rPr>
          <w:sz w:val="28"/>
          <w:szCs w:val="28"/>
        </w:rPr>
        <w:t>июля 2017 года «Об инвестиционных фондах»</w:t>
      </w:r>
      <w:r w:rsidRPr="00E57FA8">
        <w:rPr>
          <w:sz w:val="28"/>
          <w:szCs w:val="28"/>
        </w:rPr>
        <w:t xml:space="preserve"> (</w:t>
      </w:r>
      <w:r w:rsidRPr="007E7D51">
        <w:rPr>
          <w:sz w:val="28"/>
          <w:szCs w:val="28"/>
        </w:rPr>
        <w:t>далее – Закон об инвестиционных фондах)</w:t>
      </w:r>
      <w:r w:rsidR="00B30F6D">
        <w:rPr>
          <w:sz w:val="28"/>
          <w:szCs w:val="28"/>
        </w:rPr>
        <w:t xml:space="preserve">, </w:t>
      </w:r>
      <w:r w:rsidRPr="007E7D51">
        <w:rPr>
          <w:sz w:val="28"/>
          <w:szCs w:val="28"/>
        </w:rPr>
        <w:t>направлен</w:t>
      </w:r>
      <w:r w:rsidR="00B30F6D">
        <w:rPr>
          <w:sz w:val="28"/>
          <w:szCs w:val="28"/>
        </w:rPr>
        <w:t>ный</w:t>
      </w:r>
      <w:r w:rsidRPr="007E7D51">
        <w:rPr>
          <w:sz w:val="28"/>
          <w:szCs w:val="28"/>
        </w:rPr>
        <w:t xml:space="preserve"> на формирование института и механизмов осуществления коллективных инвестиций, что является важным шагом к расширению использования инструментов рынка ценных бумаг различными категориями инвесторов.</w:t>
      </w:r>
    </w:p>
    <w:p w:rsidR="004D2714" w:rsidRPr="00E57FA8" w:rsidRDefault="00B30F6D" w:rsidP="003B6BDA">
      <w:pPr>
        <w:spacing w:line="320" w:lineRule="exact"/>
        <w:ind w:firstLine="709"/>
        <w:jc w:val="both"/>
        <w:rPr>
          <w:sz w:val="28"/>
          <w:szCs w:val="28"/>
        </w:rPr>
      </w:pPr>
      <w:r>
        <w:rPr>
          <w:sz w:val="28"/>
          <w:szCs w:val="28"/>
        </w:rPr>
        <w:t>У</w:t>
      </w:r>
      <w:r w:rsidR="004D2714" w:rsidRPr="007E7D51">
        <w:rPr>
          <w:sz w:val="28"/>
          <w:szCs w:val="28"/>
        </w:rPr>
        <w:t>казанные законодательные акты были разработаны в тесном сотрудничестве и с использованием рекомендаций международных экспертов и организаций.</w:t>
      </w:r>
      <w:r w:rsidR="004D2714" w:rsidRPr="00E57FA8">
        <w:rPr>
          <w:sz w:val="28"/>
          <w:szCs w:val="28"/>
        </w:rPr>
        <w:t xml:space="preserve"> </w:t>
      </w:r>
    </w:p>
    <w:p w:rsidR="004D2714" w:rsidRPr="007E7D51" w:rsidRDefault="004D2714" w:rsidP="003B6BDA">
      <w:pPr>
        <w:spacing w:line="320" w:lineRule="exact"/>
        <w:ind w:firstLine="709"/>
        <w:jc w:val="both"/>
        <w:rPr>
          <w:sz w:val="28"/>
          <w:szCs w:val="28"/>
        </w:rPr>
      </w:pPr>
      <w:r w:rsidRPr="00E57FA8">
        <w:rPr>
          <w:sz w:val="28"/>
          <w:szCs w:val="28"/>
        </w:rPr>
        <w:t>В 2018 г</w:t>
      </w:r>
      <w:r>
        <w:rPr>
          <w:sz w:val="28"/>
          <w:szCs w:val="28"/>
        </w:rPr>
        <w:t>оду</w:t>
      </w:r>
      <w:r w:rsidRPr="00E57FA8">
        <w:rPr>
          <w:sz w:val="28"/>
          <w:szCs w:val="28"/>
        </w:rPr>
        <w:t xml:space="preserve"> </w:t>
      </w:r>
      <w:r>
        <w:rPr>
          <w:sz w:val="28"/>
          <w:szCs w:val="28"/>
        </w:rPr>
        <w:t xml:space="preserve">продолжена </w:t>
      </w:r>
      <w:r w:rsidRPr="00E57FA8">
        <w:rPr>
          <w:sz w:val="28"/>
          <w:szCs w:val="28"/>
        </w:rPr>
        <w:t xml:space="preserve">работа по совершенствованию законодательства, регулирующего деятельность на рынке ценных бумаг, </w:t>
      </w:r>
      <w:r w:rsidR="00B30F6D">
        <w:rPr>
          <w:sz w:val="28"/>
          <w:szCs w:val="28"/>
        </w:rPr>
        <w:t xml:space="preserve">которая </w:t>
      </w:r>
      <w:r w:rsidRPr="00E57FA8">
        <w:rPr>
          <w:sz w:val="28"/>
          <w:szCs w:val="28"/>
        </w:rPr>
        <w:t xml:space="preserve">в первую очередь была направлена на подготовку и принятие нормативных правовых актов в развитие Закона </w:t>
      </w:r>
      <w:r w:rsidRPr="007E7D51">
        <w:rPr>
          <w:sz w:val="28"/>
          <w:szCs w:val="28"/>
        </w:rPr>
        <w:t>об инвестиционных фондах</w:t>
      </w:r>
      <w:r w:rsidRPr="00E57FA8">
        <w:rPr>
          <w:sz w:val="28"/>
          <w:szCs w:val="28"/>
        </w:rPr>
        <w:t>. В рамках реализации положений Закона об инвестиционных фондах принят ряд нормативных актов, включая:</w:t>
      </w:r>
    </w:p>
    <w:p w:rsidR="004D2714" w:rsidRPr="00E57FA8" w:rsidRDefault="004D2714" w:rsidP="003B6BDA">
      <w:pPr>
        <w:spacing w:line="320" w:lineRule="exact"/>
        <w:ind w:firstLine="709"/>
        <w:jc w:val="both"/>
        <w:rPr>
          <w:sz w:val="28"/>
          <w:szCs w:val="28"/>
        </w:rPr>
      </w:pPr>
      <w:r>
        <w:rPr>
          <w:sz w:val="28"/>
          <w:szCs w:val="28"/>
        </w:rPr>
        <w:t>1)</w:t>
      </w:r>
      <w:r w:rsidRPr="00E57FA8">
        <w:rPr>
          <w:sz w:val="28"/>
          <w:szCs w:val="28"/>
        </w:rPr>
        <w:t> постановления Совета Министров Республики Беларусь от 29 декабря 2017 г</w:t>
      </w:r>
      <w:r>
        <w:rPr>
          <w:sz w:val="28"/>
          <w:szCs w:val="28"/>
        </w:rPr>
        <w:t>ода</w:t>
      </w:r>
      <w:r w:rsidRPr="00E57FA8">
        <w:rPr>
          <w:sz w:val="28"/>
          <w:szCs w:val="28"/>
        </w:rPr>
        <w:t xml:space="preserve"> </w:t>
      </w:r>
      <w:r w:rsidR="00ED0F2C">
        <w:rPr>
          <w:sz w:val="28"/>
          <w:szCs w:val="28"/>
        </w:rPr>
        <w:t>№ </w:t>
      </w:r>
      <w:r w:rsidRPr="00E57FA8">
        <w:rPr>
          <w:sz w:val="28"/>
          <w:szCs w:val="28"/>
        </w:rPr>
        <w:t>1035 и от 27 марта 2018 г</w:t>
      </w:r>
      <w:r>
        <w:rPr>
          <w:sz w:val="28"/>
          <w:szCs w:val="28"/>
        </w:rPr>
        <w:t>ода</w:t>
      </w:r>
      <w:r w:rsidRPr="00E57FA8">
        <w:rPr>
          <w:sz w:val="28"/>
          <w:szCs w:val="28"/>
        </w:rPr>
        <w:t xml:space="preserve"> </w:t>
      </w:r>
      <w:r w:rsidR="00ED0F2C">
        <w:rPr>
          <w:sz w:val="28"/>
          <w:szCs w:val="28"/>
        </w:rPr>
        <w:t>№ </w:t>
      </w:r>
      <w:r w:rsidRPr="00E57FA8">
        <w:rPr>
          <w:sz w:val="28"/>
          <w:szCs w:val="28"/>
        </w:rPr>
        <w:t>229, регламентирующие вопросы государственной аккредитации и регистрации в сфере инвестиционных фондов и секьюритизации;</w:t>
      </w:r>
    </w:p>
    <w:p w:rsidR="004D2714" w:rsidRPr="00E57FA8" w:rsidRDefault="004D2714" w:rsidP="003B6BDA">
      <w:pPr>
        <w:spacing w:line="320" w:lineRule="exact"/>
        <w:ind w:firstLine="709"/>
        <w:jc w:val="both"/>
        <w:rPr>
          <w:sz w:val="28"/>
          <w:szCs w:val="28"/>
        </w:rPr>
      </w:pPr>
      <w:r w:rsidRPr="00E57FA8">
        <w:rPr>
          <w:sz w:val="28"/>
          <w:szCs w:val="28"/>
        </w:rPr>
        <w:t>2) постановления Министерства финансов Республики Беларусь:</w:t>
      </w:r>
    </w:p>
    <w:p w:rsidR="004D2714" w:rsidRPr="00E57FA8" w:rsidRDefault="004D2714" w:rsidP="003B6BDA">
      <w:pPr>
        <w:spacing w:line="320" w:lineRule="exact"/>
        <w:ind w:firstLine="709"/>
        <w:jc w:val="both"/>
        <w:rPr>
          <w:sz w:val="28"/>
          <w:szCs w:val="28"/>
        </w:rPr>
      </w:pPr>
      <w:r w:rsidRPr="00E57FA8">
        <w:rPr>
          <w:sz w:val="28"/>
          <w:szCs w:val="28"/>
        </w:rPr>
        <w:t>от 28</w:t>
      </w:r>
      <w:r>
        <w:rPr>
          <w:sz w:val="28"/>
          <w:szCs w:val="28"/>
        </w:rPr>
        <w:t xml:space="preserve"> </w:t>
      </w:r>
      <w:r w:rsidRPr="00E57FA8">
        <w:rPr>
          <w:sz w:val="28"/>
          <w:szCs w:val="28"/>
        </w:rPr>
        <w:t>апреля 2018 г</w:t>
      </w:r>
      <w:r>
        <w:rPr>
          <w:sz w:val="28"/>
          <w:szCs w:val="28"/>
        </w:rPr>
        <w:t>ода</w:t>
      </w:r>
      <w:r w:rsidRPr="00E57FA8">
        <w:rPr>
          <w:sz w:val="28"/>
          <w:szCs w:val="28"/>
        </w:rPr>
        <w:t xml:space="preserve"> </w:t>
      </w:r>
      <w:r w:rsidR="00ED0F2C">
        <w:rPr>
          <w:sz w:val="28"/>
          <w:szCs w:val="28"/>
        </w:rPr>
        <w:t>№ </w:t>
      </w:r>
      <w:r w:rsidRPr="00E57FA8">
        <w:rPr>
          <w:sz w:val="28"/>
          <w:szCs w:val="28"/>
        </w:rPr>
        <w:t>30 (устанавливается в том числе порядок учета ценных бумаг и инвестиционных паев, прав на них, обременений (ограничений) этих прав в депозитарной системе Республики Беларусь, формирования реестра владельцев ценных бумаг и инвестиционных паев);</w:t>
      </w:r>
    </w:p>
    <w:p w:rsidR="004D2714" w:rsidRPr="00E57FA8" w:rsidRDefault="004D2714" w:rsidP="003B6BDA">
      <w:pPr>
        <w:spacing w:line="320" w:lineRule="exact"/>
        <w:ind w:firstLine="709"/>
        <w:jc w:val="both"/>
        <w:rPr>
          <w:sz w:val="28"/>
          <w:szCs w:val="28"/>
        </w:rPr>
      </w:pPr>
      <w:r w:rsidRPr="00E57FA8">
        <w:rPr>
          <w:sz w:val="28"/>
          <w:szCs w:val="28"/>
        </w:rPr>
        <w:t>от 8 мая 2018 г</w:t>
      </w:r>
      <w:r>
        <w:rPr>
          <w:sz w:val="28"/>
          <w:szCs w:val="28"/>
        </w:rPr>
        <w:t>ода</w:t>
      </w:r>
      <w:r w:rsidRPr="00E57FA8">
        <w:rPr>
          <w:sz w:val="28"/>
          <w:szCs w:val="28"/>
        </w:rPr>
        <w:t xml:space="preserve"> </w:t>
      </w:r>
      <w:r w:rsidR="00ED0F2C">
        <w:rPr>
          <w:sz w:val="28"/>
          <w:szCs w:val="28"/>
        </w:rPr>
        <w:t>№ </w:t>
      </w:r>
      <w:r w:rsidRPr="00E57FA8">
        <w:rPr>
          <w:sz w:val="28"/>
          <w:szCs w:val="28"/>
        </w:rPr>
        <w:t>35 (регламентируются вопросы заключения договора доверительного управления имуществом паевого инвестиционного фонда с другой управляющей организацией);</w:t>
      </w:r>
    </w:p>
    <w:p w:rsidR="004D2714" w:rsidRPr="00E57FA8" w:rsidRDefault="004D2714" w:rsidP="003B6BDA">
      <w:pPr>
        <w:spacing w:line="320" w:lineRule="exact"/>
        <w:ind w:firstLine="709"/>
        <w:jc w:val="both"/>
        <w:rPr>
          <w:sz w:val="28"/>
          <w:szCs w:val="28"/>
        </w:rPr>
      </w:pPr>
      <w:r w:rsidRPr="00E57FA8">
        <w:rPr>
          <w:sz w:val="28"/>
          <w:szCs w:val="28"/>
        </w:rPr>
        <w:t>от 25 мая 2018 г</w:t>
      </w:r>
      <w:r>
        <w:rPr>
          <w:sz w:val="28"/>
          <w:szCs w:val="28"/>
        </w:rPr>
        <w:t>ода</w:t>
      </w:r>
      <w:r w:rsidRPr="00E57FA8">
        <w:rPr>
          <w:sz w:val="28"/>
          <w:szCs w:val="28"/>
        </w:rPr>
        <w:t xml:space="preserve"> </w:t>
      </w:r>
      <w:r w:rsidR="00ED0F2C">
        <w:rPr>
          <w:sz w:val="28"/>
          <w:szCs w:val="28"/>
        </w:rPr>
        <w:t>№ </w:t>
      </w:r>
      <w:r w:rsidRPr="00E57FA8">
        <w:rPr>
          <w:sz w:val="28"/>
          <w:szCs w:val="28"/>
        </w:rPr>
        <w:t>38 (регулируются вопросы инвестиций средств инвестиционного фонда, учета, хранения и распоряжения его имуществом, а также условия совмещения деятельности профессиональными участниками рынка ценных бумаг);</w:t>
      </w:r>
    </w:p>
    <w:p w:rsidR="004D2714" w:rsidRPr="00E57FA8" w:rsidRDefault="004D2714" w:rsidP="003B6BDA">
      <w:pPr>
        <w:spacing w:line="320" w:lineRule="exact"/>
        <w:ind w:firstLine="709"/>
        <w:jc w:val="both"/>
        <w:rPr>
          <w:sz w:val="28"/>
          <w:szCs w:val="28"/>
        </w:rPr>
      </w:pPr>
      <w:r w:rsidRPr="00E57FA8">
        <w:rPr>
          <w:sz w:val="28"/>
          <w:szCs w:val="28"/>
        </w:rPr>
        <w:t>от 1 июня 2018 г</w:t>
      </w:r>
      <w:r>
        <w:rPr>
          <w:sz w:val="28"/>
          <w:szCs w:val="28"/>
        </w:rPr>
        <w:t>ода</w:t>
      </w:r>
      <w:r w:rsidRPr="00E57FA8">
        <w:rPr>
          <w:sz w:val="28"/>
          <w:szCs w:val="28"/>
        </w:rPr>
        <w:t xml:space="preserve"> </w:t>
      </w:r>
      <w:r w:rsidR="00ED0F2C">
        <w:rPr>
          <w:sz w:val="28"/>
          <w:szCs w:val="28"/>
        </w:rPr>
        <w:t>№ </w:t>
      </w:r>
      <w:r w:rsidRPr="00E57FA8">
        <w:rPr>
          <w:sz w:val="28"/>
          <w:szCs w:val="28"/>
        </w:rPr>
        <w:t>41 (регламентируются вопросы выдачи, обращения и погашения инвестиционных паев);</w:t>
      </w:r>
    </w:p>
    <w:p w:rsidR="004D2714" w:rsidRPr="00E57FA8" w:rsidRDefault="004D2714" w:rsidP="003B6BDA">
      <w:pPr>
        <w:spacing w:line="320" w:lineRule="exact"/>
        <w:ind w:firstLine="709"/>
        <w:jc w:val="both"/>
        <w:rPr>
          <w:sz w:val="28"/>
          <w:szCs w:val="28"/>
        </w:rPr>
      </w:pPr>
      <w:r w:rsidRPr="00E57FA8">
        <w:rPr>
          <w:sz w:val="28"/>
          <w:szCs w:val="28"/>
        </w:rPr>
        <w:t>от 13 июня 2018 г</w:t>
      </w:r>
      <w:r>
        <w:rPr>
          <w:sz w:val="28"/>
          <w:szCs w:val="28"/>
        </w:rPr>
        <w:t>ода</w:t>
      </w:r>
      <w:r w:rsidRPr="00E57FA8">
        <w:rPr>
          <w:sz w:val="28"/>
          <w:szCs w:val="28"/>
        </w:rPr>
        <w:t xml:space="preserve"> </w:t>
      </w:r>
      <w:r w:rsidR="00ED0F2C">
        <w:rPr>
          <w:sz w:val="28"/>
          <w:szCs w:val="28"/>
        </w:rPr>
        <w:t>№ </w:t>
      </w:r>
      <w:r w:rsidRPr="00E57FA8">
        <w:rPr>
          <w:sz w:val="28"/>
          <w:szCs w:val="28"/>
        </w:rPr>
        <w:t>45 (устанавливается порядок раскрытия информации в сфере инвестиционных фондов).</w:t>
      </w:r>
    </w:p>
    <w:p w:rsidR="004D2714" w:rsidRPr="00E57FA8" w:rsidRDefault="004D2714" w:rsidP="003B6BDA">
      <w:pPr>
        <w:spacing w:line="320" w:lineRule="exact"/>
        <w:ind w:firstLine="709"/>
        <w:jc w:val="both"/>
        <w:rPr>
          <w:sz w:val="28"/>
          <w:szCs w:val="28"/>
        </w:rPr>
      </w:pPr>
      <w:r w:rsidRPr="00E57FA8">
        <w:rPr>
          <w:sz w:val="28"/>
          <w:szCs w:val="28"/>
        </w:rPr>
        <w:t xml:space="preserve">В целях совершенствования практики строительства жилых домов с использованием жилищных облигаций </w:t>
      </w:r>
      <w:r>
        <w:rPr>
          <w:sz w:val="28"/>
          <w:szCs w:val="28"/>
        </w:rPr>
        <w:t xml:space="preserve">принято </w:t>
      </w:r>
      <w:r w:rsidR="00B30F6D">
        <w:rPr>
          <w:sz w:val="28"/>
          <w:szCs w:val="28"/>
        </w:rPr>
        <w:t>п</w:t>
      </w:r>
      <w:r w:rsidRPr="00E57FA8">
        <w:rPr>
          <w:sz w:val="28"/>
          <w:szCs w:val="28"/>
        </w:rPr>
        <w:t xml:space="preserve">остановление Министерства финансов Республики Беларусь от 7 мая 2018 </w:t>
      </w:r>
      <w:r>
        <w:rPr>
          <w:sz w:val="28"/>
          <w:szCs w:val="28"/>
        </w:rPr>
        <w:t xml:space="preserve">года </w:t>
      </w:r>
      <w:r w:rsidR="00ED0F2C">
        <w:rPr>
          <w:sz w:val="28"/>
          <w:szCs w:val="28"/>
        </w:rPr>
        <w:t>№ </w:t>
      </w:r>
      <w:r w:rsidRPr="00E57FA8">
        <w:rPr>
          <w:sz w:val="28"/>
          <w:szCs w:val="28"/>
        </w:rPr>
        <w:t xml:space="preserve">33 </w:t>
      </w:r>
      <w:r>
        <w:rPr>
          <w:sz w:val="28"/>
          <w:szCs w:val="28"/>
        </w:rPr>
        <w:br/>
      </w:r>
      <w:r w:rsidRPr="00E57FA8">
        <w:rPr>
          <w:sz w:val="28"/>
          <w:szCs w:val="28"/>
        </w:rPr>
        <w:t xml:space="preserve">«О внесении изменений и дополнений в </w:t>
      </w:r>
      <w:r w:rsidR="00B30F6D">
        <w:rPr>
          <w:sz w:val="28"/>
          <w:szCs w:val="28"/>
        </w:rPr>
        <w:t>п</w:t>
      </w:r>
      <w:r w:rsidRPr="00E57FA8">
        <w:rPr>
          <w:sz w:val="28"/>
          <w:szCs w:val="28"/>
        </w:rPr>
        <w:t>остановление Министерства финансов Республики Беларусь от 30 июня 2016 г</w:t>
      </w:r>
      <w:r>
        <w:rPr>
          <w:sz w:val="28"/>
          <w:szCs w:val="28"/>
        </w:rPr>
        <w:t>ода</w:t>
      </w:r>
      <w:r w:rsidRPr="00E57FA8">
        <w:rPr>
          <w:sz w:val="28"/>
          <w:szCs w:val="28"/>
        </w:rPr>
        <w:t xml:space="preserve"> </w:t>
      </w:r>
      <w:r w:rsidR="00ED0F2C">
        <w:rPr>
          <w:sz w:val="28"/>
          <w:szCs w:val="28"/>
        </w:rPr>
        <w:t>№ </w:t>
      </w:r>
      <w:r w:rsidRPr="00E57FA8">
        <w:rPr>
          <w:sz w:val="28"/>
          <w:szCs w:val="28"/>
        </w:rPr>
        <w:t>54».</w:t>
      </w:r>
    </w:p>
    <w:p w:rsidR="004D2714" w:rsidRPr="00E57FA8" w:rsidRDefault="004D2714" w:rsidP="003B6BDA">
      <w:pPr>
        <w:spacing w:line="320" w:lineRule="exact"/>
        <w:ind w:firstLine="709"/>
        <w:jc w:val="both"/>
        <w:rPr>
          <w:sz w:val="28"/>
          <w:szCs w:val="28"/>
        </w:rPr>
      </w:pPr>
      <w:r w:rsidRPr="00E57FA8">
        <w:rPr>
          <w:sz w:val="28"/>
          <w:szCs w:val="28"/>
        </w:rPr>
        <w:t xml:space="preserve">С участием Министерства финансов </w:t>
      </w:r>
      <w:r>
        <w:rPr>
          <w:sz w:val="28"/>
          <w:szCs w:val="28"/>
        </w:rPr>
        <w:t xml:space="preserve">Республики Беларусь </w:t>
      </w:r>
      <w:r w:rsidRPr="00E57FA8">
        <w:rPr>
          <w:sz w:val="28"/>
          <w:szCs w:val="28"/>
        </w:rPr>
        <w:t>осуществлялась разработка проектов законов по вопросам банкротства, валютного регулирования, противодействия легализации доходов, полученных преступным путем, изменения Гражданского и Налогового кодексов, указов Президента Республики Беларусь по вопросам административных процедур, работы с необслуживаемыми активами и ряда других нормативных правовых актов.</w:t>
      </w:r>
    </w:p>
    <w:p w:rsidR="004D2714" w:rsidRPr="00E57FA8" w:rsidRDefault="00AA55C4" w:rsidP="003B6BDA">
      <w:pPr>
        <w:spacing w:line="320" w:lineRule="exact"/>
        <w:ind w:firstLine="709"/>
        <w:jc w:val="both"/>
        <w:rPr>
          <w:sz w:val="28"/>
          <w:szCs w:val="28"/>
        </w:rPr>
      </w:pPr>
      <w:r>
        <w:rPr>
          <w:sz w:val="28"/>
          <w:szCs w:val="28"/>
        </w:rPr>
        <w:t>С</w:t>
      </w:r>
      <w:r w:rsidR="004D2714" w:rsidRPr="00E57FA8">
        <w:rPr>
          <w:sz w:val="28"/>
          <w:szCs w:val="28"/>
        </w:rPr>
        <w:t>овершенств</w:t>
      </w:r>
      <w:r>
        <w:rPr>
          <w:sz w:val="28"/>
          <w:szCs w:val="28"/>
        </w:rPr>
        <w:t>уются</w:t>
      </w:r>
      <w:r w:rsidR="004D2714" w:rsidRPr="00E57FA8">
        <w:rPr>
          <w:sz w:val="28"/>
          <w:szCs w:val="28"/>
        </w:rPr>
        <w:t xml:space="preserve"> механизмы функционирования ценных бумаг. Процедуры репатриации прибыли, полученной от операций с ценными бумагами, максимально упрощены, отсутствуют препятствия по ввозу/вывозу на/с территории Республики Беларусь ценных бумаг. Дополнительным стимулом для приобретения ценных бумаг является действующий механизм налогообложения. Освобожден от налогообложения эмиссионный доход при размещении акций, а также от подоходного налога с физических лиц освобождены все доходы, полученные от продажи акций не ранее трех лет с даты приобретения. Ставки налога на доходы от облигаций составляют 0</w:t>
      </w:r>
      <w:r w:rsidR="00ED0F2C">
        <w:rPr>
          <w:sz w:val="28"/>
          <w:szCs w:val="28"/>
        </w:rPr>
        <w:t> %</w:t>
      </w:r>
      <w:r w:rsidR="004D2714" w:rsidRPr="00E57FA8">
        <w:rPr>
          <w:sz w:val="28"/>
          <w:szCs w:val="28"/>
        </w:rPr>
        <w:t>. По итогам работы в 2018 г</w:t>
      </w:r>
      <w:r w:rsidR="004D2714">
        <w:rPr>
          <w:sz w:val="28"/>
          <w:szCs w:val="28"/>
        </w:rPr>
        <w:t>ода</w:t>
      </w:r>
      <w:r w:rsidR="004D2714" w:rsidRPr="00E57FA8">
        <w:rPr>
          <w:sz w:val="28"/>
          <w:szCs w:val="28"/>
        </w:rPr>
        <w:t xml:space="preserve"> по инициативе Министерства финансов </w:t>
      </w:r>
      <w:r w:rsidR="004D2714">
        <w:rPr>
          <w:sz w:val="28"/>
          <w:szCs w:val="28"/>
        </w:rPr>
        <w:t xml:space="preserve">Республики Беларусь </w:t>
      </w:r>
      <w:r w:rsidR="004D2714" w:rsidRPr="00E57FA8">
        <w:rPr>
          <w:sz w:val="28"/>
          <w:szCs w:val="28"/>
        </w:rPr>
        <w:t xml:space="preserve">данные решения закреплены в Налоговом </w:t>
      </w:r>
      <w:r w:rsidR="003205ED">
        <w:rPr>
          <w:sz w:val="28"/>
          <w:szCs w:val="28"/>
        </w:rPr>
        <w:t>к</w:t>
      </w:r>
      <w:r w:rsidR="004D2714" w:rsidRPr="00E57FA8">
        <w:rPr>
          <w:sz w:val="28"/>
          <w:szCs w:val="28"/>
        </w:rPr>
        <w:t>одексе Республики Беларусь на постоянной основе.</w:t>
      </w:r>
    </w:p>
    <w:p w:rsidR="004D2714" w:rsidRPr="00265FB2" w:rsidRDefault="004D2714" w:rsidP="00D2277C">
      <w:pPr>
        <w:pStyle w:val="2"/>
      </w:pPr>
      <w:bookmarkStart w:id="134" w:name="_Toc447287662"/>
      <w:bookmarkStart w:id="135" w:name="_Toc476066983"/>
      <w:bookmarkStart w:id="136" w:name="_Toc8832802"/>
      <w:r w:rsidRPr="00197457">
        <w:t>Республика Казахстан</w:t>
      </w:r>
      <w:bookmarkEnd w:id="134"/>
      <w:bookmarkEnd w:id="135"/>
      <w:bookmarkEnd w:id="136"/>
    </w:p>
    <w:p w:rsidR="004D2714" w:rsidRPr="00E01629" w:rsidRDefault="004D2714" w:rsidP="00B70E4C">
      <w:pPr>
        <w:ind w:firstLine="708"/>
        <w:jc w:val="both"/>
        <w:rPr>
          <w:sz w:val="28"/>
          <w:szCs w:val="28"/>
        </w:rPr>
      </w:pPr>
      <w:r w:rsidRPr="00E01629">
        <w:rPr>
          <w:sz w:val="28"/>
          <w:szCs w:val="28"/>
        </w:rPr>
        <w:t xml:space="preserve">По состоянию на 1 января 2019 года рынок ценных бумаг Республики </w:t>
      </w:r>
      <w:r>
        <w:rPr>
          <w:sz w:val="28"/>
          <w:szCs w:val="28"/>
        </w:rPr>
        <w:t>Казахстан представлен 41 брокеро</w:t>
      </w:r>
      <w:r w:rsidRPr="00E01629">
        <w:rPr>
          <w:sz w:val="28"/>
          <w:szCs w:val="28"/>
        </w:rPr>
        <w:t>м и (или) дилер</w:t>
      </w:r>
      <w:r>
        <w:rPr>
          <w:sz w:val="28"/>
          <w:szCs w:val="28"/>
        </w:rPr>
        <w:t>о</w:t>
      </w:r>
      <w:r w:rsidRPr="00E01629">
        <w:rPr>
          <w:sz w:val="28"/>
          <w:szCs w:val="28"/>
        </w:rPr>
        <w:t>м (из них: 20 банков и 21</w:t>
      </w:r>
      <w:r w:rsidR="002D3281">
        <w:rPr>
          <w:sz w:val="28"/>
          <w:szCs w:val="28"/>
        </w:rPr>
        <w:t> </w:t>
      </w:r>
      <w:r w:rsidRPr="00E01629">
        <w:rPr>
          <w:sz w:val="28"/>
          <w:szCs w:val="28"/>
        </w:rPr>
        <w:t>небанковск</w:t>
      </w:r>
      <w:r>
        <w:rPr>
          <w:sz w:val="28"/>
          <w:szCs w:val="28"/>
        </w:rPr>
        <w:t>ая</w:t>
      </w:r>
      <w:r w:rsidRPr="00E01629">
        <w:rPr>
          <w:sz w:val="28"/>
          <w:szCs w:val="28"/>
        </w:rPr>
        <w:t xml:space="preserve"> организаци</w:t>
      </w:r>
      <w:r>
        <w:rPr>
          <w:sz w:val="28"/>
          <w:szCs w:val="28"/>
        </w:rPr>
        <w:t>я</w:t>
      </w:r>
      <w:r w:rsidRPr="00E01629">
        <w:rPr>
          <w:sz w:val="28"/>
          <w:szCs w:val="28"/>
        </w:rPr>
        <w:t>), 9 банками-кастодианами, 21 управляющим инвестиционным портфелем, 2 транс</w:t>
      </w:r>
      <w:r>
        <w:rPr>
          <w:sz w:val="28"/>
          <w:szCs w:val="28"/>
        </w:rPr>
        <w:t xml:space="preserve">фер-агентами, а также </w:t>
      </w:r>
      <w:r w:rsidR="003205ED">
        <w:rPr>
          <w:sz w:val="28"/>
          <w:szCs w:val="28"/>
        </w:rPr>
        <w:t>2</w:t>
      </w:r>
      <w:r>
        <w:rPr>
          <w:sz w:val="28"/>
          <w:szCs w:val="28"/>
        </w:rPr>
        <w:t xml:space="preserve"> </w:t>
      </w:r>
      <w:r w:rsidRPr="00E01629">
        <w:rPr>
          <w:sz w:val="28"/>
          <w:szCs w:val="28"/>
        </w:rPr>
        <w:t>инфраструктурными организациями: АО «Казахстанская фондовая биржа»</w:t>
      </w:r>
      <w:r w:rsidR="003205ED">
        <w:rPr>
          <w:sz w:val="28"/>
          <w:szCs w:val="28"/>
        </w:rPr>
        <w:t xml:space="preserve"> (</w:t>
      </w:r>
      <w:r w:rsidR="003205ED">
        <w:rPr>
          <w:sz w:val="28"/>
          <w:szCs w:val="28"/>
          <w:lang w:val="en-US"/>
        </w:rPr>
        <w:t>KASE</w:t>
      </w:r>
      <w:r w:rsidR="003205ED">
        <w:rPr>
          <w:sz w:val="28"/>
          <w:szCs w:val="28"/>
        </w:rPr>
        <w:t>)</w:t>
      </w:r>
      <w:r w:rsidRPr="00E01629">
        <w:rPr>
          <w:sz w:val="28"/>
          <w:szCs w:val="28"/>
        </w:rPr>
        <w:t>, осуществляюще</w:t>
      </w:r>
      <w:r>
        <w:rPr>
          <w:sz w:val="28"/>
          <w:szCs w:val="28"/>
        </w:rPr>
        <w:t>й</w:t>
      </w:r>
      <w:r w:rsidRPr="00E01629">
        <w:rPr>
          <w:sz w:val="28"/>
          <w:szCs w:val="28"/>
        </w:rPr>
        <w:t xml:space="preserve"> на основании лицензий деятельность по организации торговли ценными бумагами и иными финансовыми инструментами и клиринговую деятельность по сделкам с финансовыми инструментами на рынке ценных бумаг,</w:t>
      </w:r>
      <w:r>
        <w:rPr>
          <w:sz w:val="28"/>
          <w:szCs w:val="28"/>
        </w:rPr>
        <w:t xml:space="preserve"> а также</w:t>
      </w:r>
      <w:r w:rsidRPr="00E01629">
        <w:rPr>
          <w:sz w:val="28"/>
          <w:szCs w:val="28"/>
        </w:rPr>
        <w:t xml:space="preserve"> АО «Центральный депозитарий ценных бумаг» (далее – Центральный депозитарий), осуществляющ</w:t>
      </w:r>
      <w:r>
        <w:rPr>
          <w:sz w:val="28"/>
          <w:szCs w:val="28"/>
        </w:rPr>
        <w:t>им</w:t>
      </w:r>
      <w:r w:rsidRPr="00E01629">
        <w:rPr>
          <w:sz w:val="28"/>
          <w:szCs w:val="28"/>
        </w:rPr>
        <w:t xml:space="preserve"> исключительные виды профессиональной деятельности на рынке ценных бумаг без лицензии (депозитарную и деятельность по ведению системы реестров держателей ценных бумаг).</w:t>
      </w:r>
    </w:p>
    <w:p w:rsidR="004D2714" w:rsidRDefault="004D2714" w:rsidP="00E2690B">
      <w:pPr>
        <w:ind w:firstLine="708"/>
        <w:jc w:val="both"/>
        <w:rPr>
          <w:sz w:val="28"/>
          <w:szCs w:val="28"/>
        </w:rPr>
      </w:pPr>
      <w:r>
        <w:rPr>
          <w:sz w:val="28"/>
          <w:szCs w:val="28"/>
        </w:rPr>
        <w:t>Статистические сведения о количестве институциональных инвесторов и стоимости их активов приведены в таблице 10.</w:t>
      </w:r>
    </w:p>
    <w:p w:rsidR="004D2714" w:rsidRPr="00E2690B" w:rsidRDefault="004D2714" w:rsidP="003205ED">
      <w:pPr>
        <w:ind w:firstLine="709"/>
        <w:jc w:val="right"/>
        <w:rPr>
          <w:sz w:val="28"/>
          <w:szCs w:val="28"/>
        </w:rPr>
      </w:pPr>
      <w:r>
        <w:rPr>
          <w:sz w:val="28"/>
          <w:szCs w:val="28"/>
        </w:rPr>
        <w:t>Таблица 10</w:t>
      </w:r>
    </w:p>
    <w:p w:rsidR="004D2714" w:rsidRPr="00CE119F" w:rsidRDefault="004D2714" w:rsidP="00BA78AD">
      <w:pPr>
        <w:spacing w:before="240" w:after="120"/>
        <w:ind w:firstLine="708"/>
        <w:jc w:val="center"/>
        <w:rPr>
          <w:sz w:val="28"/>
          <w:szCs w:val="28"/>
        </w:rPr>
      </w:pPr>
      <w:r w:rsidRPr="00E2690B">
        <w:rPr>
          <w:b/>
          <w:sz w:val="28"/>
          <w:szCs w:val="28"/>
        </w:rPr>
        <w:t>Количество институциональных инвесторов и размер их активов</w:t>
      </w:r>
      <w:r>
        <w:rPr>
          <w:rStyle w:val="a9"/>
          <w:b/>
          <w:sz w:val="28"/>
          <w:szCs w:val="28"/>
        </w:rPr>
        <w:footnoteReference w:id="7"/>
      </w:r>
      <w:r w:rsidR="004673A1">
        <w:rPr>
          <w:b/>
          <w:sz w:val="28"/>
          <w:szCs w:val="28"/>
        </w:rPr>
        <w:br/>
      </w:r>
      <w:r w:rsidRPr="00CE119F">
        <w:rPr>
          <w:sz w:val="28"/>
          <w:szCs w:val="28"/>
        </w:rPr>
        <w:t>(по состоянию на 1 января</w:t>
      </w:r>
      <w:r>
        <w:rPr>
          <w:sz w:val="28"/>
          <w:szCs w:val="28"/>
        </w:rPr>
        <w:t xml:space="preserve"> 2019 года</w:t>
      </w:r>
      <w:r w:rsidRPr="00CE119F">
        <w:rPr>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1134"/>
        <w:gridCol w:w="992"/>
        <w:gridCol w:w="1134"/>
        <w:gridCol w:w="1276"/>
      </w:tblGrid>
      <w:tr w:rsidR="004D2714" w:rsidRPr="004673A1" w:rsidTr="004673A1">
        <w:trPr>
          <w:tblHeader/>
        </w:trPr>
        <w:tc>
          <w:tcPr>
            <w:tcW w:w="5245" w:type="dxa"/>
            <w:vMerge w:val="restart"/>
            <w:vAlign w:val="center"/>
          </w:tcPr>
          <w:p w:rsidR="004D2714" w:rsidRPr="004673A1" w:rsidRDefault="004D2714" w:rsidP="004673A1">
            <w:pPr>
              <w:spacing w:before="60" w:after="60" w:line="200" w:lineRule="exact"/>
              <w:jc w:val="center"/>
              <w:rPr>
                <w:sz w:val="20"/>
                <w:szCs w:val="20"/>
              </w:rPr>
            </w:pPr>
            <w:r w:rsidRPr="004673A1">
              <w:rPr>
                <w:sz w:val="20"/>
                <w:szCs w:val="20"/>
              </w:rPr>
              <w:t>Вид</w:t>
            </w:r>
            <w:r w:rsidR="003205ED">
              <w:rPr>
                <w:sz w:val="20"/>
                <w:szCs w:val="20"/>
              </w:rPr>
              <w:t>ы</w:t>
            </w:r>
            <w:r w:rsidRPr="004673A1">
              <w:rPr>
                <w:sz w:val="20"/>
                <w:szCs w:val="20"/>
              </w:rPr>
              <w:t xml:space="preserve"> институциональн</w:t>
            </w:r>
            <w:r w:rsidR="003205ED">
              <w:rPr>
                <w:sz w:val="20"/>
                <w:szCs w:val="20"/>
              </w:rPr>
              <w:t>ых</w:t>
            </w:r>
            <w:r w:rsidRPr="004673A1">
              <w:rPr>
                <w:sz w:val="20"/>
                <w:szCs w:val="20"/>
              </w:rPr>
              <w:t xml:space="preserve"> инвестор</w:t>
            </w:r>
            <w:r w:rsidR="003205ED">
              <w:rPr>
                <w:sz w:val="20"/>
                <w:szCs w:val="20"/>
              </w:rPr>
              <w:t>ов</w:t>
            </w:r>
          </w:p>
        </w:tc>
        <w:tc>
          <w:tcPr>
            <w:tcW w:w="2126" w:type="dxa"/>
            <w:gridSpan w:val="2"/>
            <w:tcBorders>
              <w:bottom w:val="single" w:sz="4" w:space="0" w:color="000000"/>
            </w:tcBorders>
            <w:vAlign w:val="center"/>
          </w:tcPr>
          <w:p w:rsidR="004D2714" w:rsidRPr="004673A1" w:rsidRDefault="004D2714" w:rsidP="004673A1">
            <w:pPr>
              <w:spacing w:before="60" w:after="60" w:line="200" w:lineRule="exact"/>
              <w:jc w:val="center"/>
              <w:rPr>
                <w:sz w:val="20"/>
                <w:szCs w:val="20"/>
              </w:rPr>
            </w:pPr>
            <w:r w:rsidRPr="004673A1">
              <w:rPr>
                <w:sz w:val="20"/>
                <w:szCs w:val="20"/>
              </w:rPr>
              <w:t>Количество институциональных инвесторов</w:t>
            </w:r>
          </w:p>
        </w:tc>
        <w:tc>
          <w:tcPr>
            <w:tcW w:w="2410" w:type="dxa"/>
            <w:gridSpan w:val="2"/>
            <w:tcBorders>
              <w:bottom w:val="single" w:sz="4" w:space="0" w:color="000000"/>
            </w:tcBorders>
            <w:vAlign w:val="center"/>
          </w:tcPr>
          <w:p w:rsidR="004D2714" w:rsidRPr="004673A1" w:rsidRDefault="004D2714" w:rsidP="00BA78AD">
            <w:pPr>
              <w:spacing w:before="60" w:after="60" w:line="200" w:lineRule="exact"/>
              <w:jc w:val="center"/>
              <w:rPr>
                <w:sz w:val="20"/>
                <w:szCs w:val="20"/>
              </w:rPr>
            </w:pPr>
            <w:r w:rsidRPr="004673A1">
              <w:rPr>
                <w:sz w:val="20"/>
                <w:szCs w:val="20"/>
              </w:rPr>
              <w:t>Размер активов</w:t>
            </w:r>
            <w:r w:rsidR="00B55487">
              <w:rPr>
                <w:sz w:val="20"/>
                <w:szCs w:val="20"/>
              </w:rPr>
              <w:t>,</w:t>
            </w:r>
            <w:r w:rsidR="004673A1">
              <w:rPr>
                <w:sz w:val="20"/>
                <w:szCs w:val="20"/>
              </w:rPr>
              <w:br/>
            </w:r>
            <w:r w:rsidRPr="004673A1">
              <w:rPr>
                <w:sz w:val="20"/>
                <w:szCs w:val="20"/>
              </w:rPr>
              <w:t xml:space="preserve">млрд </w:t>
            </w:r>
            <w:r w:rsidR="00B55487">
              <w:rPr>
                <w:sz w:val="20"/>
                <w:szCs w:val="20"/>
              </w:rPr>
              <w:t>долларов США</w:t>
            </w:r>
          </w:p>
        </w:tc>
      </w:tr>
      <w:tr w:rsidR="004D2714" w:rsidRPr="004673A1" w:rsidTr="004673A1">
        <w:trPr>
          <w:tblHeader/>
        </w:trPr>
        <w:tc>
          <w:tcPr>
            <w:tcW w:w="5245" w:type="dxa"/>
            <w:vMerge/>
            <w:tcBorders>
              <w:bottom w:val="double" w:sz="4" w:space="0" w:color="auto"/>
            </w:tcBorders>
            <w:vAlign w:val="center"/>
          </w:tcPr>
          <w:p w:rsidR="004D2714" w:rsidRPr="004673A1" w:rsidRDefault="004D2714" w:rsidP="004673A1">
            <w:pPr>
              <w:spacing w:before="60" w:after="60" w:line="200" w:lineRule="exact"/>
              <w:jc w:val="center"/>
              <w:rPr>
                <w:sz w:val="20"/>
                <w:szCs w:val="20"/>
              </w:rPr>
            </w:pPr>
          </w:p>
        </w:tc>
        <w:tc>
          <w:tcPr>
            <w:tcW w:w="1134" w:type="dxa"/>
            <w:tcBorders>
              <w:top w:val="single" w:sz="4" w:space="0" w:color="000000"/>
              <w:bottom w:val="double" w:sz="4" w:space="0" w:color="auto"/>
              <w:right w:val="single" w:sz="4" w:space="0" w:color="000000"/>
            </w:tcBorders>
            <w:vAlign w:val="center"/>
          </w:tcPr>
          <w:p w:rsidR="004D2714" w:rsidRPr="004673A1" w:rsidRDefault="004D2714" w:rsidP="004673A1">
            <w:pPr>
              <w:spacing w:before="60" w:after="60" w:line="200" w:lineRule="exact"/>
              <w:jc w:val="center"/>
              <w:rPr>
                <w:sz w:val="20"/>
                <w:szCs w:val="20"/>
              </w:rPr>
            </w:pPr>
            <w:smartTag w:uri="urn:schemas-microsoft-com:office:smarttags" w:element="metricconverter">
              <w:smartTagPr>
                <w:attr w:name="ProductID" w:val="2019 г"/>
              </w:smartTagPr>
              <w:r w:rsidRPr="004673A1">
                <w:rPr>
                  <w:sz w:val="20"/>
                  <w:szCs w:val="20"/>
                </w:rPr>
                <w:t>2018 г</w:t>
              </w:r>
              <w:r w:rsidR="004673A1">
                <w:rPr>
                  <w:sz w:val="20"/>
                  <w:szCs w:val="20"/>
                </w:rPr>
                <w:t>од</w:t>
              </w:r>
            </w:smartTag>
          </w:p>
        </w:tc>
        <w:tc>
          <w:tcPr>
            <w:tcW w:w="992" w:type="dxa"/>
            <w:tcBorders>
              <w:top w:val="single" w:sz="4" w:space="0" w:color="000000"/>
              <w:left w:val="single" w:sz="4" w:space="0" w:color="000000"/>
              <w:bottom w:val="double" w:sz="4" w:space="0" w:color="auto"/>
            </w:tcBorders>
            <w:vAlign w:val="center"/>
          </w:tcPr>
          <w:p w:rsidR="004D2714" w:rsidRPr="004673A1" w:rsidRDefault="004D2714" w:rsidP="004673A1">
            <w:pPr>
              <w:spacing w:before="60" w:after="60" w:line="200" w:lineRule="exact"/>
              <w:jc w:val="center"/>
              <w:rPr>
                <w:sz w:val="20"/>
                <w:szCs w:val="20"/>
              </w:rPr>
            </w:pPr>
            <w:r w:rsidRPr="004673A1">
              <w:rPr>
                <w:sz w:val="20"/>
                <w:szCs w:val="20"/>
              </w:rPr>
              <w:t xml:space="preserve">2019 </w:t>
            </w:r>
            <w:r w:rsidR="004673A1" w:rsidRPr="004673A1">
              <w:rPr>
                <w:sz w:val="20"/>
                <w:szCs w:val="20"/>
              </w:rPr>
              <w:t>г</w:t>
            </w:r>
            <w:r w:rsidR="004673A1">
              <w:rPr>
                <w:sz w:val="20"/>
                <w:szCs w:val="20"/>
              </w:rPr>
              <w:t>од</w:t>
            </w:r>
          </w:p>
        </w:tc>
        <w:tc>
          <w:tcPr>
            <w:tcW w:w="1134" w:type="dxa"/>
            <w:tcBorders>
              <w:top w:val="single" w:sz="4" w:space="0" w:color="000000"/>
              <w:bottom w:val="double" w:sz="4" w:space="0" w:color="auto"/>
              <w:right w:val="single" w:sz="4" w:space="0" w:color="000000"/>
            </w:tcBorders>
            <w:vAlign w:val="center"/>
          </w:tcPr>
          <w:p w:rsidR="004D2714" w:rsidRPr="004673A1" w:rsidRDefault="004D2714" w:rsidP="004673A1">
            <w:pPr>
              <w:spacing w:before="60" w:after="60" w:line="200" w:lineRule="exact"/>
              <w:jc w:val="center"/>
              <w:rPr>
                <w:sz w:val="20"/>
                <w:szCs w:val="20"/>
              </w:rPr>
            </w:pPr>
            <w:r w:rsidRPr="004673A1">
              <w:rPr>
                <w:sz w:val="20"/>
                <w:szCs w:val="20"/>
              </w:rPr>
              <w:t xml:space="preserve">2018 </w:t>
            </w:r>
            <w:r w:rsidR="004673A1" w:rsidRPr="004673A1">
              <w:rPr>
                <w:sz w:val="20"/>
                <w:szCs w:val="20"/>
              </w:rPr>
              <w:t>г</w:t>
            </w:r>
            <w:r w:rsidR="004673A1">
              <w:rPr>
                <w:sz w:val="20"/>
                <w:szCs w:val="20"/>
              </w:rPr>
              <w:t>од</w:t>
            </w:r>
          </w:p>
        </w:tc>
        <w:tc>
          <w:tcPr>
            <w:tcW w:w="1276" w:type="dxa"/>
            <w:tcBorders>
              <w:top w:val="single" w:sz="4" w:space="0" w:color="000000"/>
              <w:left w:val="single" w:sz="4" w:space="0" w:color="000000"/>
              <w:bottom w:val="double" w:sz="4" w:space="0" w:color="auto"/>
            </w:tcBorders>
            <w:vAlign w:val="center"/>
          </w:tcPr>
          <w:p w:rsidR="004D2714" w:rsidRPr="004673A1" w:rsidRDefault="004D2714" w:rsidP="004673A1">
            <w:pPr>
              <w:spacing w:before="60" w:after="60" w:line="200" w:lineRule="exact"/>
              <w:jc w:val="center"/>
              <w:rPr>
                <w:sz w:val="20"/>
                <w:szCs w:val="20"/>
              </w:rPr>
            </w:pPr>
            <w:r w:rsidRPr="004673A1">
              <w:rPr>
                <w:sz w:val="20"/>
                <w:szCs w:val="20"/>
              </w:rPr>
              <w:t xml:space="preserve">2019 </w:t>
            </w:r>
            <w:r w:rsidR="004673A1" w:rsidRPr="004673A1">
              <w:rPr>
                <w:sz w:val="20"/>
                <w:szCs w:val="20"/>
              </w:rPr>
              <w:t>г</w:t>
            </w:r>
            <w:r w:rsidR="004673A1">
              <w:rPr>
                <w:sz w:val="20"/>
                <w:szCs w:val="20"/>
              </w:rPr>
              <w:t>од</w:t>
            </w:r>
          </w:p>
        </w:tc>
      </w:tr>
      <w:tr w:rsidR="004D2714" w:rsidRPr="00E2690B" w:rsidTr="004673A1">
        <w:tc>
          <w:tcPr>
            <w:tcW w:w="5245" w:type="dxa"/>
            <w:tcBorders>
              <w:top w:val="double" w:sz="4" w:space="0" w:color="auto"/>
            </w:tcBorders>
          </w:tcPr>
          <w:p w:rsidR="004D2714" w:rsidRPr="004673A1" w:rsidRDefault="004D2714" w:rsidP="004673A1">
            <w:pPr>
              <w:spacing w:before="60" w:after="60" w:line="240" w:lineRule="exact"/>
            </w:pPr>
            <w:r w:rsidRPr="004673A1">
              <w:t>Накопительные пенсионные фонды</w:t>
            </w:r>
          </w:p>
        </w:tc>
        <w:tc>
          <w:tcPr>
            <w:tcW w:w="1134" w:type="dxa"/>
            <w:tcBorders>
              <w:top w:val="double" w:sz="4" w:space="0" w:color="auto"/>
              <w:right w:val="single" w:sz="4" w:space="0" w:color="000000"/>
            </w:tcBorders>
          </w:tcPr>
          <w:p w:rsidR="004D2714" w:rsidRPr="004673A1" w:rsidRDefault="004D2714" w:rsidP="004673A1">
            <w:pPr>
              <w:spacing w:before="60" w:after="60" w:line="240" w:lineRule="exact"/>
              <w:jc w:val="center"/>
            </w:pPr>
            <w:r w:rsidRPr="004673A1">
              <w:t>1</w:t>
            </w:r>
          </w:p>
        </w:tc>
        <w:tc>
          <w:tcPr>
            <w:tcW w:w="992" w:type="dxa"/>
            <w:tcBorders>
              <w:top w:val="double" w:sz="4" w:space="0" w:color="auto"/>
              <w:left w:val="single" w:sz="4" w:space="0" w:color="000000"/>
            </w:tcBorders>
          </w:tcPr>
          <w:p w:rsidR="004D2714" w:rsidRPr="004673A1" w:rsidRDefault="004D2714" w:rsidP="004673A1">
            <w:pPr>
              <w:spacing w:before="60" w:after="60" w:line="240" w:lineRule="exact"/>
              <w:jc w:val="center"/>
            </w:pPr>
            <w:r w:rsidRPr="004673A1">
              <w:t>1</w:t>
            </w:r>
          </w:p>
        </w:tc>
        <w:tc>
          <w:tcPr>
            <w:tcW w:w="1134" w:type="dxa"/>
            <w:tcBorders>
              <w:top w:val="double" w:sz="4" w:space="0" w:color="auto"/>
              <w:right w:val="single" w:sz="4" w:space="0" w:color="000000"/>
            </w:tcBorders>
          </w:tcPr>
          <w:p w:rsidR="004D2714" w:rsidRPr="00E2690B" w:rsidRDefault="00B55487" w:rsidP="00BA78AD">
            <w:pPr>
              <w:spacing w:before="60" w:after="60"/>
              <w:jc w:val="center"/>
            </w:pPr>
            <w:r>
              <w:rPr>
                <w:sz w:val="22"/>
                <w:szCs w:val="22"/>
              </w:rPr>
              <w:t>23,42</w:t>
            </w:r>
            <w:r w:rsidR="00BA78AD">
              <w:rPr>
                <w:rStyle w:val="a9"/>
                <w:sz w:val="22"/>
                <w:szCs w:val="22"/>
              </w:rPr>
              <w:footnoteReference w:id="8"/>
            </w:r>
          </w:p>
        </w:tc>
        <w:tc>
          <w:tcPr>
            <w:tcW w:w="1276" w:type="dxa"/>
            <w:tcBorders>
              <w:top w:val="double" w:sz="4" w:space="0" w:color="auto"/>
              <w:left w:val="single" w:sz="4" w:space="0" w:color="000000"/>
            </w:tcBorders>
          </w:tcPr>
          <w:p w:rsidR="004D2714" w:rsidRPr="00E2690B" w:rsidRDefault="00B55487" w:rsidP="00BA78AD">
            <w:pPr>
              <w:spacing w:before="60" w:after="60"/>
              <w:jc w:val="center"/>
            </w:pPr>
            <w:r>
              <w:rPr>
                <w:sz w:val="22"/>
                <w:szCs w:val="22"/>
              </w:rPr>
              <w:t>24,87</w:t>
            </w:r>
            <w:r w:rsidR="00BA78AD">
              <w:rPr>
                <w:sz w:val="22"/>
                <w:szCs w:val="22"/>
                <w:vertAlign w:val="superscript"/>
              </w:rPr>
              <w:t>7</w:t>
            </w:r>
          </w:p>
        </w:tc>
      </w:tr>
      <w:tr w:rsidR="004D2714" w:rsidRPr="00E2690B" w:rsidTr="004673A1">
        <w:tc>
          <w:tcPr>
            <w:tcW w:w="5245" w:type="dxa"/>
          </w:tcPr>
          <w:p w:rsidR="004D2714" w:rsidRPr="004673A1" w:rsidRDefault="004D2714" w:rsidP="004673A1">
            <w:pPr>
              <w:spacing w:before="60" w:after="60" w:line="240" w:lineRule="exact"/>
            </w:pPr>
            <w:r w:rsidRPr="004673A1">
              <w:t>Инвестиционные фонды, в том числе:</w:t>
            </w:r>
          </w:p>
          <w:p w:rsidR="004D2714" w:rsidRPr="004673A1" w:rsidRDefault="004D2714" w:rsidP="00BA78AD">
            <w:pPr>
              <w:spacing w:before="60" w:after="60" w:line="240" w:lineRule="exact"/>
              <w:ind w:firstLine="318"/>
            </w:pPr>
            <w:r w:rsidRPr="004673A1">
              <w:t>акционерные инвестиционные фонды</w:t>
            </w:r>
          </w:p>
          <w:p w:rsidR="004D2714" w:rsidRPr="004673A1" w:rsidRDefault="004D2714" w:rsidP="00BA78AD">
            <w:pPr>
              <w:spacing w:before="60" w:after="60" w:line="240" w:lineRule="exact"/>
              <w:ind w:firstLine="318"/>
            </w:pPr>
            <w:r w:rsidRPr="004673A1">
              <w:t>паевые инвестиционные фонды</w:t>
            </w:r>
          </w:p>
        </w:tc>
        <w:tc>
          <w:tcPr>
            <w:tcW w:w="1134" w:type="dxa"/>
            <w:tcBorders>
              <w:right w:val="single" w:sz="4" w:space="0" w:color="000000"/>
            </w:tcBorders>
          </w:tcPr>
          <w:p w:rsidR="004D2714" w:rsidRPr="004673A1" w:rsidRDefault="004D2714" w:rsidP="004673A1">
            <w:pPr>
              <w:spacing w:before="60" w:after="60" w:line="240" w:lineRule="exact"/>
              <w:jc w:val="center"/>
            </w:pPr>
            <w:r w:rsidRPr="004673A1">
              <w:t>46</w:t>
            </w:r>
          </w:p>
          <w:p w:rsidR="004D2714" w:rsidRPr="004673A1" w:rsidRDefault="004D2714" w:rsidP="004673A1">
            <w:pPr>
              <w:spacing w:before="60" w:after="60" w:line="240" w:lineRule="exact"/>
              <w:jc w:val="center"/>
            </w:pPr>
            <w:r w:rsidRPr="004673A1">
              <w:t>18</w:t>
            </w:r>
          </w:p>
          <w:p w:rsidR="004D2714" w:rsidRPr="004673A1" w:rsidRDefault="004D2714" w:rsidP="004673A1">
            <w:pPr>
              <w:spacing w:before="60" w:after="60" w:line="240" w:lineRule="exact"/>
              <w:jc w:val="center"/>
            </w:pPr>
            <w:r w:rsidRPr="004673A1">
              <w:t>28</w:t>
            </w:r>
          </w:p>
        </w:tc>
        <w:tc>
          <w:tcPr>
            <w:tcW w:w="992" w:type="dxa"/>
            <w:tcBorders>
              <w:left w:val="single" w:sz="4" w:space="0" w:color="000000"/>
            </w:tcBorders>
          </w:tcPr>
          <w:p w:rsidR="004D2714" w:rsidRPr="004673A1" w:rsidRDefault="004D2714" w:rsidP="004673A1">
            <w:pPr>
              <w:spacing w:before="60" w:after="60" w:line="240" w:lineRule="exact"/>
              <w:jc w:val="center"/>
            </w:pPr>
            <w:r w:rsidRPr="004673A1">
              <w:t>52</w:t>
            </w:r>
          </w:p>
          <w:p w:rsidR="004D2714" w:rsidRPr="004673A1" w:rsidRDefault="004D2714" w:rsidP="004673A1">
            <w:pPr>
              <w:spacing w:before="60" w:after="60" w:line="240" w:lineRule="exact"/>
              <w:jc w:val="center"/>
            </w:pPr>
            <w:r w:rsidRPr="004673A1">
              <w:t>20</w:t>
            </w:r>
          </w:p>
          <w:p w:rsidR="004D2714" w:rsidRPr="004673A1" w:rsidRDefault="004D2714" w:rsidP="004673A1">
            <w:pPr>
              <w:spacing w:before="60" w:after="60" w:line="240" w:lineRule="exact"/>
              <w:jc w:val="center"/>
            </w:pPr>
            <w:r w:rsidRPr="004673A1">
              <w:t>32</w:t>
            </w:r>
          </w:p>
        </w:tc>
        <w:tc>
          <w:tcPr>
            <w:tcW w:w="1134" w:type="dxa"/>
            <w:tcBorders>
              <w:right w:val="single" w:sz="4" w:space="0" w:color="000000"/>
            </w:tcBorders>
          </w:tcPr>
          <w:p w:rsidR="004D2714" w:rsidRPr="00E2690B" w:rsidRDefault="00B55487" w:rsidP="004673A1">
            <w:pPr>
              <w:spacing w:before="60" w:after="60"/>
              <w:jc w:val="center"/>
            </w:pPr>
            <w:r>
              <w:rPr>
                <w:sz w:val="22"/>
                <w:szCs w:val="22"/>
              </w:rPr>
              <w:t>1,95</w:t>
            </w:r>
          </w:p>
          <w:p w:rsidR="004D2714" w:rsidRPr="00E2690B" w:rsidRDefault="00B55487" w:rsidP="004673A1">
            <w:pPr>
              <w:spacing w:before="60" w:after="60"/>
              <w:jc w:val="center"/>
            </w:pPr>
            <w:r>
              <w:rPr>
                <w:sz w:val="22"/>
                <w:szCs w:val="22"/>
              </w:rPr>
              <w:t>0,19</w:t>
            </w:r>
          </w:p>
          <w:p w:rsidR="004D2714" w:rsidRPr="00E2690B" w:rsidRDefault="00B55487" w:rsidP="004673A1">
            <w:pPr>
              <w:spacing w:before="60" w:after="60"/>
              <w:jc w:val="center"/>
            </w:pPr>
            <w:r>
              <w:rPr>
                <w:sz w:val="22"/>
                <w:szCs w:val="22"/>
              </w:rPr>
              <w:t>1,76</w:t>
            </w:r>
          </w:p>
        </w:tc>
        <w:tc>
          <w:tcPr>
            <w:tcW w:w="1276" w:type="dxa"/>
            <w:tcBorders>
              <w:left w:val="single" w:sz="4" w:space="0" w:color="000000"/>
            </w:tcBorders>
          </w:tcPr>
          <w:p w:rsidR="004D2714" w:rsidRPr="00E2690B" w:rsidRDefault="00B55487" w:rsidP="004673A1">
            <w:pPr>
              <w:spacing w:before="60" w:after="60"/>
              <w:jc w:val="center"/>
            </w:pPr>
            <w:r>
              <w:rPr>
                <w:sz w:val="22"/>
                <w:szCs w:val="22"/>
              </w:rPr>
              <w:t>0,51</w:t>
            </w:r>
          </w:p>
          <w:p w:rsidR="004D2714" w:rsidRPr="00E2690B" w:rsidRDefault="00B55487" w:rsidP="004673A1">
            <w:pPr>
              <w:spacing w:before="60" w:after="60"/>
              <w:jc w:val="center"/>
            </w:pPr>
            <w:r>
              <w:rPr>
                <w:sz w:val="22"/>
                <w:szCs w:val="22"/>
              </w:rPr>
              <w:t>0,22</w:t>
            </w:r>
          </w:p>
          <w:p w:rsidR="004D2714" w:rsidRPr="00E2690B" w:rsidRDefault="00B55487" w:rsidP="004673A1">
            <w:pPr>
              <w:spacing w:before="60" w:after="60"/>
              <w:jc w:val="center"/>
            </w:pPr>
            <w:r>
              <w:rPr>
                <w:sz w:val="22"/>
                <w:szCs w:val="22"/>
              </w:rPr>
              <w:t>0,29</w:t>
            </w:r>
          </w:p>
        </w:tc>
      </w:tr>
      <w:tr w:rsidR="004D2714" w:rsidRPr="00E2690B" w:rsidTr="004673A1">
        <w:tc>
          <w:tcPr>
            <w:tcW w:w="5245" w:type="dxa"/>
          </w:tcPr>
          <w:p w:rsidR="004D2714" w:rsidRPr="004673A1" w:rsidRDefault="004D2714" w:rsidP="004673A1">
            <w:pPr>
              <w:spacing w:before="60" w:after="60" w:line="240" w:lineRule="exact"/>
            </w:pPr>
            <w:r w:rsidRPr="004673A1">
              <w:t>Страховые (перестраховочные) организации</w:t>
            </w:r>
          </w:p>
        </w:tc>
        <w:tc>
          <w:tcPr>
            <w:tcW w:w="1134" w:type="dxa"/>
            <w:tcBorders>
              <w:right w:val="single" w:sz="4" w:space="0" w:color="000000"/>
            </w:tcBorders>
          </w:tcPr>
          <w:p w:rsidR="004D2714" w:rsidRPr="004673A1" w:rsidRDefault="004D2714" w:rsidP="004673A1">
            <w:pPr>
              <w:spacing w:before="60" w:after="60" w:line="240" w:lineRule="exact"/>
              <w:jc w:val="center"/>
            </w:pPr>
            <w:r w:rsidRPr="004673A1">
              <w:t>32</w:t>
            </w:r>
          </w:p>
        </w:tc>
        <w:tc>
          <w:tcPr>
            <w:tcW w:w="992" w:type="dxa"/>
            <w:tcBorders>
              <w:left w:val="single" w:sz="4" w:space="0" w:color="000000"/>
            </w:tcBorders>
          </w:tcPr>
          <w:p w:rsidR="004D2714" w:rsidRPr="004673A1" w:rsidRDefault="004D2714" w:rsidP="004673A1">
            <w:pPr>
              <w:spacing w:before="60" w:after="60" w:line="240" w:lineRule="exact"/>
              <w:jc w:val="center"/>
            </w:pPr>
            <w:r w:rsidRPr="004673A1">
              <w:t>29</w:t>
            </w:r>
          </w:p>
        </w:tc>
        <w:tc>
          <w:tcPr>
            <w:tcW w:w="1134" w:type="dxa"/>
            <w:tcBorders>
              <w:right w:val="single" w:sz="4" w:space="0" w:color="000000"/>
            </w:tcBorders>
          </w:tcPr>
          <w:p w:rsidR="004D2714" w:rsidRPr="00E2690B" w:rsidRDefault="00B55487" w:rsidP="004673A1">
            <w:pPr>
              <w:spacing w:before="60" w:after="60"/>
              <w:jc w:val="center"/>
            </w:pPr>
            <w:r>
              <w:rPr>
                <w:sz w:val="22"/>
                <w:szCs w:val="22"/>
              </w:rPr>
              <w:t>2,79</w:t>
            </w:r>
          </w:p>
        </w:tc>
        <w:tc>
          <w:tcPr>
            <w:tcW w:w="1276" w:type="dxa"/>
            <w:tcBorders>
              <w:left w:val="single" w:sz="4" w:space="0" w:color="000000"/>
            </w:tcBorders>
          </w:tcPr>
          <w:p w:rsidR="004D2714" w:rsidRPr="00E2690B" w:rsidRDefault="00B55487" w:rsidP="004673A1">
            <w:pPr>
              <w:spacing w:before="60" w:after="60"/>
              <w:jc w:val="center"/>
            </w:pPr>
            <w:r>
              <w:rPr>
                <w:sz w:val="22"/>
                <w:szCs w:val="22"/>
              </w:rPr>
              <w:t>2,73</w:t>
            </w:r>
          </w:p>
        </w:tc>
      </w:tr>
      <w:tr w:rsidR="004D2714" w:rsidRPr="00E2690B" w:rsidTr="004673A1">
        <w:tc>
          <w:tcPr>
            <w:tcW w:w="5245" w:type="dxa"/>
          </w:tcPr>
          <w:p w:rsidR="004D2714" w:rsidRPr="004673A1" w:rsidRDefault="004D2714" w:rsidP="004673A1">
            <w:pPr>
              <w:spacing w:before="60" w:after="60" w:line="240" w:lineRule="exact"/>
            </w:pPr>
            <w:r w:rsidRPr="004673A1">
              <w:t>Банки второго уровня</w:t>
            </w:r>
          </w:p>
        </w:tc>
        <w:tc>
          <w:tcPr>
            <w:tcW w:w="1134" w:type="dxa"/>
            <w:tcBorders>
              <w:right w:val="single" w:sz="4" w:space="0" w:color="000000"/>
            </w:tcBorders>
          </w:tcPr>
          <w:p w:rsidR="004D2714" w:rsidRPr="004673A1" w:rsidRDefault="004D2714" w:rsidP="004673A1">
            <w:pPr>
              <w:spacing w:before="60" w:after="60" w:line="240" w:lineRule="exact"/>
              <w:jc w:val="center"/>
            </w:pPr>
            <w:r w:rsidRPr="004673A1">
              <w:t>32</w:t>
            </w:r>
          </w:p>
        </w:tc>
        <w:tc>
          <w:tcPr>
            <w:tcW w:w="992" w:type="dxa"/>
            <w:tcBorders>
              <w:left w:val="single" w:sz="4" w:space="0" w:color="000000"/>
            </w:tcBorders>
          </w:tcPr>
          <w:p w:rsidR="004D2714" w:rsidRPr="004673A1" w:rsidRDefault="004D2714" w:rsidP="004673A1">
            <w:pPr>
              <w:spacing w:before="60" w:after="60" w:line="240" w:lineRule="exact"/>
              <w:jc w:val="center"/>
            </w:pPr>
            <w:r w:rsidRPr="004673A1">
              <w:t>28</w:t>
            </w:r>
          </w:p>
        </w:tc>
        <w:tc>
          <w:tcPr>
            <w:tcW w:w="1134" w:type="dxa"/>
            <w:tcBorders>
              <w:right w:val="single" w:sz="4" w:space="0" w:color="000000"/>
            </w:tcBorders>
          </w:tcPr>
          <w:p w:rsidR="004D2714" w:rsidRPr="00E2690B" w:rsidRDefault="00B55487" w:rsidP="004673A1">
            <w:pPr>
              <w:spacing w:before="60" w:after="60"/>
              <w:jc w:val="center"/>
            </w:pPr>
            <w:r>
              <w:rPr>
                <w:sz w:val="22"/>
                <w:szCs w:val="22"/>
              </w:rPr>
              <w:t>72,69</w:t>
            </w:r>
          </w:p>
        </w:tc>
        <w:tc>
          <w:tcPr>
            <w:tcW w:w="1276" w:type="dxa"/>
            <w:tcBorders>
              <w:left w:val="single" w:sz="4" w:space="0" w:color="000000"/>
            </w:tcBorders>
          </w:tcPr>
          <w:p w:rsidR="004D2714" w:rsidRPr="00E2690B" w:rsidRDefault="00B55487" w:rsidP="004673A1">
            <w:pPr>
              <w:spacing w:before="60" w:after="60"/>
              <w:jc w:val="center"/>
            </w:pPr>
            <w:r>
              <w:rPr>
                <w:sz w:val="22"/>
                <w:szCs w:val="22"/>
              </w:rPr>
              <w:t>65,71</w:t>
            </w:r>
          </w:p>
        </w:tc>
      </w:tr>
    </w:tbl>
    <w:p w:rsidR="004D2714" w:rsidRDefault="004D2714" w:rsidP="004673A1">
      <w:pPr>
        <w:spacing w:before="360"/>
        <w:ind w:firstLine="708"/>
        <w:jc w:val="both"/>
        <w:rPr>
          <w:sz w:val="28"/>
          <w:szCs w:val="28"/>
        </w:rPr>
      </w:pPr>
      <w:r>
        <w:rPr>
          <w:sz w:val="28"/>
          <w:szCs w:val="28"/>
        </w:rPr>
        <w:t xml:space="preserve">Капитализация рынка акций по состоянию на 1 января 2019 года составила </w:t>
      </w:r>
      <w:r w:rsidR="00E14F0A">
        <w:rPr>
          <w:sz w:val="28"/>
          <w:szCs w:val="28"/>
        </w:rPr>
        <w:t>68,39 млрд долларов США (</w:t>
      </w:r>
      <w:r>
        <w:rPr>
          <w:sz w:val="28"/>
          <w:szCs w:val="28"/>
        </w:rPr>
        <w:t>26 273,9 млрд тенге</w:t>
      </w:r>
      <w:r w:rsidR="00E14F0A">
        <w:rPr>
          <w:sz w:val="28"/>
          <w:szCs w:val="28"/>
        </w:rPr>
        <w:t>)</w:t>
      </w:r>
      <w:r>
        <w:rPr>
          <w:sz w:val="28"/>
          <w:szCs w:val="28"/>
        </w:rPr>
        <w:t>, на 1 января 2018</w:t>
      </w:r>
      <w:r w:rsidR="003B6BDA">
        <w:rPr>
          <w:sz w:val="28"/>
          <w:szCs w:val="28"/>
        </w:rPr>
        <w:t> </w:t>
      </w:r>
      <w:r>
        <w:rPr>
          <w:sz w:val="28"/>
          <w:szCs w:val="28"/>
        </w:rPr>
        <w:t xml:space="preserve">года – </w:t>
      </w:r>
      <w:r w:rsidR="00E14F0A">
        <w:rPr>
          <w:sz w:val="28"/>
          <w:szCs w:val="28"/>
        </w:rPr>
        <w:t>78,26 млрд долларов США (</w:t>
      </w:r>
      <w:r>
        <w:rPr>
          <w:sz w:val="28"/>
          <w:szCs w:val="28"/>
        </w:rPr>
        <w:t>26 007,7 млрд тенге</w:t>
      </w:r>
      <w:r w:rsidR="00E14F0A">
        <w:rPr>
          <w:sz w:val="28"/>
          <w:szCs w:val="28"/>
        </w:rPr>
        <w:t>)</w:t>
      </w:r>
      <w:r>
        <w:rPr>
          <w:sz w:val="28"/>
          <w:szCs w:val="28"/>
        </w:rPr>
        <w:t>.</w:t>
      </w:r>
    </w:p>
    <w:p w:rsidR="004D2714" w:rsidRDefault="004D2714" w:rsidP="00B557B2">
      <w:pPr>
        <w:ind w:firstLine="708"/>
        <w:jc w:val="both"/>
        <w:rPr>
          <w:sz w:val="28"/>
          <w:szCs w:val="28"/>
        </w:rPr>
      </w:pPr>
      <w:r>
        <w:rPr>
          <w:sz w:val="28"/>
          <w:szCs w:val="28"/>
        </w:rPr>
        <w:t>Отношение капитализации рынка акций к ВВП на 1 января 2019 года составило 49,47</w:t>
      </w:r>
      <w:r w:rsidR="00ED0F2C">
        <w:rPr>
          <w:sz w:val="28"/>
          <w:szCs w:val="28"/>
        </w:rPr>
        <w:t> %</w:t>
      </w:r>
      <w:r>
        <w:rPr>
          <w:sz w:val="28"/>
          <w:szCs w:val="28"/>
        </w:rPr>
        <w:t>, на 1 января 2018 года – 56,9</w:t>
      </w:r>
      <w:r w:rsidR="00ED0F2C">
        <w:rPr>
          <w:sz w:val="28"/>
          <w:szCs w:val="28"/>
        </w:rPr>
        <w:t> %</w:t>
      </w:r>
      <w:r>
        <w:rPr>
          <w:sz w:val="28"/>
          <w:szCs w:val="28"/>
        </w:rPr>
        <w:t>.</w:t>
      </w:r>
    </w:p>
    <w:p w:rsidR="004D2714" w:rsidRDefault="004D2714" w:rsidP="00B557B2">
      <w:pPr>
        <w:ind w:firstLine="708"/>
        <w:jc w:val="both"/>
        <w:rPr>
          <w:sz w:val="28"/>
          <w:szCs w:val="28"/>
        </w:rPr>
      </w:pPr>
      <w:r>
        <w:rPr>
          <w:sz w:val="28"/>
          <w:szCs w:val="28"/>
        </w:rPr>
        <w:t>Сведения об объеме и количестве зарегистрированных регулятором рынка ценных бумаг приведены в таблице 11.</w:t>
      </w:r>
    </w:p>
    <w:p w:rsidR="004D2714" w:rsidRPr="00B85286" w:rsidRDefault="004D2714" w:rsidP="003B6BDA">
      <w:pPr>
        <w:spacing w:before="120"/>
        <w:ind w:firstLine="708"/>
        <w:jc w:val="right"/>
        <w:rPr>
          <w:sz w:val="28"/>
          <w:szCs w:val="28"/>
        </w:rPr>
      </w:pPr>
      <w:r w:rsidRPr="00B85286">
        <w:rPr>
          <w:sz w:val="28"/>
          <w:szCs w:val="28"/>
        </w:rPr>
        <w:t>Таблица 11</w:t>
      </w:r>
    </w:p>
    <w:p w:rsidR="004D2714" w:rsidRPr="00B85286" w:rsidRDefault="004D2714" w:rsidP="003B6BDA">
      <w:pPr>
        <w:spacing w:before="240" w:after="120"/>
        <w:jc w:val="center"/>
        <w:rPr>
          <w:sz w:val="28"/>
          <w:szCs w:val="28"/>
        </w:rPr>
      </w:pPr>
      <w:r w:rsidRPr="00B85286">
        <w:rPr>
          <w:b/>
          <w:sz w:val="28"/>
          <w:szCs w:val="28"/>
        </w:rPr>
        <w:t>Объем и количество зарегистрированных</w:t>
      </w:r>
      <w:r w:rsidR="004673A1">
        <w:rPr>
          <w:b/>
          <w:sz w:val="28"/>
          <w:szCs w:val="28"/>
        </w:rPr>
        <w:t xml:space="preserve"> </w:t>
      </w:r>
      <w:r w:rsidRPr="00B85286">
        <w:rPr>
          <w:b/>
          <w:sz w:val="28"/>
          <w:szCs w:val="28"/>
        </w:rPr>
        <w:t xml:space="preserve">регулятором </w:t>
      </w:r>
      <w:r w:rsidR="004673A1">
        <w:rPr>
          <w:b/>
          <w:sz w:val="28"/>
          <w:szCs w:val="28"/>
        </w:rPr>
        <w:br/>
      </w:r>
      <w:r w:rsidRPr="00B85286">
        <w:rPr>
          <w:b/>
          <w:sz w:val="28"/>
          <w:szCs w:val="28"/>
        </w:rPr>
        <w:t>рынка ценных бумаг выпусков ценных бумаг</w:t>
      </w:r>
      <w:r w:rsidR="004673A1">
        <w:rPr>
          <w:b/>
          <w:sz w:val="28"/>
          <w:szCs w:val="28"/>
        </w:rPr>
        <w:br/>
      </w:r>
      <w:r>
        <w:rPr>
          <w:sz w:val="28"/>
          <w:szCs w:val="28"/>
        </w:rPr>
        <w:t>(по состоянию на 1 января)</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701"/>
        <w:gridCol w:w="1559"/>
        <w:gridCol w:w="1417"/>
      </w:tblGrid>
      <w:tr w:rsidR="004D2714" w:rsidRPr="00FA6AB0" w:rsidTr="00FA6AB0">
        <w:tc>
          <w:tcPr>
            <w:tcW w:w="3119" w:type="dxa"/>
            <w:vMerge w:val="restart"/>
            <w:vAlign w:val="center"/>
          </w:tcPr>
          <w:p w:rsidR="004D2714" w:rsidRPr="00FA6AB0" w:rsidRDefault="004D2714" w:rsidP="00FA6AB0">
            <w:pPr>
              <w:spacing w:before="60" w:after="60"/>
              <w:jc w:val="center"/>
              <w:rPr>
                <w:sz w:val="20"/>
                <w:szCs w:val="20"/>
              </w:rPr>
            </w:pPr>
            <w:r w:rsidRPr="00FA6AB0">
              <w:rPr>
                <w:sz w:val="20"/>
                <w:szCs w:val="20"/>
              </w:rPr>
              <w:t>Виды ценных бумаг</w:t>
            </w:r>
          </w:p>
        </w:tc>
        <w:tc>
          <w:tcPr>
            <w:tcW w:w="3544" w:type="dxa"/>
            <w:gridSpan w:val="2"/>
            <w:tcBorders>
              <w:bottom w:val="single" w:sz="4" w:space="0" w:color="auto"/>
              <w:right w:val="single" w:sz="4" w:space="0" w:color="auto"/>
            </w:tcBorders>
            <w:vAlign w:val="center"/>
          </w:tcPr>
          <w:p w:rsidR="004D2714" w:rsidRPr="00FA6AB0" w:rsidRDefault="004D2714" w:rsidP="00FA6AB0">
            <w:pPr>
              <w:spacing w:before="60" w:after="60"/>
              <w:jc w:val="center"/>
              <w:rPr>
                <w:sz w:val="20"/>
                <w:szCs w:val="20"/>
              </w:rPr>
            </w:pPr>
            <w:r w:rsidRPr="00FA6AB0">
              <w:rPr>
                <w:sz w:val="20"/>
                <w:szCs w:val="20"/>
              </w:rPr>
              <w:t>Количество эмитентов</w:t>
            </w:r>
          </w:p>
        </w:tc>
        <w:tc>
          <w:tcPr>
            <w:tcW w:w="2976" w:type="dxa"/>
            <w:gridSpan w:val="2"/>
            <w:tcBorders>
              <w:left w:val="single" w:sz="4" w:space="0" w:color="auto"/>
              <w:bottom w:val="nil"/>
              <w:right w:val="single" w:sz="4" w:space="0" w:color="auto"/>
            </w:tcBorders>
            <w:vAlign w:val="center"/>
          </w:tcPr>
          <w:p w:rsidR="004D2714" w:rsidRPr="00FA6AB0" w:rsidRDefault="004D2714" w:rsidP="00FA6AB0">
            <w:pPr>
              <w:spacing w:before="60" w:after="60"/>
              <w:jc w:val="center"/>
              <w:rPr>
                <w:sz w:val="20"/>
                <w:szCs w:val="20"/>
              </w:rPr>
            </w:pPr>
            <w:r w:rsidRPr="00FA6AB0">
              <w:rPr>
                <w:sz w:val="20"/>
                <w:szCs w:val="20"/>
              </w:rPr>
              <w:t>Количество выпусков</w:t>
            </w:r>
          </w:p>
        </w:tc>
      </w:tr>
      <w:tr w:rsidR="004D2714" w:rsidRPr="00FA6AB0" w:rsidTr="00FA6AB0">
        <w:tc>
          <w:tcPr>
            <w:tcW w:w="3119" w:type="dxa"/>
            <w:vMerge/>
            <w:tcBorders>
              <w:bottom w:val="double" w:sz="4" w:space="0" w:color="auto"/>
            </w:tcBorders>
            <w:vAlign w:val="center"/>
          </w:tcPr>
          <w:p w:rsidR="004D2714" w:rsidRPr="00FA6AB0" w:rsidRDefault="004D2714" w:rsidP="00FA6AB0">
            <w:pPr>
              <w:spacing w:before="60" w:after="60"/>
              <w:jc w:val="center"/>
              <w:rPr>
                <w:sz w:val="20"/>
                <w:szCs w:val="20"/>
              </w:rPr>
            </w:pPr>
          </w:p>
        </w:tc>
        <w:tc>
          <w:tcPr>
            <w:tcW w:w="1843" w:type="dxa"/>
            <w:tcBorders>
              <w:bottom w:val="double" w:sz="4" w:space="0" w:color="auto"/>
              <w:right w:val="single" w:sz="4" w:space="0" w:color="auto"/>
            </w:tcBorders>
            <w:vAlign w:val="center"/>
          </w:tcPr>
          <w:p w:rsidR="004D2714" w:rsidRPr="00FA6AB0" w:rsidRDefault="004D2714" w:rsidP="00FA6AB0">
            <w:pPr>
              <w:spacing w:before="60" w:after="60"/>
              <w:jc w:val="center"/>
              <w:rPr>
                <w:sz w:val="20"/>
                <w:szCs w:val="20"/>
              </w:rPr>
            </w:pPr>
            <w:r w:rsidRPr="00FA6AB0">
              <w:rPr>
                <w:sz w:val="20"/>
                <w:szCs w:val="20"/>
              </w:rPr>
              <w:t xml:space="preserve">2018 </w:t>
            </w:r>
            <w:r w:rsidR="00FA6AB0" w:rsidRPr="00FA6AB0">
              <w:rPr>
                <w:sz w:val="20"/>
                <w:szCs w:val="20"/>
              </w:rPr>
              <w:t>год</w:t>
            </w:r>
          </w:p>
        </w:tc>
        <w:tc>
          <w:tcPr>
            <w:tcW w:w="1701" w:type="dxa"/>
            <w:tcBorders>
              <w:left w:val="single" w:sz="4" w:space="0" w:color="auto"/>
              <w:bottom w:val="double" w:sz="4" w:space="0" w:color="auto"/>
            </w:tcBorders>
            <w:vAlign w:val="center"/>
          </w:tcPr>
          <w:p w:rsidR="004D2714" w:rsidRPr="00FA6AB0" w:rsidRDefault="004D2714" w:rsidP="00FA6AB0">
            <w:pPr>
              <w:spacing w:before="60" w:after="60"/>
              <w:jc w:val="center"/>
              <w:rPr>
                <w:sz w:val="20"/>
                <w:szCs w:val="20"/>
              </w:rPr>
            </w:pPr>
            <w:r w:rsidRPr="00FA6AB0">
              <w:rPr>
                <w:sz w:val="20"/>
                <w:szCs w:val="20"/>
              </w:rPr>
              <w:t xml:space="preserve">2019 </w:t>
            </w:r>
            <w:r w:rsidR="00FA6AB0" w:rsidRPr="00FA6AB0">
              <w:rPr>
                <w:sz w:val="20"/>
                <w:szCs w:val="20"/>
              </w:rPr>
              <w:t>год</w:t>
            </w:r>
          </w:p>
        </w:tc>
        <w:tc>
          <w:tcPr>
            <w:tcW w:w="1559" w:type="dxa"/>
            <w:tcBorders>
              <w:bottom w:val="double" w:sz="4" w:space="0" w:color="auto"/>
              <w:right w:val="single" w:sz="4" w:space="0" w:color="auto"/>
            </w:tcBorders>
            <w:vAlign w:val="center"/>
          </w:tcPr>
          <w:p w:rsidR="004D2714" w:rsidRPr="00FA6AB0" w:rsidRDefault="004D2714" w:rsidP="00FA6AB0">
            <w:pPr>
              <w:spacing w:before="60" w:after="60"/>
              <w:jc w:val="center"/>
              <w:rPr>
                <w:sz w:val="20"/>
                <w:szCs w:val="20"/>
              </w:rPr>
            </w:pPr>
            <w:r w:rsidRPr="00FA6AB0">
              <w:rPr>
                <w:sz w:val="20"/>
                <w:szCs w:val="20"/>
              </w:rPr>
              <w:t xml:space="preserve">2018 </w:t>
            </w:r>
            <w:r w:rsidR="00FA6AB0" w:rsidRPr="00FA6AB0">
              <w:rPr>
                <w:sz w:val="20"/>
                <w:szCs w:val="20"/>
              </w:rPr>
              <w:t>год</w:t>
            </w:r>
          </w:p>
        </w:tc>
        <w:tc>
          <w:tcPr>
            <w:tcW w:w="1417" w:type="dxa"/>
            <w:tcBorders>
              <w:left w:val="single" w:sz="4" w:space="0" w:color="auto"/>
              <w:bottom w:val="double" w:sz="4" w:space="0" w:color="auto"/>
            </w:tcBorders>
            <w:vAlign w:val="center"/>
          </w:tcPr>
          <w:p w:rsidR="004D2714" w:rsidRPr="00FA6AB0" w:rsidRDefault="004D2714" w:rsidP="00FA6AB0">
            <w:pPr>
              <w:spacing w:before="60" w:after="60"/>
              <w:jc w:val="center"/>
              <w:rPr>
                <w:sz w:val="20"/>
                <w:szCs w:val="20"/>
              </w:rPr>
            </w:pPr>
            <w:r w:rsidRPr="00FA6AB0">
              <w:rPr>
                <w:sz w:val="20"/>
                <w:szCs w:val="20"/>
              </w:rPr>
              <w:t xml:space="preserve">2019 </w:t>
            </w:r>
            <w:r w:rsidR="00FA6AB0" w:rsidRPr="00FA6AB0">
              <w:rPr>
                <w:sz w:val="20"/>
                <w:szCs w:val="20"/>
              </w:rPr>
              <w:t>год</w:t>
            </w:r>
          </w:p>
        </w:tc>
      </w:tr>
      <w:tr w:rsidR="004D2714" w:rsidRPr="00FA6AB0" w:rsidTr="00FA6AB0">
        <w:tc>
          <w:tcPr>
            <w:tcW w:w="3119" w:type="dxa"/>
            <w:tcBorders>
              <w:top w:val="double" w:sz="4" w:space="0" w:color="auto"/>
            </w:tcBorders>
            <w:vAlign w:val="center"/>
          </w:tcPr>
          <w:p w:rsidR="004D2714" w:rsidRPr="00FA6AB0" w:rsidRDefault="004D2714" w:rsidP="00FA6AB0">
            <w:pPr>
              <w:spacing w:before="60" w:after="60"/>
              <w:jc w:val="both"/>
            </w:pPr>
            <w:r w:rsidRPr="00FA6AB0">
              <w:t>Акции</w:t>
            </w:r>
          </w:p>
        </w:tc>
        <w:tc>
          <w:tcPr>
            <w:tcW w:w="1843" w:type="dxa"/>
            <w:tcBorders>
              <w:top w:val="double" w:sz="4" w:space="0" w:color="auto"/>
              <w:right w:val="single" w:sz="4" w:space="0" w:color="auto"/>
            </w:tcBorders>
            <w:vAlign w:val="center"/>
          </w:tcPr>
          <w:p w:rsidR="004D2714" w:rsidRPr="00FA6AB0" w:rsidRDefault="004D2714" w:rsidP="00FA6AB0">
            <w:pPr>
              <w:spacing w:before="60" w:after="60"/>
              <w:jc w:val="center"/>
            </w:pPr>
            <w:r w:rsidRPr="00FA6AB0">
              <w:t>1 217</w:t>
            </w:r>
          </w:p>
        </w:tc>
        <w:tc>
          <w:tcPr>
            <w:tcW w:w="1701" w:type="dxa"/>
            <w:tcBorders>
              <w:top w:val="double" w:sz="4" w:space="0" w:color="auto"/>
              <w:left w:val="single" w:sz="4" w:space="0" w:color="auto"/>
            </w:tcBorders>
            <w:vAlign w:val="center"/>
          </w:tcPr>
          <w:p w:rsidR="004D2714" w:rsidRPr="00FA6AB0" w:rsidRDefault="004D2714" w:rsidP="00FA6AB0">
            <w:pPr>
              <w:spacing w:before="60" w:after="60"/>
              <w:jc w:val="center"/>
            </w:pPr>
            <w:r w:rsidRPr="00FA6AB0">
              <w:t>1 192</w:t>
            </w:r>
          </w:p>
        </w:tc>
        <w:tc>
          <w:tcPr>
            <w:tcW w:w="1559" w:type="dxa"/>
            <w:tcBorders>
              <w:top w:val="double" w:sz="4" w:space="0" w:color="auto"/>
              <w:right w:val="single" w:sz="4" w:space="0" w:color="auto"/>
            </w:tcBorders>
            <w:vAlign w:val="center"/>
          </w:tcPr>
          <w:p w:rsidR="004D2714" w:rsidRPr="00FA6AB0" w:rsidRDefault="004D2714" w:rsidP="00FA6AB0">
            <w:pPr>
              <w:spacing w:before="60" w:after="60"/>
              <w:jc w:val="center"/>
            </w:pPr>
            <w:r w:rsidRPr="00FA6AB0">
              <w:t>1 217</w:t>
            </w:r>
          </w:p>
        </w:tc>
        <w:tc>
          <w:tcPr>
            <w:tcW w:w="1417" w:type="dxa"/>
            <w:tcBorders>
              <w:top w:val="double" w:sz="4" w:space="0" w:color="auto"/>
              <w:left w:val="single" w:sz="4" w:space="0" w:color="auto"/>
            </w:tcBorders>
            <w:vAlign w:val="center"/>
          </w:tcPr>
          <w:p w:rsidR="004D2714" w:rsidRPr="00FA6AB0" w:rsidRDefault="004D2714" w:rsidP="00FA6AB0">
            <w:pPr>
              <w:spacing w:before="60" w:after="60"/>
              <w:jc w:val="center"/>
            </w:pPr>
            <w:r w:rsidRPr="00FA6AB0">
              <w:t>1 192</w:t>
            </w:r>
          </w:p>
        </w:tc>
      </w:tr>
      <w:tr w:rsidR="004D2714" w:rsidRPr="00FA6AB0" w:rsidTr="00FA6AB0">
        <w:trPr>
          <w:trHeight w:val="248"/>
        </w:trPr>
        <w:tc>
          <w:tcPr>
            <w:tcW w:w="3119" w:type="dxa"/>
            <w:vAlign w:val="center"/>
          </w:tcPr>
          <w:p w:rsidR="004D2714" w:rsidRPr="00FA6AB0" w:rsidRDefault="004D2714" w:rsidP="00FA6AB0">
            <w:pPr>
              <w:spacing w:before="60" w:after="60"/>
              <w:jc w:val="both"/>
            </w:pPr>
            <w:r w:rsidRPr="00FA6AB0">
              <w:t>Облигации</w:t>
            </w:r>
          </w:p>
        </w:tc>
        <w:tc>
          <w:tcPr>
            <w:tcW w:w="1843" w:type="dxa"/>
            <w:tcBorders>
              <w:right w:val="single" w:sz="4" w:space="0" w:color="auto"/>
            </w:tcBorders>
            <w:vAlign w:val="center"/>
          </w:tcPr>
          <w:p w:rsidR="004D2714" w:rsidRPr="00FA6AB0" w:rsidRDefault="004D2714" w:rsidP="00FA6AB0">
            <w:pPr>
              <w:spacing w:before="60" w:after="60"/>
              <w:jc w:val="center"/>
            </w:pPr>
            <w:r w:rsidRPr="00FA6AB0">
              <w:t>164</w:t>
            </w:r>
          </w:p>
        </w:tc>
        <w:tc>
          <w:tcPr>
            <w:tcW w:w="1701" w:type="dxa"/>
            <w:tcBorders>
              <w:left w:val="single" w:sz="4" w:space="0" w:color="auto"/>
            </w:tcBorders>
            <w:vAlign w:val="center"/>
          </w:tcPr>
          <w:p w:rsidR="004D2714" w:rsidRPr="00FA6AB0" w:rsidRDefault="004D2714" w:rsidP="00FA6AB0">
            <w:pPr>
              <w:spacing w:before="60" w:after="60"/>
              <w:jc w:val="center"/>
            </w:pPr>
            <w:r w:rsidRPr="00FA6AB0">
              <w:t>173</w:t>
            </w:r>
          </w:p>
        </w:tc>
        <w:tc>
          <w:tcPr>
            <w:tcW w:w="1559" w:type="dxa"/>
            <w:tcBorders>
              <w:right w:val="single" w:sz="4" w:space="0" w:color="auto"/>
            </w:tcBorders>
            <w:vAlign w:val="center"/>
          </w:tcPr>
          <w:p w:rsidR="004D2714" w:rsidRPr="00FA6AB0" w:rsidRDefault="004D2714" w:rsidP="00FA6AB0">
            <w:pPr>
              <w:spacing w:before="60" w:after="60"/>
              <w:jc w:val="center"/>
            </w:pPr>
            <w:r w:rsidRPr="00FA6AB0">
              <w:t>402</w:t>
            </w:r>
          </w:p>
        </w:tc>
        <w:tc>
          <w:tcPr>
            <w:tcW w:w="1417" w:type="dxa"/>
            <w:tcBorders>
              <w:left w:val="single" w:sz="4" w:space="0" w:color="auto"/>
            </w:tcBorders>
            <w:vAlign w:val="center"/>
          </w:tcPr>
          <w:p w:rsidR="004D2714" w:rsidRPr="00FA6AB0" w:rsidRDefault="004D2714" w:rsidP="00FA6AB0">
            <w:pPr>
              <w:spacing w:before="60" w:after="60"/>
              <w:jc w:val="center"/>
            </w:pPr>
            <w:r w:rsidRPr="00FA6AB0">
              <w:t>411</w:t>
            </w:r>
          </w:p>
        </w:tc>
      </w:tr>
      <w:tr w:rsidR="004D2714" w:rsidRPr="00FA6AB0" w:rsidTr="00FA6AB0">
        <w:trPr>
          <w:trHeight w:val="248"/>
        </w:trPr>
        <w:tc>
          <w:tcPr>
            <w:tcW w:w="3119" w:type="dxa"/>
            <w:vAlign w:val="center"/>
          </w:tcPr>
          <w:p w:rsidR="004D2714" w:rsidRPr="00FA6AB0" w:rsidRDefault="004D2714" w:rsidP="00FA6AB0">
            <w:pPr>
              <w:spacing w:before="60" w:after="60"/>
              <w:jc w:val="both"/>
            </w:pPr>
            <w:r w:rsidRPr="00FA6AB0">
              <w:t>Паев</w:t>
            </w:r>
          </w:p>
        </w:tc>
        <w:tc>
          <w:tcPr>
            <w:tcW w:w="1843" w:type="dxa"/>
            <w:tcBorders>
              <w:right w:val="single" w:sz="4" w:space="0" w:color="auto"/>
            </w:tcBorders>
            <w:vAlign w:val="center"/>
          </w:tcPr>
          <w:p w:rsidR="004D2714" w:rsidRPr="00FA6AB0" w:rsidRDefault="004D2714" w:rsidP="00FA6AB0">
            <w:pPr>
              <w:spacing w:before="60" w:after="60"/>
              <w:jc w:val="center"/>
            </w:pPr>
            <w:r w:rsidRPr="00FA6AB0">
              <w:t>28</w:t>
            </w:r>
          </w:p>
        </w:tc>
        <w:tc>
          <w:tcPr>
            <w:tcW w:w="1701" w:type="dxa"/>
            <w:tcBorders>
              <w:left w:val="single" w:sz="4" w:space="0" w:color="auto"/>
            </w:tcBorders>
            <w:vAlign w:val="center"/>
          </w:tcPr>
          <w:p w:rsidR="004D2714" w:rsidRPr="00FA6AB0" w:rsidRDefault="004D2714" w:rsidP="00FA6AB0">
            <w:pPr>
              <w:spacing w:before="60" w:after="60"/>
              <w:jc w:val="center"/>
            </w:pPr>
            <w:r w:rsidRPr="00FA6AB0">
              <w:t>32</w:t>
            </w:r>
          </w:p>
        </w:tc>
        <w:tc>
          <w:tcPr>
            <w:tcW w:w="1559" w:type="dxa"/>
            <w:tcBorders>
              <w:right w:val="single" w:sz="4" w:space="0" w:color="auto"/>
            </w:tcBorders>
            <w:vAlign w:val="center"/>
          </w:tcPr>
          <w:p w:rsidR="004D2714" w:rsidRPr="00FA6AB0" w:rsidRDefault="004D2714" w:rsidP="00FA6AB0">
            <w:pPr>
              <w:spacing w:before="60" w:after="60"/>
              <w:jc w:val="center"/>
            </w:pPr>
            <w:r w:rsidRPr="00FA6AB0">
              <w:t>28</w:t>
            </w:r>
          </w:p>
        </w:tc>
        <w:tc>
          <w:tcPr>
            <w:tcW w:w="1417" w:type="dxa"/>
            <w:tcBorders>
              <w:left w:val="single" w:sz="4" w:space="0" w:color="auto"/>
            </w:tcBorders>
            <w:vAlign w:val="center"/>
          </w:tcPr>
          <w:p w:rsidR="004D2714" w:rsidRPr="00FA6AB0" w:rsidRDefault="004D2714" w:rsidP="00FA6AB0">
            <w:pPr>
              <w:spacing w:before="60" w:after="60"/>
              <w:jc w:val="center"/>
            </w:pPr>
            <w:r w:rsidRPr="00FA6AB0">
              <w:t>32</w:t>
            </w:r>
          </w:p>
        </w:tc>
      </w:tr>
      <w:tr w:rsidR="004D2714" w:rsidRPr="00FA6AB0" w:rsidTr="00FA6AB0">
        <w:tc>
          <w:tcPr>
            <w:tcW w:w="3119" w:type="dxa"/>
            <w:vAlign w:val="center"/>
          </w:tcPr>
          <w:p w:rsidR="004D2714" w:rsidRPr="00FA6AB0" w:rsidRDefault="004D2714" w:rsidP="00FA6AB0">
            <w:pPr>
              <w:spacing w:before="60" w:after="60"/>
              <w:jc w:val="both"/>
            </w:pPr>
            <w:r w:rsidRPr="00FA6AB0">
              <w:t>Итого</w:t>
            </w:r>
          </w:p>
        </w:tc>
        <w:tc>
          <w:tcPr>
            <w:tcW w:w="1843" w:type="dxa"/>
            <w:tcBorders>
              <w:right w:val="single" w:sz="4" w:space="0" w:color="auto"/>
            </w:tcBorders>
            <w:vAlign w:val="center"/>
          </w:tcPr>
          <w:p w:rsidR="004D2714" w:rsidRPr="00FA6AB0" w:rsidRDefault="004D2714" w:rsidP="00FA6AB0">
            <w:pPr>
              <w:spacing w:before="60" w:after="60"/>
              <w:jc w:val="center"/>
            </w:pPr>
            <w:r w:rsidRPr="00FA6AB0">
              <w:t>1 409</w:t>
            </w:r>
          </w:p>
        </w:tc>
        <w:tc>
          <w:tcPr>
            <w:tcW w:w="1701" w:type="dxa"/>
            <w:tcBorders>
              <w:left w:val="single" w:sz="4" w:space="0" w:color="auto"/>
            </w:tcBorders>
            <w:vAlign w:val="center"/>
          </w:tcPr>
          <w:p w:rsidR="004D2714" w:rsidRPr="00FA6AB0" w:rsidRDefault="004D2714" w:rsidP="00FA6AB0">
            <w:pPr>
              <w:spacing w:before="60" w:after="60"/>
              <w:jc w:val="center"/>
            </w:pPr>
            <w:r w:rsidRPr="00FA6AB0">
              <w:t>1 397</w:t>
            </w:r>
          </w:p>
        </w:tc>
        <w:tc>
          <w:tcPr>
            <w:tcW w:w="1559" w:type="dxa"/>
            <w:tcBorders>
              <w:right w:val="single" w:sz="4" w:space="0" w:color="auto"/>
            </w:tcBorders>
            <w:vAlign w:val="center"/>
          </w:tcPr>
          <w:p w:rsidR="004D2714" w:rsidRPr="00FA6AB0" w:rsidRDefault="004D2714" w:rsidP="00FA6AB0">
            <w:pPr>
              <w:spacing w:before="60" w:after="60"/>
              <w:jc w:val="center"/>
            </w:pPr>
            <w:r w:rsidRPr="00FA6AB0">
              <w:t>1 647</w:t>
            </w:r>
          </w:p>
        </w:tc>
        <w:tc>
          <w:tcPr>
            <w:tcW w:w="1417" w:type="dxa"/>
            <w:tcBorders>
              <w:left w:val="single" w:sz="4" w:space="0" w:color="auto"/>
            </w:tcBorders>
            <w:vAlign w:val="center"/>
          </w:tcPr>
          <w:p w:rsidR="004D2714" w:rsidRPr="00FA6AB0" w:rsidRDefault="004D2714" w:rsidP="00FA6AB0">
            <w:pPr>
              <w:spacing w:before="60" w:after="60"/>
              <w:jc w:val="center"/>
            </w:pPr>
            <w:r w:rsidRPr="00FA6AB0">
              <w:t>1 635</w:t>
            </w:r>
          </w:p>
        </w:tc>
      </w:tr>
    </w:tbl>
    <w:p w:rsidR="004D2714" w:rsidRDefault="004D2714" w:rsidP="00FA6AB0">
      <w:pPr>
        <w:spacing w:before="360"/>
        <w:ind w:firstLine="720"/>
        <w:jc w:val="both"/>
        <w:rPr>
          <w:sz w:val="28"/>
          <w:szCs w:val="28"/>
        </w:rPr>
      </w:pPr>
      <w:r>
        <w:rPr>
          <w:sz w:val="28"/>
          <w:szCs w:val="28"/>
        </w:rPr>
        <w:t>Сведения об о</w:t>
      </w:r>
      <w:r w:rsidRPr="00B85286">
        <w:rPr>
          <w:sz w:val="28"/>
          <w:szCs w:val="28"/>
        </w:rPr>
        <w:t>бъем</w:t>
      </w:r>
      <w:r>
        <w:rPr>
          <w:sz w:val="28"/>
          <w:szCs w:val="28"/>
        </w:rPr>
        <w:t>е</w:t>
      </w:r>
      <w:r w:rsidRPr="00B85286">
        <w:rPr>
          <w:sz w:val="28"/>
          <w:szCs w:val="28"/>
        </w:rPr>
        <w:t xml:space="preserve"> торгов финансовыми инструментами </w:t>
      </w:r>
      <w:r>
        <w:rPr>
          <w:sz w:val="28"/>
          <w:szCs w:val="28"/>
        </w:rPr>
        <w:t xml:space="preserve">за 2018 год </w:t>
      </w:r>
      <w:r w:rsidRPr="00B85286">
        <w:rPr>
          <w:sz w:val="28"/>
          <w:szCs w:val="28"/>
        </w:rPr>
        <w:t xml:space="preserve">на организованном рынке </w:t>
      </w:r>
      <w:r w:rsidR="003205ED">
        <w:rPr>
          <w:sz w:val="28"/>
          <w:szCs w:val="28"/>
          <w:lang w:val="en-US"/>
        </w:rPr>
        <w:t>KASE</w:t>
      </w:r>
      <w:r w:rsidR="003205ED" w:rsidRPr="003205ED">
        <w:rPr>
          <w:sz w:val="28"/>
          <w:szCs w:val="28"/>
        </w:rPr>
        <w:t xml:space="preserve"> </w:t>
      </w:r>
      <w:r>
        <w:rPr>
          <w:sz w:val="28"/>
          <w:szCs w:val="28"/>
        </w:rPr>
        <w:t>приведены в таблице</w:t>
      </w:r>
      <w:r w:rsidR="00FA6AB0">
        <w:rPr>
          <w:sz w:val="28"/>
          <w:szCs w:val="28"/>
        </w:rPr>
        <w:t> </w:t>
      </w:r>
      <w:r>
        <w:rPr>
          <w:sz w:val="28"/>
          <w:szCs w:val="28"/>
        </w:rPr>
        <w:t>12.</w:t>
      </w:r>
    </w:p>
    <w:p w:rsidR="004D2714" w:rsidRDefault="004D2714" w:rsidP="003B6BDA">
      <w:pPr>
        <w:spacing w:before="120"/>
        <w:ind w:firstLine="708"/>
        <w:jc w:val="right"/>
        <w:rPr>
          <w:sz w:val="28"/>
          <w:szCs w:val="28"/>
        </w:rPr>
      </w:pPr>
      <w:r>
        <w:rPr>
          <w:sz w:val="28"/>
          <w:szCs w:val="28"/>
        </w:rPr>
        <w:t>Таблица 12</w:t>
      </w:r>
    </w:p>
    <w:p w:rsidR="004D2714" w:rsidRPr="00B85286" w:rsidRDefault="004D2714" w:rsidP="003B6BDA">
      <w:pPr>
        <w:spacing w:before="240" w:after="120"/>
        <w:jc w:val="center"/>
        <w:rPr>
          <w:b/>
          <w:sz w:val="28"/>
          <w:szCs w:val="28"/>
        </w:rPr>
      </w:pPr>
      <w:r w:rsidRPr="00B85286">
        <w:rPr>
          <w:b/>
          <w:sz w:val="28"/>
          <w:szCs w:val="28"/>
        </w:rPr>
        <w:t xml:space="preserve">Объем торгов финансовыми инструментами </w:t>
      </w:r>
      <w:r>
        <w:rPr>
          <w:b/>
          <w:sz w:val="28"/>
          <w:szCs w:val="28"/>
        </w:rPr>
        <w:br/>
      </w:r>
      <w:r w:rsidRPr="00B85286">
        <w:rPr>
          <w:b/>
          <w:sz w:val="28"/>
          <w:szCs w:val="28"/>
        </w:rPr>
        <w:t>на организованном рынке</w:t>
      </w:r>
      <w:r w:rsidR="00BA78AD">
        <w:rPr>
          <w:rStyle w:val="a9"/>
          <w:b/>
          <w:sz w:val="28"/>
          <w:szCs w:val="28"/>
        </w:rPr>
        <w:footnoteReference w:id="9"/>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1843"/>
        <w:gridCol w:w="1843"/>
        <w:gridCol w:w="1417"/>
      </w:tblGrid>
      <w:tr w:rsidR="004D2714" w:rsidRPr="00FA6AB0" w:rsidTr="00FA6AB0">
        <w:trPr>
          <w:tblHeader/>
        </w:trPr>
        <w:tc>
          <w:tcPr>
            <w:tcW w:w="4536" w:type="dxa"/>
            <w:tcBorders>
              <w:bottom w:val="double" w:sz="4" w:space="0" w:color="auto"/>
            </w:tcBorders>
            <w:vAlign w:val="center"/>
          </w:tcPr>
          <w:p w:rsidR="004D2714" w:rsidRPr="00FA6AB0" w:rsidRDefault="004D2714" w:rsidP="00FA6AB0">
            <w:pPr>
              <w:spacing w:before="60" w:after="60" w:line="200" w:lineRule="exact"/>
              <w:jc w:val="center"/>
              <w:rPr>
                <w:sz w:val="20"/>
                <w:szCs w:val="20"/>
              </w:rPr>
            </w:pPr>
            <w:r w:rsidRPr="00FA6AB0">
              <w:rPr>
                <w:sz w:val="20"/>
                <w:szCs w:val="20"/>
              </w:rPr>
              <w:t>Вид</w:t>
            </w:r>
            <w:r w:rsidR="003205ED">
              <w:rPr>
                <w:sz w:val="20"/>
                <w:szCs w:val="20"/>
              </w:rPr>
              <w:t>ы</w:t>
            </w:r>
            <w:r w:rsidRPr="00FA6AB0">
              <w:rPr>
                <w:sz w:val="20"/>
                <w:szCs w:val="20"/>
              </w:rPr>
              <w:t xml:space="preserve"> финансов</w:t>
            </w:r>
            <w:r w:rsidR="003205ED">
              <w:rPr>
                <w:sz w:val="20"/>
                <w:szCs w:val="20"/>
              </w:rPr>
              <w:t>ых</w:t>
            </w:r>
            <w:r w:rsidRPr="00FA6AB0">
              <w:rPr>
                <w:sz w:val="20"/>
                <w:szCs w:val="20"/>
              </w:rPr>
              <w:t xml:space="preserve"> инструмент</w:t>
            </w:r>
            <w:r w:rsidR="003205ED">
              <w:rPr>
                <w:sz w:val="20"/>
                <w:szCs w:val="20"/>
              </w:rPr>
              <w:t>ов</w:t>
            </w:r>
          </w:p>
        </w:tc>
        <w:tc>
          <w:tcPr>
            <w:tcW w:w="1843" w:type="dxa"/>
            <w:tcBorders>
              <w:bottom w:val="double" w:sz="4" w:space="0" w:color="auto"/>
            </w:tcBorders>
            <w:vAlign w:val="center"/>
          </w:tcPr>
          <w:p w:rsidR="004D2714" w:rsidRPr="00FA6AB0" w:rsidRDefault="004D2714" w:rsidP="00FA6AB0">
            <w:pPr>
              <w:spacing w:before="60" w:after="60" w:line="200" w:lineRule="exact"/>
              <w:jc w:val="center"/>
              <w:rPr>
                <w:sz w:val="20"/>
                <w:szCs w:val="20"/>
              </w:rPr>
            </w:pPr>
            <w:r w:rsidRPr="00FA6AB0">
              <w:rPr>
                <w:sz w:val="20"/>
                <w:szCs w:val="20"/>
              </w:rPr>
              <w:t xml:space="preserve">Первичный рынок, </w:t>
            </w:r>
            <w:r w:rsidRPr="00FA6AB0">
              <w:rPr>
                <w:sz w:val="20"/>
                <w:szCs w:val="20"/>
              </w:rPr>
              <w:br/>
            </w:r>
            <w:r w:rsidR="00532BD0">
              <w:rPr>
                <w:sz w:val="20"/>
                <w:szCs w:val="20"/>
              </w:rPr>
              <w:t>млн долларов США</w:t>
            </w:r>
          </w:p>
        </w:tc>
        <w:tc>
          <w:tcPr>
            <w:tcW w:w="1843" w:type="dxa"/>
            <w:tcBorders>
              <w:bottom w:val="double" w:sz="4" w:space="0" w:color="auto"/>
            </w:tcBorders>
            <w:vAlign w:val="center"/>
          </w:tcPr>
          <w:p w:rsidR="004D2714" w:rsidRPr="00FA6AB0" w:rsidRDefault="004D2714" w:rsidP="00FA6AB0">
            <w:pPr>
              <w:spacing w:before="60" w:after="60" w:line="200" w:lineRule="exact"/>
              <w:jc w:val="center"/>
              <w:rPr>
                <w:sz w:val="20"/>
                <w:szCs w:val="20"/>
              </w:rPr>
            </w:pPr>
            <w:r w:rsidRPr="00FA6AB0">
              <w:rPr>
                <w:sz w:val="20"/>
                <w:szCs w:val="20"/>
              </w:rPr>
              <w:t xml:space="preserve">Вторичный рынок, </w:t>
            </w:r>
            <w:r w:rsidR="00FA6AB0" w:rsidRPr="00FA6AB0">
              <w:rPr>
                <w:sz w:val="20"/>
                <w:szCs w:val="20"/>
              </w:rPr>
              <w:br/>
            </w:r>
            <w:r w:rsidR="00532BD0">
              <w:rPr>
                <w:sz w:val="20"/>
                <w:szCs w:val="20"/>
              </w:rPr>
              <w:t>млн долларов США</w:t>
            </w:r>
          </w:p>
        </w:tc>
        <w:tc>
          <w:tcPr>
            <w:tcW w:w="1417" w:type="dxa"/>
            <w:tcBorders>
              <w:bottom w:val="double" w:sz="4" w:space="0" w:color="auto"/>
            </w:tcBorders>
            <w:vAlign w:val="center"/>
          </w:tcPr>
          <w:p w:rsidR="004D2714" w:rsidRPr="00FA6AB0" w:rsidRDefault="004D2714" w:rsidP="00FA6AB0">
            <w:pPr>
              <w:spacing w:before="60" w:after="60" w:line="200" w:lineRule="exact"/>
              <w:jc w:val="center"/>
              <w:rPr>
                <w:sz w:val="20"/>
                <w:szCs w:val="20"/>
              </w:rPr>
            </w:pPr>
            <w:r w:rsidRPr="00FA6AB0">
              <w:rPr>
                <w:sz w:val="20"/>
                <w:szCs w:val="20"/>
              </w:rPr>
              <w:t xml:space="preserve">Итого, </w:t>
            </w:r>
            <w:r w:rsidR="00FA6AB0" w:rsidRPr="00FA6AB0">
              <w:rPr>
                <w:sz w:val="20"/>
                <w:szCs w:val="20"/>
              </w:rPr>
              <w:br/>
            </w:r>
            <w:r w:rsidR="00532BD0">
              <w:rPr>
                <w:sz w:val="20"/>
                <w:szCs w:val="20"/>
              </w:rPr>
              <w:t>млн долларов США</w:t>
            </w:r>
          </w:p>
        </w:tc>
      </w:tr>
      <w:tr w:rsidR="004D2714" w:rsidRPr="00B85286" w:rsidTr="00FA6AB0">
        <w:tc>
          <w:tcPr>
            <w:tcW w:w="4536" w:type="dxa"/>
            <w:tcBorders>
              <w:top w:val="double" w:sz="4" w:space="0" w:color="auto"/>
            </w:tcBorders>
          </w:tcPr>
          <w:p w:rsidR="004D2714" w:rsidRPr="00FA6AB0" w:rsidRDefault="004D2714" w:rsidP="00FA6AB0">
            <w:pPr>
              <w:spacing w:before="60" w:after="60" w:line="240" w:lineRule="exact"/>
            </w:pPr>
            <w:r w:rsidRPr="00FA6AB0">
              <w:t>Акции</w:t>
            </w:r>
          </w:p>
        </w:tc>
        <w:tc>
          <w:tcPr>
            <w:tcW w:w="1843" w:type="dxa"/>
            <w:tcBorders>
              <w:top w:val="double" w:sz="4" w:space="0" w:color="auto"/>
            </w:tcBorders>
          </w:tcPr>
          <w:p w:rsidR="004D2714" w:rsidRPr="00FA6AB0" w:rsidRDefault="00532BD0" w:rsidP="00FA6AB0">
            <w:pPr>
              <w:spacing w:before="60" w:after="60" w:line="240" w:lineRule="exact"/>
              <w:jc w:val="center"/>
            </w:pPr>
            <w:r>
              <w:t>1,38</w:t>
            </w:r>
          </w:p>
        </w:tc>
        <w:tc>
          <w:tcPr>
            <w:tcW w:w="1843" w:type="dxa"/>
            <w:tcBorders>
              <w:top w:val="double" w:sz="4" w:space="0" w:color="auto"/>
            </w:tcBorders>
          </w:tcPr>
          <w:p w:rsidR="004D2714" w:rsidRPr="00FA6AB0" w:rsidRDefault="00532BD0" w:rsidP="00FA6AB0">
            <w:pPr>
              <w:spacing w:before="60" w:after="60" w:line="240" w:lineRule="exact"/>
              <w:jc w:val="center"/>
            </w:pPr>
            <w:r>
              <w:t>1 403,75</w:t>
            </w:r>
          </w:p>
        </w:tc>
        <w:tc>
          <w:tcPr>
            <w:tcW w:w="1417" w:type="dxa"/>
            <w:tcBorders>
              <w:top w:val="double" w:sz="4" w:space="0" w:color="auto"/>
            </w:tcBorders>
          </w:tcPr>
          <w:p w:rsidR="004D2714" w:rsidRPr="00FA6AB0" w:rsidRDefault="00B31A4E" w:rsidP="00FA6AB0">
            <w:pPr>
              <w:spacing w:before="60" w:after="60" w:line="240" w:lineRule="exact"/>
              <w:jc w:val="center"/>
            </w:pPr>
            <w:r>
              <w:t>1</w:t>
            </w:r>
            <w:r w:rsidR="00754481">
              <w:t> </w:t>
            </w:r>
            <w:r>
              <w:t>405,13</w:t>
            </w:r>
          </w:p>
        </w:tc>
      </w:tr>
      <w:tr w:rsidR="004D2714" w:rsidRPr="00B85286" w:rsidTr="00FA6AB0">
        <w:tc>
          <w:tcPr>
            <w:tcW w:w="4536" w:type="dxa"/>
          </w:tcPr>
          <w:p w:rsidR="004D2714" w:rsidRPr="00FA6AB0" w:rsidRDefault="004D2714" w:rsidP="00FA6AB0">
            <w:pPr>
              <w:spacing w:before="60" w:after="60" w:line="240" w:lineRule="exact"/>
            </w:pPr>
            <w:r w:rsidRPr="00FA6AB0">
              <w:t>Корпоративные облигации</w:t>
            </w:r>
          </w:p>
        </w:tc>
        <w:tc>
          <w:tcPr>
            <w:tcW w:w="1843" w:type="dxa"/>
          </w:tcPr>
          <w:p w:rsidR="004D2714" w:rsidRPr="00FA6AB0" w:rsidRDefault="00532BD0" w:rsidP="00FA6AB0">
            <w:pPr>
              <w:spacing w:before="60" w:after="60" w:line="240" w:lineRule="exact"/>
              <w:jc w:val="center"/>
            </w:pPr>
            <w:r>
              <w:t>4 836,54</w:t>
            </w:r>
          </w:p>
        </w:tc>
        <w:tc>
          <w:tcPr>
            <w:tcW w:w="1843" w:type="dxa"/>
          </w:tcPr>
          <w:p w:rsidR="004D2714" w:rsidRPr="00FA6AB0" w:rsidRDefault="00532BD0" w:rsidP="00FA6AB0">
            <w:pPr>
              <w:spacing w:before="60" w:after="60" w:line="240" w:lineRule="exact"/>
              <w:jc w:val="center"/>
            </w:pPr>
            <w:r>
              <w:t>1 174,41</w:t>
            </w:r>
          </w:p>
        </w:tc>
        <w:tc>
          <w:tcPr>
            <w:tcW w:w="1417" w:type="dxa"/>
          </w:tcPr>
          <w:p w:rsidR="004D2714" w:rsidRPr="00FA6AB0" w:rsidRDefault="00754481" w:rsidP="00FA6AB0">
            <w:pPr>
              <w:spacing w:before="60" w:after="60" w:line="240" w:lineRule="exact"/>
              <w:jc w:val="center"/>
            </w:pPr>
            <w:r>
              <w:t>6 010,95</w:t>
            </w:r>
          </w:p>
        </w:tc>
      </w:tr>
      <w:tr w:rsidR="004D2714" w:rsidRPr="00B85286" w:rsidTr="00FA6AB0">
        <w:tc>
          <w:tcPr>
            <w:tcW w:w="4536" w:type="dxa"/>
          </w:tcPr>
          <w:p w:rsidR="004D2714" w:rsidRPr="00FA6AB0" w:rsidRDefault="004D2714" w:rsidP="00FA6AB0">
            <w:pPr>
              <w:spacing w:before="60" w:after="60" w:line="240" w:lineRule="exact"/>
            </w:pPr>
            <w:r w:rsidRPr="00FA6AB0">
              <w:t>Государственные ценные бумаги</w:t>
            </w:r>
          </w:p>
        </w:tc>
        <w:tc>
          <w:tcPr>
            <w:tcW w:w="1843" w:type="dxa"/>
          </w:tcPr>
          <w:p w:rsidR="004D2714" w:rsidRPr="00FA6AB0" w:rsidRDefault="00532BD0" w:rsidP="00FA6AB0">
            <w:pPr>
              <w:spacing w:before="60" w:after="60" w:line="240" w:lineRule="exact"/>
              <w:jc w:val="center"/>
            </w:pPr>
            <w:r>
              <w:t>2 221,34</w:t>
            </w:r>
          </w:p>
        </w:tc>
        <w:tc>
          <w:tcPr>
            <w:tcW w:w="1843" w:type="dxa"/>
          </w:tcPr>
          <w:p w:rsidR="004D2714" w:rsidRPr="00FA6AB0" w:rsidRDefault="00532BD0" w:rsidP="00FA6AB0">
            <w:pPr>
              <w:spacing w:before="60" w:after="60" w:line="240" w:lineRule="exact"/>
              <w:jc w:val="center"/>
            </w:pPr>
            <w:r>
              <w:t>2 059,84</w:t>
            </w:r>
          </w:p>
        </w:tc>
        <w:tc>
          <w:tcPr>
            <w:tcW w:w="1417" w:type="dxa"/>
          </w:tcPr>
          <w:p w:rsidR="004D2714" w:rsidRPr="00FA6AB0" w:rsidRDefault="00754481" w:rsidP="00FA6AB0">
            <w:pPr>
              <w:spacing w:before="60" w:after="60" w:line="240" w:lineRule="exact"/>
              <w:jc w:val="center"/>
            </w:pPr>
            <w:r>
              <w:t>4 281,18</w:t>
            </w:r>
          </w:p>
        </w:tc>
      </w:tr>
      <w:tr w:rsidR="004D2714" w:rsidRPr="00B85286" w:rsidTr="00FA6AB0">
        <w:tc>
          <w:tcPr>
            <w:tcW w:w="4536" w:type="dxa"/>
          </w:tcPr>
          <w:p w:rsidR="004D2714" w:rsidRPr="00FA6AB0" w:rsidRDefault="004D2714" w:rsidP="00FA6AB0">
            <w:pPr>
              <w:spacing w:before="60" w:after="60" w:line="240" w:lineRule="exact"/>
            </w:pPr>
            <w:r w:rsidRPr="00FA6AB0">
              <w:t>Ценные бумаги инвестиционных фондов</w:t>
            </w:r>
          </w:p>
        </w:tc>
        <w:tc>
          <w:tcPr>
            <w:tcW w:w="1843" w:type="dxa"/>
          </w:tcPr>
          <w:p w:rsidR="004D2714" w:rsidRPr="00FA6AB0" w:rsidRDefault="004D2714" w:rsidP="00FA6AB0">
            <w:pPr>
              <w:spacing w:before="60" w:after="60" w:line="240" w:lineRule="exact"/>
              <w:jc w:val="center"/>
            </w:pPr>
          </w:p>
        </w:tc>
        <w:tc>
          <w:tcPr>
            <w:tcW w:w="1843" w:type="dxa"/>
          </w:tcPr>
          <w:p w:rsidR="004D2714" w:rsidRPr="00FA6AB0" w:rsidRDefault="00532BD0" w:rsidP="00FA6AB0">
            <w:pPr>
              <w:spacing w:before="60" w:after="60" w:line="240" w:lineRule="exact"/>
              <w:jc w:val="center"/>
            </w:pPr>
            <w:r>
              <w:t>1,12</w:t>
            </w:r>
          </w:p>
        </w:tc>
        <w:tc>
          <w:tcPr>
            <w:tcW w:w="1417" w:type="dxa"/>
          </w:tcPr>
          <w:p w:rsidR="004D2714" w:rsidRPr="00FA6AB0" w:rsidRDefault="00754481" w:rsidP="00FA6AB0">
            <w:pPr>
              <w:spacing w:before="60" w:after="60" w:line="240" w:lineRule="exact"/>
              <w:jc w:val="center"/>
            </w:pPr>
            <w:r>
              <w:t>1,12</w:t>
            </w:r>
          </w:p>
        </w:tc>
      </w:tr>
      <w:tr w:rsidR="004D2714" w:rsidRPr="00B85286" w:rsidTr="00FA6AB0">
        <w:tc>
          <w:tcPr>
            <w:tcW w:w="4536" w:type="dxa"/>
          </w:tcPr>
          <w:p w:rsidR="004D2714" w:rsidRPr="00FA6AB0" w:rsidRDefault="004D2714" w:rsidP="00FA6AB0">
            <w:pPr>
              <w:spacing w:before="60" w:after="60" w:line="240" w:lineRule="exact"/>
            </w:pPr>
            <w:r w:rsidRPr="00FA6AB0">
              <w:t>Ценные бумаги МФО</w:t>
            </w:r>
          </w:p>
        </w:tc>
        <w:tc>
          <w:tcPr>
            <w:tcW w:w="1843" w:type="dxa"/>
          </w:tcPr>
          <w:p w:rsidR="004D2714" w:rsidRPr="00FA6AB0" w:rsidRDefault="004D2714" w:rsidP="00FA6AB0">
            <w:pPr>
              <w:spacing w:before="60" w:after="60" w:line="240" w:lineRule="exact"/>
              <w:jc w:val="center"/>
            </w:pPr>
          </w:p>
        </w:tc>
        <w:tc>
          <w:tcPr>
            <w:tcW w:w="1843" w:type="dxa"/>
          </w:tcPr>
          <w:p w:rsidR="004D2714" w:rsidRPr="00FA6AB0" w:rsidRDefault="00532BD0" w:rsidP="00FA6AB0">
            <w:pPr>
              <w:spacing w:before="60" w:after="60" w:line="240" w:lineRule="exact"/>
              <w:jc w:val="center"/>
            </w:pPr>
            <w:r>
              <w:t>262,88</w:t>
            </w:r>
          </w:p>
        </w:tc>
        <w:tc>
          <w:tcPr>
            <w:tcW w:w="1417" w:type="dxa"/>
          </w:tcPr>
          <w:p w:rsidR="004D2714" w:rsidRPr="00FA6AB0" w:rsidRDefault="00754481" w:rsidP="00FA6AB0">
            <w:pPr>
              <w:spacing w:before="60" w:after="60" w:line="240" w:lineRule="exact"/>
              <w:jc w:val="center"/>
            </w:pPr>
            <w:r>
              <w:t>262,88</w:t>
            </w:r>
          </w:p>
        </w:tc>
      </w:tr>
      <w:tr w:rsidR="004D2714" w:rsidRPr="00B85286" w:rsidTr="00FA6AB0">
        <w:tc>
          <w:tcPr>
            <w:tcW w:w="4536" w:type="dxa"/>
          </w:tcPr>
          <w:p w:rsidR="004D2714" w:rsidRPr="00FA6AB0" w:rsidRDefault="004D2714" w:rsidP="00FA6AB0">
            <w:pPr>
              <w:spacing w:before="60" w:after="60" w:line="240" w:lineRule="exact"/>
            </w:pPr>
            <w:r w:rsidRPr="00FA6AB0">
              <w:t>Производные ценные бумаги</w:t>
            </w:r>
          </w:p>
        </w:tc>
        <w:tc>
          <w:tcPr>
            <w:tcW w:w="1843" w:type="dxa"/>
          </w:tcPr>
          <w:p w:rsidR="004D2714" w:rsidRPr="00FA6AB0" w:rsidRDefault="004D2714" w:rsidP="00FA6AB0">
            <w:pPr>
              <w:spacing w:before="60" w:after="60" w:line="240" w:lineRule="exact"/>
              <w:jc w:val="center"/>
            </w:pPr>
          </w:p>
        </w:tc>
        <w:tc>
          <w:tcPr>
            <w:tcW w:w="1843" w:type="dxa"/>
          </w:tcPr>
          <w:p w:rsidR="004D2714" w:rsidRPr="00FA6AB0" w:rsidRDefault="00532BD0" w:rsidP="00FA6AB0">
            <w:pPr>
              <w:spacing w:before="60" w:after="60" w:line="240" w:lineRule="exact"/>
              <w:jc w:val="center"/>
            </w:pPr>
            <w:r>
              <w:t>721,71</w:t>
            </w:r>
          </w:p>
        </w:tc>
        <w:tc>
          <w:tcPr>
            <w:tcW w:w="1417" w:type="dxa"/>
          </w:tcPr>
          <w:p w:rsidR="004D2714" w:rsidRPr="00FA6AB0" w:rsidRDefault="00754481" w:rsidP="00FA6AB0">
            <w:pPr>
              <w:spacing w:before="60" w:after="60" w:line="240" w:lineRule="exact"/>
              <w:jc w:val="center"/>
            </w:pPr>
            <w:r>
              <w:t>721,71</w:t>
            </w:r>
          </w:p>
        </w:tc>
      </w:tr>
      <w:tr w:rsidR="004D2714" w:rsidRPr="00B85286" w:rsidTr="00FA6AB0">
        <w:tc>
          <w:tcPr>
            <w:tcW w:w="4536" w:type="dxa"/>
          </w:tcPr>
          <w:p w:rsidR="004D2714" w:rsidRPr="00FA6AB0" w:rsidRDefault="004D2714" w:rsidP="00FA6AB0">
            <w:pPr>
              <w:spacing w:before="60" w:after="60" w:line="240" w:lineRule="exact"/>
            </w:pPr>
            <w:r w:rsidRPr="00FA6AB0">
              <w:t>Общий объем торгов по ценным бумагам</w:t>
            </w:r>
          </w:p>
        </w:tc>
        <w:tc>
          <w:tcPr>
            <w:tcW w:w="1843" w:type="dxa"/>
          </w:tcPr>
          <w:p w:rsidR="004D2714" w:rsidRPr="00FA6AB0" w:rsidRDefault="00532BD0" w:rsidP="00FA6AB0">
            <w:pPr>
              <w:spacing w:before="60" w:after="60" w:line="240" w:lineRule="exact"/>
              <w:jc w:val="center"/>
            </w:pPr>
            <w:r>
              <w:t>7 059,27</w:t>
            </w:r>
          </w:p>
        </w:tc>
        <w:tc>
          <w:tcPr>
            <w:tcW w:w="1843" w:type="dxa"/>
          </w:tcPr>
          <w:p w:rsidR="004D2714" w:rsidRPr="00FA6AB0" w:rsidRDefault="00532BD0" w:rsidP="00FA6AB0">
            <w:pPr>
              <w:spacing w:before="60" w:after="60" w:line="240" w:lineRule="exact"/>
              <w:jc w:val="center"/>
            </w:pPr>
            <w:r>
              <w:t>5 623,71</w:t>
            </w:r>
          </w:p>
        </w:tc>
        <w:tc>
          <w:tcPr>
            <w:tcW w:w="1417" w:type="dxa"/>
          </w:tcPr>
          <w:p w:rsidR="004D2714" w:rsidRPr="00FA6AB0" w:rsidRDefault="00754481" w:rsidP="00FA6AB0">
            <w:pPr>
              <w:spacing w:before="60" w:after="60" w:line="240" w:lineRule="exact"/>
              <w:jc w:val="center"/>
            </w:pPr>
            <w:r>
              <w:t>12 682,98</w:t>
            </w:r>
          </w:p>
        </w:tc>
      </w:tr>
      <w:tr w:rsidR="004D2714" w:rsidRPr="00B85286" w:rsidTr="00FA6AB0">
        <w:tc>
          <w:tcPr>
            <w:tcW w:w="4536" w:type="dxa"/>
            <w:vAlign w:val="bottom"/>
          </w:tcPr>
          <w:p w:rsidR="004D2714" w:rsidRPr="00FA6AB0" w:rsidRDefault="004D2714" w:rsidP="00FA6AB0">
            <w:pPr>
              <w:spacing w:before="60" w:after="60" w:line="240" w:lineRule="exact"/>
            </w:pPr>
            <w:r w:rsidRPr="00FA6AB0">
              <w:t>ВВП Республики Казахстан</w:t>
            </w:r>
            <w:r w:rsidRPr="00FA6AB0">
              <w:rPr>
                <w:vertAlign w:val="superscript"/>
              </w:rPr>
              <w:footnoteReference w:id="10"/>
            </w:r>
          </w:p>
        </w:tc>
        <w:tc>
          <w:tcPr>
            <w:tcW w:w="1843" w:type="dxa"/>
          </w:tcPr>
          <w:p w:rsidR="004D2714" w:rsidRPr="00FA6AB0" w:rsidRDefault="004D2714" w:rsidP="00FA6AB0">
            <w:pPr>
              <w:spacing w:before="60" w:after="60" w:line="240" w:lineRule="exact"/>
              <w:jc w:val="center"/>
            </w:pPr>
          </w:p>
        </w:tc>
        <w:tc>
          <w:tcPr>
            <w:tcW w:w="1843" w:type="dxa"/>
          </w:tcPr>
          <w:p w:rsidR="004D2714" w:rsidRPr="00FA6AB0" w:rsidRDefault="004D2714" w:rsidP="00FA6AB0">
            <w:pPr>
              <w:spacing w:before="60" w:after="60" w:line="240" w:lineRule="exact"/>
              <w:ind w:firstLine="708"/>
              <w:jc w:val="center"/>
            </w:pPr>
          </w:p>
        </w:tc>
        <w:tc>
          <w:tcPr>
            <w:tcW w:w="1417" w:type="dxa"/>
          </w:tcPr>
          <w:p w:rsidR="004D2714" w:rsidRPr="00FA6AB0" w:rsidRDefault="00754481" w:rsidP="00FA6AB0">
            <w:pPr>
              <w:spacing w:before="60" w:after="60" w:line="240" w:lineRule="exact"/>
              <w:jc w:val="center"/>
            </w:pPr>
            <w:r>
              <w:t>138 212,65</w:t>
            </w:r>
          </w:p>
        </w:tc>
      </w:tr>
      <w:tr w:rsidR="004D2714" w:rsidRPr="00B85286" w:rsidTr="00FA6AB0">
        <w:tc>
          <w:tcPr>
            <w:tcW w:w="4536" w:type="dxa"/>
            <w:vAlign w:val="bottom"/>
          </w:tcPr>
          <w:p w:rsidR="004D2714" w:rsidRPr="00FA6AB0" w:rsidRDefault="004D2714" w:rsidP="00FA6AB0">
            <w:pPr>
              <w:spacing w:before="60" w:after="60" w:line="240" w:lineRule="exact"/>
            </w:pPr>
            <w:r w:rsidRPr="00FA6AB0">
              <w:t>Объем торгов/ВВП</w:t>
            </w:r>
          </w:p>
        </w:tc>
        <w:tc>
          <w:tcPr>
            <w:tcW w:w="1843" w:type="dxa"/>
          </w:tcPr>
          <w:p w:rsidR="004D2714" w:rsidRPr="00FA6AB0" w:rsidRDefault="004D2714" w:rsidP="00FA6AB0">
            <w:pPr>
              <w:spacing w:before="60" w:after="60" w:line="240" w:lineRule="exact"/>
              <w:jc w:val="center"/>
            </w:pPr>
          </w:p>
        </w:tc>
        <w:tc>
          <w:tcPr>
            <w:tcW w:w="1843" w:type="dxa"/>
          </w:tcPr>
          <w:p w:rsidR="004D2714" w:rsidRPr="00FA6AB0" w:rsidRDefault="004D2714" w:rsidP="00FA6AB0">
            <w:pPr>
              <w:spacing w:before="60" w:after="60" w:line="240" w:lineRule="exact"/>
              <w:ind w:firstLine="708"/>
              <w:jc w:val="center"/>
            </w:pPr>
          </w:p>
        </w:tc>
        <w:tc>
          <w:tcPr>
            <w:tcW w:w="1417" w:type="dxa"/>
          </w:tcPr>
          <w:p w:rsidR="004D2714" w:rsidRPr="00FA6AB0" w:rsidRDefault="004D2714" w:rsidP="00FA6AB0">
            <w:pPr>
              <w:spacing w:before="60" w:after="60" w:line="240" w:lineRule="exact"/>
              <w:jc w:val="center"/>
            </w:pPr>
            <w:r w:rsidRPr="00FA6AB0">
              <w:t>9,17</w:t>
            </w:r>
            <w:r w:rsidR="00ED0F2C" w:rsidRPr="00FA6AB0">
              <w:t> %</w:t>
            </w:r>
          </w:p>
        </w:tc>
      </w:tr>
    </w:tbl>
    <w:p w:rsidR="004D2714" w:rsidRPr="00523C4E" w:rsidRDefault="004D2714" w:rsidP="00FA6AB0">
      <w:pPr>
        <w:spacing w:before="360"/>
        <w:ind w:firstLine="720"/>
        <w:jc w:val="both"/>
        <w:rPr>
          <w:sz w:val="28"/>
          <w:szCs w:val="28"/>
        </w:rPr>
      </w:pPr>
      <w:r>
        <w:rPr>
          <w:sz w:val="28"/>
          <w:szCs w:val="28"/>
        </w:rPr>
        <w:t>Сведения о количестве организаций, осуществляющих определенный вид профессиональной деятельности на рынке ценных бумаг, приведены в таблице</w:t>
      </w:r>
      <w:r w:rsidR="00FA6AB0">
        <w:rPr>
          <w:sz w:val="28"/>
          <w:szCs w:val="28"/>
        </w:rPr>
        <w:t> </w:t>
      </w:r>
      <w:r>
        <w:rPr>
          <w:sz w:val="28"/>
          <w:szCs w:val="28"/>
        </w:rPr>
        <w:t>13.</w:t>
      </w:r>
    </w:p>
    <w:p w:rsidR="004D2714" w:rsidRPr="00523C4E" w:rsidRDefault="004D2714" w:rsidP="00FA6AB0">
      <w:pPr>
        <w:spacing w:before="240"/>
        <w:jc w:val="right"/>
        <w:rPr>
          <w:sz w:val="28"/>
          <w:szCs w:val="28"/>
        </w:rPr>
      </w:pPr>
      <w:r>
        <w:rPr>
          <w:sz w:val="28"/>
          <w:szCs w:val="28"/>
        </w:rPr>
        <w:t>Таблица 13</w:t>
      </w:r>
    </w:p>
    <w:p w:rsidR="004D2714" w:rsidRDefault="004D2714" w:rsidP="00FA6AB0">
      <w:pPr>
        <w:spacing w:before="240" w:after="240"/>
        <w:jc w:val="center"/>
        <w:rPr>
          <w:b/>
          <w:sz w:val="28"/>
          <w:szCs w:val="28"/>
        </w:rPr>
      </w:pPr>
      <w:r w:rsidRPr="00B85286">
        <w:rPr>
          <w:b/>
          <w:sz w:val="28"/>
          <w:szCs w:val="28"/>
        </w:rPr>
        <w:t>Количество организаций, осуществляющих определенный вид профессиональной деятельности на рынке ценных бумаг</w:t>
      </w:r>
      <w:r>
        <w:rPr>
          <w:rStyle w:val="a9"/>
          <w:b/>
          <w:sz w:val="28"/>
          <w:szCs w:val="28"/>
        </w:rPr>
        <w:footnoteReference w:id="11"/>
      </w:r>
    </w:p>
    <w:tbl>
      <w:tblPr>
        <w:tblW w:w="967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1134"/>
        <w:gridCol w:w="1418"/>
        <w:gridCol w:w="992"/>
        <w:gridCol w:w="1437"/>
      </w:tblGrid>
      <w:tr w:rsidR="00BA78AD" w:rsidRPr="00BA78AD" w:rsidTr="00BA78AD">
        <w:tc>
          <w:tcPr>
            <w:tcW w:w="4692" w:type="dxa"/>
            <w:vMerge w:val="restart"/>
            <w:vAlign w:val="center"/>
          </w:tcPr>
          <w:p w:rsidR="00BA78AD" w:rsidRPr="00BA78AD" w:rsidRDefault="00BA78AD" w:rsidP="00BA78AD">
            <w:pPr>
              <w:spacing w:before="60" w:after="60" w:line="200" w:lineRule="exact"/>
              <w:jc w:val="center"/>
              <w:rPr>
                <w:sz w:val="20"/>
                <w:szCs w:val="20"/>
              </w:rPr>
            </w:pPr>
            <w:r w:rsidRPr="00BA78AD">
              <w:rPr>
                <w:sz w:val="20"/>
                <w:szCs w:val="20"/>
              </w:rPr>
              <w:t>Вид</w:t>
            </w:r>
            <w:r w:rsidR="002B23EB">
              <w:rPr>
                <w:sz w:val="20"/>
                <w:szCs w:val="20"/>
              </w:rPr>
              <w:t>ы</w:t>
            </w:r>
            <w:r w:rsidRPr="00BA78AD">
              <w:rPr>
                <w:sz w:val="20"/>
                <w:szCs w:val="20"/>
              </w:rPr>
              <w:t xml:space="preserve"> профессиональной деятельности</w:t>
            </w:r>
          </w:p>
        </w:tc>
        <w:tc>
          <w:tcPr>
            <w:tcW w:w="4981" w:type="dxa"/>
            <w:gridSpan w:val="4"/>
            <w:vAlign w:val="center"/>
          </w:tcPr>
          <w:p w:rsidR="00BA78AD" w:rsidRPr="00BA78AD" w:rsidRDefault="00BA78AD" w:rsidP="00BA78AD">
            <w:pPr>
              <w:spacing w:before="60" w:after="60" w:line="200" w:lineRule="exact"/>
              <w:jc w:val="center"/>
              <w:rPr>
                <w:sz w:val="20"/>
                <w:szCs w:val="20"/>
              </w:rPr>
            </w:pPr>
            <w:r w:rsidRPr="00BA78AD">
              <w:rPr>
                <w:sz w:val="20"/>
                <w:szCs w:val="20"/>
              </w:rPr>
              <w:t>По состоянию на 1 января</w:t>
            </w:r>
          </w:p>
        </w:tc>
      </w:tr>
      <w:tr w:rsidR="00BA78AD" w:rsidRPr="00BA78AD" w:rsidTr="00BA78AD">
        <w:tc>
          <w:tcPr>
            <w:tcW w:w="4692" w:type="dxa"/>
            <w:vMerge/>
            <w:vAlign w:val="center"/>
          </w:tcPr>
          <w:p w:rsidR="00BA78AD" w:rsidRPr="00BA78AD" w:rsidRDefault="00BA78AD" w:rsidP="00BA78AD">
            <w:pPr>
              <w:spacing w:before="60" w:after="60" w:line="200" w:lineRule="exact"/>
              <w:jc w:val="center"/>
              <w:rPr>
                <w:sz w:val="20"/>
                <w:szCs w:val="20"/>
              </w:rPr>
            </w:pPr>
          </w:p>
        </w:tc>
        <w:tc>
          <w:tcPr>
            <w:tcW w:w="2552" w:type="dxa"/>
            <w:gridSpan w:val="2"/>
            <w:vAlign w:val="center"/>
          </w:tcPr>
          <w:p w:rsidR="00BA78AD" w:rsidRPr="00BA78AD" w:rsidRDefault="00BA78AD" w:rsidP="00BA78AD">
            <w:pPr>
              <w:spacing w:before="60" w:after="60" w:line="200" w:lineRule="exact"/>
              <w:jc w:val="center"/>
              <w:rPr>
                <w:sz w:val="20"/>
                <w:szCs w:val="20"/>
              </w:rPr>
            </w:pPr>
            <w:r w:rsidRPr="00BA78AD">
              <w:rPr>
                <w:sz w:val="20"/>
                <w:szCs w:val="20"/>
              </w:rPr>
              <w:t>2018 год</w:t>
            </w:r>
          </w:p>
        </w:tc>
        <w:tc>
          <w:tcPr>
            <w:tcW w:w="2429" w:type="dxa"/>
            <w:gridSpan w:val="2"/>
            <w:vAlign w:val="center"/>
          </w:tcPr>
          <w:p w:rsidR="00BA78AD" w:rsidRPr="00BA78AD" w:rsidRDefault="00BA78AD" w:rsidP="00BA78AD">
            <w:pPr>
              <w:spacing w:before="60" w:after="60" w:line="200" w:lineRule="exact"/>
              <w:jc w:val="center"/>
              <w:rPr>
                <w:sz w:val="20"/>
                <w:szCs w:val="20"/>
              </w:rPr>
            </w:pPr>
            <w:r w:rsidRPr="00BA78AD">
              <w:rPr>
                <w:sz w:val="20"/>
                <w:szCs w:val="20"/>
              </w:rPr>
              <w:t>2019 год</w:t>
            </w:r>
          </w:p>
        </w:tc>
      </w:tr>
      <w:tr w:rsidR="00BA78AD" w:rsidRPr="00BA78AD" w:rsidTr="00BA78AD">
        <w:tc>
          <w:tcPr>
            <w:tcW w:w="4692" w:type="dxa"/>
            <w:vMerge/>
            <w:tcBorders>
              <w:bottom w:val="double" w:sz="4" w:space="0" w:color="auto"/>
            </w:tcBorders>
            <w:vAlign w:val="center"/>
          </w:tcPr>
          <w:p w:rsidR="00BA78AD" w:rsidRPr="00BA78AD" w:rsidRDefault="00BA78AD" w:rsidP="00BA78AD">
            <w:pPr>
              <w:spacing w:before="60" w:after="60" w:line="200" w:lineRule="exact"/>
              <w:jc w:val="center"/>
              <w:rPr>
                <w:sz w:val="20"/>
                <w:szCs w:val="20"/>
              </w:rPr>
            </w:pPr>
          </w:p>
        </w:tc>
        <w:tc>
          <w:tcPr>
            <w:tcW w:w="1134" w:type="dxa"/>
            <w:tcBorders>
              <w:bottom w:val="double" w:sz="4" w:space="0" w:color="auto"/>
            </w:tcBorders>
            <w:vAlign w:val="center"/>
          </w:tcPr>
          <w:p w:rsidR="00BA78AD" w:rsidRPr="00BA78AD" w:rsidRDefault="00BA78AD" w:rsidP="00BA78AD">
            <w:pPr>
              <w:spacing w:before="60" w:after="60" w:line="200" w:lineRule="exact"/>
              <w:jc w:val="center"/>
              <w:rPr>
                <w:sz w:val="20"/>
                <w:szCs w:val="20"/>
              </w:rPr>
            </w:pPr>
            <w:r w:rsidRPr="00BA78AD">
              <w:rPr>
                <w:sz w:val="20"/>
                <w:szCs w:val="20"/>
              </w:rPr>
              <w:t>Всего</w:t>
            </w:r>
          </w:p>
        </w:tc>
        <w:tc>
          <w:tcPr>
            <w:tcW w:w="1418" w:type="dxa"/>
            <w:tcBorders>
              <w:bottom w:val="double" w:sz="4" w:space="0" w:color="auto"/>
            </w:tcBorders>
            <w:vAlign w:val="center"/>
          </w:tcPr>
          <w:p w:rsidR="00BA78AD" w:rsidRPr="00BA78AD" w:rsidRDefault="002B23EB" w:rsidP="00BA78AD">
            <w:pPr>
              <w:spacing w:before="60" w:after="60" w:line="200" w:lineRule="exact"/>
              <w:jc w:val="center"/>
              <w:rPr>
                <w:sz w:val="20"/>
                <w:szCs w:val="20"/>
              </w:rPr>
            </w:pPr>
            <w:r>
              <w:rPr>
                <w:sz w:val="20"/>
                <w:szCs w:val="20"/>
              </w:rPr>
              <w:t>в</w:t>
            </w:r>
            <w:r w:rsidR="00BA78AD" w:rsidRPr="00BA78AD">
              <w:rPr>
                <w:sz w:val="20"/>
                <w:szCs w:val="20"/>
              </w:rPr>
              <w:t xml:space="preserve"> том числе банки</w:t>
            </w:r>
          </w:p>
        </w:tc>
        <w:tc>
          <w:tcPr>
            <w:tcW w:w="992" w:type="dxa"/>
            <w:tcBorders>
              <w:bottom w:val="double" w:sz="4" w:space="0" w:color="auto"/>
            </w:tcBorders>
            <w:vAlign w:val="center"/>
          </w:tcPr>
          <w:p w:rsidR="00BA78AD" w:rsidRPr="00BA78AD" w:rsidRDefault="00BA78AD" w:rsidP="00BA78AD">
            <w:pPr>
              <w:spacing w:before="60" w:after="60" w:line="200" w:lineRule="exact"/>
              <w:jc w:val="center"/>
              <w:rPr>
                <w:sz w:val="20"/>
                <w:szCs w:val="20"/>
              </w:rPr>
            </w:pPr>
            <w:r w:rsidRPr="00BA78AD">
              <w:rPr>
                <w:sz w:val="20"/>
                <w:szCs w:val="20"/>
              </w:rPr>
              <w:t>Всего</w:t>
            </w:r>
          </w:p>
        </w:tc>
        <w:tc>
          <w:tcPr>
            <w:tcW w:w="1437" w:type="dxa"/>
            <w:tcBorders>
              <w:bottom w:val="double" w:sz="4" w:space="0" w:color="auto"/>
            </w:tcBorders>
            <w:vAlign w:val="center"/>
          </w:tcPr>
          <w:p w:rsidR="00BA78AD" w:rsidRPr="00BA78AD" w:rsidRDefault="002B23EB" w:rsidP="00BA78AD">
            <w:pPr>
              <w:spacing w:before="60" w:after="60" w:line="200" w:lineRule="exact"/>
              <w:ind w:hanging="4"/>
              <w:jc w:val="center"/>
              <w:rPr>
                <w:sz w:val="20"/>
                <w:szCs w:val="20"/>
              </w:rPr>
            </w:pPr>
            <w:r>
              <w:rPr>
                <w:sz w:val="20"/>
                <w:szCs w:val="20"/>
              </w:rPr>
              <w:t>в</w:t>
            </w:r>
            <w:r w:rsidR="00BA78AD" w:rsidRPr="00BA78AD">
              <w:rPr>
                <w:sz w:val="20"/>
                <w:szCs w:val="20"/>
              </w:rPr>
              <w:t xml:space="preserve"> том числе банки</w:t>
            </w:r>
          </w:p>
        </w:tc>
      </w:tr>
      <w:tr w:rsidR="004D2714" w:rsidRPr="00BA78AD" w:rsidTr="00BA78AD">
        <w:tc>
          <w:tcPr>
            <w:tcW w:w="4692" w:type="dxa"/>
            <w:tcBorders>
              <w:top w:val="double" w:sz="4" w:space="0" w:color="auto"/>
            </w:tcBorders>
          </w:tcPr>
          <w:p w:rsidR="004D2714" w:rsidRPr="00BA78AD" w:rsidRDefault="004D2714" w:rsidP="00BA78AD">
            <w:pPr>
              <w:spacing w:before="60" w:after="60" w:line="240" w:lineRule="exact"/>
            </w:pPr>
            <w:r w:rsidRPr="00BA78AD">
              <w:t>Брокерская и (или) дилерская деятельность, в том числе:</w:t>
            </w:r>
          </w:p>
          <w:p w:rsidR="004D2714" w:rsidRPr="00BA78AD" w:rsidRDefault="004D2714" w:rsidP="00BA78AD">
            <w:pPr>
              <w:spacing w:before="60" w:after="60" w:line="240" w:lineRule="exact"/>
            </w:pPr>
            <w:r w:rsidRPr="00BA78AD">
              <w:t>с правом ведения счетов клиентов в качестве номинального держателя</w:t>
            </w:r>
          </w:p>
        </w:tc>
        <w:tc>
          <w:tcPr>
            <w:tcW w:w="1134" w:type="dxa"/>
            <w:tcBorders>
              <w:top w:val="double" w:sz="4" w:space="0" w:color="auto"/>
            </w:tcBorders>
          </w:tcPr>
          <w:p w:rsidR="004D2714" w:rsidRPr="00BA78AD" w:rsidRDefault="004D2714" w:rsidP="00BA78AD">
            <w:pPr>
              <w:spacing w:before="60" w:after="60" w:line="240" w:lineRule="exact"/>
              <w:jc w:val="center"/>
            </w:pPr>
            <w:r w:rsidRPr="00BA78AD">
              <w:t>45</w:t>
            </w:r>
            <w:r w:rsidR="00BA78AD">
              <w:br/>
            </w:r>
          </w:p>
          <w:p w:rsidR="004D2714" w:rsidRPr="00BA78AD" w:rsidRDefault="004D2714" w:rsidP="00BA78AD">
            <w:pPr>
              <w:spacing w:before="60" w:after="60" w:line="240" w:lineRule="exact"/>
              <w:jc w:val="center"/>
            </w:pPr>
            <w:r w:rsidRPr="00BA78AD">
              <w:t>41</w:t>
            </w:r>
          </w:p>
        </w:tc>
        <w:tc>
          <w:tcPr>
            <w:tcW w:w="1418" w:type="dxa"/>
            <w:tcBorders>
              <w:top w:val="double" w:sz="4" w:space="0" w:color="auto"/>
            </w:tcBorders>
          </w:tcPr>
          <w:p w:rsidR="004D2714" w:rsidRPr="00BA78AD" w:rsidRDefault="004D2714" w:rsidP="00BA78AD">
            <w:pPr>
              <w:spacing w:before="60" w:after="60" w:line="240" w:lineRule="exact"/>
              <w:jc w:val="center"/>
            </w:pPr>
            <w:r w:rsidRPr="00BA78AD">
              <w:t>23</w:t>
            </w:r>
            <w:r w:rsidR="00BA78AD">
              <w:br/>
            </w:r>
          </w:p>
          <w:p w:rsidR="004D2714" w:rsidRPr="00BA78AD" w:rsidRDefault="004D2714" w:rsidP="00BA78AD">
            <w:pPr>
              <w:spacing w:before="60" w:after="60" w:line="240" w:lineRule="exact"/>
              <w:jc w:val="center"/>
            </w:pPr>
            <w:r w:rsidRPr="00BA78AD">
              <w:t>19</w:t>
            </w:r>
          </w:p>
        </w:tc>
        <w:tc>
          <w:tcPr>
            <w:tcW w:w="992" w:type="dxa"/>
            <w:tcBorders>
              <w:top w:val="double" w:sz="4" w:space="0" w:color="auto"/>
            </w:tcBorders>
          </w:tcPr>
          <w:p w:rsidR="004D2714" w:rsidRPr="00BA78AD" w:rsidRDefault="004D2714" w:rsidP="00BA78AD">
            <w:pPr>
              <w:spacing w:before="60" w:after="60" w:line="240" w:lineRule="exact"/>
              <w:jc w:val="center"/>
            </w:pPr>
            <w:r w:rsidRPr="00BA78AD">
              <w:t>41</w:t>
            </w:r>
            <w:r w:rsidR="00BA78AD">
              <w:br/>
            </w:r>
          </w:p>
          <w:p w:rsidR="004D2714" w:rsidRPr="00BA78AD" w:rsidRDefault="004D2714" w:rsidP="00BA78AD">
            <w:pPr>
              <w:spacing w:before="60" w:after="60" w:line="240" w:lineRule="exact"/>
              <w:jc w:val="center"/>
            </w:pPr>
            <w:r w:rsidRPr="00BA78AD">
              <w:t>37</w:t>
            </w:r>
          </w:p>
        </w:tc>
        <w:tc>
          <w:tcPr>
            <w:tcW w:w="1437" w:type="dxa"/>
            <w:tcBorders>
              <w:top w:val="double" w:sz="4" w:space="0" w:color="auto"/>
            </w:tcBorders>
          </w:tcPr>
          <w:p w:rsidR="004D2714" w:rsidRPr="00BA78AD" w:rsidRDefault="004D2714" w:rsidP="00BA78AD">
            <w:pPr>
              <w:spacing w:before="60" w:after="60" w:line="240" w:lineRule="exact"/>
              <w:ind w:hanging="4"/>
              <w:jc w:val="center"/>
            </w:pPr>
            <w:r w:rsidRPr="00BA78AD">
              <w:t>20</w:t>
            </w:r>
            <w:r w:rsidR="00BA78AD">
              <w:br/>
            </w:r>
          </w:p>
          <w:p w:rsidR="004D2714" w:rsidRPr="00BA78AD" w:rsidRDefault="004D2714" w:rsidP="00BA78AD">
            <w:pPr>
              <w:spacing w:before="60" w:after="60" w:line="240" w:lineRule="exact"/>
              <w:ind w:hanging="4"/>
              <w:jc w:val="center"/>
            </w:pPr>
            <w:r w:rsidRPr="00BA78AD">
              <w:t>16</w:t>
            </w:r>
          </w:p>
        </w:tc>
      </w:tr>
      <w:tr w:rsidR="004D2714" w:rsidRPr="00BA78AD" w:rsidTr="00BA78AD">
        <w:tc>
          <w:tcPr>
            <w:tcW w:w="4692" w:type="dxa"/>
          </w:tcPr>
          <w:p w:rsidR="004D2714" w:rsidRPr="00BA78AD" w:rsidRDefault="004D2714" w:rsidP="00BA78AD">
            <w:pPr>
              <w:spacing w:before="60" w:after="60" w:line="240" w:lineRule="exact"/>
            </w:pPr>
            <w:r w:rsidRPr="00BA78AD">
              <w:t>Деятельность по ведению системы реестров держателей ценных бумаг</w:t>
            </w:r>
          </w:p>
        </w:tc>
        <w:tc>
          <w:tcPr>
            <w:tcW w:w="1134" w:type="dxa"/>
          </w:tcPr>
          <w:p w:rsidR="004D2714" w:rsidRPr="00BA78AD" w:rsidRDefault="004D2714" w:rsidP="00BA78AD">
            <w:pPr>
              <w:spacing w:before="60" w:after="60" w:line="240" w:lineRule="exact"/>
              <w:jc w:val="center"/>
            </w:pPr>
            <w:r w:rsidRPr="00BA78AD">
              <w:t>1</w:t>
            </w:r>
          </w:p>
        </w:tc>
        <w:tc>
          <w:tcPr>
            <w:tcW w:w="1418" w:type="dxa"/>
          </w:tcPr>
          <w:p w:rsidR="004D2714" w:rsidRPr="00BA78AD" w:rsidRDefault="004D2714" w:rsidP="00BA78AD">
            <w:pPr>
              <w:spacing w:before="60" w:after="60" w:line="240" w:lineRule="exact"/>
              <w:jc w:val="center"/>
            </w:pPr>
            <w:r w:rsidRPr="00BA78AD">
              <w:t>Не применимо</w:t>
            </w:r>
          </w:p>
        </w:tc>
        <w:tc>
          <w:tcPr>
            <w:tcW w:w="992" w:type="dxa"/>
          </w:tcPr>
          <w:p w:rsidR="004D2714" w:rsidRPr="00BA78AD" w:rsidRDefault="004D2714" w:rsidP="00BA78AD">
            <w:pPr>
              <w:spacing w:before="60" w:after="60" w:line="240" w:lineRule="exact"/>
              <w:jc w:val="center"/>
            </w:pPr>
            <w:r w:rsidRPr="00BA78AD">
              <w:t>1</w:t>
            </w:r>
            <w:r w:rsidR="00BA78AD">
              <w:rPr>
                <w:rStyle w:val="a9"/>
              </w:rPr>
              <w:footnoteReference w:id="12"/>
            </w:r>
          </w:p>
        </w:tc>
        <w:tc>
          <w:tcPr>
            <w:tcW w:w="1437" w:type="dxa"/>
          </w:tcPr>
          <w:p w:rsidR="004D2714" w:rsidRPr="00BA78AD" w:rsidRDefault="004D2714" w:rsidP="00BA78AD">
            <w:pPr>
              <w:spacing w:before="60" w:after="60" w:line="240" w:lineRule="exact"/>
              <w:ind w:hanging="4"/>
              <w:jc w:val="center"/>
            </w:pPr>
            <w:r w:rsidRPr="00BA78AD">
              <w:t>Не применимо</w:t>
            </w:r>
          </w:p>
        </w:tc>
      </w:tr>
      <w:tr w:rsidR="004D2714" w:rsidRPr="00BA78AD" w:rsidTr="00BA78AD">
        <w:tc>
          <w:tcPr>
            <w:tcW w:w="4692" w:type="dxa"/>
          </w:tcPr>
          <w:p w:rsidR="004D2714" w:rsidRPr="00BA78AD" w:rsidRDefault="004D2714" w:rsidP="00BA78AD">
            <w:pPr>
              <w:spacing w:before="60" w:after="60" w:line="240" w:lineRule="exact"/>
            </w:pPr>
            <w:r w:rsidRPr="00BA78AD">
              <w:t>Кастодиальная деятельность</w:t>
            </w:r>
          </w:p>
        </w:tc>
        <w:tc>
          <w:tcPr>
            <w:tcW w:w="1134" w:type="dxa"/>
          </w:tcPr>
          <w:p w:rsidR="004D2714" w:rsidRPr="00BA78AD" w:rsidRDefault="004D2714" w:rsidP="00BA78AD">
            <w:pPr>
              <w:spacing w:before="60" w:after="60" w:line="240" w:lineRule="exact"/>
              <w:jc w:val="center"/>
            </w:pPr>
            <w:r w:rsidRPr="00BA78AD">
              <w:t>10</w:t>
            </w:r>
          </w:p>
        </w:tc>
        <w:tc>
          <w:tcPr>
            <w:tcW w:w="1418" w:type="dxa"/>
          </w:tcPr>
          <w:p w:rsidR="004D2714" w:rsidRPr="00BA78AD" w:rsidRDefault="004D2714" w:rsidP="00BA78AD">
            <w:pPr>
              <w:spacing w:before="60" w:after="60" w:line="240" w:lineRule="exact"/>
              <w:jc w:val="center"/>
            </w:pPr>
            <w:r w:rsidRPr="00BA78AD">
              <w:t>10</w:t>
            </w:r>
          </w:p>
        </w:tc>
        <w:tc>
          <w:tcPr>
            <w:tcW w:w="992" w:type="dxa"/>
          </w:tcPr>
          <w:p w:rsidR="004D2714" w:rsidRPr="00BA78AD" w:rsidRDefault="004D2714" w:rsidP="00BA78AD">
            <w:pPr>
              <w:spacing w:before="60" w:after="60" w:line="240" w:lineRule="exact"/>
              <w:jc w:val="center"/>
            </w:pPr>
            <w:r w:rsidRPr="00BA78AD">
              <w:t>9</w:t>
            </w:r>
          </w:p>
        </w:tc>
        <w:tc>
          <w:tcPr>
            <w:tcW w:w="1437" w:type="dxa"/>
          </w:tcPr>
          <w:p w:rsidR="004D2714" w:rsidRPr="00BA78AD" w:rsidRDefault="004D2714" w:rsidP="00BA78AD">
            <w:pPr>
              <w:spacing w:before="60" w:after="60" w:line="240" w:lineRule="exact"/>
              <w:ind w:hanging="4"/>
              <w:jc w:val="center"/>
            </w:pPr>
            <w:r w:rsidRPr="00BA78AD">
              <w:t>9</w:t>
            </w:r>
          </w:p>
        </w:tc>
      </w:tr>
      <w:tr w:rsidR="004D2714" w:rsidRPr="00BA78AD" w:rsidTr="00BA78AD">
        <w:tc>
          <w:tcPr>
            <w:tcW w:w="4692" w:type="dxa"/>
          </w:tcPr>
          <w:p w:rsidR="004D2714" w:rsidRPr="00BA78AD" w:rsidRDefault="004D2714" w:rsidP="00BA78AD">
            <w:pPr>
              <w:spacing w:before="60" w:after="60" w:line="240" w:lineRule="exact"/>
            </w:pPr>
            <w:r w:rsidRPr="00BA78AD">
              <w:t>Деятельность по управлению инвестиционным портфелем</w:t>
            </w:r>
          </w:p>
        </w:tc>
        <w:tc>
          <w:tcPr>
            <w:tcW w:w="1134" w:type="dxa"/>
          </w:tcPr>
          <w:p w:rsidR="004D2714" w:rsidRPr="00BA78AD" w:rsidRDefault="004D2714" w:rsidP="00BA78AD">
            <w:pPr>
              <w:spacing w:before="60" w:after="60" w:line="240" w:lineRule="exact"/>
              <w:jc w:val="center"/>
            </w:pPr>
            <w:r w:rsidRPr="00BA78AD">
              <w:t>21</w:t>
            </w:r>
          </w:p>
        </w:tc>
        <w:tc>
          <w:tcPr>
            <w:tcW w:w="1418" w:type="dxa"/>
          </w:tcPr>
          <w:p w:rsidR="004D2714" w:rsidRPr="00BA78AD" w:rsidRDefault="004D2714" w:rsidP="00BA78AD">
            <w:pPr>
              <w:spacing w:before="60" w:after="60" w:line="240" w:lineRule="exact"/>
              <w:jc w:val="center"/>
            </w:pPr>
            <w:r w:rsidRPr="00BA78AD">
              <w:t>Не применимо</w:t>
            </w:r>
          </w:p>
        </w:tc>
        <w:tc>
          <w:tcPr>
            <w:tcW w:w="992" w:type="dxa"/>
          </w:tcPr>
          <w:p w:rsidR="004D2714" w:rsidRPr="00BA78AD" w:rsidRDefault="004D2714" w:rsidP="00BA78AD">
            <w:pPr>
              <w:spacing w:before="60" w:after="60" w:line="240" w:lineRule="exact"/>
              <w:jc w:val="center"/>
            </w:pPr>
            <w:r w:rsidRPr="00BA78AD">
              <w:t>21</w:t>
            </w:r>
          </w:p>
        </w:tc>
        <w:tc>
          <w:tcPr>
            <w:tcW w:w="1437" w:type="dxa"/>
          </w:tcPr>
          <w:p w:rsidR="004D2714" w:rsidRPr="00BA78AD" w:rsidRDefault="004D2714" w:rsidP="00BA78AD">
            <w:pPr>
              <w:spacing w:before="60" w:after="60" w:line="240" w:lineRule="exact"/>
              <w:ind w:hanging="4"/>
              <w:jc w:val="center"/>
            </w:pPr>
            <w:r w:rsidRPr="00BA78AD">
              <w:t>Не применимо</w:t>
            </w:r>
          </w:p>
        </w:tc>
      </w:tr>
      <w:tr w:rsidR="004D2714" w:rsidRPr="00BA78AD" w:rsidTr="00BA78AD">
        <w:tc>
          <w:tcPr>
            <w:tcW w:w="4692" w:type="dxa"/>
          </w:tcPr>
          <w:p w:rsidR="004D2714" w:rsidRPr="00BA78AD" w:rsidRDefault="004D2714" w:rsidP="00BA78AD">
            <w:pPr>
              <w:spacing w:before="60" w:after="60" w:line="240" w:lineRule="exact"/>
            </w:pPr>
            <w:r w:rsidRPr="00BA78AD">
              <w:t xml:space="preserve">Трансфер-агентская деятельность </w:t>
            </w:r>
          </w:p>
        </w:tc>
        <w:tc>
          <w:tcPr>
            <w:tcW w:w="1134" w:type="dxa"/>
          </w:tcPr>
          <w:p w:rsidR="004D2714" w:rsidRPr="00BA78AD" w:rsidRDefault="004D2714" w:rsidP="00BA78AD">
            <w:pPr>
              <w:spacing w:before="60" w:after="60" w:line="240" w:lineRule="exact"/>
              <w:jc w:val="center"/>
            </w:pPr>
            <w:r w:rsidRPr="00BA78AD">
              <w:t>2</w:t>
            </w:r>
          </w:p>
        </w:tc>
        <w:tc>
          <w:tcPr>
            <w:tcW w:w="1418" w:type="dxa"/>
          </w:tcPr>
          <w:p w:rsidR="004D2714" w:rsidRPr="00BA78AD" w:rsidRDefault="004D2714" w:rsidP="00BA78AD">
            <w:pPr>
              <w:spacing w:before="60" w:after="60" w:line="240" w:lineRule="exact"/>
              <w:jc w:val="center"/>
            </w:pPr>
            <w:r w:rsidRPr="00BA78AD">
              <w:t>2</w:t>
            </w:r>
          </w:p>
        </w:tc>
        <w:tc>
          <w:tcPr>
            <w:tcW w:w="992" w:type="dxa"/>
          </w:tcPr>
          <w:p w:rsidR="004D2714" w:rsidRPr="00BA78AD" w:rsidRDefault="004D2714" w:rsidP="00BA78AD">
            <w:pPr>
              <w:spacing w:before="60" w:after="60" w:line="240" w:lineRule="exact"/>
              <w:jc w:val="center"/>
            </w:pPr>
            <w:r w:rsidRPr="00BA78AD">
              <w:t>2</w:t>
            </w:r>
          </w:p>
        </w:tc>
        <w:tc>
          <w:tcPr>
            <w:tcW w:w="1437" w:type="dxa"/>
          </w:tcPr>
          <w:p w:rsidR="004D2714" w:rsidRPr="00BA78AD" w:rsidRDefault="004D2714" w:rsidP="00BA78AD">
            <w:pPr>
              <w:spacing w:before="60" w:after="60" w:line="240" w:lineRule="exact"/>
              <w:ind w:hanging="4"/>
              <w:jc w:val="center"/>
            </w:pPr>
            <w:r w:rsidRPr="00BA78AD">
              <w:t>2</w:t>
            </w:r>
          </w:p>
        </w:tc>
      </w:tr>
      <w:tr w:rsidR="004D2714" w:rsidRPr="00BA78AD" w:rsidTr="00BA78AD">
        <w:tc>
          <w:tcPr>
            <w:tcW w:w="4692" w:type="dxa"/>
          </w:tcPr>
          <w:p w:rsidR="004D2714" w:rsidRPr="00BA78AD" w:rsidRDefault="004D2714" w:rsidP="00BA78AD">
            <w:pPr>
              <w:spacing w:before="60" w:after="60" w:line="240" w:lineRule="exact"/>
            </w:pPr>
            <w:r w:rsidRPr="00BA78AD">
              <w:t>Организация торговли с ценными бумагами и иными финансовыми инструментами</w:t>
            </w:r>
          </w:p>
        </w:tc>
        <w:tc>
          <w:tcPr>
            <w:tcW w:w="1134" w:type="dxa"/>
          </w:tcPr>
          <w:p w:rsidR="004D2714" w:rsidRPr="00BA78AD" w:rsidRDefault="004D2714" w:rsidP="00BA78AD">
            <w:pPr>
              <w:spacing w:before="60" w:after="60" w:line="240" w:lineRule="exact"/>
              <w:jc w:val="center"/>
            </w:pPr>
            <w:r w:rsidRPr="00BA78AD">
              <w:t>1</w:t>
            </w:r>
          </w:p>
        </w:tc>
        <w:tc>
          <w:tcPr>
            <w:tcW w:w="1418" w:type="dxa"/>
          </w:tcPr>
          <w:p w:rsidR="004D2714" w:rsidRPr="00BA78AD" w:rsidRDefault="004D2714" w:rsidP="00BA78AD">
            <w:pPr>
              <w:spacing w:before="60" w:after="60" w:line="240" w:lineRule="exact"/>
              <w:jc w:val="center"/>
            </w:pPr>
            <w:r w:rsidRPr="00BA78AD">
              <w:t>Не применимо</w:t>
            </w:r>
          </w:p>
        </w:tc>
        <w:tc>
          <w:tcPr>
            <w:tcW w:w="992" w:type="dxa"/>
          </w:tcPr>
          <w:p w:rsidR="004D2714" w:rsidRPr="00BA78AD" w:rsidRDefault="004D2714" w:rsidP="00BA78AD">
            <w:pPr>
              <w:spacing w:before="60" w:after="60" w:line="240" w:lineRule="exact"/>
              <w:jc w:val="center"/>
            </w:pPr>
            <w:r w:rsidRPr="00BA78AD">
              <w:t>1</w:t>
            </w:r>
          </w:p>
        </w:tc>
        <w:tc>
          <w:tcPr>
            <w:tcW w:w="1437" w:type="dxa"/>
          </w:tcPr>
          <w:p w:rsidR="004D2714" w:rsidRPr="00BA78AD" w:rsidRDefault="004D2714" w:rsidP="00BA78AD">
            <w:pPr>
              <w:spacing w:before="60" w:after="60" w:line="240" w:lineRule="exact"/>
              <w:ind w:hanging="4"/>
              <w:jc w:val="center"/>
            </w:pPr>
            <w:r w:rsidRPr="00BA78AD">
              <w:t>Не применимо</w:t>
            </w:r>
          </w:p>
        </w:tc>
      </w:tr>
      <w:tr w:rsidR="004D2714" w:rsidRPr="00BA78AD" w:rsidTr="00BA78AD">
        <w:tc>
          <w:tcPr>
            <w:tcW w:w="4692" w:type="dxa"/>
          </w:tcPr>
          <w:p w:rsidR="004D2714" w:rsidRPr="00BA78AD" w:rsidRDefault="004D2714" w:rsidP="00BA78AD">
            <w:pPr>
              <w:spacing w:before="60" w:after="60" w:line="240" w:lineRule="exact"/>
            </w:pPr>
            <w:r w:rsidRPr="00BA78AD">
              <w:t>Клиринговая деятельность по сделкам с финансовыми инструментами</w:t>
            </w:r>
          </w:p>
        </w:tc>
        <w:tc>
          <w:tcPr>
            <w:tcW w:w="1134" w:type="dxa"/>
          </w:tcPr>
          <w:p w:rsidR="004D2714" w:rsidRPr="00BA78AD" w:rsidRDefault="004D2714" w:rsidP="00BA78AD">
            <w:pPr>
              <w:spacing w:before="60" w:after="60" w:line="240" w:lineRule="exact"/>
              <w:jc w:val="center"/>
            </w:pPr>
            <w:r w:rsidRPr="00BA78AD">
              <w:t>1</w:t>
            </w:r>
          </w:p>
        </w:tc>
        <w:tc>
          <w:tcPr>
            <w:tcW w:w="1418" w:type="dxa"/>
          </w:tcPr>
          <w:p w:rsidR="004D2714" w:rsidRPr="00BA78AD" w:rsidRDefault="004D2714" w:rsidP="00BA78AD">
            <w:pPr>
              <w:spacing w:before="60" w:after="60" w:line="240" w:lineRule="exact"/>
              <w:jc w:val="center"/>
            </w:pPr>
            <w:r w:rsidRPr="00BA78AD">
              <w:t>Не применимо</w:t>
            </w:r>
          </w:p>
        </w:tc>
        <w:tc>
          <w:tcPr>
            <w:tcW w:w="992" w:type="dxa"/>
          </w:tcPr>
          <w:p w:rsidR="004D2714" w:rsidRPr="00BA78AD" w:rsidRDefault="004D2714" w:rsidP="00BA78AD">
            <w:pPr>
              <w:spacing w:before="60" w:after="60" w:line="240" w:lineRule="exact"/>
              <w:jc w:val="center"/>
            </w:pPr>
            <w:r w:rsidRPr="00BA78AD">
              <w:t>1</w:t>
            </w:r>
          </w:p>
        </w:tc>
        <w:tc>
          <w:tcPr>
            <w:tcW w:w="1437" w:type="dxa"/>
          </w:tcPr>
          <w:p w:rsidR="004D2714" w:rsidRPr="00BA78AD" w:rsidRDefault="004D2714" w:rsidP="00BA78AD">
            <w:pPr>
              <w:spacing w:before="60" w:after="60" w:line="240" w:lineRule="exact"/>
              <w:ind w:hanging="4"/>
              <w:jc w:val="center"/>
            </w:pPr>
            <w:r w:rsidRPr="00BA78AD">
              <w:t>Не применимо</w:t>
            </w:r>
          </w:p>
        </w:tc>
      </w:tr>
      <w:tr w:rsidR="004D2714" w:rsidRPr="00BA78AD" w:rsidTr="00BA78AD">
        <w:tc>
          <w:tcPr>
            <w:tcW w:w="4692" w:type="dxa"/>
          </w:tcPr>
          <w:p w:rsidR="004D2714" w:rsidRPr="00BA78AD" w:rsidRDefault="004D2714" w:rsidP="00BA78AD">
            <w:pPr>
              <w:spacing w:before="60" w:after="60" w:line="240" w:lineRule="exact"/>
            </w:pPr>
            <w:r w:rsidRPr="00BA78AD">
              <w:t>Депозитарная деятельность</w:t>
            </w:r>
          </w:p>
        </w:tc>
        <w:tc>
          <w:tcPr>
            <w:tcW w:w="1134" w:type="dxa"/>
          </w:tcPr>
          <w:p w:rsidR="004D2714" w:rsidRPr="00BA78AD" w:rsidRDefault="004D2714" w:rsidP="00BA78AD">
            <w:pPr>
              <w:spacing w:before="60" w:after="60" w:line="240" w:lineRule="exact"/>
              <w:jc w:val="center"/>
            </w:pPr>
            <w:r w:rsidRPr="00BA78AD">
              <w:t>1</w:t>
            </w:r>
          </w:p>
        </w:tc>
        <w:tc>
          <w:tcPr>
            <w:tcW w:w="1418" w:type="dxa"/>
          </w:tcPr>
          <w:p w:rsidR="004D2714" w:rsidRPr="00BA78AD" w:rsidRDefault="004D2714" w:rsidP="00BA78AD">
            <w:pPr>
              <w:spacing w:before="60" w:after="60" w:line="240" w:lineRule="exact"/>
              <w:jc w:val="center"/>
            </w:pPr>
            <w:r w:rsidRPr="00BA78AD">
              <w:t>Не применимо</w:t>
            </w:r>
          </w:p>
        </w:tc>
        <w:tc>
          <w:tcPr>
            <w:tcW w:w="992" w:type="dxa"/>
          </w:tcPr>
          <w:p w:rsidR="004D2714" w:rsidRPr="00BA78AD" w:rsidRDefault="004D2714" w:rsidP="00BA78AD">
            <w:pPr>
              <w:spacing w:before="60" w:after="60" w:line="240" w:lineRule="exact"/>
              <w:jc w:val="center"/>
            </w:pPr>
            <w:r w:rsidRPr="00BA78AD">
              <w:t>1</w:t>
            </w:r>
          </w:p>
        </w:tc>
        <w:tc>
          <w:tcPr>
            <w:tcW w:w="1437" w:type="dxa"/>
          </w:tcPr>
          <w:p w:rsidR="004D2714" w:rsidRPr="00BA78AD" w:rsidRDefault="004D2714" w:rsidP="00BA78AD">
            <w:pPr>
              <w:spacing w:before="60" w:after="60" w:line="240" w:lineRule="exact"/>
              <w:ind w:hanging="4"/>
              <w:jc w:val="center"/>
            </w:pPr>
            <w:r w:rsidRPr="00BA78AD">
              <w:t>Не применимо</w:t>
            </w:r>
          </w:p>
        </w:tc>
      </w:tr>
      <w:tr w:rsidR="004D2714" w:rsidRPr="00BA78AD" w:rsidTr="00BA78AD">
        <w:tc>
          <w:tcPr>
            <w:tcW w:w="4692" w:type="dxa"/>
          </w:tcPr>
          <w:p w:rsidR="004D2714" w:rsidRPr="00BA78AD" w:rsidRDefault="004D2714" w:rsidP="00BA78AD">
            <w:pPr>
              <w:spacing w:before="60" w:after="60" w:line="240" w:lineRule="exact"/>
            </w:pPr>
            <w:r w:rsidRPr="00BA78AD">
              <w:t>Итого</w:t>
            </w:r>
          </w:p>
        </w:tc>
        <w:tc>
          <w:tcPr>
            <w:tcW w:w="1134" w:type="dxa"/>
          </w:tcPr>
          <w:p w:rsidR="004D2714" w:rsidRPr="00BA78AD" w:rsidRDefault="004D2714" w:rsidP="00BA78AD">
            <w:pPr>
              <w:spacing w:before="60" w:after="60" w:line="240" w:lineRule="exact"/>
              <w:jc w:val="center"/>
            </w:pPr>
            <w:r w:rsidRPr="00BA78AD">
              <w:t>82</w:t>
            </w:r>
          </w:p>
        </w:tc>
        <w:tc>
          <w:tcPr>
            <w:tcW w:w="1418" w:type="dxa"/>
          </w:tcPr>
          <w:p w:rsidR="004D2714" w:rsidRPr="00BA78AD" w:rsidRDefault="004D2714" w:rsidP="00BA78AD">
            <w:pPr>
              <w:spacing w:before="60" w:after="60" w:line="240" w:lineRule="exact"/>
              <w:jc w:val="center"/>
            </w:pPr>
            <w:r w:rsidRPr="00BA78AD">
              <w:t>35</w:t>
            </w:r>
          </w:p>
        </w:tc>
        <w:tc>
          <w:tcPr>
            <w:tcW w:w="992" w:type="dxa"/>
          </w:tcPr>
          <w:p w:rsidR="004D2714" w:rsidRPr="00BA78AD" w:rsidRDefault="004D2714" w:rsidP="00BA78AD">
            <w:pPr>
              <w:spacing w:before="60" w:after="60" w:line="240" w:lineRule="exact"/>
              <w:jc w:val="center"/>
            </w:pPr>
            <w:r w:rsidRPr="00BA78AD">
              <w:t>77</w:t>
            </w:r>
          </w:p>
        </w:tc>
        <w:tc>
          <w:tcPr>
            <w:tcW w:w="1437" w:type="dxa"/>
          </w:tcPr>
          <w:p w:rsidR="004D2714" w:rsidRPr="00BA78AD" w:rsidRDefault="004D2714" w:rsidP="00BA78AD">
            <w:pPr>
              <w:spacing w:before="60" w:after="60" w:line="240" w:lineRule="exact"/>
              <w:ind w:hanging="4"/>
              <w:jc w:val="center"/>
            </w:pPr>
            <w:r w:rsidRPr="00BA78AD">
              <w:t>31</w:t>
            </w:r>
          </w:p>
        </w:tc>
      </w:tr>
    </w:tbl>
    <w:p w:rsidR="004D2714" w:rsidRPr="001576FC" w:rsidRDefault="004D2714" w:rsidP="000F0415">
      <w:pPr>
        <w:spacing w:before="360"/>
        <w:ind w:firstLine="708"/>
        <w:jc w:val="both"/>
        <w:rPr>
          <w:sz w:val="28"/>
          <w:szCs w:val="28"/>
        </w:rPr>
      </w:pPr>
      <w:r w:rsidRPr="001576FC">
        <w:rPr>
          <w:sz w:val="28"/>
          <w:szCs w:val="28"/>
        </w:rPr>
        <w:t>В 2018 году Национальным Банком Республики Казахстан проведено 7</w:t>
      </w:r>
      <w:r w:rsidR="000F0415">
        <w:rPr>
          <w:sz w:val="28"/>
          <w:szCs w:val="28"/>
        </w:rPr>
        <w:t> </w:t>
      </w:r>
      <w:r w:rsidRPr="001576FC">
        <w:rPr>
          <w:sz w:val="28"/>
          <w:szCs w:val="28"/>
        </w:rPr>
        <w:t>проверок субъектов рынка ценных бумаг.</w:t>
      </w:r>
    </w:p>
    <w:p w:rsidR="004D2714" w:rsidRPr="001576FC" w:rsidRDefault="004D2714" w:rsidP="001576FC">
      <w:pPr>
        <w:ind w:firstLine="708"/>
        <w:jc w:val="both"/>
        <w:rPr>
          <w:sz w:val="28"/>
          <w:szCs w:val="28"/>
        </w:rPr>
      </w:pPr>
      <w:r w:rsidRPr="001576FC">
        <w:rPr>
          <w:sz w:val="28"/>
          <w:szCs w:val="28"/>
        </w:rPr>
        <w:t xml:space="preserve">Сведения о выявленных видах нарушений на рынке ценных бумаг </w:t>
      </w:r>
      <w:r>
        <w:rPr>
          <w:sz w:val="28"/>
          <w:szCs w:val="28"/>
        </w:rPr>
        <w:t>приведены</w:t>
      </w:r>
      <w:r w:rsidR="002B6163">
        <w:rPr>
          <w:sz w:val="28"/>
          <w:szCs w:val="28"/>
        </w:rPr>
        <w:t xml:space="preserve"> </w:t>
      </w:r>
      <w:r w:rsidRPr="001576FC">
        <w:rPr>
          <w:sz w:val="28"/>
          <w:szCs w:val="28"/>
        </w:rPr>
        <w:t>в таблице 14.</w:t>
      </w:r>
    </w:p>
    <w:p w:rsidR="004D2714" w:rsidRPr="001576FC" w:rsidRDefault="003B6BDA" w:rsidP="003B6BDA">
      <w:pPr>
        <w:jc w:val="right"/>
        <w:rPr>
          <w:sz w:val="28"/>
          <w:szCs w:val="28"/>
        </w:rPr>
      </w:pPr>
      <w:r>
        <w:rPr>
          <w:sz w:val="28"/>
          <w:szCs w:val="28"/>
        </w:rPr>
        <w:br w:type="page"/>
      </w:r>
      <w:r w:rsidR="004D2714" w:rsidRPr="001576FC">
        <w:rPr>
          <w:sz w:val="28"/>
          <w:szCs w:val="28"/>
        </w:rPr>
        <w:t>Таблица 14</w:t>
      </w:r>
    </w:p>
    <w:p w:rsidR="004D2714" w:rsidRDefault="004D2714" w:rsidP="000F0415">
      <w:pPr>
        <w:spacing w:before="240" w:after="240"/>
        <w:jc w:val="center"/>
        <w:rPr>
          <w:b/>
          <w:sz w:val="28"/>
          <w:szCs w:val="28"/>
        </w:rPr>
      </w:pPr>
      <w:r w:rsidRPr="001576FC">
        <w:rPr>
          <w:b/>
          <w:sz w:val="28"/>
          <w:szCs w:val="28"/>
        </w:rPr>
        <w:t xml:space="preserve">Виды нарушений на рынке ценных бумаг и ограниченные меры воздействия и санкции, примененных уполномоченным органом </w:t>
      </w:r>
      <w:r w:rsidRPr="001576FC">
        <w:rPr>
          <w:b/>
          <w:sz w:val="28"/>
          <w:szCs w:val="28"/>
        </w:rPr>
        <w:br/>
        <w:t>в 2018 году</w:t>
      </w:r>
      <w:r>
        <w:rPr>
          <w:rStyle w:val="a9"/>
          <w:b/>
          <w:sz w:val="28"/>
          <w:szCs w:val="28"/>
        </w:rPr>
        <w:footnoteReference w:id="13"/>
      </w: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4391"/>
        <w:gridCol w:w="2268"/>
        <w:gridCol w:w="1276"/>
        <w:gridCol w:w="1431"/>
      </w:tblGrid>
      <w:tr w:rsidR="004D2714" w:rsidRPr="000F0415" w:rsidTr="000F0415">
        <w:tc>
          <w:tcPr>
            <w:tcW w:w="537" w:type="dxa"/>
            <w:vAlign w:val="center"/>
          </w:tcPr>
          <w:p w:rsidR="004D2714" w:rsidRPr="000F0415" w:rsidRDefault="00ED0F2C" w:rsidP="000F0415">
            <w:pPr>
              <w:spacing w:before="60" w:after="60" w:line="200" w:lineRule="exact"/>
              <w:jc w:val="center"/>
              <w:rPr>
                <w:sz w:val="20"/>
                <w:szCs w:val="20"/>
              </w:rPr>
            </w:pPr>
            <w:r w:rsidRPr="000F0415">
              <w:rPr>
                <w:sz w:val="20"/>
                <w:szCs w:val="20"/>
              </w:rPr>
              <w:t>№</w:t>
            </w:r>
            <w:r w:rsidR="000F0415">
              <w:rPr>
                <w:sz w:val="20"/>
                <w:szCs w:val="20"/>
              </w:rPr>
              <w:br/>
            </w:r>
            <w:r w:rsidR="004D2714" w:rsidRPr="000F0415">
              <w:rPr>
                <w:sz w:val="20"/>
                <w:szCs w:val="20"/>
              </w:rPr>
              <w:t>п/п</w:t>
            </w:r>
          </w:p>
        </w:tc>
        <w:tc>
          <w:tcPr>
            <w:tcW w:w="4391" w:type="dxa"/>
            <w:vAlign w:val="center"/>
          </w:tcPr>
          <w:p w:rsidR="004D2714" w:rsidRPr="000F0415" w:rsidRDefault="004D2714" w:rsidP="000F0415">
            <w:pPr>
              <w:spacing w:before="60" w:after="60" w:line="200" w:lineRule="exact"/>
              <w:jc w:val="center"/>
              <w:rPr>
                <w:sz w:val="20"/>
                <w:szCs w:val="20"/>
              </w:rPr>
            </w:pPr>
            <w:r w:rsidRPr="000F0415">
              <w:rPr>
                <w:sz w:val="20"/>
                <w:szCs w:val="20"/>
              </w:rPr>
              <w:t>Виды нарушения на рынке ценных бумаг</w:t>
            </w:r>
          </w:p>
        </w:tc>
        <w:tc>
          <w:tcPr>
            <w:tcW w:w="2268" w:type="dxa"/>
            <w:vAlign w:val="center"/>
          </w:tcPr>
          <w:p w:rsidR="004D2714" w:rsidRPr="000F0415" w:rsidRDefault="004D2714" w:rsidP="000F0415">
            <w:pPr>
              <w:spacing w:before="60" w:after="60" w:line="200" w:lineRule="exact"/>
              <w:jc w:val="center"/>
              <w:rPr>
                <w:sz w:val="20"/>
                <w:szCs w:val="20"/>
              </w:rPr>
            </w:pPr>
            <w:r w:rsidRPr="000F0415">
              <w:rPr>
                <w:sz w:val="20"/>
                <w:szCs w:val="20"/>
              </w:rPr>
              <w:t>Меры воздействия и санкции</w:t>
            </w:r>
          </w:p>
        </w:tc>
        <w:tc>
          <w:tcPr>
            <w:tcW w:w="1276" w:type="dxa"/>
            <w:vAlign w:val="center"/>
          </w:tcPr>
          <w:p w:rsidR="004D2714" w:rsidRPr="000F0415" w:rsidRDefault="004D2714" w:rsidP="000F0415">
            <w:pPr>
              <w:spacing w:before="60" w:after="60" w:line="200" w:lineRule="exact"/>
              <w:jc w:val="center"/>
              <w:rPr>
                <w:sz w:val="20"/>
                <w:szCs w:val="20"/>
              </w:rPr>
            </w:pPr>
            <w:r w:rsidRPr="000F0415">
              <w:rPr>
                <w:sz w:val="20"/>
                <w:szCs w:val="20"/>
              </w:rPr>
              <w:t>Количество</w:t>
            </w:r>
          </w:p>
        </w:tc>
        <w:tc>
          <w:tcPr>
            <w:tcW w:w="1431" w:type="dxa"/>
            <w:vAlign w:val="center"/>
          </w:tcPr>
          <w:p w:rsidR="004D2714" w:rsidRPr="000F0415" w:rsidRDefault="004D2714" w:rsidP="000F0415">
            <w:pPr>
              <w:spacing w:before="60" w:after="60" w:line="200" w:lineRule="exact"/>
              <w:jc w:val="center"/>
              <w:rPr>
                <w:sz w:val="20"/>
                <w:szCs w:val="20"/>
              </w:rPr>
            </w:pPr>
            <w:r w:rsidRPr="000F0415">
              <w:rPr>
                <w:sz w:val="20"/>
                <w:szCs w:val="20"/>
              </w:rPr>
              <w:t xml:space="preserve">Суммарный размер, </w:t>
            </w:r>
            <w:r w:rsidR="00F41931">
              <w:rPr>
                <w:sz w:val="20"/>
                <w:szCs w:val="20"/>
              </w:rPr>
              <w:t>доллары США</w:t>
            </w:r>
          </w:p>
        </w:tc>
      </w:tr>
    </w:tbl>
    <w:p w:rsidR="000F0415" w:rsidRPr="000F0415" w:rsidRDefault="000F0415">
      <w:pPr>
        <w:rPr>
          <w:sz w:val="2"/>
          <w:szCs w:val="2"/>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4391"/>
        <w:gridCol w:w="2268"/>
        <w:gridCol w:w="1276"/>
        <w:gridCol w:w="1431"/>
        <w:gridCol w:w="10"/>
      </w:tblGrid>
      <w:tr w:rsidR="004D2714" w:rsidRPr="001576FC" w:rsidTr="000F0415">
        <w:trPr>
          <w:gridAfter w:val="1"/>
          <w:wAfter w:w="10" w:type="dxa"/>
          <w:tblHeader/>
        </w:trPr>
        <w:tc>
          <w:tcPr>
            <w:tcW w:w="537" w:type="dxa"/>
            <w:tcBorders>
              <w:bottom w:val="double" w:sz="4" w:space="0" w:color="auto"/>
            </w:tcBorders>
            <w:vAlign w:val="center"/>
          </w:tcPr>
          <w:p w:rsidR="004D2714" w:rsidRPr="000F0415" w:rsidRDefault="004D2714" w:rsidP="000F0415">
            <w:pPr>
              <w:spacing w:before="60" w:after="60" w:line="240" w:lineRule="exact"/>
              <w:jc w:val="center"/>
            </w:pPr>
            <w:r w:rsidRPr="000F0415">
              <w:t>1</w:t>
            </w:r>
          </w:p>
        </w:tc>
        <w:tc>
          <w:tcPr>
            <w:tcW w:w="4391" w:type="dxa"/>
            <w:tcBorders>
              <w:bottom w:val="double" w:sz="4" w:space="0" w:color="auto"/>
            </w:tcBorders>
            <w:vAlign w:val="center"/>
          </w:tcPr>
          <w:p w:rsidR="004D2714" w:rsidRPr="000F0415" w:rsidRDefault="004D2714" w:rsidP="000F0415">
            <w:pPr>
              <w:spacing w:before="60" w:after="60" w:line="240" w:lineRule="exact"/>
              <w:jc w:val="center"/>
            </w:pPr>
            <w:r w:rsidRPr="000F0415">
              <w:t>2</w:t>
            </w:r>
          </w:p>
        </w:tc>
        <w:tc>
          <w:tcPr>
            <w:tcW w:w="2268" w:type="dxa"/>
            <w:tcBorders>
              <w:bottom w:val="double" w:sz="4" w:space="0" w:color="auto"/>
            </w:tcBorders>
            <w:vAlign w:val="center"/>
          </w:tcPr>
          <w:p w:rsidR="004D2714" w:rsidRPr="000F0415" w:rsidRDefault="004D2714" w:rsidP="000F0415">
            <w:pPr>
              <w:spacing w:before="60" w:after="60" w:line="240" w:lineRule="exact"/>
              <w:jc w:val="center"/>
            </w:pPr>
            <w:r w:rsidRPr="000F0415">
              <w:t>3</w:t>
            </w:r>
          </w:p>
        </w:tc>
        <w:tc>
          <w:tcPr>
            <w:tcW w:w="1276" w:type="dxa"/>
            <w:tcBorders>
              <w:bottom w:val="double" w:sz="4" w:space="0" w:color="auto"/>
            </w:tcBorders>
            <w:vAlign w:val="center"/>
          </w:tcPr>
          <w:p w:rsidR="004D2714" w:rsidRPr="000F0415" w:rsidRDefault="004D2714" w:rsidP="000F0415">
            <w:pPr>
              <w:spacing w:before="60" w:after="60" w:line="240" w:lineRule="exact"/>
              <w:jc w:val="center"/>
            </w:pPr>
            <w:r w:rsidRPr="000F0415">
              <w:t>4</w:t>
            </w:r>
          </w:p>
        </w:tc>
        <w:tc>
          <w:tcPr>
            <w:tcW w:w="1431" w:type="dxa"/>
            <w:tcBorders>
              <w:bottom w:val="double" w:sz="4" w:space="0" w:color="auto"/>
            </w:tcBorders>
            <w:vAlign w:val="center"/>
          </w:tcPr>
          <w:p w:rsidR="004D2714" w:rsidRPr="000F0415" w:rsidRDefault="004D2714" w:rsidP="000F0415">
            <w:pPr>
              <w:spacing w:before="60" w:after="60" w:line="240" w:lineRule="exact"/>
              <w:jc w:val="center"/>
            </w:pPr>
            <w:r w:rsidRPr="000F0415">
              <w:t>5</w:t>
            </w:r>
          </w:p>
        </w:tc>
      </w:tr>
      <w:tr w:rsidR="004D2714" w:rsidRPr="001576FC" w:rsidTr="000F0415">
        <w:trPr>
          <w:gridAfter w:val="1"/>
          <w:wAfter w:w="10" w:type="dxa"/>
        </w:trPr>
        <w:tc>
          <w:tcPr>
            <w:tcW w:w="9903" w:type="dxa"/>
            <w:gridSpan w:val="5"/>
            <w:tcBorders>
              <w:top w:val="double" w:sz="4" w:space="0" w:color="auto"/>
            </w:tcBorders>
            <w:vAlign w:val="center"/>
          </w:tcPr>
          <w:p w:rsidR="004D2714" w:rsidRPr="000F0415" w:rsidRDefault="004D2714" w:rsidP="000F0415">
            <w:pPr>
              <w:spacing w:before="120" w:after="120" w:line="240" w:lineRule="exact"/>
              <w:jc w:val="center"/>
            </w:pPr>
            <w:r w:rsidRPr="000F0415">
              <w:t>Эмитенты</w:t>
            </w:r>
          </w:p>
        </w:tc>
      </w:tr>
      <w:tr w:rsidR="004D2714" w:rsidRPr="001576FC" w:rsidTr="000F0415">
        <w:trPr>
          <w:gridAfter w:val="1"/>
          <w:wAfter w:w="10" w:type="dxa"/>
          <w:trHeight w:val="915"/>
        </w:trPr>
        <w:tc>
          <w:tcPr>
            <w:tcW w:w="537" w:type="dxa"/>
            <w:vMerge w:val="restart"/>
          </w:tcPr>
          <w:p w:rsidR="004D2714" w:rsidRPr="000F0415" w:rsidRDefault="004D2714" w:rsidP="000F0415">
            <w:pPr>
              <w:spacing w:before="60" w:after="60" w:line="240" w:lineRule="exact"/>
              <w:jc w:val="center"/>
            </w:pPr>
            <w:r w:rsidRPr="000F0415">
              <w:t>1.</w:t>
            </w:r>
          </w:p>
        </w:tc>
        <w:tc>
          <w:tcPr>
            <w:tcW w:w="4391" w:type="dxa"/>
            <w:vMerge w:val="restart"/>
          </w:tcPr>
          <w:p w:rsidR="004D2714" w:rsidRPr="000F0415" w:rsidRDefault="004D2714" w:rsidP="000F0415">
            <w:pPr>
              <w:spacing w:before="60" w:after="60" w:line="240" w:lineRule="exact"/>
            </w:pPr>
            <w:r w:rsidRPr="000F0415">
              <w:t>Нарушение порядка и (или) сроков представления в уполномоченный орган документов для государственной регистрации эмиссионных ценных бумаг, изменений и дополнений в проспект выпуска эмиссионных ценных бумаг</w:t>
            </w:r>
          </w:p>
        </w:tc>
        <w:tc>
          <w:tcPr>
            <w:tcW w:w="2268" w:type="dxa"/>
            <w:vAlign w:val="center"/>
          </w:tcPr>
          <w:p w:rsidR="004D2714" w:rsidRPr="000F0415" w:rsidRDefault="004D2714" w:rsidP="000F0415">
            <w:pPr>
              <w:spacing w:before="60" w:after="60" w:line="240" w:lineRule="exact"/>
              <w:jc w:val="center"/>
            </w:pPr>
            <w:r w:rsidRPr="000F0415">
              <w:t>Письменное предписание</w:t>
            </w:r>
          </w:p>
        </w:tc>
        <w:tc>
          <w:tcPr>
            <w:tcW w:w="1276" w:type="dxa"/>
            <w:vAlign w:val="center"/>
          </w:tcPr>
          <w:p w:rsidR="004D2714" w:rsidRPr="000F0415" w:rsidRDefault="004D2714" w:rsidP="000F0415">
            <w:pPr>
              <w:spacing w:before="60" w:after="60" w:line="240" w:lineRule="exact"/>
              <w:jc w:val="center"/>
            </w:pPr>
            <w:r w:rsidRPr="000F0415">
              <w:t>2</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Письменное предупреждение</w:t>
            </w:r>
          </w:p>
        </w:tc>
        <w:tc>
          <w:tcPr>
            <w:tcW w:w="1276" w:type="dxa"/>
            <w:vAlign w:val="center"/>
          </w:tcPr>
          <w:p w:rsidR="004D2714" w:rsidRPr="000F0415" w:rsidRDefault="004D2714" w:rsidP="000F0415">
            <w:pPr>
              <w:spacing w:before="60" w:after="60" w:line="240" w:lineRule="exact"/>
              <w:jc w:val="center"/>
            </w:pPr>
            <w:r w:rsidRPr="000F0415">
              <w:t>2</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Height w:val="954"/>
        </w:trPr>
        <w:tc>
          <w:tcPr>
            <w:tcW w:w="537" w:type="dxa"/>
            <w:vMerge w:val="restart"/>
          </w:tcPr>
          <w:p w:rsidR="004D2714" w:rsidRPr="000F0415" w:rsidRDefault="004D2714" w:rsidP="000F0415">
            <w:pPr>
              <w:spacing w:before="60" w:after="60" w:line="240" w:lineRule="exact"/>
              <w:jc w:val="center"/>
            </w:pPr>
            <w:r w:rsidRPr="000F0415">
              <w:t>2.</w:t>
            </w:r>
          </w:p>
        </w:tc>
        <w:tc>
          <w:tcPr>
            <w:tcW w:w="4391" w:type="dxa"/>
            <w:vMerge w:val="restart"/>
          </w:tcPr>
          <w:p w:rsidR="004D2714" w:rsidRPr="000F0415" w:rsidRDefault="004D2714" w:rsidP="000F0415">
            <w:pPr>
              <w:spacing w:before="60" w:after="60" w:line="240" w:lineRule="exact"/>
            </w:pPr>
            <w:r w:rsidRPr="000F0415">
              <w:t xml:space="preserve">Нарушение сроков представления </w:t>
            </w:r>
            <w:r w:rsidR="000F0415">
              <w:br/>
            </w:r>
            <w:r w:rsidRPr="000F0415">
              <w:t>(в том числе повторного) в уполномоченный орган для рассмотрения и утверждения отчетов об итогах размещения эмиссионных ценных бумаг, погашения негосударственных облигаций</w:t>
            </w:r>
          </w:p>
        </w:tc>
        <w:tc>
          <w:tcPr>
            <w:tcW w:w="2268" w:type="dxa"/>
            <w:vAlign w:val="center"/>
          </w:tcPr>
          <w:p w:rsidR="004D2714" w:rsidRPr="000F0415" w:rsidRDefault="004D2714" w:rsidP="000F0415">
            <w:pPr>
              <w:spacing w:before="60" w:after="60" w:line="240" w:lineRule="exact"/>
              <w:jc w:val="center"/>
            </w:pPr>
            <w:r w:rsidRPr="000F0415">
              <w:t>Письменное предупреждение</w:t>
            </w:r>
          </w:p>
        </w:tc>
        <w:tc>
          <w:tcPr>
            <w:tcW w:w="1276" w:type="dxa"/>
            <w:vAlign w:val="center"/>
          </w:tcPr>
          <w:p w:rsidR="004D2714" w:rsidRPr="000F0415" w:rsidRDefault="004D2714" w:rsidP="000F0415">
            <w:pPr>
              <w:spacing w:before="60" w:after="60" w:line="240" w:lineRule="exact"/>
              <w:jc w:val="center"/>
            </w:pPr>
            <w:r w:rsidRPr="000F0415">
              <w:t>1</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Письменное предписание</w:t>
            </w:r>
          </w:p>
        </w:tc>
        <w:tc>
          <w:tcPr>
            <w:tcW w:w="1276" w:type="dxa"/>
            <w:vAlign w:val="center"/>
          </w:tcPr>
          <w:p w:rsidR="004D2714" w:rsidRPr="000F0415" w:rsidRDefault="004D2714" w:rsidP="000F0415">
            <w:pPr>
              <w:spacing w:before="60" w:after="60" w:line="240" w:lineRule="exact"/>
              <w:jc w:val="center"/>
            </w:pPr>
            <w:r w:rsidRPr="000F0415">
              <w:t>1</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val="restart"/>
          </w:tcPr>
          <w:p w:rsidR="004D2714" w:rsidRPr="000F0415" w:rsidRDefault="004D2714" w:rsidP="000F0415">
            <w:pPr>
              <w:spacing w:before="60" w:after="60" w:line="240" w:lineRule="exact"/>
              <w:jc w:val="center"/>
            </w:pPr>
            <w:r w:rsidRPr="000F0415">
              <w:t>3.</w:t>
            </w:r>
          </w:p>
        </w:tc>
        <w:tc>
          <w:tcPr>
            <w:tcW w:w="4391" w:type="dxa"/>
            <w:vMerge w:val="restart"/>
          </w:tcPr>
          <w:p w:rsidR="004D2714" w:rsidRPr="000F0415" w:rsidRDefault="004D2714" w:rsidP="000F0415">
            <w:pPr>
              <w:spacing w:before="60" w:after="60" w:line="240" w:lineRule="exact"/>
            </w:pPr>
            <w:r w:rsidRPr="000F0415">
              <w:t>Нарушение эмитентом условий и порядка выпуска и (или) размещения эмиссионных ценных бума</w:t>
            </w:r>
          </w:p>
        </w:tc>
        <w:tc>
          <w:tcPr>
            <w:tcW w:w="2268" w:type="dxa"/>
            <w:vAlign w:val="center"/>
          </w:tcPr>
          <w:p w:rsidR="004D2714" w:rsidRPr="000F0415" w:rsidRDefault="004D2714" w:rsidP="000F0415">
            <w:pPr>
              <w:spacing w:before="60" w:after="60" w:line="240" w:lineRule="exact"/>
              <w:jc w:val="center"/>
            </w:pPr>
            <w:r w:rsidRPr="000F0415">
              <w:t>Письменное предупреждение</w:t>
            </w:r>
          </w:p>
        </w:tc>
        <w:tc>
          <w:tcPr>
            <w:tcW w:w="1276" w:type="dxa"/>
            <w:vAlign w:val="center"/>
          </w:tcPr>
          <w:p w:rsidR="004D2714" w:rsidRPr="000F0415" w:rsidRDefault="004D2714" w:rsidP="000F0415">
            <w:pPr>
              <w:spacing w:before="60" w:after="60" w:line="240" w:lineRule="exact"/>
              <w:jc w:val="center"/>
            </w:pPr>
            <w:r w:rsidRPr="000F0415">
              <w:t>1</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1</w:t>
            </w:r>
          </w:p>
        </w:tc>
        <w:tc>
          <w:tcPr>
            <w:tcW w:w="1431" w:type="dxa"/>
            <w:vAlign w:val="center"/>
          </w:tcPr>
          <w:p w:rsidR="004D2714" w:rsidRPr="000F0415" w:rsidRDefault="00F41931" w:rsidP="000F0415">
            <w:pPr>
              <w:spacing w:before="60" w:after="60" w:line="240" w:lineRule="exact"/>
              <w:jc w:val="center"/>
            </w:pPr>
            <w:r>
              <w:t>3 129,88</w:t>
            </w:r>
          </w:p>
        </w:tc>
      </w:tr>
      <w:tr w:rsidR="004D2714" w:rsidRPr="001576FC" w:rsidTr="000F0415">
        <w:trPr>
          <w:gridAfter w:val="1"/>
          <w:wAfter w:w="10" w:type="dxa"/>
        </w:trPr>
        <w:tc>
          <w:tcPr>
            <w:tcW w:w="537" w:type="dxa"/>
            <w:vMerge w:val="restart"/>
          </w:tcPr>
          <w:p w:rsidR="004D2714" w:rsidRPr="000F0415" w:rsidRDefault="004D2714" w:rsidP="000F0415">
            <w:pPr>
              <w:spacing w:before="60" w:after="60" w:line="240" w:lineRule="exact"/>
              <w:jc w:val="center"/>
            </w:pPr>
            <w:r w:rsidRPr="000F0415">
              <w:t>4.</w:t>
            </w:r>
          </w:p>
        </w:tc>
        <w:tc>
          <w:tcPr>
            <w:tcW w:w="4391" w:type="dxa"/>
            <w:vMerge w:val="restart"/>
          </w:tcPr>
          <w:p w:rsidR="004D2714" w:rsidRPr="000F0415" w:rsidRDefault="004D2714" w:rsidP="000F0415">
            <w:pPr>
              <w:spacing w:before="60" w:after="60" w:line="240" w:lineRule="exact"/>
            </w:pPr>
            <w:r w:rsidRPr="000F0415">
              <w:t xml:space="preserve">Нарушение эмитентом требований по раскрытию информации о корпоративных событиях, финансовой отчетности и аудиторских отчетов на интернет-ресурсе депозитария финансовой отчетности </w:t>
            </w:r>
          </w:p>
        </w:tc>
        <w:tc>
          <w:tcPr>
            <w:tcW w:w="2268" w:type="dxa"/>
            <w:vAlign w:val="center"/>
          </w:tcPr>
          <w:p w:rsidR="004D2714" w:rsidRPr="000F0415" w:rsidRDefault="004D2714" w:rsidP="000F0415">
            <w:pPr>
              <w:spacing w:before="60" w:after="60" w:line="240" w:lineRule="exact"/>
              <w:jc w:val="center"/>
            </w:pPr>
            <w:r w:rsidRPr="000F0415">
              <w:t>Письменное предупреждение</w:t>
            </w:r>
          </w:p>
        </w:tc>
        <w:tc>
          <w:tcPr>
            <w:tcW w:w="1276" w:type="dxa"/>
            <w:vAlign w:val="center"/>
          </w:tcPr>
          <w:p w:rsidR="004D2714" w:rsidRPr="000F0415" w:rsidRDefault="004D2714" w:rsidP="000F0415">
            <w:pPr>
              <w:spacing w:before="60" w:after="60" w:line="240" w:lineRule="exact"/>
              <w:jc w:val="center"/>
            </w:pPr>
            <w:r w:rsidRPr="000F0415">
              <w:t>177</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Письменное предписание</w:t>
            </w:r>
          </w:p>
        </w:tc>
        <w:tc>
          <w:tcPr>
            <w:tcW w:w="1276" w:type="dxa"/>
            <w:vAlign w:val="center"/>
          </w:tcPr>
          <w:p w:rsidR="004D2714" w:rsidRPr="000F0415" w:rsidRDefault="004D2714" w:rsidP="000F0415">
            <w:pPr>
              <w:spacing w:before="60" w:after="60" w:line="240" w:lineRule="exact"/>
              <w:jc w:val="center"/>
            </w:pPr>
            <w:r w:rsidRPr="000F0415">
              <w:t>123</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Письменное соглашение</w:t>
            </w:r>
          </w:p>
        </w:tc>
        <w:tc>
          <w:tcPr>
            <w:tcW w:w="1276" w:type="dxa"/>
            <w:vAlign w:val="center"/>
          </w:tcPr>
          <w:p w:rsidR="004D2714" w:rsidRPr="000F0415" w:rsidRDefault="004D2714" w:rsidP="000F0415">
            <w:pPr>
              <w:spacing w:before="60" w:after="60" w:line="240" w:lineRule="exact"/>
              <w:jc w:val="center"/>
            </w:pPr>
            <w:r w:rsidRPr="000F0415">
              <w:t>10</w:t>
            </w:r>
          </w:p>
        </w:tc>
        <w:tc>
          <w:tcPr>
            <w:tcW w:w="1431" w:type="dxa"/>
            <w:vAlign w:val="center"/>
          </w:tcPr>
          <w:p w:rsidR="004D2714" w:rsidRPr="000F0415" w:rsidRDefault="004D2714" w:rsidP="000F0415">
            <w:pPr>
              <w:spacing w:before="60" w:after="60" w:line="240" w:lineRule="exact"/>
              <w:jc w:val="center"/>
            </w:pPr>
          </w:p>
        </w:tc>
      </w:tr>
      <w:tr w:rsidR="004D2714" w:rsidRPr="001576FC" w:rsidTr="000F0415">
        <w:trPr>
          <w:gridAfter w:val="1"/>
          <w:wAfter w:w="10" w:type="dxa"/>
        </w:trPr>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60</w:t>
            </w:r>
          </w:p>
        </w:tc>
        <w:tc>
          <w:tcPr>
            <w:tcW w:w="1431" w:type="dxa"/>
            <w:vAlign w:val="center"/>
          </w:tcPr>
          <w:p w:rsidR="004D2714" w:rsidRPr="000F0415" w:rsidRDefault="00F41931" w:rsidP="000F0415">
            <w:pPr>
              <w:spacing w:before="60" w:after="60" w:line="240" w:lineRule="exact"/>
              <w:jc w:val="center"/>
            </w:pPr>
            <w:r>
              <w:t>29 170,48</w:t>
            </w:r>
          </w:p>
        </w:tc>
      </w:tr>
      <w:tr w:rsidR="004D2714" w:rsidRPr="001576FC" w:rsidTr="000F0415">
        <w:trPr>
          <w:gridAfter w:val="1"/>
          <w:wAfter w:w="10" w:type="dxa"/>
        </w:trPr>
        <w:tc>
          <w:tcPr>
            <w:tcW w:w="537" w:type="dxa"/>
          </w:tcPr>
          <w:p w:rsidR="004D2714" w:rsidRPr="000F0415" w:rsidRDefault="004D2714" w:rsidP="000F0415">
            <w:pPr>
              <w:spacing w:before="60" w:after="60" w:line="240" w:lineRule="exact"/>
              <w:jc w:val="center"/>
            </w:pPr>
            <w:r w:rsidRPr="000F0415">
              <w:t>5.</w:t>
            </w:r>
          </w:p>
        </w:tc>
        <w:tc>
          <w:tcPr>
            <w:tcW w:w="4391" w:type="dxa"/>
          </w:tcPr>
          <w:p w:rsidR="004D2714" w:rsidRPr="000F0415" w:rsidRDefault="004D2714" w:rsidP="000F0415">
            <w:pPr>
              <w:spacing w:before="60" w:after="60" w:line="240" w:lineRule="exact"/>
            </w:pPr>
            <w:r w:rsidRPr="000F0415">
              <w:t>Невыполнение эмитентом обязанностей, возложенных на него уполномоченным органом посредством применения ограниченной меры воздействия</w:t>
            </w: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2</w:t>
            </w:r>
          </w:p>
        </w:tc>
        <w:tc>
          <w:tcPr>
            <w:tcW w:w="1431" w:type="dxa"/>
            <w:vAlign w:val="center"/>
          </w:tcPr>
          <w:p w:rsidR="004D2714" w:rsidRPr="000F0415" w:rsidRDefault="00F41931" w:rsidP="000F0415">
            <w:pPr>
              <w:spacing w:before="60" w:after="60" w:line="240" w:lineRule="exact"/>
              <w:jc w:val="center"/>
            </w:pPr>
            <w:r>
              <w:t>1 502,34</w:t>
            </w:r>
          </w:p>
        </w:tc>
      </w:tr>
      <w:tr w:rsidR="004D2714" w:rsidRPr="001576FC" w:rsidTr="000F0415">
        <w:tc>
          <w:tcPr>
            <w:tcW w:w="9913" w:type="dxa"/>
            <w:gridSpan w:val="6"/>
            <w:vAlign w:val="center"/>
          </w:tcPr>
          <w:p w:rsidR="004D2714" w:rsidRPr="000F0415" w:rsidRDefault="004D2714" w:rsidP="003B6BDA">
            <w:pPr>
              <w:keepNext/>
              <w:spacing w:before="120" w:after="120" w:line="240" w:lineRule="exact"/>
              <w:jc w:val="center"/>
            </w:pPr>
            <w:r w:rsidRPr="000F0415">
              <w:t>Профессиональные участники рынка ценных бумаг</w:t>
            </w:r>
          </w:p>
        </w:tc>
      </w:tr>
      <w:tr w:rsidR="004D2714" w:rsidRPr="001576FC" w:rsidTr="003B6BDA">
        <w:trPr>
          <w:cantSplit/>
        </w:trPr>
        <w:tc>
          <w:tcPr>
            <w:tcW w:w="537" w:type="dxa"/>
          </w:tcPr>
          <w:p w:rsidR="004D2714" w:rsidRPr="000F0415" w:rsidRDefault="004D2714" w:rsidP="000F0415">
            <w:pPr>
              <w:spacing w:before="60" w:after="60" w:line="240" w:lineRule="exact"/>
              <w:jc w:val="center"/>
            </w:pPr>
            <w:r w:rsidRPr="000F0415">
              <w:t>1.</w:t>
            </w:r>
          </w:p>
        </w:tc>
        <w:tc>
          <w:tcPr>
            <w:tcW w:w="4391" w:type="dxa"/>
          </w:tcPr>
          <w:p w:rsidR="004D2714" w:rsidRPr="000F0415" w:rsidRDefault="004D2714" w:rsidP="000F0415">
            <w:pPr>
              <w:spacing w:before="60" w:after="60" w:line="240" w:lineRule="exact"/>
            </w:pPr>
            <w:r w:rsidRPr="000F0415">
              <w:t>Нарушение требований, установленных внутренними документами фондовой биржи</w:t>
            </w:r>
          </w:p>
        </w:tc>
        <w:tc>
          <w:tcPr>
            <w:tcW w:w="2268" w:type="dxa"/>
            <w:vAlign w:val="center"/>
          </w:tcPr>
          <w:p w:rsidR="004D2714" w:rsidRPr="000F0415" w:rsidRDefault="004D2714" w:rsidP="000F0415">
            <w:pPr>
              <w:spacing w:before="60" w:after="60" w:line="240" w:lineRule="exact"/>
              <w:jc w:val="center"/>
            </w:pPr>
            <w:r w:rsidRPr="000F0415">
              <w:t>Ограниченная мера воздействия</w:t>
            </w:r>
          </w:p>
        </w:tc>
        <w:tc>
          <w:tcPr>
            <w:tcW w:w="1276" w:type="dxa"/>
            <w:vAlign w:val="center"/>
          </w:tcPr>
          <w:p w:rsidR="004D2714" w:rsidRPr="000F0415" w:rsidRDefault="004D2714" w:rsidP="000F0415">
            <w:pPr>
              <w:spacing w:before="60" w:after="60" w:line="240" w:lineRule="exact"/>
              <w:jc w:val="center"/>
            </w:pPr>
            <w:r w:rsidRPr="000F0415">
              <w:t>5</w:t>
            </w:r>
          </w:p>
        </w:tc>
        <w:tc>
          <w:tcPr>
            <w:tcW w:w="1441" w:type="dxa"/>
            <w:gridSpan w:val="2"/>
            <w:vAlign w:val="center"/>
          </w:tcPr>
          <w:p w:rsidR="004D2714" w:rsidRPr="000F0415" w:rsidRDefault="004D2714" w:rsidP="000F0415">
            <w:pPr>
              <w:spacing w:before="60" w:after="60" w:line="240" w:lineRule="exact"/>
              <w:jc w:val="center"/>
            </w:pPr>
          </w:p>
        </w:tc>
      </w:tr>
      <w:tr w:rsidR="004D2714" w:rsidRPr="001576FC" w:rsidTr="000F0415">
        <w:tc>
          <w:tcPr>
            <w:tcW w:w="537" w:type="dxa"/>
          </w:tcPr>
          <w:p w:rsidR="004D2714" w:rsidRPr="000F0415" w:rsidRDefault="004D2714" w:rsidP="000F0415">
            <w:pPr>
              <w:spacing w:before="60" w:after="60" w:line="240" w:lineRule="exact"/>
              <w:jc w:val="center"/>
            </w:pPr>
            <w:r w:rsidRPr="000F0415">
              <w:t>2.</w:t>
            </w:r>
          </w:p>
        </w:tc>
        <w:tc>
          <w:tcPr>
            <w:tcW w:w="4391" w:type="dxa"/>
            <w:vAlign w:val="center"/>
          </w:tcPr>
          <w:p w:rsidR="004D2714" w:rsidRPr="000F0415" w:rsidRDefault="004D2714" w:rsidP="000F0415">
            <w:pPr>
              <w:spacing w:before="60" w:after="60" w:line="240" w:lineRule="exact"/>
            </w:pPr>
            <w:r w:rsidRPr="000F0415">
              <w:t>Совершение сделок с ценными бумагами в целях манипулирования ценами на рынке ценных бумаг</w:t>
            </w: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3</w:t>
            </w:r>
          </w:p>
        </w:tc>
        <w:tc>
          <w:tcPr>
            <w:tcW w:w="1441" w:type="dxa"/>
            <w:gridSpan w:val="2"/>
            <w:vAlign w:val="center"/>
          </w:tcPr>
          <w:p w:rsidR="004D2714" w:rsidRPr="000F0415" w:rsidRDefault="00F41931" w:rsidP="000F0415">
            <w:pPr>
              <w:spacing w:before="60" w:after="60" w:line="240" w:lineRule="exact"/>
              <w:jc w:val="center"/>
            </w:pPr>
            <w:r>
              <w:t>5 633,78</w:t>
            </w:r>
          </w:p>
        </w:tc>
      </w:tr>
      <w:tr w:rsidR="004D2714" w:rsidRPr="001576FC" w:rsidTr="000F0415">
        <w:tc>
          <w:tcPr>
            <w:tcW w:w="537" w:type="dxa"/>
            <w:vMerge w:val="restart"/>
          </w:tcPr>
          <w:p w:rsidR="004D2714" w:rsidRPr="000F0415" w:rsidRDefault="004D2714" w:rsidP="000F0415">
            <w:pPr>
              <w:spacing w:before="60" w:after="60" w:line="240" w:lineRule="exact"/>
              <w:jc w:val="center"/>
            </w:pPr>
            <w:r w:rsidRPr="000F0415">
              <w:t>3.</w:t>
            </w:r>
          </w:p>
        </w:tc>
        <w:tc>
          <w:tcPr>
            <w:tcW w:w="4391" w:type="dxa"/>
            <w:vMerge w:val="restart"/>
          </w:tcPr>
          <w:p w:rsidR="004D2714" w:rsidRPr="000F0415" w:rsidRDefault="004D2714" w:rsidP="000F0415">
            <w:pPr>
              <w:spacing w:before="60" w:after="60" w:line="240" w:lineRule="exact"/>
            </w:pPr>
            <w:r w:rsidRPr="000F0415">
              <w:t>Нарушение профессиональным участником рынка ценных бумаг и иными лицами требований по предоставлению отчетности, информации, сведений</w:t>
            </w:r>
          </w:p>
        </w:tc>
        <w:tc>
          <w:tcPr>
            <w:tcW w:w="2268" w:type="dxa"/>
            <w:vAlign w:val="center"/>
          </w:tcPr>
          <w:p w:rsidR="004D2714" w:rsidRPr="000F0415" w:rsidRDefault="004D2714" w:rsidP="000F0415">
            <w:pPr>
              <w:spacing w:before="60" w:after="60" w:line="240" w:lineRule="exact"/>
              <w:jc w:val="center"/>
            </w:pPr>
            <w:r w:rsidRPr="000F0415">
              <w:t>Ограниченная мера воздействия</w:t>
            </w:r>
          </w:p>
        </w:tc>
        <w:tc>
          <w:tcPr>
            <w:tcW w:w="1276" w:type="dxa"/>
            <w:vAlign w:val="center"/>
          </w:tcPr>
          <w:p w:rsidR="004D2714" w:rsidRPr="000F0415" w:rsidRDefault="004D2714" w:rsidP="000F0415">
            <w:pPr>
              <w:spacing w:before="60" w:after="60" w:line="240" w:lineRule="exact"/>
              <w:jc w:val="center"/>
            </w:pPr>
            <w:r w:rsidRPr="000F0415">
              <w:t>11</w:t>
            </w:r>
          </w:p>
        </w:tc>
        <w:tc>
          <w:tcPr>
            <w:tcW w:w="1441" w:type="dxa"/>
            <w:gridSpan w:val="2"/>
            <w:vAlign w:val="center"/>
          </w:tcPr>
          <w:p w:rsidR="004D2714" w:rsidRPr="000F0415" w:rsidRDefault="004D2714" w:rsidP="000F0415">
            <w:pPr>
              <w:spacing w:before="60" w:after="60" w:line="240" w:lineRule="exact"/>
              <w:jc w:val="center"/>
            </w:pPr>
          </w:p>
        </w:tc>
      </w:tr>
      <w:tr w:rsidR="004D2714" w:rsidRPr="001576FC" w:rsidTr="000F0415">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10</w:t>
            </w:r>
          </w:p>
        </w:tc>
        <w:tc>
          <w:tcPr>
            <w:tcW w:w="1441" w:type="dxa"/>
            <w:gridSpan w:val="2"/>
            <w:vAlign w:val="center"/>
          </w:tcPr>
          <w:p w:rsidR="004D2714" w:rsidRPr="000F0415" w:rsidRDefault="00F41931" w:rsidP="000F0415">
            <w:pPr>
              <w:spacing w:before="60" w:after="60" w:line="240" w:lineRule="exact"/>
              <w:jc w:val="center"/>
            </w:pPr>
            <w:r>
              <w:t>6 259,76</w:t>
            </w:r>
          </w:p>
        </w:tc>
      </w:tr>
      <w:tr w:rsidR="004D2714" w:rsidRPr="001576FC" w:rsidTr="000F0415">
        <w:tc>
          <w:tcPr>
            <w:tcW w:w="537" w:type="dxa"/>
            <w:vMerge w:val="restart"/>
          </w:tcPr>
          <w:p w:rsidR="004D2714" w:rsidRPr="000F0415" w:rsidRDefault="004D2714" w:rsidP="000F0415">
            <w:pPr>
              <w:spacing w:before="60" w:after="60" w:line="240" w:lineRule="exact"/>
              <w:jc w:val="center"/>
            </w:pPr>
            <w:r w:rsidRPr="000F0415">
              <w:t>4.</w:t>
            </w:r>
          </w:p>
        </w:tc>
        <w:tc>
          <w:tcPr>
            <w:tcW w:w="4391" w:type="dxa"/>
            <w:vMerge w:val="restart"/>
            <w:vAlign w:val="center"/>
          </w:tcPr>
          <w:p w:rsidR="004D2714" w:rsidRPr="000F0415" w:rsidRDefault="004D2714" w:rsidP="000F0415">
            <w:pPr>
              <w:spacing w:before="60" w:after="60" w:line="240" w:lineRule="exact"/>
            </w:pPr>
            <w:r w:rsidRPr="000F0415">
              <w:t>Нарушение порядка и условий раскрытия информации о своей деятельности</w:t>
            </w:r>
          </w:p>
        </w:tc>
        <w:tc>
          <w:tcPr>
            <w:tcW w:w="2268" w:type="dxa"/>
            <w:vAlign w:val="center"/>
          </w:tcPr>
          <w:p w:rsidR="004D2714" w:rsidRPr="000F0415" w:rsidRDefault="004D2714" w:rsidP="000F0415">
            <w:pPr>
              <w:spacing w:before="60" w:after="60" w:line="240" w:lineRule="exact"/>
              <w:jc w:val="center"/>
            </w:pPr>
            <w:r w:rsidRPr="000F0415">
              <w:t>Ограниченная мера воздействия</w:t>
            </w:r>
          </w:p>
        </w:tc>
        <w:tc>
          <w:tcPr>
            <w:tcW w:w="1276" w:type="dxa"/>
            <w:vAlign w:val="center"/>
          </w:tcPr>
          <w:p w:rsidR="004D2714" w:rsidRPr="000F0415" w:rsidRDefault="004D2714" w:rsidP="000F0415">
            <w:pPr>
              <w:spacing w:before="60" w:after="60" w:line="240" w:lineRule="exact"/>
              <w:jc w:val="center"/>
            </w:pPr>
            <w:r w:rsidRPr="000F0415">
              <w:t>1</w:t>
            </w:r>
          </w:p>
        </w:tc>
        <w:tc>
          <w:tcPr>
            <w:tcW w:w="1441" w:type="dxa"/>
            <w:gridSpan w:val="2"/>
            <w:vAlign w:val="center"/>
          </w:tcPr>
          <w:p w:rsidR="004D2714" w:rsidRPr="000F0415" w:rsidRDefault="004D2714" w:rsidP="000F0415">
            <w:pPr>
              <w:spacing w:before="60" w:after="60" w:line="240" w:lineRule="exact"/>
              <w:jc w:val="center"/>
            </w:pPr>
          </w:p>
        </w:tc>
      </w:tr>
      <w:tr w:rsidR="004D2714" w:rsidRPr="001576FC" w:rsidTr="000F0415">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pP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3</w:t>
            </w:r>
          </w:p>
        </w:tc>
        <w:tc>
          <w:tcPr>
            <w:tcW w:w="1441" w:type="dxa"/>
            <w:gridSpan w:val="2"/>
            <w:vAlign w:val="center"/>
          </w:tcPr>
          <w:p w:rsidR="004D2714" w:rsidRPr="000F0415" w:rsidRDefault="00F41931" w:rsidP="000F0415">
            <w:pPr>
              <w:spacing w:before="60" w:after="60" w:line="240" w:lineRule="exact"/>
              <w:jc w:val="center"/>
            </w:pPr>
            <w:r>
              <w:t>938,96</w:t>
            </w:r>
          </w:p>
        </w:tc>
      </w:tr>
      <w:tr w:rsidR="004D2714" w:rsidRPr="001576FC" w:rsidTr="000F0415">
        <w:tc>
          <w:tcPr>
            <w:tcW w:w="537" w:type="dxa"/>
          </w:tcPr>
          <w:p w:rsidR="004D2714" w:rsidRPr="000F0415" w:rsidRDefault="004D2714" w:rsidP="000F0415">
            <w:pPr>
              <w:spacing w:before="60" w:after="60" w:line="240" w:lineRule="exact"/>
              <w:jc w:val="center"/>
            </w:pPr>
            <w:r w:rsidRPr="000F0415">
              <w:t>5.</w:t>
            </w:r>
          </w:p>
        </w:tc>
        <w:tc>
          <w:tcPr>
            <w:tcW w:w="4391" w:type="dxa"/>
          </w:tcPr>
          <w:p w:rsidR="004D2714" w:rsidRPr="000F0415" w:rsidRDefault="004D2714" w:rsidP="000F0415">
            <w:pPr>
              <w:spacing w:before="60" w:after="60" w:line="240" w:lineRule="exact"/>
            </w:pPr>
            <w:r w:rsidRPr="000F0415">
              <w:t>Нарушение сроков представления в центральный депозитарий информации о сделках с производными финансовыми инструментами</w:t>
            </w:r>
          </w:p>
        </w:tc>
        <w:tc>
          <w:tcPr>
            <w:tcW w:w="2268" w:type="dxa"/>
            <w:vAlign w:val="center"/>
          </w:tcPr>
          <w:p w:rsidR="004D2714" w:rsidRPr="000F0415" w:rsidRDefault="004D2714" w:rsidP="000F0415">
            <w:pPr>
              <w:spacing w:before="60" w:after="60" w:line="240" w:lineRule="exact"/>
              <w:jc w:val="center"/>
            </w:pPr>
            <w:r w:rsidRPr="000F0415">
              <w:t>Ограниченная мера воздействия</w:t>
            </w:r>
          </w:p>
        </w:tc>
        <w:tc>
          <w:tcPr>
            <w:tcW w:w="1276" w:type="dxa"/>
            <w:vAlign w:val="center"/>
          </w:tcPr>
          <w:p w:rsidR="004D2714" w:rsidRPr="000F0415" w:rsidRDefault="004D2714" w:rsidP="000F0415">
            <w:pPr>
              <w:spacing w:before="60" w:after="60" w:line="240" w:lineRule="exact"/>
              <w:jc w:val="center"/>
            </w:pPr>
            <w:r w:rsidRPr="000F0415">
              <w:t>5</w:t>
            </w:r>
          </w:p>
        </w:tc>
        <w:tc>
          <w:tcPr>
            <w:tcW w:w="1441" w:type="dxa"/>
            <w:gridSpan w:val="2"/>
            <w:vAlign w:val="center"/>
          </w:tcPr>
          <w:p w:rsidR="004D2714" w:rsidRPr="000F0415" w:rsidRDefault="004D2714" w:rsidP="000F0415">
            <w:pPr>
              <w:spacing w:before="60" w:after="60" w:line="240" w:lineRule="exact"/>
              <w:jc w:val="center"/>
            </w:pPr>
          </w:p>
        </w:tc>
      </w:tr>
      <w:tr w:rsidR="004D2714" w:rsidRPr="001576FC" w:rsidTr="000F0415">
        <w:tc>
          <w:tcPr>
            <w:tcW w:w="537" w:type="dxa"/>
          </w:tcPr>
          <w:p w:rsidR="004D2714" w:rsidRPr="000F0415" w:rsidRDefault="004D2714" w:rsidP="000F0415">
            <w:pPr>
              <w:spacing w:before="60" w:after="60" w:line="240" w:lineRule="exact"/>
              <w:jc w:val="center"/>
            </w:pPr>
            <w:r w:rsidRPr="000F0415">
              <w:t>6.</w:t>
            </w:r>
          </w:p>
        </w:tc>
        <w:tc>
          <w:tcPr>
            <w:tcW w:w="4391" w:type="dxa"/>
            <w:vAlign w:val="center"/>
          </w:tcPr>
          <w:p w:rsidR="004D2714" w:rsidRPr="000F0415" w:rsidRDefault="004D2714" w:rsidP="000F0415">
            <w:pPr>
              <w:spacing w:before="60" w:after="60" w:line="240" w:lineRule="exact"/>
            </w:pPr>
            <w:r w:rsidRPr="000F0415">
              <w:t>Нарушение требований, установленных законодательством Республики Казахстан о рынке ценных бумаг и об акционерных обществах</w:t>
            </w: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57</w:t>
            </w:r>
          </w:p>
        </w:tc>
        <w:tc>
          <w:tcPr>
            <w:tcW w:w="1441" w:type="dxa"/>
            <w:gridSpan w:val="2"/>
            <w:vAlign w:val="center"/>
          </w:tcPr>
          <w:p w:rsidR="004D2714" w:rsidRPr="000F0415" w:rsidRDefault="00F41931" w:rsidP="000F0415">
            <w:pPr>
              <w:spacing w:before="60" w:after="60" w:line="240" w:lineRule="exact"/>
              <w:jc w:val="center"/>
            </w:pPr>
            <w:r>
              <w:t>26 290,99</w:t>
            </w:r>
          </w:p>
        </w:tc>
      </w:tr>
      <w:tr w:rsidR="004D2714" w:rsidRPr="001576FC" w:rsidTr="000F0415">
        <w:tc>
          <w:tcPr>
            <w:tcW w:w="537" w:type="dxa"/>
          </w:tcPr>
          <w:p w:rsidR="004D2714" w:rsidRPr="000F0415" w:rsidRDefault="004D2714" w:rsidP="000F0415">
            <w:pPr>
              <w:spacing w:before="60" w:after="60" w:line="240" w:lineRule="exact"/>
              <w:jc w:val="center"/>
            </w:pPr>
            <w:r w:rsidRPr="000F0415">
              <w:t>7.</w:t>
            </w:r>
          </w:p>
        </w:tc>
        <w:tc>
          <w:tcPr>
            <w:tcW w:w="4391" w:type="dxa"/>
            <w:vAlign w:val="center"/>
          </w:tcPr>
          <w:p w:rsidR="004D2714" w:rsidRPr="000F0415" w:rsidRDefault="004D2714" w:rsidP="000F0415">
            <w:pPr>
              <w:spacing w:before="60" w:after="60" w:line="240" w:lineRule="exact"/>
            </w:pPr>
            <w:r w:rsidRPr="000F0415">
              <w:t>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460</w:t>
            </w:r>
          </w:p>
        </w:tc>
        <w:tc>
          <w:tcPr>
            <w:tcW w:w="1441" w:type="dxa"/>
            <w:gridSpan w:val="2"/>
            <w:vAlign w:val="center"/>
          </w:tcPr>
          <w:p w:rsidR="004D2714" w:rsidRPr="000F0415" w:rsidRDefault="00F41931" w:rsidP="000F0415">
            <w:pPr>
              <w:spacing w:before="60" w:after="60" w:line="240" w:lineRule="exact"/>
              <w:jc w:val="center"/>
            </w:pPr>
            <w:r>
              <w:t>45 884,04</w:t>
            </w:r>
          </w:p>
        </w:tc>
      </w:tr>
      <w:tr w:rsidR="004D2714" w:rsidRPr="001576FC" w:rsidTr="000F0415">
        <w:tc>
          <w:tcPr>
            <w:tcW w:w="537" w:type="dxa"/>
            <w:vMerge w:val="restart"/>
          </w:tcPr>
          <w:p w:rsidR="004D2714" w:rsidRPr="000F0415" w:rsidRDefault="004D2714" w:rsidP="000F0415">
            <w:pPr>
              <w:spacing w:before="60" w:after="60" w:line="240" w:lineRule="exact"/>
              <w:jc w:val="center"/>
            </w:pPr>
            <w:r w:rsidRPr="000F0415">
              <w:t>8.</w:t>
            </w:r>
          </w:p>
        </w:tc>
        <w:tc>
          <w:tcPr>
            <w:tcW w:w="4391" w:type="dxa"/>
            <w:vMerge w:val="restart"/>
          </w:tcPr>
          <w:p w:rsidR="004D2714" w:rsidRPr="000F0415" w:rsidRDefault="004D2714" w:rsidP="000F0415">
            <w:pPr>
              <w:spacing w:before="60" w:after="60" w:line="240" w:lineRule="exact"/>
            </w:pPr>
            <w:r w:rsidRPr="000F0415">
              <w:t>Иные нарушения профессиональными участниками рынка ценных бумаг требований законодательства о рынке ценных бумаг</w:t>
            </w:r>
          </w:p>
        </w:tc>
        <w:tc>
          <w:tcPr>
            <w:tcW w:w="2268" w:type="dxa"/>
            <w:vAlign w:val="center"/>
          </w:tcPr>
          <w:p w:rsidR="004D2714" w:rsidRPr="000F0415" w:rsidRDefault="004D2714" w:rsidP="000F0415">
            <w:pPr>
              <w:spacing w:before="60" w:after="60" w:line="240" w:lineRule="exact"/>
              <w:jc w:val="center"/>
            </w:pPr>
            <w:r w:rsidRPr="000F0415">
              <w:t>Ограниченная мера воздействия</w:t>
            </w:r>
          </w:p>
        </w:tc>
        <w:tc>
          <w:tcPr>
            <w:tcW w:w="1276" w:type="dxa"/>
            <w:vAlign w:val="center"/>
          </w:tcPr>
          <w:p w:rsidR="004D2714" w:rsidRPr="000F0415" w:rsidRDefault="004D2714" w:rsidP="000F0415">
            <w:pPr>
              <w:spacing w:before="60" w:after="60" w:line="240" w:lineRule="exact"/>
              <w:jc w:val="center"/>
            </w:pPr>
            <w:r w:rsidRPr="000F0415">
              <w:t>25</w:t>
            </w:r>
          </w:p>
        </w:tc>
        <w:tc>
          <w:tcPr>
            <w:tcW w:w="1441" w:type="dxa"/>
            <w:gridSpan w:val="2"/>
            <w:vAlign w:val="center"/>
          </w:tcPr>
          <w:p w:rsidR="004D2714" w:rsidRPr="000F0415" w:rsidRDefault="004D2714" w:rsidP="000F0415">
            <w:pPr>
              <w:spacing w:before="60" w:after="60" w:line="240" w:lineRule="exact"/>
              <w:jc w:val="center"/>
            </w:pPr>
          </w:p>
        </w:tc>
      </w:tr>
      <w:tr w:rsidR="004D2714" w:rsidRPr="001576FC" w:rsidTr="000F0415">
        <w:tc>
          <w:tcPr>
            <w:tcW w:w="537" w:type="dxa"/>
            <w:vMerge/>
          </w:tcPr>
          <w:p w:rsidR="004D2714" w:rsidRPr="000F0415" w:rsidRDefault="004D2714" w:rsidP="000F0415">
            <w:pPr>
              <w:spacing w:before="60" w:after="60" w:line="240" w:lineRule="exact"/>
              <w:jc w:val="center"/>
            </w:pPr>
          </w:p>
        </w:tc>
        <w:tc>
          <w:tcPr>
            <w:tcW w:w="4391" w:type="dxa"/>
            <w:vMerge/>
          </w:tcPr>
          <w:p w:rsidR="004D2714" w:rsidRPr="000F0415" w:rsidRDefault="004D2714" w:rsidP="000F0415">
            <w:pPr>
              <w:spacing w:before="60" w:after="60" w:line="240" w:lineRule="exact"/>
              <w:jc w:val="center"/>
            </w:pPr>
          </w:p>
        </w:tc>
        <w:tc>
          <w:tcPr>
            <w:tcW w:w="2268" w:type="dxa"/>
            <w:vAlign w:val="center"/>
          </w:tcPr>
          <w:p w:rsidR="004D2714" w:rsidRPr="000F0415" w:rsidRDefault="004D2714" w:rsidP="000F0415">
            <w:pPr>
              <w:spacing w:before="60" w:after="60" w:line="240" w:lineRule="exact"/>
              <w:jc w:val="center"/>
            </w:pPr>
            <w:r w:rsidRPr="000F0415">
              <w:t>Административное взыскание (штраф)</w:t>
            </w:r>
          </w:p>
        </w:tc>
        <w:tc>
          <w:tcPr>
            <w:tcW w:w="1276" w:type="dxa"/>
            <w:vAlign w:val="center"/>
          </w:tcPr>
          <w:p w:rsidR="004D2714" w:rsidRPr="000F0415" w:rsidRDefault="004D2714" w:rsidP="000F0415">
            <w:pPr>
              <w:spacing w:before="60" w:after="60" w:line="240" w:lineRule="exact"/>
              <w:jc w:val="center"/>
            </w:pPr>
            <w:r w:rsidRPr="000F0415">
              <w:t>2</w:t>
            </w:r>
          </w:p>
        </w:tc>
        <w:tc>
          <w:tcPr>
            <w:tcW w:w="1441" w:type="dxa"/>
            <w:gridSpan w:val="2"/>
            <w:vAlign w:val="center"/>
          </w:tcPr>
          <w:p w:rsidR="004D2714" w:rsidRPr="000F0415" w:rsidRDefault="00F41931" w:rsidP="000F0415">
            <w:pPr>
              <w:spacing w:before="60" w:after="60" w:line="240" w:lineRule="exact"/>
              <w:jc w:val="center"/>
            </w:pPr>
            <w:r>
              <w:t>4 381,83</w:t>
            </w:r>
          </w:p>
        </w:tc>
      </w:tr>
    </w:tbl>
    <w:p w:rsidR="004D2714" w:rsidRPr="004A4A06" w:rsidRDefault="004D2714" w:rsidP="000F0415">
      <w:pPr>
        <w:spacing w:before="360"/>
        <w:ind w:firstLine="708"/>
        <w:jc w:val="both"/>
        <w:rPr>
          <w:i/>
          <w:sz w:val="28"/>
          <w:szCs w:val="28"/>
        </w:rPr>
      </w:pPr>
      <w:r w:rsidRPr="004A4A06">
        <w:rPr>
          <w:i/>
          <w:sz w:val="28"/>
          <w:szCs w:val="28"/>
        </w:rPr>
        <w:t>Институциональные инвесторы и профессиональные участники на рынке ценных бумаг.</w:t>
      </w:r>
    </w:p>
    <w:p w:rsidR="004D2714" w:rsidRPr="00E01629" w:rsidRDefault="004D2714" w:rsidP="00E01629">
      <w:pPr>
        <w:ind w:firstLine="708"/>
        <w:jc w:val="both"/>
        <w:rPr>
          <w:sz w:val="28"/>
          <w:szCs w:val="28"/>
        </w:rPr>
      </w:pPr>
      <w:r w:rsidRPr="00E01629">
        <w:rPr>
          <w:sz w:val="28"/>
          <w:szCs w:val="28"/>
        </w:rPr>
        <w:t xml:space="preserve">Одним их крупных институциональных инвесторов является </w:t>
      </w:r>
      <w:r w:rsidRPr="004A4A06">
        <w:rPr>
          <w:i/>
          <w:sz w:val="28"/>
          <w:szCs w:val="28"/>
        </w:rPr>
        <w:t>АО «Единый накопительный пенсионный фонд»</w:t>
      </w:r>
      <w:r w:rsidRPr="00E01629">
        <w:rPr>
          <w:sz w:val="28"/>
          <w:szCs w:val="28"/>
        </w:rPr>
        <w:t xml:space="preserve"> (ЕНПФ). </w:t>
      </w:r>
    </w:p>
    <w:p w:rsidR="004D2714" w:rsidRPr="00E01629" w:rsidRDefault="004D2714" w:rsidP="00E01629">
      <w:pPr>
        <w:ind w:firstLine="708"/>
        <w:jc w:val="both"/>
        <w:rPr>
          <w:sz w:val="28"/>
          <w:szCs w:val="28"/>
        </w:rPr>
      </w:pPr>
      <w:r w:rsidRPr="00E01629">
        <w:rPr>
          <w:sz w:val="28"/>
          <w:szCs w:val="28"/>
        </w:rPr>
        <w:t>По состоянию на 1 января 2019 года ЕНПФ является единственной организацией, осуществляющей привлечение обязательных пенсионных взносов, обязательных профессиональных взносов и добровольных пенсионных взносов.</w:t>
      </w:r>
    </w:p>
    <w:p w:rsidR="004D2714" w:rsidRPr="00E01629" w:rsidRDefault="004D2714" w:rsidP="00E01629">
      <w:pPr>
        <w:ind w:firstLine="708"/>
        <w:jc w:val="both"/>
        <w:rPr>
          <w:sz w:val="28"/>
          <w:szCs w:val="28"/>
        </w:rPr>
      </w:pPr>
      <w:r w:rsidRPr="00E01629">
        <w:rPr>
          <w:sz w:val="28"/>
          <w:szCs w:val="28"/>
        </w:rPr>
        <w:t xml:space="preserve">Единственным акционером ЕНПФ является Правительство Республики Казахстан. Национальный Банк </w:t>
      </w:r>
      <w:r>
        <w:rPr>
          <w:sz w:val="28"/>
          <w:szCs w:val="28"/>
        </w:rPr>
        <w:t xml:space="preserve">Республики </w:t>
      </w:r>
      <w:r w:rsidRPr="00E01629">
        <w:rPr>
          <w:sz w:val="28"/>
          <w:szCs w:val="28"/>
        </w:rPr>
        <w:t>Казахстан является доверительным управляющим акциями ЕНПФ, принадлежащими Правительству Республики Казахстан, и осуществляет управление пенсионными активами.</w:t>
      </w:r>
    </w:p>
    <w:p w:rsidR="004D2714" w:rsidRPr="00E01629" w:rsidRDefault="004D2714" w:rsidP="00E01629">
      <w:pPr>
        <w:ind w:firstLine="708"/>
        <w:jc w:val="both"/>
        <w:rPr>
          <w:sz w:val="28"/>
          <w:szCs w:val="28"/>
        </w:rPr>
      </w:pPr>
      <w:r w:rsidRPr="00E01629">
        <w:rPr>
          <w:sz w:val="28"/>
          <w:szCs w:val="28"/>
        </w:rPr>
        <w:t xml:space="preserve">Совокупный объем пенсионных активов по состоянию на 1 января </w:t>
      </w:r>
      <w:r w:rsidRPr="00E01629">
        <w:rPr>
          <w:sz w:val="28"/>
          <w:szCs w:val="28"/>
        </w:rPr>
        <w:br/>
        <w:t xml:space="preserve">2019 года составил </w:t>
      </w:r>
      <w:r w:rsidR="00E14F0A">
        <w:rPr>
          <w:sz w:val="28"/>
          <w:szCs w:val="28"/>
        </w:rPr>
        <w:t>24,87 млрд долларов США (</w:t>
      </w:r>
      <w:r w:rsidRPr="00E01629">
        <w:rPr>
          <w:sz w:val="28"/>
          <w:szCs w:val="28"/>
        </w:rPr>
        <w:t>9</w:t>
      </w:r>
      <w:r w:rsidR="000F0415">
        <w:rPr>
          <w:sz w:val="28"/>
          <w:szCs w:val="28"/>
        </w:rPr>
        <w:t> </w:t>
      </w:r>
      <w:r w:rsidRPr="00E01629">
        <w:rPr>
          <w:sz w:val="28"/>
          <w:szCs w:val="28"/>
        </w:rPr>
        <w:t>554,9 млрд тенге</w:t>
      </w:r>
      <w:r w:rsidR="00E14F0A">
        <w:rPr>
          <w:sz w:val="28"/>
          <w:szCs w:val="28"/>
        </w:rPr>
        <w:t>)</w:t>
      </w:r>
      <w:r w:rsidRPr="00E01629">
        <w:rPr>
          <w:sz w:val="28"/>
          <w:szCs w:val="28"/>
        </w:rPr>
        <w:t xml:space="preserve">, увеличившись за год на </w:t>
      </w:r>
      <w:r w:rsidR="00E14F0A">
        <w:rPr>
          <w:sz w:val="28"/>
          <w:szCs w:val="28"/>
        </w:rPr>
        <w:t>4,61 млрд долларов США (</w:t>
      </w:r>
      <w:r w:rsidRPr="00E01629">
        <w:rPr>
          <w:sz w:val="28"/>
          <w:szCs w:val="28"/>
        </w:rPr>
        <w:t>1</w:t>
      </w:r>
      <w:r w:rsidR="000F0415">
        <w:rPr>
          <w:sz w:val="28"/>
          <w:szCs w:val="28"/>
        </w:rPr>
        <w:t> </w:t>
      </w:r>
      <w:r w:rsidRPr="00E01629">
        <w:rPr>
          <w:sz w:val="28"/>
          <w:szCs w:val="28"/>
        </w:rPr>
        <w:t>770,6 млрд тенге</w:t>
      </w:r>
      <w:r w:rsidR="00E14F0A">
        <w:rPr>
          <w:sz w:val="28"/>
          <w:szCs w:val="28"/>
        </w:rPr>
        <w:t>)</w:t>
      </w:r>
      <w:r w:rsidR="002B23EB">
        <w:rPr>
          <w:sz w:val="28"/>
          <w:szCs w:val="28"/>
        </w:rPr>
        <w:t>,</w:t>
      </w:r>
      <w:r w:rsidRPr="00E01629">
        <w:rPr>
          <w:sz w:val="28"/>
          <w:szCs w:val="28"/>
        </w:rPr>
        <w:t xml:space="preserve"> или на 22,7</w:t>
      </w:r>
      <w:r w:rsidR="00ED0F2C">
        <w:rPr>
          <w:sz w:val="28"/>
          <w:szCs w:val="28"/>
        </w:rPr>
        <w:t> %</w:t>
      </w:r>
      <w:r w:rsidRPr="00E01629">
        <w:rPr>
          <w:sz w:val="28"/>
          <w:szCs w:val="28"/>
        </w:rPr>
        <w:t xml:space="preserve"> (рис</w:t>
      </w:r>
      <w:r w:rsidR="002B23EB">
        <w:rPr>
          <w:sz w:val="28"/>
          <w:szCs w:val="28"/>
        </w:rPr>
        <w:t>.</w:t>
      </w:r>
      <w:r w:rsidRPr="00E01629">
        <w:rPr>
          <w:sz w:val="28"/>
          <w:szCs w:val="28"/>
        </w:rPr>
        <w:t xml:space="preserve"> 1).</w:t>
      </w:r>
    </w:p>
    <w:p w:rsidR="004D2714" w:rsidRPr="00265FB2" w:rsidRDefault="00D325BE" w:rsidP="003B6BDA">
      <w:pPr>
        <w:numPr>
          <w:ilvl w:val="12"/>
          <w:numId w:val="0"/>
        </w:numPr>
        <w:spacing w:before="360" w:after="240"/>
        <w:jc w:val="center"/>
        <w:rPr>
          <w:sz w:val="28"/>
          <w:szCs w:val="28"/>
        </w:rPr>
      </w:pPr>
      <w:r w:rsidRPr="00C51896">
        <w:rPr>
          <w:noProof/>
          <w:color w:val="000000"/>
          <w:sz w:val="28"/>
          <w:szCs w:val="28"/>
        </w:rPr>
        <w:drawing>
          <wp:inline distT="0" distB="0" distL="0" distR="0">
            <wp:extent cx="6067425" cy="2085975"/>
            <wp:effectExtent l="0" t="0" r="0" b="0"/>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0415" w:rsidRPr="000F0415" w:rsidRDefault="000F0415" w:rsidP="000F0415">
      <w:pPr>
        <w:keepNext/>
        <w:jc w:val="center"/>
        <w:rPr>
          <w:i/>
          <w:noProof/>
          <w:color w:val="000000"/>
        </w:rPr>
      </w:pPr>
      <w:r w:rsidRPr="000F0415">
        <w:rPr>
          <w:i/>
        </w:rPr>
        <w:t xml:space="preserve">Рис. 1. </w:t>
      </w:r>
      <w:r w:rsidRPr="000F0415">
        <w:rPr>
          <w:bCs/>
          <w:i/>
          <w:iCs/>
          <w:color w:val="000000"/>
          <w:lang w:eastAsia="en-US"/>
        </w:rPr>
        <w:t>Динамика изменения совокупного объема пенсионных активов ЕНПФ</w:t>
      </w:r>
    </w:p>
    <w:p w:rsidR="004D2714" w:rsidRPr="00E01629" w:rsidRDefault="004D2714" w:rsidP="000F0415">
      <w:pPr>
        <w:spacing w:before="360"/>
        <w:ind w:firstLine="708"/>
        <w:jc w:val="both"/>
        <w:rPr>
          <w:sz w:val="28"/>
          <w:szCs w:val="28"/>
        </w:rPr>
      </w:pPr>
      <w:r w:rsidRPr="00E01629">
        <w:rPr>
          <w:sz w:val="28"/>
          <w:szCs w:val="28"/>
        </w:rPr>
        <w:t xml:space="preserve">Основную долю совокупного инвестиционного портфеля ЕНПФ на </w:t>
      </w:r>
      <w:r w:rsidRPr="00E01629">
        <w:rPr>
          <w:sz w:val="28"/>
          <w:szCs w:val="28"/>
        </w:rPr>
        <w:br/>
        <w:t xml:space="preserve">1 января 2019 года занимают </w:t>
      </w:r>
      <w:r w:rsidRPr="00265FB2">
        <w:rPr>
          <w:sz w:val="28"/>
          <w:szCs w:val="28"/>
        </w:rPr>
        <w:t>государственные ценные бумаги Республики Казахстан и корпоративные ценные бумаги эмитентов Республики Казахстан (42,5 и 29,6</w:t>
      </w:r>
      <w:r w:rsidR="00ED0F2C">
        <w:rPr>
          <w:sz w:val="28"/>
          <w:szCs w:val="28"/>
        </w:rPr>
        <w:t> %</w:t>
      </w:r>
      <w:r w:rsidRPr="00265FB2">
        <w:rPr>
          <w:sz w:val="28"/>
          <w:szCs w:val="28"/>
        </w:rPr>
        <w:t xml:space="preserve"> объема пенсионных активов ЕНПФ соответственно)</w:t>
      </w:r>
      <w:r w:rsidRPr="00E01629">
        <w:rPr>
          <w:sz w:val="28"/>
          <w:szCs w:val="28"/>
        </w:rPr>
        <w:t xml:space="preserve">. </w:t>
      </w:r>
    </w:p>
    <w:p w:rsidR="004D2714" w:rsidRPr="00265FB2" w:rsidRDefault="004D2714" w:rsidP="00E01629">
      <w:pPr>
        <w:ind w:firstLine="708"/>
        <w:jc w:val="both"/>
        <w:rPr>
          <w:sz w:val="28"/>
          <w:szCs w:val="28"/>
        </w:rPr>
      </w:pPr>
      <w:r w:rsidRPr="00265FB2">
        <w:rPr>
          <w:sz w:val="28"/>
          <w:szCs w:val="28"/>
        </w:rPr>
        <w:t>В свою очередь, объем инвестиций за счет пенсионных активов в ценные бумаги иностранных эмитентов (в т</w:t>
      </w:r>
      <w:r w:rsidR="002B23EB">
        <w:rPr>
          <w:sz w:val="28"/>
          <w:szCs w:val="28"/>
        </w:rPr>
        <w:t xml:space="preserve">ом </w:t>
      </w:r>
      <w:r w:rsidRPr="00265FB2">
        <w:rPr>
          <w:sz w:val="28"/>
          <w:szCs w:val="28"/>
        </w:rPr>
        <w:t>ч</w:t>
      </w:r>
      <w:r w:rsidR="002B23EB">
        <w:rPr>
          <w:sz w:val="28"/>
          <w:szCs w:val="28"/>
        </w:rPr>
        <w:t>исле</w:t>
      </w:r>
      <w:r w:rsidRPr="00265FB2">
        <w:rPr>
          <w:sz w:val="28"/>
          <w:szCs w:val="28"/>
        </w:rPr>
        <w:t xml:space="preserve"> негосударственные ценные бумаги иностранных эмитентов, ценные бумаги международных финансовых организаций и государственные ценные бумаги иностранных эмитентов) </w:t>
      </w:r>
      <w:r w:rsidR="002B23EB" w:rsidRPr="00265FB2">
        <w:rPr>
          <w:sz w:val="28"/>
          <w:szCs w:val="28"/>
        </w:rPr>
        <w:t xml:space="preserve">составляет </w:t>
      </w:r>
      <w:r w:rsidRPr="00265FB2">
        <w:rPr>
          <w:sz w:val="28"/>
          <w:szCs w:val="28"/>
        </w:rPr>
        <w:t>17,4</w:t>
      </w:r>
      <w:r w:rsidR="00ED0F2C">
        <w:rPr>
          <w:sz w:val="28"/>
          <w:szCs w:val="28"/>
        </w:rPr>
        <w:t> %</w:t>
      </w:r>
      <w:r w:rsidRPr="00265FB2">
        <w:rPr>
          <w:sz w:val="28"/>
          <w:szCs w:val="28"/>
        </w:rPr>
        <w:t xml:space="preserve"> объема пенсионных активов. На долю вкладов в банках второго уровня пришлось 8,1</w:t>
      </w:r>
      <w:r w:rsidR="00ED0F2C">
        <w:rPr>
          <w:sz w:val="28"/>
          <w:szCs w:val="28"/>
        </w:rPr>
        <w:t> %</w:t>
      </w:r>
      <w:r w:rsidRPr="00265FB2">
        <w:rPr>
          <w:sz w:val="28"/>
          <w:szCs w:val="28"/>
        </w:rPr>
        <w:t>.</w:t>
      </w:r>
    </w:p>
    <w:p w:rsidR="004D2714" w:rsidRPr="00E01629" w:rsidRDefault="004D2714" w:rsidP="00E01629">
      <w:pPr>
        <w:ind w:firstLine="708"/>
        <w:jc w:val="both"/>
        <w:rPr>
          <w:sz w:val="28"/>
          <w:szCs w:val="28"/>
        </w:rPr>
      </w:pPr>
      <w:r w:rsidRPr="00265FB2">
        <w:rPr>
          <w:sz w:val="28"/>
          <w:szCs w:val="28"/>
        </w:rPr>
        <w:t xml:space="preserve">Активы </w:t>
      </w:r>
      <w:r w:rsidRPr="004A4A06">
        <w:rPr>
          <w:i/>
          <w:sz w:val="28"/>
          <w:szCs w:val="28"/>
        </w:rPr>
        <w:t>банков второго уровня</w:t>
      </w:r>
      <w:r w:rsidRPr="00265FB2">
        <w:rPr>
          <w:sz w:val="28"/>
          <w:szCs w:val="28"/>
        </w:rPr>
        <w:t xml:space="preserve"> (БВУ), инвестированные в ценные бумаги</w:t>
      </w:r>
      <w:r w:rsidR="002B23EB">
        <w:rPr>
          <w:sz w:val="28"/>
          <w:szCs w:val="28"/>
        </w:rPr>
        <w:t>,</w:t>
      </w:r>
      <w:r w:rsidRPr="00265FB2">
        <w:rPr>
          <w:sz w:val="28"/>
          <w:szCs w:val="28"/>
        </w:rPr>
        <w:t xml:space="preserve"> по состоянию на 1 января 2019 года составили </w:t>
      </w:r>
      <w:r w:rsidR="00E14F0A">
        <w:rPr>
          <w:sz w:val="28"/>
          <w:szCs w:val="28"/>
        </w:rPr>
        <w:t>13,89 млрд долларов США (</w:t>
      </w:r>
      <w:r w:rsidRPr="00265FB2">
        <w:rPr>
          <w:sz w:val="28"/>
          <w:szCs w:val="28"/>
        </w:rPr>
        <w:t xml:space="preserve">5 335,7 </w:t>
      </w:r>
      <w:r w:rsidRPr="00E01629">
        <w:rPr>
          <w:sz w:val="28"/>
          <w:szCs w:val="28"/>
        </w:rPr>
        <w:t>млрд тенге</w:t>
      </w:r>
      <w:r w:rsidR="00E14F0A">
        <w:rPr>
          <w:sz w:val="28"/>
          <w:szCs w:val="28"/>
        </w:rPr>
        <w:t>)</w:t>
      </w:r>
      <w:r w:rsidR="002B23EB">
        <w:rPr>
          <w:sz w:val="28"/>
          <w:szCs w:val="28"/>
        </w:rPr>
        <w:t>,</w:t>
      </w:r>
      <w:r w:rsidRPr="00E01629">
        <w:rPr>
          <w:sz w:val="28"/>
          <w:szCs w:val="28"/>
        </w:rPr>
        <w:t xml:space="preserve"> или 19,7</w:t>
      </w:r>
      <w:r w:rsidR="00ED0F2C">
        <w:rPr>
          <w:sz w:val="28"/>
          <w:szCs w:val="28"/>
        </w:rPr>
        <w:t> %</w:t>
      </w:r>
      <w:r w:rsidRPr="00E01629">
        <w:rPr>
          <w:sz w:val="28"/>
          <w:szCs w:val="28"/>
        </w:rPr>
        <w:t xml:space="preserve"> объема совокупных активов БВУ</w:t>
      </w:r>
      <w:r w:rsidR="002B23EB">
        <w:rPr>
          <w:sz w:val="28"/>
          <w:szCs w:val="28"/>
        </w:rPr>
        <w:t>,</w:t>
      </w:r>
      <w:r w:rsidRPr="00E01629">
        <w:rPr>
          <w:sz w:val="28"/>
          <w:szCs w:val="28"/>
        </w:rPr>
        <w:t xml:space="preserve"> и выросли по сравнению с 1</w:t>
      </w:r>
      <w:r w:rsidR="000F0415">
        <w:rPr>
          <w:sz w:val="28"/>
          <w:szCs w:val="28"/>
        </w:rPr>
        <w:t> </w:t>
      </w:r>
      <w:r w:rsidRPr="00E01629">
        <w:rPr>
          <w:sz w:val="28"/>
          <w:szCs w:val="28"/>
        </w:rPr>
        <w:t>январем 2018 года на 10,9</w:t>
      </w:r>
      <w:r w:rsidR="00ED0F2C">
        <w:rPr>
          <w:sz w:val="28"/>
          <w:szCs w:val="28"/>
        </w:rPr>
        <w:t> %</w:t>
      </w:r>
      <w:r w:rsidRPr="00E01629">
        <w:rPr>
          <w:sz w:val="28"/>
          <w:szCs w:val="28"/>
        </w:rPr>
        <w:t>.</w:t>
      </w:r>
      <w:r w:rsidRPr="00265FB2">
        <w:rPr>
          <w:sz w:val="28"/>
          <w:szCs w:val="28"/>
        </w:rPr>
        <w:t xml:space="preserve"> </w:t>
      </w:r>
      <w:r w:rsidRPr="00E01629">
        <w:rPr>
          <w:sz w:val="28"/>
          <w:szCs w:val="28"/>
        </w:rPr>
        <w:t>Более 70</w:t>
      </w:r>
      <w:r w:rsidR="00ED0F2C">
        <w:rPr>
          <w:sz w:val="28"/>
          <w:szCs w:val="28"/>
        </w:rPr>
        <w:t> %</w:t>
      </w:r>
      <w:r w:rsidRPr="00E01629">
        <w:rPr>
          <w:sz w:val="28"/>
          <w:szCs w:val="28"/>
        </w:rPr>
        <w:t xml:space="preserve"> </w:t>
      </w:r>
      <w:r w:rsidRPr="00265FB2">
        <w:rPr>
          <w:sz w:val="28"/>
          <w:szCs w:val="28"/>
        </w:rPr>
        <w:t>суммы</w:t>
      </w:r>
      <w:r w:rsidRPr="00E01629">
        <w:rPr>
          <w:sz w:val="28"/>
          <w:szCs w:val="28"/>
        </w:rPr>
        <w:t xml:space="preserve"> инвестированных </w:t>
      </w:r>
      <w:r w:rsidRPr="00265FB2">
        <w:rPr>
          <w:sz w:val="28"/>
          <w:szCs w:val="28"/>
        </w:rPr>
        <w:t>в ценные бумаги</w:t>
      </w:r>
      <w:r w:rsidRPr="00E01629">
        <w:rPr>
          <w:sz w:val="28"/>
          <w:szCs w:val="28"/>
        </w:rPr>
        <w:t xml:space="preserve"> активов БВУ составили инвестиции в государственные ценные бумаги Республики Казахстан, более 13</w:t>
      </w:r>
      <w:r w:rsidR="00ED0F2C">
        <w:rPr>
          <w:sz w:val="28"/>
          <w:szCs w:val="28"/>
        </w:rPr>
        <w:t> %</w:t>
      </w:r>
      <w:r w:rsidRPr="00E01629">
        <w:rPr>
          <w:sz w:val="28"/>
          <w:szCs w:val="28"/>
        </w:rPr>
        <w:t xml:space="preserve"> </w:t>
      </w:r>
      <w:r w:rsidR="002B23EB">
        <w:rPr>
          <w:sz w:val="28"/>
          <w:szCs w:val="28"/>
        </w:rPr>
        <w:t xml:space="preserve">– </w:t>
      </w:r>
      <w:r w:rsidRPr="00E01629">
        <w:rPr>
          <w:sz w:val="28"/>
          <w:szCs w:val="28"/>
        </w:rPr>
        <w:t>инвестиции в не</w:t>
      </w:r>
      <w:r w:rsidRPr="00265FB2">
        <w:rPr>
          <w:sz w:val="28"/>
          <w:szCs w:val="28"/>
        </w:rPr>
        <w:t>государственные ценные бумаги эмитентов Республики Казахстан</w:t>
      </w:r>
      <w:r w:rsidRPr="00E01629">
        <w:rPr>
          <w:sz w:val="28"/>
          <w:szCs w:val="28"/>
        </w:rPr>
        <w:t>.</w:t>
      </w:r>
    </w:p>
    <w:p w:rsidR="004D2714" w:rsidRPr="00265FB2" w:rsidRDefault="004D2714" w:rsidP="00E01629">
      <w:pPr>
        <w:ind w:firstLine="708"/>
        <w:jc w:val="both"/>
        <w:rPr>
          <w:sz w:val="28"/>
          <w:szCs w:val="28"/>
        </w:rPr>
      </w:pPr>
      <w:r w:rsidRPr="00265FB2">
        <w:rPr>
          <w:sz w:val="28"/>
          <w:szCs w:val="28"/>
        </w:rPr>
        <w:t>За 2018 год совокупный объем активов БВУ увеличился на 4,5</w:t>
      </w:r>
      <w:r w:rsidR="00ED0F2C">
        <w:rPr>
          <w:sz w:val="28"/>
          <w:szCs w:val="28"/>
        </w:rPr>
        <w:t> %</w:t>
      </w:r>
      <w:r w:rsidR="00AA55C4">
        <w:rPr>
          <w:sz w:val="28"/>
          <w:szCs w:val="28"/>
        </w:rPr>
        <w:t>.</w:t>
      </w:r>
      <w:r w:rsidRPr="00265FB2">
        <w:rPr>
          <w:sz w:val="28"/>
          <w:szCs w:val="28"/>
        </w:rPr>
        <w:t xml:space="preserve"> </w:t>
      </w:r>
      <w:r w:rsidR="00AA55C4">
        <w:rPr>
          <w:sz w:val="28"/>
          <w:szCs w:val="28"/>
        </w:rPr>
        <w:t>П</w:t>
      </w:r>
      <w:r w:rsidRPr="00265FB2">
        <w:rPr>
          <w:sz w:val="28"/>
          <w:szCs w:val="28"/>
        </w:rPr>
        <w:t xml:space="preserve">ри этом </w:t>
      </w:r>
      <w:r w:rsidR="00236716" w:rsidRPr="00265FB2">
        <w:rPr>
          <w:sz w:val="28"/>
          <w:szCs w:val="28"/>
        </w:rPr>
        <w:t>показател</w:t>
      </w:r>
      <w:r w:rsidR="00236716">
        <w:rPr>
          <w:sz w:val="28"/>
          <w:szCs w:val="28"/>
        </w:rPr>
        <w:t>и,</w:t>
      </w:r>
      <w:r w:rsidRPr="00265FB2">
        <w:rPr>
          <w:sz w:val="28"/>
          <w:szCs w:val="28"/>
        </w:rPr>
        <w:t xml:space="preserve"> характеризующи</w:t>
      </w:r>
      <w:r w:rsidR="00236716">
        <w:rPr>
          <w:sz w:val="28"/>
          <w:szCs w:val="28"/>
        </w:rPr>
        <w:t>е</w:t>
      </w:r>
      <w:r w:rsidRPr="00265FB2">
        <w:rPr>
          <w:sz w:val="28"/>
          <w:szCs w:val="28"/>
        </w:rPr>
        <w:t xml:space="preserve"> роль банковского сектора в экономике </w:t>
      </w:r>
      <w:r>
        <w:rPr>
          <w:sz w:val="28"/>
          <w:szCs w:val="28"/>
        </w:rPr>
        <w:t>р</w:t>
      </w:r>
      <w:r w:rsidRPr="00265FB2">
        <w:rPr>
          <w:sz w:val="28"/>
          <w:szCs w:val="28"/>
        </w:rPr>
        <w:t>еспублики</w:t>
      </w:r>
      <w:r w:rsidR="003B6BDA">
        <w:rPr>
          <w:sz w:val="28"/>
          <w:szCs w:val="28"/>
        </w:rPr>
        <w:t>,</w:t>
      </w:r>
      <w:r w:rsidR="00236716">
        <w:rPr>
          <w:sz w:val="28"/>
          <w:szCs w:val="28"/>
        </w:rPr>
        <w:t xml:space="preserve"> снизились:</w:t>
      </w:r>
      <w:r w:rsidRPr="00265FB2">
        <w:rPr>
          <w:sz w:val="28"/>
          <w:szCs w:val="28"/>
        </w:rPr>
        <w:t xml:space="preserve"> доля активов банковского сектора в ВВП сократилась с 49,9 до 42,9</w:t>
      </w:r>
      <w:r w:rsidR="00ED0F2C">
        <w:rPr>
          <w:sz w:val="28"/>
          <w:szCs w:val="28"/>
        </w:rPr>
        <w:t> %</w:t>
      </w:r>
      <w:r w:rsidRPr="00265FB2">
        <w:rPr>
          <w:sz w:val="28"/>
          <w:szCs w:val="28"/>
        </w:rPr>
        <w:t xml:space="preserve">. </w:t>
      </w:r>
    </w:p>
    <w:p w:rsidR="004D2714" w:rsidRPr="00265FB2" w:rsidRDefault="004D2714" w:rsidP="00E01629">
      <w:pPr>
        <w:ind w:firstLine="708"/>
        <w:jc w:val="both"/>
        <w:rPr>
          <w:sz w:val="28"/>
          <w:szCs w:val="28"/>
        </w:rPr>
      </w:pPr>
      <w:r w:rsidRPr="00265FB2">
        <w:rPr>
          <w:sz w:val="28"/>
          <w:szCs w:val="28"/>
        </w:rPr>
        <w:t xml:space="preserve">Активными институциональными инвесторами на казахстанском фондовом рынке являются также </w:t>
      </w:r>
      <w:r w:rsidRPr="004A4A06">
        <w:rPr>
          <w:i/>
          <w:sz w:val="28"/>
          <w:szCs w:val="28"/>
        </w:rPr>
        <w:t>страховые (перестраховочные) организации</w:t>
      </w:r>
      <w:r w:rsidRPr="00265FB2">
        <w:rPr>
          <w:sz w:val="28"/>
          <w:szCs w:val="28"/>
        </w:rPr>
        <w:t>.</w:t>
      </w:r>
    </w:p>
    <w:p w:rsidR="004D2714" w:rsidRPr="00265FB2" w:rsidRDefault="004D2714" w:rsidP="00E01629">
      <w:pPr>
        <w:ind w:firstLine="708"/>
        <w:jc w:val="both"/>
        <w:rPr>
          <w:sz w:val="28"/>
          <w:szCs w:val="28"/>
        </w:rPr>
      </w:pPr>
      <w:r w:rsidRPr="00E01629">
        <w:rPr>
          <w:sz w:val="28"/>
          <w:szCs w:val="28"/>
        </w:rPr>
        <w:t>Совокупный объем активов страховых организаций за 2018 год вырос на 13,3</w:t>
      </w:r>
      <w:r w:rsidR="00ED0F2C">
        <w:rPr>
          <w:sz w:val="28"/>
          <w:szCs w:val="28"/>
        </w:rPr>
        <w:t> %</w:t>
      </w:r>
      <w:r w:rsidRPr="00E01629">
        <w:rPr>
          <w:sz w:val="28"/>
          <w:szCs w:val="28"/>
        </w:rPr>
        <w:t>. В</w:t>
      </w:r>
      <w:r w:rsidRPr="00265FB2">
        <w:rPr>
          <w:sz w:val="28"/>
          <w:szCs w:val="28"/>
        </w:rPr>
        <w:t xml:space="preserve"> структуре активов страховых (перестраховочных) организаций значительную долю занимают </w:t>
      </w:r>
      <w:r w:rsidRPr="00E01629">
        <w:rPr>
          <w:sz w:val="28"/>
          <w:szCs w:val="28"/>
        </w:rPr>
        <w:t xml:space="preserve">ценные бумаги </w:t>
      </w:r>
      <w:r w:rsidRPr="00265FB2">
        <w:rPr>
          <w:sz w:val="28"/>
          <w:szCs w:val="28"/>
        </w:rPr>
        <w:t>–</w:t>
      </w:r>
      <w:r w:rsidRPr="00E01629">
        <w:rPr>
          <w:sz w:val="28"/>
          <w:szCs w:val="28"/>
        </w:rPr>
        <w:t xml:space="preserve"> </w:t>
      </w:r>
      <w:r w:rsidRPr="00265FB2">
        <w:rPr>
          <w:sz w:val="28"/>
          <w:szCs w:val="28"/>
        </w:rPr>
        <w:t>51,9</w:t>
      </w:r>
      <w:r w:rsidR="00ED0F2C">
        <w:rPr>
          <w:sz w:val="28"/>
          <w:szCs w:val="28"/>
        </w:rPr>
        <w:t> %</w:t>
      </w:r>
      <w:r w:rsidRPr="00265FB2">
        <w:rPr>
          <w:sz w:val="28"/>
          <w:szCs w:val="28"/>
        </w:rPr>
        <w:t>, при этом наблюдается увеличение с начала 2018 года на 28</w:t>
      </w:r>
      <w:r w:rsidR="00ED0F2C">
        <w:rPr>
          <w:sz w:val="28"/>
          <w:szCs w:val="28"/>
        </w:rPr>
        <w:t> %</w:t>
      </w:r>
      <w:r w:rsidRPr="00265FB2">
        <w:rPr>
          <w:sz w:val="28"/>
          <w:szCs w:val="28"/>
        </w:rPr>
        <w:t xml:space="preserve">. </w:t>
      </w:r>
    </w:p>
    <w:p w:rsidR="004D2714" w:rsidRPr="00E01629" w:rsidRDefault="004D2714" w:rsidP="00E01629">
      <w:pPr>
        <w:ind w:firstLine="708"/>
        <w:jc w:val="both"/>
        <w:rPr>
          <w:sz w:val="28"/>
          <w:szCs w:val="28"/>
        </w:rPr>
      </w:pPr>
      <w:r w:rsidRPr="00E01629">
        <w:rPr>
          <w:sz w:val="28"/>
          <w:szCs w:val="28"/>
        </w:rPr>
        <w:t>31,85</w:t>
      </w:r>
      <w:r w:rsidR="00ED0F2C">
        <w:rPr>
          <w:sz w:val="28"/>
          <w:szCs w:val="28"/>
        </w:rPr>
        <w:t> %</w:t>
      </w:r>
      <w:r w:rsidRPr="00E01629">
        <w:rPr>
          <w:sz w:val="28"/>
          <w:szCs w:val="28"/>
        </w:rPr>
        <w:t xml:space="preserve"> инвестированных </w:t>
      </w:r>
      <w:r w:rsidRPr="00265FB2">
        <w:rPr>
          <w:sz w:val="28"/>
          <w:szCs w:val="28"/>
        </w:rPr>
        <w:t xml:space="preserve">в ценные бумаги </w:t>
      </w:r>
      <w:r w:rsidRPr="00E01629">
        <w:rPr>
          <w:sz w:val="28"/>
          <w:szCs w:val="28"/>
        </w:rPr>
        <w:t xml:space="preserve">активов </w:t>
      </w:r>
      <w:r w:rsidRPr="00265FB2">
        <w:rPr>
          <w:sz w:val="28"/>
          <w:szCs w:val="28"/>
        </w:rPr>
        <w:t>страховых (перестраховочных) организаций инвестировано в</w:t>
      </w:r>
      <w:r w:rsidRPr="00E01629">
        <w:rPr>
          <w:sz w:val="28"/>
          <w:szCs w:val="28"/>
        </w:rPr>
        <w:t xml:space="preserve"> государственные ценные бумаги Республики Казахстан, 42,85</w:t>
      </w:r>
      <w:r w:rsidR="00ED0F2C">
        <w:rPr>
          <w:sz w:val="28"/>
          <w:szCs w:val="28"/>
        </w:rPr>
        <w:t> %</w:t>
      </w:r>
      <w:r w:rsidRPr="00E01629">
        <w:rPr>
          <w:sz w:val="28"/>
          <w:szCs w:val="28"/>
        </w:rPr>
        <w:t xml:space="preserve"> </w:t>
      </w:r>
      <w:r>
        <w:rPr>
          <w:sz w:val="28"/>
          <w:szCs w:val="28"/>
        </w:rPr>
        <w:t>–</w:t>
      </w:r>
      <w:r w:rsidRPr="00E01629">
        <w:rPr>
          <w:sz w:val="28"/>
          <w:szCs w:val="28"/>
        </w:rPr>
        <w:t xml:space="preserve"> в не</w:t>
      </w:r>
      <w:r w:rsidRPr="00265FB2">
        <w:rPr>
          <w:sz w:val="28"/>
          <w:szCs w:val="28"/>
        </w:rPr>
        <w:t>государственные ценные бумаги Республики Казахстан</w:t>
      </w:r>
      <w:r w:rsidRPr="00E01629">
        <w:rPr>
          <w:sz w:val="28"/>
          <w:szCs w:val="28"/>
        </w:rPr>
        <w:t>.</w:t>
      </w:r>
    </w:p>
    <w:p w:rsidR="004D2714" w:rsidRPr="00E01629" w:rsidRDefault="004D2714" w:rsidP="00E01629">
      <w:pPr>
        <w:ind w:firstLine="708"/>
        <w:jc w:val="both"/>
        <w:rPr>
          <w:sz w:val="28"/>
          <w:szCs w:val="28"/>
        </w:rPr>
      </w:pPr>
      <w:r w:rsidRPr="00E01629">
        <w:rPr>
          <w:sz w:val="28"/>
          <w:szCs w:val="28"/>
        </w:rPr>
        <w:t xml:space="preserve">К классу институциональных инвесторов, представленных на фондовом рынке, также относятся </w:t>
      </w:r>
      <w:r w:rsidRPr="004A4A06">
        <w:rPr>
          <w:i/>
          <w:sz w:val="28"/>
          <w:szCs w:val="28"/>
        </w:rPr>
        <w:t>инвестиционные фонды</w:t>
      </w:r>
      <w:r w:rsidRPr="00E01629">
        <w:rPr>
          <w:sz w:val="28"/>
          <w:szCs w:val="28"/>
        </w:rPr>
        <w:t xml:space="preserve">. </w:t>
      </w:r>
    </w:p>
    <w:p w:rsidR="004D2714" w:rsidRPr="00E01629" w:rsidRDefault="004D2714" w:rsidP="00E01629">
      <w:pPr>
        <w:ind w:firstLine="708"/>
        <w:jc w:val="both"/>
        <w:rPr>
          <w:sz w:val="28"/>
          <w:szCs w:val="28"/>
        </w:rPr>
      </w:pPr>
      <w:r w:rsidRPr="00E01629">
        <w:rPr>
          <w:sz w:val="28"/>
          <w:szCs w:val="28"/>
        </w:rPr>
        <w:t xml:space="preserve">В Республике Казахстан действуют следующие виды инвестиционных фондов: </w:t>
      </w:r>
    </w:p>
    <w:p w:rsidR="004D2714" w:rsidRPr="00E01629" w:rsidRDefault="004D2714" w:rsidP="00E01629">
      <w:pPr>
        <w:ind w:firstLine="708"/>
        <w:jc w:val="both"/>
        <w:rPr>
          <w:sz w:val="28"/>
          <w:szCs w:val="28"/>
        </w:rPr>
      </w:pPr>
      <w:bookmarkStart w:id="137" w:name="SUB40101"/>
      <w:bookmarkEnd w:id="137"/>
      <w:r w:rsidRPr="00E01629">
        <w:rPr>
          <w:sz w:val="28"/>
          <w:szCs w:val="28"/>
        </w:rPr>
        <w:t xml:space="preserve">акционерный инвестиционный фонд; </w:t>
      </w:r>
    </w:p>
    <w:p w:rsidR="004D2714" w:rsidRPr="00E01629" w:rsidRDefault="004D2714" w:rsidP="00E01629">
      <w:pPr>
        <w:ind w:firstLine="708"/>
        <w:jc w:val="both"/>
        <w:rPr>
          <w:sz w:val="28"/>
          <w:szCs w:val="28"/>
        </w:rPr>
      </w:pPr>
      <w:bookmarkStart w:id="138" w:name="SUB40102"/>
      <w:bookmarkEnd w:id="138"/>
      <w:r w:rsidRPr="00E01629">
        <w:rPr>
          <w:sz w:val="28"/>
          <w:szCs w:val="28"/>
        </w:rPr>
        <w:t xml:space="preserve">паевой инвестиционный фонд, который может быть создан в следующих формах </w:t>
      </w:r>
      <w:r>
        <w:rPr>
          <w:sz w:val="28"/>
          <w:szCs w:val="28"/>
        </w:rPr>
        <w:t>–</w:t>
      </w:r>
      <w:r w:rsidRPr="00E01629">
        <w:rPr>
          <w:sz w:val="28"/>
          <w:szCs w:val="28"/>
        </w:rPr>
        <w:t xml:space="preserve"> открытой, интервальной или закрытой. </w:t>
      </w:r>
    </w:p>
    <w:p w:rsidR="004D2714" w:rsidRPr="00E01629" w:rsidRDefault="004D2714" w:rsidP="00E01629">
      <w:pPr>
        <w:ind w:firstLine="708"/>
        <w:jc w:val="both"/>
        <w:rPr>
          <w:sz w:val="28"/>
          <w:szCs w:val="28"/>
        </w:rPr>
      </w:pPr>
      <w:r w:rsidRPr="00265FB2">
        <w:rPr>
          <w:sz w:val="28"/>
          <w:szCs w:val="28"/>
        </w:rPr>
        <w:t>При этом акционерный инвестиционный фонд, исключительным видом деятельности которого являются аккумулирование и инвестирование денег и иных активов в недвижимость и иное разрешенное имущество, является фондом недвижимости</w:t>
      </w:r>
      <w:r w:rsidR="002B23EB">
        <w:rPr>
          <w:sz w:val="28"/>
          <w:szCs w:val="28"/>
        </w:rPr>
        <w:t>;</w:t>
      </w:r>
      <w:r w:rsidRPr="00265FB2">
        <w:rPr>
          <w:sz w:val="28"/>
          <w:szCs w:val="28"/>
        </w:rPr>
        <w:t xml:space="preserve"> </w:t>
      </w:r>
    </w:p>
    <w:p w:rsidR="004D2714" w:rsidRPr="00E01629" w:rsidRDefault="004D2714" w:rsidP="00E01629">
      <w:pPr>
        <w:ind w:firstLine="708"/>
        <w:jc w:val="both"/>
        <w:rPr>
          <w:sz w:val="28"/>
          <w:szCs w:val="28"/>
        </w:rPr>
      </w:pPr>
      <w:r w:rsidRPr="00E01629">
        <w:rPr>
          <w:sz w:val="28"/>
          <w:szCs w:val="28"/>
        </w:rPr>
        <w:t>акционерные (за исключением фондов недвижимости) или закрытые паевые инвестиционные фонды могут быть инвестиционными фондами рискового инвестирования.</w:t>
      </w:r>
    </w:p>
    <w:p w:rsidR="004D2714" w:rsidRPr="00E01629" w:rsidRDefault="004D2714" w:rsidP="00E01629">
      <w:pPr>
        <w:ind w:firstLine="708"/>
        <w:jc w:val="both"/>
        <w:rPr>
          <w:sz w:val="28"/>
          <w:szCs w:val="28"/>
        </w:rPr>
      </w:pPr>
      <w:r w:rsidRPr="00E01629">
        <w:rPr>
          <w:sz w:val="28"/>
          <w:szCs w:val="28"/>
        </w:rPr>
        <w:t xml:space="preserve">Законодательством Республики Казахстан также предусматривается возможность создания и функционирования </w:t>
      </w:r>
      <w:r w:rsidRPr="004A4A06">
        <w:rPr>
          <w:i/>
          <w:sz w:val="28"/>
          <w:szCs w:val="28"/>
        </w:rPr>
        <w:t>исламских инвестиционных фондов</w:t>
      </w:r>
      <w:r w:rsidRPr="00E01629">
        <w:rPr>
          <w:sz w:val="28"/>
          <w:szCs w:val="28"/>
        </w:rPr>
        <w:t>. Исламским инвестиционным фондом является акционерный инвестиционный фонд либо закрытый паевой инвестиционный фонд, осуществляющий инвестирование активов фонда с соблюдением принципов исламского финансирования.</w:t>
      </w:r>
    </w:p>
    <w:p w:rsidR="004D2714" w:rsidRPr="00E01629" w:rsidRDefault="004D2714" w:rsidP="00E01629">
      <w:pPr>
        <w:ind w:firstLine="708"/>
        <w:jc w:val="both"/>
        <w:rPr>
          <w:sz w:val="28"/>
          <w:szCs w:val="28"/>
        </w:rPr>
      </w:pPr>
      <w:r w:rsidRPr="00E01629">
        <w:rPr>
          <w:sz w:val="28"/>
          <w:szCs w:val="28"/>
        </w:rPr>
        <w:t>Инвестиционное управление активами инвестиционного фонда осуществляется управляющей компанией (организацией, обладающей лицензией на осуществление деятельности по управлению инвестиционным портфелем).</w:t>
      </w:r>
    </w:p>
    <w:p w:rsidR="004D2714" w:rsidRPr="00265FB2" w:rsidRDefault="004D2714" w:rsidP="00E01629">
      <w:pPr>
        <w:ind w:firstLine="708"/>
        <w:jc w:val="both"/>
        <w:rPr>
          <w:sz w:val="28"/>
          <w:szCs w:val="28"/>
        </w:rPr>
      </w:pPr>
      <w:r w:rsidRPr="00265FB2">
        <w:rPr>
          <w:sz w:val="28"/>
          <w:szCs w:val="28"/>
        </w:rPr>
        <w:t>В структуре активов инвестиционных фондов доля инвестиций в ценные бумаги составила по состоянию на 1 января 2019 года 18,83</w:t>
      </w:r>
      <w:r w:rsidR="00ED0F2C">
        <w:rPr>
          <w:sz w:val="28"/>
          <w:szCs w:val="28"/>
        </w:rPr>
        <w:t> %</w:t>
      </w:r>
      <w:r w:rsidRPr="00265FB2">
        <w:rPr>
          <w:sz w:val="28"/>
          <w:szCs w:val="28"/>
        </w:rPr>
        <w:t xml:space="preserve">. </w:t>
      </w:r>
    </w:p>
    <w:p w:rsidR="004D2714" w:rsidRPr="00265FB2" w:rsidRDefault="004D2714" w:rsidP="00E01629">
      <w:pPr>
        <w:ind w:firstLine="708"/>
        <w:jc w:val="both"/>
        <w:rPr>
          <w:sz w:val="28"/>
          <w:szCs w:val="28"/>
        </w:rPr>
      </w:pPr>
      <w:r w:rsidRPr="00E01629">
        <w:rPr>
          <w:sz w:val="28"/>
          <w:szCs w:val="28"/>
        </w:rPr>
        <w:t xml:space="preserve">При этом большую часть </w:t>
      </w:r>
      <w:r w:rsidRPr="00265FB2">
        <w:rPr>
          <w:sz w:val="28"/>
          <w:szCs w:val="28"/>
        </w:rPr>
        <w:t>инвестированных в ценные бумаги активов</w:t>
      </w:r>
      <w:r w:rsidRPr="00E01629">
        <w:rPr>
          <w:sz w:val="28"/>
          <w:szCs w:val="28"/>
        </w:rPr>
        <w:t xml:space="preserve"> инвестиционных фондов составили инвестиции в негосударственные ценные бумаги иностранных эмитентов – 36,06</w:t>
      </w:r>
      <w:r w:rsidR="00ED0F2C">
        <w:rPr>
          <w:sz w:val="28"/>
          <w:szCs w:val="28"/>
        </w:rPr>
        <w:t> %</w:t>
      </w:r>
      <w:r w:rsidRPr="00E01629">
        <w:rPr>
          <w:sz w:val="28"/>
          <w:szCs w:val="28"/>
        </w:rPr>
        <w:t xml:space="preserve">. </w:t>
      </w:r>
    </w:p>
    <w:p w:rsidR="004D2714" w:rsidRPr="00265FB2" w:rsidRDefault="004D2714" w:rsidP="00E01629">
      <w:pPr>
        <w:ind w:firstLine="708"/>
        <w:jc w:val="both"/>
        <w:rPr>
          <w:sz w:val="28"/>
          <w:szCs w:val="28"/>
        </w:rPr>
      </w:pPr>
      <w:r w:rsidRPr="00265FB2">
        <w:rPr>
          <w:sz w:val="28"/>
          <w:szCs w:val="28"/>
        </w:rPr>
        <w:t xml:space="preserve">По состоянию на 1 января 2019 года действуют </w:t>
      </w:r>
      <w:r>
        <w:rPr>
          <w:sz w:val="28"/>
          <w:szCs w:val="28"/>
        </w:rPr>
        <w:t>75 лицензий</w:t>
      </w:r>
      <w:r w:rsidRPr="00265FB2">
        <w:rPr>
          <w:sz w:val="28"/>
          <w:szCs w:val="28"/>
        </w:rPr>
        <w:t xml:space="preserve"> на осуществление профессиональной деятельности на рынке ценных бумаг Республики Казахстан. </w:t>
      </w:r>
    </w:p>
    <w:p w:rsidR="004D2714" w:rsidRPr="00E01629" w:rsidRDefault="004D2714" w:rsidP="00E01629">
      <w:pPr>
        <w:ind w:firstLine="708"/>
        <w:jc w:val="both"/>
        <w:rPr>
          <w:sz w:val="28"/>
          <w:szCs w:val="28"/>
        </w:rPr>
      </w:pPr>
      <w:r w:rsidRPr="00265FB2">
        <w:rPr>
          <w:sz w:val="28"/>
          <w:szCs w:val="28"/>
        </w:rPr>
        <w:t>Законом Республики Казахстан от 2 июля 2018 года «</w:t>
      </w:r>
      <w:r w:rsidRPr="00E01629">
        <w:rPr>
          <w:sz w:val="28"/>
          <w:szCs w:val="28"/>
        </w:rPr>
        <w:t>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были внесены поправки в Закон Республики Казахстан «О рынке ценных бумаг», предусматривающие инфраструктурные преобразования на фондовом рынке посредством передачи функций е</w:t>
      </w:r>
      <w:r w:rsidRPr="00265FB2">
        <w:rPr>
          <w:sz w:val="28"/>
          <w:szCs w:val="28"/>
        </w:rPr>
        <w:t>диного регистратора по ведению системы реестров держателей ценных бумаг центральному депозитарию и создание на базе центрального депозитария единой базы данных обо всех держателях ценных бумаг. В рамках реализации указанных законодательных поправок с 1 января 2019 года было осуществлено присоединение АО «Единый регистратор ценных бумаг» (далее – Единый регистратор) к Центральному депозитарию с передачей всех функций Единого регистратора Центральному депозитарию.</w:t>
      </w:r>
    </w:p>
    <w:p w:rsidR="004D2714" w:rsidRPr="00E01629" w:rsidRDefault="004D2714" w:rsidP="00E01629">
      <w:pPr>
        <w:ind w:firstLine="708"/>
        <w:jc w:val="both"/>
        <w:rPr>
          <w:sz w:val="28"/>
          <w:szCs w:val="28"/>
        </w:rPr>
      </w:pPr>
      <w:r w:rsidRPr="00E01629">
        <w:rPr>
          <w:sz w:val="28"/>
          <w:szCs w:val="28"/>
        </w:rPr>
        <w:t>Центральный депозитарий стал правопреемником по всем правам и обязанностям Единого регистратора. Все договоры, заключенные ранее в форме договора присоединения с Единым регистратором в соответствии с его Сводом правил, действующие по состоянию на 1 января 2019 года, с 1 января 2019 года продолжают действовать на условиях, определенных Сводом правил Центрального депозитария, и не требуют перезаключения.</w:t>
      </w:r>
    </w:p>
    <w:p w:rsidR="004D2714" w:rsidRPr="00E01629" w:rsidRDefault="004D2714" w:rsidP="00E01629">
      <w:pPr>
        <w:ind w:firstLine="708"/>
        <w:jc w:val="both"/>
        <w:rPr>
          <w:sz w:val="28"/>
          <w:szCs w:val="28"/>
        </w:rPr>
      </w:pPr>
      <w:r w:rsidRPr="00E01629">
        <w:rPr>
          <w:sz w:val="28"/>
          <w:szCs w:val="28"/>
        </w:rPr>
        <w:t>По итогам 2018 года совокупные финансовые показатели брокеров и (или) дилеров и управляющих инвестиционным портфелем по сравнению с 2017 годом увеличились: по активам – на 7,9</w:t>
      </w:r>
      <w:r w:rsidR="00ED0F2C">
        <w:rPr>
          <w:sz w:val="28"/>
          <w:szCs w:val="28"/>
        </w:rPr>
        <w:t> %</w:t>
      </w:r>
      <w:r w:rsidRPr="00E01629">
        <w:rPr>
          <w:sz w:val="28"/>
          <w:szCs w:val="28"/>
        </w:rPr>
        <w:t>, по собственному капиталу – на 78,8</w:t>
      </w:r>
      <w:r w:rsidR="00ED0F2C">
        <w:rPr>
          <w:sz w:val="28"/>
          <w:szCs w:val="28"/>
        </w:rPr>
        <w:t> %</w:t>
      </w:r>
      <w:r w:rsidRPr="00E01629">
        <w:rPr>
          <w:sz w:val="28"/>
          <w:szCs w:val="28"/>
        </w:rPr>
        <w:t>. Рост активов связан с увеличением стоимости портфеля ценных бумаг. На увеличение собственного капитала указанных профессиональных участников рынка ценных бумаг повлияло увеличение нераспределенной прибыли 2018 года, а также значительное увеличение уставного капитала одного из профессиональных участников рынка ценных бумаг. Совокупный объем обязательств за указанный период уменьшился на 9,9</w:t>
      </w:r>
      <w:r w:rsidR="00ED0F2C">
        <w:rPr>
          <w:sz w:val="28"/>
          <w:szCs w:val="28"/>
        </w:rPr>
        <w:t> %</w:t>
      </w:r>
      <w:r w:rsidRPr="00E01629">
        <w:rPr>
          <w:sz w:val="28"/>
          <w:szCs w:val="28"/>
        </w:rPr>
        <w:t>.</w:t>
      </w:r>
    </w:p>
    <w:p w:rsidR="004D2714" w:rsidRPr="00265FB2" w:rsidRDefault="004D2714" w:rsidP="00E01629">
      <w:pPr>
        <w:ind w:firstLine="708"/>
        <w:jc w:val="both"/>
        <w:rPr>
          <w:sz w:val="28"/>
          <w:szCs w:val="28"/>
        </w:rPr>
      </w:pPr>
      <w:r w:rsidRPr="00265FB2">
        <w:rPr>
          <w:sz w:val="28"/>
          <w:szCs w:val="28"/>
        </w:rPr>
        <w:t>В структуре активов профессиональных участников рынка ценных бумаг значительная доля приходится на инвестиции в ценные бумаги – 93,78</w:t>
      </w:r>
      <w:r w:rsidR="00ED0F2C">
        <w:rPr>
          <w:sz w:val="28"/>
          <w:szCs w:val="28"/>
        </w:rPr>
        <w:t> %</w:t>
      </w:r>
      <w:r w:rsidRPr="00265FB2">
        <w:rPr>
          <w:sz w:val="28"/>
          <w:szCs w:val="28"/>
        </w:rPr>
        <w:t>.</w:t>
      </w:r>
      <w:r w:rsidRPr="00E01629">
        <w:rPr>
          <w:sz w:val="28"/>
          <w:szCs w:val="28"/>
        </w:rPr>
        <w:t xml:space="preserve"> При этом в структуре </w:t>
      </w:r>
      <w:r w:rsidRPr="00265FB2">
        <w:rPr>
          <w:sz w:val="28"/>
          <w:szCs w:val="28"/>
        </w:rPr>
        <w:t>инвестированных на рынке ценных бумаг активов профессиональных участников преобладают инвестиции в</w:t>
      </w:r>
      <w:r w:rsidRPr="00E01629">
        <w:rPr>
          <w:sz w:val="28"/>
          <w:szCs w:val="28"/>
        </w:rPr>
        <w:t xml:space="preserve"> </w:t>
      </w:r>
      <w:r w:rsidRPr="00265FB2">
        <w:rPr>
          <w:sz w:val="28"/>
          <w:szCs w:val="28"/>
        </w:rPr>
        <w:t>негосударственные ценные бумаги эмитентов Республики Казахстан</w:t>
      </w:r>
      <w:r w:rsidRPr="00E01629">
        <w:rPr>
          <w:sz w:val="28"/>
          <w:szCs w:val="28"/>
        </w:rPr>
        <w:t xml:space="preserve"> – 69,56</w:t>
      </w:r>
      <w:r w:rsidR="00ED0F2C">
        <w:rPr>
          <w:sz w:val="28"/>
          <w:szCs w:val="28"/>
        </w:rPr>
        <w:t> %</w:t>
      </w:r>
      <w:r w:rsidRPr="00E01629">
        <w:rPr>
          <w:sz w:val="28"/>
          <w:szCs w:val="28"/>
        </w:rPr>
        <w:t>.</w:t>
      </w:r>
    </w:p>
    <w:p w:rsidR="004D2714" w:rsidRPr="00E01629" w:rsidRDefault="004D2714" w:rsidP="00E01629">
      <w:pPr>
        <w:ind w:firstLine="708"/>
        <w:jc w:val="both"/>
        <w:rPr>
          <w:sz w:val="28"/>
          <w:szCs w:val="28"/>
        </w:rPr>
      </w:pPr>
      <w:r w:rsidRPr="00E01629">
        <w:rPr>
          <w:sz w:val="28"/>
          <w:szCs w:val="28"/>
        </w:rPr>
        <w:t xml:space="preserve">Количество эмитентов негосударственных эмиссионных ценных бумаг на 1 января 2019 года составило 1 603, из них акционерных обществ с действующими выпусками акций </w:t>
      </w:r>
      <w:r w:rsidR="002B23EB">
        <w:rPr>
          <w:sz w:val="28"/>
          <w:szCs w:val="28"/>
        </w:rPr>
        <w:t>–</w:t>
      </w:r>
      <w:r w:rsidRPr="00E01629">
        <w:rPr>
          <w:sz w:val="28"/>
          <w:szCs w:val="28"/>
        </w:rPr>
        <w:t xml:space="preserve"> 1 192. Планомерное снижение количества действующих выпусков акций </w:t>
      </w:r>
      <w:r w:rsidR="003F71A4" w:rsidRPr="00E01629">
        <w:rPr>
          <w:sz w:val="28"/>
          <w:szCs w:val="28"/>
        </w:rPr>
        <w:t>(рис</w:t>
      </w:r>
      <w:r w:rsidR="002B23EB">
        <w:rPr>
          <w:sz w:val="28"/>
          <w:szCs w:val="28"/>
        </w:rPr>
        <w:t>.</w:t>
      </w:r>
      <w:r w:rsidR="003F71A4" w:rsidRPr="00E01629">
        <w:rPr>
          <w:sz w:val="28"/>
          <w:szCs w:val="28"/>
        </w:rPr>
        <w:t xml:space="preserve"> 2)</w:t>
      </w:r>
      <w:r w:rsidR="002B23EB">
        <w:rPr>
          <w:sz w:val="28"/>
          <w:szCs w:val="28"/>
        </w:rPr>
        <w:t xml:space="preserve"> </w:t>
      </w:r>
      <w:r w:rsidRPr="00E01629">
        <w:rPr>
          <w:sz w:val="28"/>
          <w:szCs w:val="28"/>
        </w:rPr>
        <w:t>происходило в связи с тем, что акционерные общества, размер уставного капитала которых не был приведен в соответствие с требованиями законодательства Республики Казахстан об акционерных обществах, ликвидировались в добровольном или принудительном порядке.</w:t>
      </w:r>
    </w:p>
    <w:p w:rsidR="004D2714" w:rsidRPr="00265FB2" w:rsidRDefault="00D325BE" w:rsidP="0056007F">
      <w:pPr>
        <w:keepNext/>
        <w:spacing w:before="240" w:after="240"/>
        <w:jc w:val="center"/>
        <w:rPr>
          <w:b/>
          <w:color w:val="000000"/>
          <w:sz w:val="28"/>
          <w:lang w:eastAsia="en-US"/>
        </w:rPr>
      </w:pPr>
      <w:r>
        <w:rPr>
          <w:noProof/>
          <w:sz w:val="28"/>
        </w:rPr>
        <w:drawing>
          <wp:inline distT="0" distB="0" distL="0" distR="0">
            <wp:extent cx="5476875" cy="2390775"/>
            <wp:effectExtent l="0" t="0" r="0" b="0"/>
            <wp:docPr id="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007F" w:rsidRPr="0056007F" w:rsidRDefault="0056007F" w:rsidP="0056007F">
      <w:pPr>
        <w:jc w:val="center"/>
        <w:rPr>
          <w:i/>
          <w:noProof/>
          <w:color w:val="000000"/>
        </w:rPr>
      </w:pPr>
      <w:r w:rsidRPr="0056007F">
        <w:rPr>
          <w:i/>
          <w:iCs/>
        </w:rPr>
        <w:t xml:space="preserve">Рис. 2. </w:t>
      </w:r>
      <w:r w:rsidRPr="0056007F">
        <w:rPr>
          <w:i/>
          <w:color w:val="000000"/>
          <w:lang w:eastAsia="en-US"/>
        </w:rPr>
        <w:t>Количество действующих выпусков акций и облигаций</w:t>
      </w:r>
    </w:p>
    <w:p w:rsidR="004D2714" w:rsidRPr="00F51988" w:rsidRDefault="004D2714" w:rsidP="0056007F">
      <w:pPr>
        <w:spacing w:before="360"/>
        <w:ind w:firstLine="708"/>
        <w:jc w:val="both"/>
        <w:rPr>
          <w:sz w:val="28"/>
          <w:szCs w:val="28"/>
        </w:rPr>
      </w:pPr>
      <w:r w:rsidRPr="00F51988">
        <w:rPr>
          <w:sz w:val="28"/>
          <w:szCs w:val="28"/>
        </w:rPr>
        <w:t>В течение 2018 года Национальным Банком Республики Казахстан было зарегистрировано 29 выпусков акций и аннулировано 54 выпуска акций, из которых 17 выпусков аннулировано по искам Национального Банка и 6</w:t>
      </w:r>
      <w:r w:rsidR="00CE55AD">
        <w:rPr>
          <w:sz w:val="28"/>
          <w:szCs w:val="28"/>
        </w:rPr>
        <w:t> </w:t>
      </w:r>
      <w:r w:rsidRPr="00F51988">
        <w:rPr>
          <w:sz w:val="28"/>
          <w:szCs w:val="28"/>
        </w:rPr>
        <w:t>выпусков акций на основании писем Министерства юстиции Республики Казахстан о ликвидации и реорганизации акционерных обществ. 31 выпуск акций аннулирован на основании решений общих собраний акционеров о реорганизации или ликвидации данных акционерных обществ.</w:t>
      </w:r>
    </w:p>
    <w:p w:rsidR="004D2714" w:rsidRPr="00F51988" w:rsidRDefault="004D2714" w:rsidP="00F51988">
      <w:pPr>
        <w:ind w:firstLine="708"/>
        <w:jc w:val="both"/>
        <w:rPr>
          <w:sz w:val="28"/>
          <w:szCs w:val="28"/>
        </w:rPr>
      </w:pPr>
      <w:r w:rsidRPr="00F51988">
        <w:rPr>
          <w:sz w:val="28"/>
          <w:szCs w:val="28"/>
        </w:rPr>
        <w:t>Количество действующих выпусков облигаций по состоянию на 1</w:t>
      </w:r>
      <w:r>
        <w:rPr>
          <w:sz w:val="28"/>
          <w:szCs w:val="28"/>
        </w:rPr>
        <w:t xml:space="preserve"> </w:t>
      </w:r>
      <w:r w:rsidRPr="00F51988">
        <w:rPr>
          <w:sz w:val="28"/>
          <w:szCs w:val="28"/>
        </w:rPr>
        <w:t xml:space="preserve">января 2019 года составило 411 с суммарной номинальной стоимостью </w:t>
      </w:r>
      <w:r w:rsidR="00E14F0A" w:rsidRPr="00F51988">
        <w:rPr>
          <w:sz w:val="28"/>
          <w:szCs w:val="28"/>
        </w:rPr>
        <w:t xml:space="preserve">35 858,66 млн долларов США </w:t>
      </w:r>
      <w:r w:rsidR="00E14F0A">
        <w:rPr>
          <w:sz w:val="28"/>
          <w:szCs w:val="28"/>
        </w:rPr>
        <w:t>(</w:t>
      </w:r>
      <w:r w:rsidRPr="00F51988">
        <w:rPr>
          <w:sz w:val="28"/>
          <w:szCs w:val="28"/>
        </w:rPr>
        <w:t>13 776,9 млрд тенге), из которых 247 выпусков включены в официальный список АО «Казахстанская фондовая биржа», в том числе 26</w:t>
      </w:r>
      <w:r w:rsidR="0056007F">
        <w:rPr>
          <w:sz w:val="28"/>
          <w:szCs w:val="28"/>
        </w:rPr>
        <w:t> </w:t>
      </w:r>
      <w:r w:rsidRPr="00F51988">
        <w:rPr>
          <w:sz w:val="28"/>
          <w:szCs w:val="28"/>
        </w:rPr>
        <w:t>выпусков облигаций альтернативной площадки.</w:t>
      </w:r>
    </w:p>
    <w:p w:rsidR="004D2714" w:rsidRPr="00F51988" w:rsidRDefault="004D2714" w:rsidP="00F51988">
      <w:pPr>
        <w:ind w:firstLine="708"/>
        <w:jc w:val="both"/>
        <w:rPr>
          <w:sz w:val="28"/>
          <w:szCs w:val="28"/>
        </w:rPr>
      </w:pPr>
      <w:r w:rsidRPr="00F51988">
        <w:rPr>
          <w:sz w:val="28"/>
          <w:szCs w:val="28"/>
        </w:rPr>
        <w:t xml:space="preserve">В 2018 году было зарегистрировано 53 выпуска негосударственных облигаций общим объемом </w:t>
      </w:r>
      <w:r w:rsidR="003B478B" w:rsidRPr="00F51988">
        <w:rPr>
          <w:sz w:val="28"/>
          <w:szCs w:val="28"/>
        </w:rPr>
        <w:t xml:space="preserve">6 835,24 млн долларов США </w:t>
      </w:r>
      <w:r w:rsidR="003B478B">
        <w:rPr>
          <w:sz w:val="28"/>
          <w:szCs w:val="28"/>
        </w:rPr>
        <w:t>(</w:t>
      </w:r>
      <w:r w:rsidRPr="00F51988">
        <w:rPr>
          <w:sz w:val="28"/>
          <w:szCs w:val="28"/>
        </w:rPr>
        <w:t xml:space="preserve">2 626,1 млрд тенге) и 10 облигационных программ объемом выпуска </w:t>
      </w:r>
      <w:r w:rsidR="003B478B" w:rsidRPr="00F51988">
        <w:rPr>
          <w:sz w:val="28"/>
          <w:szCs w:val="28"/>
        </w:rPr>
        <w:t xml:space="preserve">4 461,21 млн долларов США </w:t>
      </w:r>
      <w:r w:rsidR="003B478B">
        <w:rPr>
          <w:sz w:val="28"/>
          <w:szCs w:val="28"/>
        </w:rPr>
        <w:t>(</w:t>
      </w:r>
      <w:r w:rsidRPr="00F51988">
        <w:rPr>
          <w:sz w:val="28"/>
          <w:szCs w:val="28"/>
        </w:rPr>
        <w:t>1</w:t>
      </w:r>
      <w:r w:rsidR="003B478B">
        <w:rPr>
          <w:sz w:val="28"/>
          <w:szCs w:val="28"/>
        </w:rPr>
        <w:t> </w:t>
      </w:r>
      <w:r w:rsidRPr="00F51988">
        <w:rPr>
          <w:sz w:val="28"/>
          <w:szCs w:val="28"/>
        </w:rPr>
        <w:t>714 млрд тенге).</w:t>
      </w:r>
    </w:p>
    <w:p w:rsidR="004D2714" w:rsidRPr="00F51988" w:rsidRDefault="004D2714" w:rsidP="00F51988">
      <w:pPr>
        <w:ind w:firstLine="708"/>
        <w:jc w:val="both"/>
        <w:rPr>
          <w:sz w:val="28"/>
          <w:szCs w:val="28"/>
        </w:rPr>
      </w:pPr>
      <w:r w:rsidRPr="00F51988">
        <w:rPr>
          <w:sz w:val="28"/>
          <w:szCs w:val="28"/>
        </w:rPr>
        <w:t>По состоянию на 1 января 2019 года на рынке ценных бумаг действовало 32 паевых инвестиционных фонд</w:t>
      </w:r>
      <w:r w:rsidR="002B23EB">
        <w:rPr>
          <w:sz w:val="28"/>
          <w:szCs w:val="28"/>
        </w:rPr>
        <w:t>а</w:t>
      </w:r>
      <w:r w:rsidRPr="00F51988">
        <w:rPr>
          <w:sz w:val="28"/>
          <w:szCs w:val="28"/>
        </w:rPr>
        <w:t xml:space="preserve">, активы которых находятся в инвестиционном управлении управляющих компаний (12 – закрытых, </w:t>
      </w:r>
      <w:r w:rsidR="0056007F">
        <w:rPr>
          <w:sz w:val="28"/>
          <w:szCs w:val="28"/>
        </w:rPr>
        <w:br/>
      </w:r>
      <w:r w:rsidRPr="00F51988">
        <w:rPr>
          <w:sz w:val="28"/>
          <w:szCs w:val="28"/>
        </w:rPr>
        <w:t>1 – открытый и 19 – интервальных), а также 20 акционерных инвестиционных фондов, в том числе 11 фондов недвижимости.</w:t>
      </w:r>
    </w:p>
    <w:p w:rsidR="004D2714" w:rsidRPr="00265FB2" w:rsidRDefault="004D2714" w:rsidP="00F51988">
      <w:pPr>
        <w:ind w:firstLine="708"/>
        <w:jc w:val="both"/>
        <w:rPr>
          <w:sz w:val="28"/>
          <w:szCs w:val="28"/>
        </w:rPr>
      </w:pPr>
      <w:r w:rsidRPr="00265FB2">
        <w:rPr>
          <w:sz w:val="28"/>
          <w:szCs w:val="28"/>
        </w:rPr>
        <w:t xml:space="preserve">Организованный рынок ценных бумаг в </w:t>
      </w:r>
      <w:r>
        <w:rPr>
          <w:sz w:val="28"/>
          <w:szCs w:val="28"/>
        </w:rPr>
        <w:t xml:space="preserve">Республике </w:t>
      </w:r>
      <w:r w:rsidRPr="00265FB2">
        <w:rPr>
          <w:sz w:val="28"/>
          <w:szCs w:val="28"/>
        </w:rPr>
        <w:t xml:space="preserve">Казахстан представлен </w:t>
      </w:r>
      <w:r w:rsidRPr="00F51988">
        <w:rPr>
          <w:sz w:val="28"/>
          <w:szCs w:val="28"/>
        </w:rPr>
        <w:t>KASE.</w:t>
      </w:r>
      <w:r>
        <w:rPr>
          <w:sz w:val="28"/>
          <w:szCs w:val="28"/>
        </w:rPr>
        <w:t xml:space="preserve"> </w:t>
      </w:r>
    </w:p>
    <w:p w:rsidR="004D2714" w:rsidRPr="00F51988" w:rsidRDefault="004D2714" w:rsidP="00F51988">
      <w:pPr>
        <w:ind w:firstLine="708"/>
        <w:jc w:val="both"/>
        <w:rPr>
          <w:sz w:val="28"/>
          <w:szCs w:val="28"/>
        </w:rPr>
      </w:pPr>
      <w:r w:rsidRPr="00F51988">
        <w:rPr>
          <w:sz w:val="28"/>
          <w:szCs w:val="28"/>
        </w:rPr>
        <w:t xml:space="preserve">По состоянию на 1 января 2019 года структура официального списка </w:t>
      </w:r>
      <w:r w:rsidRPr="00265FB2">
        <w:rPr>
          <w:sz w:val="28"/>
          <w:szCs w:val="28"/>
        </w:rPr>
        <w:t>KASE</w:t>
      </w:r>
      <w:r w:rsidRPr="00F51988">
        <w:rPr>
          <w:sz w:val="28"/>
          <w:szCs w:val="28"/>
        </w:rPr>
        <w:t xml:space="preserve"> была представлена 127 выпусками акций корпоративных эмитентов (20,3</w:t>
      </w:r>
      <w:r w:rsidR="00ED0F2C">
        <w:rPr>
          <w:sz w:val="28"/>
          <w:szCs w:val="28"/>
        </w:rPr>
        <w:t> %</w:t>
      </w:r>
      <w:r w:rsidRPr="00F51988">
        <w:rPr>
          <w:sz w:val="28"/>
          <w:szCs w:val="28"/>
        </w:rPr>
        <w:t xml:space="preserve"> количества выпусков ценных бумаг, включенных в официальный список), в том числе 53</w:t>
      </w:r>
      <w:r>
        <w:rPr>
          <w:sz w:val="28"/>
          <w:szCs w:val="28"/>
        </w:rPr>
        <w:t xml:space="preserve"> </w:t>
      </w:r>
      <w:r w:rsidRPr="00F51988">
        <w:rPr>
          <w:sz w:val="28"/>
          <w:szCs w:val="28"/>
        </w:rPr>
        <w:t>выпусками акций альтернативной площадки, 247</w:t>
      </w:r>
      <w:r w:rsidR="0056007F">
        <w:rPr>
          <w:sz w:val="28"/>
          <w:szCs w:val="28"/>
        </w:rPr>
        <w:t> </w:t>
      </w:r>
      <w:r w:rsidRPr="00F51988">
        <w:rPr>
          <w:sz w:val="28"/>
          <w:szCs w:val="28"/>
        </w:rPr>
        <w:t>выпусками облигаций корпоративных эмитентов (39,5</w:t>
      </w:r>
      <w:r w:rsidR="00ED0F2C">
        <w:rPr>
          <w:sz w:val="28"/>
          <w:szCs w:val="28"/>
        </w:rPr>
        <w:t> %</w:t>
      </w:r>
      <w:r w:rsidRPr="00F51988">
        <w:rPr>
          <w:sz w:val="28"/>
          <w:szCs w:val="28"/>
        </w:rPr>
        <w:t>), в том числе 26</w:t>
      </w:r>
      <w:r w:rsidR="0056007F">
        <w:rPr>
          <w:sz w:val="28"/>
          <w:szCs w:val="28"/>
        </w:rPr>
        <w:t> </w:t>
      </w:r>
      <w:r w:rsidRPr="00F51988">
        <w:rPr>
          <w:sz w:val="28"/>
          <w:szCs w:val="28"/>
        </w:rPr>
        <w:t>выпусками облигаций альтернативной площадки, 231 выпуском государственных ценных бумаг (36,9</w:t>
      </w:r>
      <w:r w:rsidR="00ED0F2C">
        <w:rPr>
          <w:sz w:val="28"/>
          <w:szCs w:val="28"/>
        </w:rPr>
        <w:t> %</w:t>
      </w:r>
      <w:r w:rsidRPr="00F51988">
        <w:rPr>
          <w:sz w:val="28"/>
          <w:szCs w:val="28"/>
        </w:rPr>
        <w:t>), 14 выпусками ценных бумаг международных финансовых организаций (2,2</w:t>
      </w:r>
      <w:r w:rsidR="00ED0F2C">
        <w:rPr>
          <w:sz w:val="28"/>
          <w:szCs w:val="28"/>
        </w:rPr>
        <w:t> %</w:t>
      </w:r>
      <w:r w:rsidRPr="00F51988">
        <w:rPr>
          <w:sz w:val="28"/>
          <w:szCs w:val="28"/>
        </w:rPr>
        <w:t>) и 7 выпусками ценных бумаг инвестиционных фондов (1,1</w:t>
      </w:r>
      <w:r w:rsidR="00ED0F2C">
        <w:rPr>
          <w:sz w:val="28"/>
          <w:szCs w:val="28"/>
        </w:rPr>
        <w:t> %</w:t>
      </w:r>
      <w:r w:rsidRPr="00F51988">
        <w:rPr>
          <w:sz w:val="28"/>
          <w:szCs w:val="28"/>
        </w:rPr>
        <w:t>).</w:t>
      </w:r>
    </w:p>
    <w:p w:rsidR="004D2714" w:rsidRPr="00F51988" w:rsidRDefault="004D2714" w:rsidP="00F51988">
      <w:pPr>
        <w:ind w:firstLine="708"/>
        <w:jc w:val="both"/>
        <w:rPr>
          <w:sz w:val="28"/>
          <w:szCs w:val="28"/>
        </w:rPr>
      </w:pPr>
      <w:r w:rsidRPr="00F51988">
        <w:rPr>
          <w:sz w:val="28"/>
          <w:szCs w:val="28"/>
        </w:rPr>
        <w:t xml:space="preserve">Общая капитализация рынка негосударственных ценных бумаг, включенных в официальный список </w:t>
      </w:r>
      <w:r w:rsidRPr="00265FB2">
        <w:rPr>
          <w:sz w:val="28"/>
          <w:szCs w:val="28"/>
        </w:rPr>
        <w:t>KASE</w:t>
      </w:r>
      <w:r w:rsidRPr="00F51988">
        <w:rPr>
          <w:sz w:val="28"/>
          <w:szCs w:val="28"/>
        </w:rPr>
        <w:t>, за 2018 год увеличилась на 1,2</w:t>
      </w:r>
      <w:r w:rsidR="00ED0F2C">
        <w:rPr>
          <w:sz w:val="28"/>
          <w:szCs w:val="28"/>
        </w:rPr>
        <w:t> %</w:t>
      </w:r>
      <w:r w:rsidRPr="00F51988">
        <w:rPr>
          <w:sz w:val="28"/>
          <w:szCs w:val="28"/>
        </w:rPr>
        <w:t xml:space="preserve"> и составила </w:t>
      </w:r>
      <w:r w:rsidR="003B478B" w:rsidRPr="00F51988">
        <w:rPr>
          <w:sz w:val="28"/>
          <w:szCs w:val="28"/>
        </w:rPr>
        <w:t xml:space="preserve">68 453,93 млн долларов США </w:t>
      </w:r>
      <w:r w:rsidR="003B478B">
        <w:rPr>
          <w:sz w:val="28"/>
          <w:szCs w:val="28"/>
        </w:rPr>
        <w:t>(</w:t>
      </w:r>
      <w:r w:rsidRPr="00F51988">
        <w:rPr>
          <w:sz w:val="28"/>
          <w:szCs w:val="28"/>
        </w:rPr>
        <w:t>26,3 трлн тенге</w:t>
      </w:r>
      <w:r w:rsidR="003B478B">
        <w:rPr>
          <w:sz w:val="28"/>
          <w:szCs w:val="28"/>
        </w:rPr>
        <w:t>)</w:t>
      </w:r>
      <w:r w:rsidRPr="00F51988">
        <w:rPr>
          <w:sz w:val="28"/>
          <w:szCs w:val="28"/>
        </w:rPr>
        <w:t xml:space="preserve"> (рис</w:t>
      </w:r>
      <w:r w:rsidR="008F4F60">
        <w:rPr>
          <w:sz w:val="28"/>
          <w:szCs w:val="28"/>
        </w:rPr>
        <w:t>.</w:t>
      </w:r>
      <w:r w:rsidRPr="00F51988">
        <w:rPr>
          <w:sz w:val="28"/>
          <w:szCs w:val="28"/>
        </w:rPr>
        <w:t xml:space="preserve"> 3).</w:t>
      </w:r>
    </w:p>
    <w:p w:rsidR="004D2714" w:rsidRPr="00265FB2" w:rsidRDefault="00D325BE" w:rsidP="0056007F">
      <w:pPr>
        <w:keepNext/>
        <w:spacing w:before="360" w:after="240"/>
        <w:jc w:val="center"/>
        <w:rPr>
          <w:b/>
          <w:color w:val="000000"/>
          <w:sz w:val="28"/>
          <w:lang w:eastAsia="en-US"/>
        </w:rPr>
      </w:pPr>
      <w:r>
        <w:rPr>
          <w:noProof/>
          <w:sz w:val="28"/>
        </w:rPr>
        <w:drawing>
          <wp:inline distT="0" distB="0" distL="0" distR="0">
            <wp:extent cx="5610225" cy="2600325"/>
            <wp:effectExtent l="0" t="0" r="0" b="0"/>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007F" w:rsidRPr="008F4F60" w:rsidRDefault="0056007F" w:rsidP="0056007F">
      <w:pPr>
        <w:jc w:val="center"/>
        <w:rPr>
          <w:i/>
          <w:noProof/>
          <w:color w:val="000000"/>
        </w:rPr>
      </w:pPr>
      <w:r w:rsidRPr="0056007F">
        <w:rPr>
          <w:i/>
          <w:color w:val="000000"/>
          <w:lang w:eastAsia="en-US"/>
        </w:rPr>
        <w:t xml:space="preserve">Рис. 3. Капитализация </w:t>
      </w:r>
      <w:r w:rsidR="008F4F60">
        <w:rPr>
          <w:i/>
          <w:color w:val="000000"/>
          <w:lang w:val="en-US" w:eastAsia="en-US"/>
        </w:rPr>
        <w:t>KASE</w:t>
      </w:r>
    </w:p>
    <w:p w:rsidR="004D2714" w:rsidRPr="00F51988" w:rsidRDefault="004D2714" w:rsidP="0056007F">
      <w:pPr>
        <w:spacing w:before="360"/>
        <w:ind w:firstLine="708"/>
        <w:jc w:val="both"/>
        <w:rPr>
          <w:sz w:val="28"/>
          <w:szCs w:val="28"/>
        </w:rPr>
      </w:pPr>
      <w:r w:rsidRPr="00F51988">
        <w:rPr>
          <w:sz w:val="28"/>
          <w:szCs w:val="28"/>
        </w:rPr>
        <w:t xml:space="preserve">За 2018 год объем сделок с негосударственными ценными бумагами </w:t>
      </w:r>
      <w:r w:rsidR="0056007F">
        <w:rPr>
          <w:sz w:val="28"/>
          <w:szCs w:val="28"/>
        </w:rPr>
        <w:br/>
      </w:r>
      <w:r w:rsidRPr="00F51988">
        <w:rPr>
          <w:sz w:val="28"/>
          <w:szCs w:val="28"/>
        </w:rPr>
        <w:t>(с учетом сектора РЕПО) на организованном рынке уменьшился на 34,1</w:t>
      </w:r>
      <w:r w:rsidR="00ED0F2C">
        <w:rPr>
          <w:sz w:val="28"/>
          <w:szCs w:val="28"/>
        </w:rPr>
        <w:t> %</w:t>
      </w:r>
      <w:r w:rsidRPr="00F51988">
        <w:rPr>
          <w:sz w:val="28"/>
          <w:szCs w:val="28"/>
        </w:rPr>
        <w:t xml:space="preserve"> и составил </w:t>
      </w:r>
      <w:r w:rsidR="003B478B">
        <w:rPr>
          <w:sz w:val="28"/>
          <w:szCs w:val="28"/>
        </w:rPr>
        <w:t>11 452,36 млн</w:t>
      </w:r>
      <w:r w:rsidR="003B478B" w:rsidRPr="00F51988">
        <w:rPr>
          <w:sz w:val="28"/>
          <w:szCs w:val="28"/>
        </w:rPr>
        <w:t xml:space="preserve"> долларов США </w:t>
      </w:r>
      <w:r w:rsidR="003B478B">
        <w:rPr>
          <w:sz w:val="28"/>
          <w:szCs w:val="28"/>
        </w:rPr>
        <w:t>(</w:t>
      </w:r>
      <w:r w:rsidRPr="00F51988">
        <w:rPr>
          <w:sz w:val="28"/>
          <w:szCs w:val="28"/>
        </w:rPr>
        <w:t xml:space="preserve">4,4 трлн </w:t>
      </w:r>
      <w:r w:rsidR="003B478B">
        <w:rPr>
          <w:sz w:val="28"/>
          <w:szCs w:val="28"/>
        </w:rPr>
        <w:t>т</w:t>
      </w:r>
      <w:r w:rsidRPr="00F51988">
        <w:rPr>
          <w:sz w:val="28"/>
          <w:szCs w:val="28"/>
        </w:rPr>
        <w:t>енге</w:t>
      </w:r>
      <w:r w:rsidR="003B478B">
        <w:rPr>
          <w:sz w:val="28"/>
          <w:szCs w:val="28"/>
        </w:rPr>
        <w:t>)</w:t>
      </w:r>
      <w:r w:rsidRPr="00F51988">
        <w:rPr>
          <w:sz w:val="28"/>
          <w:szCs w:val="28"/>
        </w:rPr>
        <w:t xml:space="preserve">, в том числе на вторичном рынке ценных бумаг – </w:t>
      </w:r>
      <w:r w:rsidR="003B478B" w:rsidRPr="00F51988">
        <w:rPr>
          <w:sz w:val="28"/>
          <w:szCs w:val="28"/>
        </w:rPr>
        <w:t>2</w:t>
      </w:r>
      <w:r w:rsidR="003B478B">
        <w:rPr>
          <w:sz w:val="28"/>
          <w:szCs w:val="28"/>
        </w:rPr>
        <w:t> </w:t>
      </w:r>
      <w:r w:rsidR="003B478B" w:rsidRPr="00F51988">
        <w:rPr>
          <w:sz w:val="28"/>
          <w:szCs w:val="28"/>
        </w:rPr>
        <w:t xml:space="preserve">602,81 млн долларов США </w:t>
      </w:r>
      <w:r w:rsidR="003B478B">
        <w:rPr>
          <w:sz w:val="28"/>
          <w:szCs w:val="28"/>
        </w:rPr>
        <w:t>(</w:t>
      </w:r>
      <w:r w:rsidRPr="00F51988">
        <w:rPr>
          <w:sz w:val="28"/>
          <w:szCs w:val="28"/>
        </w:rPr>
        <w:t>1</w:t>
      </w:r>
      <w:r w:rsidR="003B478B">
        <w:rPr>
          <w:sz w:val="28"/>
          <w:szCs w:val="28"/>
        </w:rPr>
        <w:t xml:space="preserve"> </w:t>
      </w:r>
      <w:r w:rsidRPr="00F51988">
        <w:rPr>
          <w:sz w:val="28"/>
          <w:szCs w:val="28"/>
        </w:rPr>
        <w:t>трлн тенге</w:t>
      </w:r>
      <w:r w:rsidR="003B478B">
        <w:rPr>
          <w:sz w:val="28"/>
          <w:szCs w:val="28"/>
        </w:rPr>
        <w:t>)</w:t>
      </w:r>
      <w:r w:rsidRPr="00F51988">
        <w:rPr>
          <w:sz w:val="28"/>
          <w:szCs w:val="28"/>
        </w:rPr>
        <w:t xml:space="preserve">, на первичном рынке – </w:t>
      </w:r>
      <w:r w:rsidR="003B478B" w:rsidRPr="00F51988">
        <w:rPr>
          <w:sz w:val="28"/>
          <w:szCs w:val="28"/>
        </w:rPr>
        <w:t xml:space="preserve">4 945,34 млн долларов США </w:t>
      </w:r>
      <w:r w:rsidR="003B478B">
        <w:rPr>
          <w:sz w:val="28"/>
          <w:szCs w:val="28"/>
        </w:rPr>
        <w:t>(</w:t>
      </w:r>
      <w:r w:rsidRPr="00F51988">
        <w:rPr>
          <w:sz w:val="28"/>
          <w:szCs w:val="28"/>
        </w:rPr>
        <w:t>1,9 трлн тенге</w:t>
      </w:r>
      <w:r w:rsidR="003B478B">
        <w:rPr>
          <w:sz w:val="28"/>
          <w:szCs w:val="28"/>
        </w:rPr>
        <w:t>),</w:t>
      </w:r>
      <w:r w:rsidRPr="00F51988">
        <w:rPr>
          <w:sz w:val="28"/>
          <w:szCs w:val="28"/>
        </w:rPr>
        <w:t xml:space="preserve"> в секторе РЕПО – </w:t>
      </w:r>
      <w:r w:rsidR="003B478B">
        <w:rPr>
          <w:sz w:val="28"/>
          <w:szCs w:val="28"/>
        </w:rPr>
        <w:t>3 904,21 млн</w:t>
      </w:r>
      <w:r w:rsidR="003B478B" w:rsidRPr="00F51988">
        <w:rPr>
          <w:sz w:val="28"/>
          <w:szCs w:val="28"/>
        </w:rPr>
        <w:t xml:space="preserve"> долларов США </w:t>
      </w:r>
      <w:r w:rsidR="003B478B">
        <w:rPr>
          <w:sz w:val="28"/>
          <w:szCs w:val="28"/>
        </w:rPr>
        <w:t>(</w:t>
      </w:r>
      <w:r w:rsidRPr="00F51988">
        <w:rPr>
          <w:sz w:val="28"/>
          <w:szCs w:val="28"/>
        </w:rPr>
        <w:t>1,5</w:t>
      </w:r>
      <w:r w:rsidR="003B478B">
        <w:rPr>
          <w:sz w:val="28"/>
          <w:szCs w:val="28"/>
        </w:rPr>
        <w:t xml:space="preserve"> </w:t>
      </w:r>
      <w:r w:rsidRPr="00F51988">
        <w:rPr>
          <w:sz w:val="28"/>
          <w:szCs w:val="28"/>
        </w:rPr>
        <w:t>трлн тенге</w:t>
      </w:r>
      <w:r w:rsidR="003B478B">
        <w:rPr>
          <w:sz w:val="28"/>
          <w:szCs w:val="28"/>
        </w:rPr>
        <w:t>)</w:t>
      </w:r>
      <w:r w:rsidRPr="00F51988">
        <w:rPr>
          <w:sz w:val="28"/>
          <w:szCs w:val="28"/>
        </w:rPr>
        <w:t>.</w:t>
      </w:r>
    </w:p>
    <w:p w:rsidR="004D2714" w:rsidRPr="00F51988" w:rsidRDefault="004D2714" w:rsidP="00F51988">
      <w:pPr>
        <w:ind w:firstLine="708"/>
        <w:jc w:val="both"/>
        <w:rPr>
          <w:sz w:val="28"/>
          <w:szCs w:val="28"/>
        </w:rPr>
      </w:pPr>
      <w:r w:rsidRPr="00F51988">
        <w:rPr>
          <w:sz w:val="28"/>
          <w:szCs w:val="28"/>
        </w:rPr>
        <w:t xml:space="preserve">Объем биржевых сделок по государственным ценным бумагам </w:t>
      </w:r>
      <w:r>
        <w:rPr>
          <w:sz w:val="28"/>
          <w:szCs w:val="28"/>
        </w:rPr>
        <w:br/>
      </w:r>
      <w:r w:rsidRPr="00F51988">
        <w:rPr>
          <w:sz w:val="28"/>
          <w:szCs w:val="28"/>
        </w:rPr>
        <w:t xml:space="preserve">(с учетом сектора РЕПО) на организованном рынке в 2018 году составил </w:t>
      </w:r>
      <w:r w:rsidR="003B478B" w:rsidRPr="00F51988">
        <w:rPr>
          <w:sz w:val="28"/>
          <w:szCs w:val="28"/>
        </w:rPr>
        <w:t xml:space="preserve">197 813,63 млн долларов США </w:t>
      </w:r>
      <w:r w:rsidR="003B478B">
        <w:rPr>
          <w:sz w:val="28"/>
          <w:szCs w:val="28"/>
        </w:rPr>
        <w:t>(</w:t>
      </w:r>
      <w:r w:rsidRPr="00F51988">
        <w:rPr>
          <w:sz w:val="28"/>
          <w:szCs w:val="28"/>
        </w:rPr>
        <w:t>76</w:t>
      </w:r>
      <w:r w:rsidR="003B478B">
        <w:rPr>
          <w:sz w:val="28"/>
          <w:szCs w:val="28"/>
        </w:rPr>
        <w:t xml:space="preserve"> </w:t>
      </w:r>
      <w:r w:rsidRPr="00F51988">
        <w:rPr>
          <w:sz w:val="28"/>
          <w:szCs w:val="28"/>
        </w:rPr>
        <w:t>трлн тенге</w:t>
      </w:r>
      <w:r w:rsidR="003B478B">
        <w:rPr>
          <w:sz w:val="28"/>
          <w:szCs w:val="28"/>
        </w:rPr>
        <w:t>)</w:t>
      </w:r>
      <w:r w:rsidRPr="00F51988">
        <w:rPr>
          <w:sz w:val="28"/>
          <w:szCs w:val="28"/>
        </w:rPr>
        <w:t>, увеличившись по сравнению с 2017 годом на 8</w:t>
      </w:r>
      <w:r w:rsidR="00ED0F2C">
        <w:rPr>
          <w:sz w:val="28"/>
          <w:szCs w:val="28"/>
        </w:rPr>
        <w:t> %</w:t>
      </w:r>
      <w:r w:rsidRPr="00F51988">
        <w:rPr>
          <w:sz w:val="28"/>
          <w:szCs w:val="28"/>
        </w:rPr>
        <w:t xml:space="preserve"> в связи с увеличением объема операций РЕПО.</w:t>
      </w:r>
    </w:p>
    <w:p w:rsidR="004D2714" w:rsidRPr="00F51988" w:rsidRDefault="00236716" w:rsidP="00F51988">
      <w:pPr>
        <w:ind w:firstLine="708"/>
        <w:jc w:val="both"/>
        <w:rPr>
          <w:sz w:val="28"/>
          <w:szCs w:val="28"/>
        </w:rPr>
      </w:pPr>
      <w:r>
        <w:rPr>
          <w:sz w:val="28"/>
          <w:szCs w:val="28"/>
        </w:rPr>
        <w:t>Для улучшения</w:t>
      </w:r>
      <w:r w:rsidR="004D2714" w:rsidRPr="00F51988">
        <w:rPr>
          <w:sz w:val="28"/>
          <w:szCs w:val="28"/>
        </w:rPr>
        <w:t xml:space="preserve"> доступа субъектов бизнеса к рыночному финансированию в 2018 году на базе KASE были созданы дополнительные площадки «KASE Startup» и «KASE Private Market», в первую очередь для малых и средних предприятий. </w:t>
      </w:r>
    </w:p>
    <w:p w:rsidR="004D2714" w:rsidRPr="00F51988" w:rsidRDefault="004D2714" w:rsidP="00F51988">
      <w:pPr>
        <w:ind w:firstLine="708"/>
        <w:jc w:val="both"/>
        <w:rPr>
          <w:sz w:val="28"/>
          <w:szCs w:val="28"/>
        </w:rPr>
      </w:pPr>
      <w:r w:rsidRPr="00F51988">
        <w:rPr>
          <w:sz w:val="28"/>
          <w:szCs w:val="28"/>
        </w:rPr>
        <w:t xml:space="preserve">Площадка KASE Private Market предназначена для предоставления субъектам малого и среднего бизнеса в организационно-правовой форме товарищества с ограниченной ответственности альтернативного источника финансирования без необходимости получения статуса публичной компании. </w:t>
      </w:r>
    </w:p>
    <w:p w:rsidR="004D2714" w:rsidRPr="00F51988" w:rsidRDefault="004D2714" w:rsidP="00F51988">
      <w:pPr>
        <w:ind w:firstLine="708"/>
        <w:jc w:val="both"/>
        <w:rPr>
          <w:sz w:val="28"/>
          <w:szCs w:val="28"/>
        </w:rPr>
      </w:pPr>
      <w:r w:rsidRPr="00F51988">
        <w:rPr>
          <w:sz w:val="28"/>
          <w:szCs w:val="28"/>
        </w:rPr>
        <w:t xml:space="preserve">KASE Startup – это интернет-площадка, главной целью которой является формирование коммуникаций между стартап-компаниями и инвесторами. При этом заключение сделок в рамках финансирования стартап-компаний инвесторами будет происходить как с использованием торговой инфраструктуры </w:t>
      </w:r>
      <w:r w:rsidR="008F4F60">
        <w:rPr>
          <w:sz w:val="28"/>
          <w:szCs w:val="28"/>
          <w:lang w:val="en-US"/>
        </w:rPr>
        <w:t>KASE</w:t>
      </w:r>
      <w:r w:rsidRPr="00F51988">
        <w:rPr>
          <w:sz w:val="28"/>
          <w:szCs w:val="28"/>
        </w:rPr>
        <w:t>, так и напрямую между сторонами.</w:t>
      </w:r>
    </w:p>
    <w:p w:rsidR="004D2714" w:rsidRPr="00F51988" w:rsidRDefault="008F4F60" w:rsidP="00F51988">
      <w:pPr>
        <w:ind w:firstLine="708"/>
        <w:jc w:val="both"/>
        <w:rPr>
          <w:sz w:val="28"/>
          <w:szCs w:val="28"/>
        </w:rPr>
      </w:pPr>
      <w:r>
        <w:rPr>
          <w:sz w:val="28"/>
          <w:szCs w:val="28"/>
        </w:rPr>
        <w:t>В</w:t>
      </w:r>
      <w:r w:rsidR="004D2714" w:rsidRPr="00F51988">
        <w:rPr>
          <w:sz w:val="28"/>
          <w:szCs w:val="28"/>
        </w:rPr>
        <w:t xml:space="preserve"> цел</w:t>
      </w:r>
      <w:r>
        <w:rPr>
          <w:sz w:val="28"/>
          <w:szCs w:val="28"/>
        </w:rPr>
        <w:t>ях</w:t>
      </w:r>
      <w:r w:rsidR="004D2714" w:rsidRPr="00F51988">
        <w:rPr>
          <w:sz w:val="28"/>
          <w:szCs w:val="28"/>
        </w:rPr>
        <w:t xml:space="preserve"> увеличения количества участников валютного рынка и создани</w:t>
      </w:r>
      <w:r>
        <w:rPr>
          <w:sz w:val="28"/>
          <w:szCs w:val="28"/>
        </w:rPr>
        <w:t>я</w:t>
      </w:r>
      <w:r w:rsidR="004D2714" w:rsidRPr="00F51988">
        <w:rPr>
          <w:sz w:val="28"/>
          <w:szCs w:val="28"/>
        </w:rPr>
        <w:t xml:space="preserve"> дополнительных инструментов хеджирования валютных рисков брокерским организациям был</w:t>
      </w:r>
      <w:r>
        <w:rPr>
          <w:sz w:val="28"/>
          <w:szCs w:val="28"/>
        </w:rPr>
        <w:t>и</w:t>
      </w:r>
      <w:r w:rsidR="004D2714" w:rsidRPr="00F51988">
        <w:rPr>
          <w:sz w:val="28"/>
          <w:szCs w:val="28"/>
        </w:rPr>
        <w:t xml:space="preserve"> предоставлен</w:t>
      </w:r>
      <w:r>
        <w:rPr>
          <w:sz w:val="28"/>
          <w:szCs w:val="28"/>
        </w:rPr>
        <w:t>ы</w:t>
      </w:r>
      <w:r w:rsidR="004D2714" w:rsidRPr="00F51988">
        <w:rPr>
          <w:sz w:val="28"/>
          <w:szCs w:val="28"/>
        </w:rPr>
        <w:t xml:space="preserve"> прямой допуск к торгам на биржевом валютном рынке и возможность получения брокерскими организациями лицензий на осуществление отдельных видов банковских операций.</w:t>
      </w:r>
    </w:p>
    <w:p w:rsidR="004D2714" w:rsidRPr="00265FB2" w:rsidRDefault="004D2714" w:rsidP="00F51988">
      <w:pPr>
        <w:ind w:firstLine="708"/>
        <w:jc w:val="both"/>
        <w:rPr>
          <w:sz w:val="28"/>
          <w:szCs w:val="28"/>
        </w:rPr>
      </w:pPr>
      <w:r w:rsidRPr="00265FB2">
        <w:rPr>
          <w:sz w:val="28"/>
          <w:szCs w:val="28"/>
        </w:rPr>
        <w:t>Кроме того, 17 сентября 2018 года на KASE запущены торги листинговыми еврооблигациями с расчетами в долларах США. Цель открытия на KASE данных торгов состоит в предоставлении физическим и юридическим лицам доступа к торгам и расчетам по долговым ценным бумагам, номинированным в иностранной валюте, без проведения дополнител</w:t>
      </w:r>
      <w:r w:rsidR="00236716">
        <w:rPr>
          <w:sz w:val="28"/>
          <w:szCs w:val="28"/>
        </w:rPr>
        <w:t>ьных процедур конвертации валют.</w:t>
      </w:r>
    </w:p>
    <w:p w:rsidR="004D2714" w:rsidRPr="00265FB2" w:rsidRDefault="004D2714" w:rsidP="00F51988">
      <w:pPr>
        <w:ind w:firstLine="708"/>
        <w:jc w:val="both"/>
        <w:rPr>
          <w:sz w:val="28"/>
          <w:szCs w:val="28"/>
        </w:rPr>
      </w:pPr>
      <w:r w:rsidRPr="00265FB2">
        <w:rPr>
          <w:sz w:val="28"/>
          <w:szCs w:val="28"/>
        </w:rPr>
        <w:t>С 1 октября 2018 года KASE приступила к выполнению функций центрального контрагента</w:t>
      </w:r>
      <w:r>
        <w:rPr>
          <w:sz w:val="28"/>
          <w:szCs w:val="28"/>
        </w:rPr>
        <w:t xml:space="preserve"> </w:t>
      </w:r>
      <w:r w:rsidRPr="00265FB2">
        <w:rPr>
          <w:sz w:val="28"/>
          <w:szCs w:val="28"/>
        </w:rPr>
        <w:t>на биржевом рынке иностранных валют. Целью проекта является повышение надежности и ликвидности валютного рынка путем минимизации риска дефо</w:t>
      </w:r>
      <w:r w:rsidR="00236716">
        <w:rPr>
          <w:sz w:val="28"/>
          <w:szCs w:val="28"/>
        </w:rPr>
        <w:t>лта контрагента на данном рынке.</w:t>
      </w:r>
    </w:p>
    <w:p w:rsidR="004D2714" w:rsidRPr="00265FB2" w:rsidRDefault="004D2714" w:rsidP="00F51988">
      <w:pPr>
        <w:ind w:firstLine="708"/>
        <w:jc w:val="both"/>
        <w:rPr>
          <w:sz w:val="28"/>
          <w:szCs w:val="28"/>
        </w:rPr>
      </w:pPr>
      <w:r w:rsidRPr="00265FB2">
        <w:rPr>
          <w:sz w:val="28"/>
          <w:szCs w:val="28"/>
        </w:rPr>
        <w:t>10 октября 2018 года Московская биржа и KASE подписали соглашение о стратегическом партнерстве, направленно</w:t>
      </w:r>
      <w:r>
        <w:rPr>
          <w:sz w:val="28"/>
          <w:szCs w:val="28"/>
        </w:rPr>
        <w:t>м</w:t>
      </w:r>
      <w:r w:rsidRPr="00265FB2">
        <w:rPr>
          <w:sz w:val="28"/>
          <w:szCs w:val="28"/>
        </w:rPr>
        <w:t xml:space="preserve"> в том числе на повышение надежности инфраструктуры и снижение рыночных рисков за счет развития инс</w:t>
      </w:r>
      <w:r w:rsidR="008F4F60">
        <w:rPr>
          <w:sz w:val="28"/>
          <w:szCs w:val="28"/>
        </w:rPr>
        <w:t>титута центрального контрагента</w:t>
      </w:r>
      <w:r w:rsidRPr="00265FB2">
        <w:rPr>
          <w:sz w:val="28"/>
          <w:szCs w:val="28"/>
        </w:rPr>
        <w:t xml:space="preserve"> и предусматривающего вхождение </w:t>
      </w:r>
      <w:r>
        <w:rPr>
          <w:sz w:val="28"/>
          <w:szCs w:val="28"/>
        </w:rPr>
        <w:t xml:space="preserve">Московской биржи </w:t>
      </w:r>
      <w:r w:rsidRPr="00265FB2">
        <w:rPr>
          <w:sz w:val="28"/>
          <w:szCs w:val="28"/>
        </w:rPr>
        <w:t>в капитал KASE.</w:t>
      </w:r>
    </w:p>
    <w:p w:rsidR="004D2714" w:rsidRPr="00007787" w:rsidRDefault="004D2714" w:rsidP="00F51988">
      <w:pPr>
        <w:ind w:firstLine="708"/>
        <w:jc w:val="both"/>
        <w:rPr>
          <w:i/>
          <w:sz w:val="28"/>
          <w:szCs w:val="28"/>
        </w:rPr>
      </w:pPr>
      <w:r w:rsidRPr="00007787">
        <w:rPr>
          <w:i/>
          <w:sz w:val="28"/>
          <w:szCs w:val="28"/>
        </w:rPr>
        <w:t>Меры и санкции в отношении субъектов рынка ценных бумаг</w:t>
      </w:r>
    </w:p>
    <w:p w:rsidR="004D2714" w:rsidRPr="00F51988" w:rsidRDefault="004D2714" w:rsidP="00F51988">
      <w:pPr>
        <w:ind w:firstLine="708"/>
        <w:jc w:val="both"/>
        <w:rPr>
          <w:sz w:val="28"/>
          <w:szCs w:val="28"/>
        </w:rPr>
      </w:pPr>
      <w:r w:rsidRPr="00F51988">
        <w:rPr>
          <w:sz w:val="28"/>
          <w:szCs w:val="28"/>
        </w:rPr>
        <w:t xml:space="preserve">Национальный Банк </w:t>
      </w:r>
      <w:r>
        <w:rPr>
          <w:sz w:val="28"/>
          <w:szCs w:val="28"/>
        </w:rPr>
        <w:t xml:space="preserve">Республики Казахстан </w:t>
      </w:r>
      <w:r w:rsidRPr="00F51988">
        <w:rPr>
          <w:sz w:val="28"/>
          <w:szCs w:val="28"/>
        </w:rPr>
        <w:t>при осуществлении своих контрольно-надзорных функций за деятельностью профессиональных участников рынка ценных бумаг использует риск-ориентированный подход.</w:t>
      </w:r>
    </w:p>
    <w:p w:rsidR="004D2714" w:rsidRPr="00F51988" w:rsidRDefault="004D2714" w:rsidP="00F51988">
      <w:pPr>
        <w:ind w:firstLine="708"/>
        <w:jc w:val="both"/>
        <w:rPr>
          <w:sz w:val="28"/>
          <w:szCs w:val="28"/>
        </w:rPr>
      </w:pPr>
      <w:r w:rsidRPr="00F51988">
        <w:rPr>
          <w:sz w:val="28"/>
          <w:szCs w:val="28"/>
        </w:rPr>
        <w:t xml:space="preserve">В рамках надзорной деятельности Национальный Банк </w:t>
      </w:r>
      <w:r>
        <w:rPr>
          <w:sz w:val="28"/>
          <w:szCs w:val="28"/>
        </w:rPr>
        <w:t xml:space="preserve">Республики Казахстан </w:t>
      </w:r>
      <w:r w:rsidRPr="00F51988">
        <w:rPr>
          <w:sz w:val="28"/>
          <w:szCs w:val="28"/>
        </w:rPr>
        <w:t>реагир</w:t>
      </w:r>
      <w:r w:rsidR="00236716">
        <w:rPr>
          <w:sz w:val="28"/>
          <w:szCs w:val="28"/>
        </w:rPr>
        <w:t>ует</w:t>
      </w:r>
      <w:r w:rsidRPr="00F51988">
        <w:rPr>
          <w:sz w:val="28"/>
          <w:szCs w:val="28"/>
        </w:rPr>
        <w:t xml:space="preserve"> на нарушения со стороны объектов надзора</w:t>
      </w:r>
      <w:r w:rsidR="00236716">
        <w:rPr>
          <w:sz w:val="28"/>
          <w:szCs w:val="28"/>
        </w:rPr>
        <w:t xml:space="preserve"> норм законодательства</w:t>
      </w:r>
      <w:r w:rsidRPr="00F51988">
        <w:rPr>
          <w:sz w:val="28"/>
          <w:szCs w:val="28"/>
        </w:rPr>
        <w:t>. Нарушения регуляторных требований со стороны субъектов рынка ценных бумаг влекут наказание со сторон</w:t>
      </w:r>
      <w:r w:rsidR="00236716">
        <w:rPr>
          <w:sz w:val="28"/>
          <w:szCs w:val="28"/>
        </w:rPr>
        <w:t>ы Национального Банка</w:t>
      </w:r>
      <w:r w:rsidRPr="00F51988">
        <w:rPr>
          <w:sz w:val="28"/>
          <w:szCs w:val="28"/>
        </w:rPr>
        <w:t xml:space="preserve">. </w:t>
      </w:r>
    </w:p>
    <w:p w:rsidR="004D2714" w:rsidRPr="00F51988" w:rsidRDefault="004D2714" w:rsidP="00F51988">
      <w:pPr>
        <w:ind w:firstLine="708"/>
        <w:jc w:val="both"/>
        <w:rPr>
          <w:sz w:val="28"/>
          <w:szCs w:val="28"/>
        </w:rPr>
      </w:pPr>
      <w:r w:rsidRPr="00F51988">
        <w:rPr>
          <w:sz w:val="28"/>
          <w:szCs w:val="28"/>
        </w:rPr>
        <w:t xml:space="preserve">Основными нарушениями, повлекшими применение ограниченных мер воздействия и санкции в отношении профессиональных участников рынка ценных бумаг, являлись нарушения порядка совершения сделок с ценными бумагами, предоставления информации в Центральный депозитарий и </w:t>
      </w:r>
      <w:r w:rsidRPr="00265FB2">
        <w:rPr>
          <w:sz w:val="28"/>
          <w:szCs w:val="28"/>
        </w:rPr>
        <w:t>KASE</w:t>
      </w:r>
      <w:r w:rsidRPr="00F51988">
        <w:rPr>
          <w:sz w:val="28"/>
          <w:szCs w:val="28"/>
        </w:rPr>
        <w:t>, предоставления в уполномоченный орган неполной и недостоверной отчетности, порядка расчета пруденциального норматива, а также факты манипулирования на рынке ценных бумаг.</w:t>
      </w:r>
    </w:p>
    <w:p w:rsidR="004D2714" w:rsidRPr="00F51988" w:rsidRDefault="004D2714" w:rsidP="00F51988">
      <w:pPr>
        <w:ind w:firstLine="708"/>
        <w:jc w:val="both"/>
        <w:rPr>
          <w:sz w:val="28"/>
          <w:szCs w:val="28"/>
        </w:rPr>
      </w:pPr>
      <w:r w:rsidRPr="00F51988">
        <w:rPr>
          <w:sz w:val="28"/>
          <w:szCs w:val="28"/>
        </w:rPr>
        <w:t>В 2018 году осуществлялся контроль за раскрытием эмитентами информации о корпоративных событиях и иной информации, затрагивающей интересы держателей ценных бумаг</w:t>
      </w:r>
      <w:r w:rsidR="00F64D49">
        <w:rPr>
          <w:sz w:val="28"/>
          <w:szCs w:val="28"/>
        </w:rPr>
        <w:t>,</w:t>
      </w:r>
      <w:r w:rsidRPr="00F51988">
        <w:rPr>
          <w:sz w:val="28"/>
          <w:szCs w:val="28"/>
        </w:rPr>
        <w:t xml:space="preserve"> опубликованных на интернет-ресурсах </w:t>
      </w:r>
      <w:r w:rsidRPr="00F51988">
        <w:rPr>
          <w:sz w:val="28"/>
          <w:szCs w:val="28"/>
        </w:rPr>
        <w:br/>
      </w:r>
      <w:r w:rsidR="00F64D49">
        <w:rPr>
          <w:sz w:val="28"/>
          <w:szCs w:val="28"/>
          <w:lang w:val="en-US"/>
        </w:rPr>
        <w:t>KASE</w:t>
      </w:r>
      <w:r w:rsidRPr="00F51988">
        <w:rPr>
          <w:sz w:val="28"/>
          <w:szCs w:val="28"/>
        </w:rPr>
        <w:t xml:space="preserve"> и депозитария финансовой отчетности в целях обеспечения инвесторов полной и своевременной информацией о состоянии рынка ценных бумаг и деятельности эмитентов.</w:t>
      </w:r>
    </w:p>
    <w:p w:rsidR="004D2714" w:rsidRPr="00265FB2" w:rsidRDefault="00236716" w:rsidP="00F51988">
      <w:pPr>
        <w:ind w:firstLine="708"/>
        <w:jc w:val="both"/>
        <w:rPr>
          <w:sz w:val="28"/>
          <w:szCs w:val="28"/>
        </w:rPr>
      </w:pPr>
      <w:r>
        <w:rPr>
          <w:sz w:val="28"/>
          <w:szCs w:val="28"/>
        </w:rPr>
        <w:t>П</w:t>
      </w:r>
      <w:r w:rsidR="004D2714" w:rsidRPr="00F51988">
        <w:rPr>
          <w:sz w:val="28"/>
          <w:szCs w:val="28"/>
        </w:rPr>
        <w:t>роводился анализ отчетности представителей держателей облигаций на предмет выполнения эмитентами ценных бумаг обязательств, установленных проспектами выпуска ценных бумаг, а также целевого использования эмитентами денег, полученных от размещения облигаций.</w:t>
      </w:r>
    </w:p>
    <w:p w:rsidR="004D2714" w:rsidRPr="00F51988" w:rsidRDefault="004D2714" w:rsidP="00F51988">
      <w:pPr>
        <w:ind w:firstLine="708"/>
        <w:jc w:val="both"/>
        <w:rPr>
          <w:sz w:val="28"/>
          <w:szCs w:val="28"/>
        </w:rPr>
      </w:pPr>
      <w:r w:rsidRPr="00F51988">
        <w:rPr>
          <w:sz w:val="28"/>
          <w:szCs w:val="28"/>
        </w:rPr>
        <w:t>Основными нарушениями, повлекшими применение ограниченных мер воздействия и санкций в отношении эмитентов ценных бумаг, являлись нарушение порядка и сроков раскрытия эмитентами информации перед инвесторами, нарушения порядка и условий размещения ценных бумаг, невыполнение эмитентами обязательств, возложенных на них посредством применения ограниченных мер воздействия.</w:t>
      </w:r>
    </w:p>
    <w:p w:rsidR="004D2714" w:rsidRPr="00007787" w:rsidRDefault="004D2714" w:rsidP="00F51988">
      <w:pPr>
        <w:ind w:firstLine="708"/>
        <w:jc w:val="both"/>
        <w:rPr>
          <w:i/>
          <w:sz w:val="28"/>
          <w:szCs w:val="28"/>
        </w:rPr>
      </w:pPr>
      <w:r w:rsidRPr="00007787">
        <w:rPr>
          <w:i/>
          <w:sz w:val="28"/>
          <w:szCs w:val="28"/>
        </w:rPr>
        <w:t>Нормотворческая деятельность на рынке ценных бумаг</w:t>
      </w:r>
    </w:p>
    <w:p w:rsidR="004D2714" w:rsidRPr="00265FB2" w:rsidRDefault="004D2714" w:rsidP="00F51988">
      <w:pPr>
        <w:ind w:firstLine="708"/>
        <w:jc w:val="both"/>
        <w:rPr>
          <w:sz w:val="28"/>
          <w:szCs w:val="28"/>
        </w:rPr>
      </w:pPr>
      <w:r>
        <w:rPr>
          <w:sz w:val="28"/>
          <w:szCs w:val="28"/>
        </w:rPr>
        <w:t>П</w:t>
      </w:r>
      <w:r w:rsidRPr="00265FB2">
        <w:rPr>
          <w:sz w:val="28"/>
          <w:szCs w:val="28"/>
        </w:rPr>
        <w:t xml:space="preserve">ринят </w:t>
      </w:r>
      <w:r w:rsidRPr="00F51988">
        <w:rPr>
          <w:sz w:val="28"/>
          <w:szCs w:val="28"/>
        </w:rPr>
        <w:t xml:space="preserve">Закон Республики Казахстан </w:t>
      </w:r>
      <w:r>
        <w:rPr>
          <w:sz w:val="28"/>
          <w:szCs w:val="28"/>
        </w:rPr>
        <w:t xml:space="preserve">от </w:t>
      </w:r>
      <w:r w:rsidRPr="00265FB2">
        <w:rPr>
          <w:sz w:val="28"/>
          <w:szCs w:val="28"/>
        </w:rPr>
        <w:t xml:space="preserve">2 июля 2018 года </w:t>
      </w:r>
      <w:r w:rsidRPr="00F51988">
        <w:rPr>
          <w:sz w:val="28"/>
          <w:szCs w:val="28"/>
        </w:rPr>
        <w:t xml:space="preserve">«О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включающий в том числе поправки </w:t>
      </w:r>
      <w:r w:rsidRPr="00265FB2">
        <w:rPr>
          <w:sz w:val="28"/>
          <w:szCs w:val="28"/>
        </w:rPr>
        <w:t>в соответствующие законодательные акты Республики Казахстан, направленные на активизацию казахстанского фондового рынка, повышение его конкурентоспособности, создание эффективной регуляторной среды, расширение базы эмитентов и инвесторов и предусматривающие:</w:t>
      </w:r>
    </w:p>
    <w:p w:rsidR="004D2714" w:rsidRPr="00265FB2" w:rsidRDefault="004D2714" w:rsidP="00F51988">
      <w:pPr>
        <w:ind w:firstLine="708"/>
        <w:jc w:val="both"/>
        <w:rPr>
          <w:sz w:val="28"/>
          <w:szCs w:val="28"/>
        </w:rPr>
      </w:pPr>
      <w:r w:rsidRPr="00F51988">
        <w:rPr>
          <w:sz w:val="28"/>
          <w:szCs w:val="28"/>
        </w:rPr>
        <w:t xml:space="preserve">оптимизацию инфраструктуры фондового рынка посредством присоединения Единого регистратора к Центральному депозитарию и создания на базе Центрального депозитария единого оператора по учету и подтверждению всех прав на ценные бумаги, что позволит </w:t>
      </w:r>
      <w:r w:rsidRPr="00265FB2">
        <w:rPr>
          <w:sz w:val="28"/>
          <w:szCs w:val="28"/>
        </w:rPr>
        <w:t>упростить процедуры и сократить время регистрации сделок с ценными бумагами, а также сократить издержки клиентов за счет пересмотра тарифов</w:t>
      </w:r>
      <w:r w:rsidRPr="00F51988">
        <w:rPr>
          <w:sz w:val="28"/>
          <w:szCs w:val="28"/>
        </w:rPr>
        <w:t>. В дальнейшем функционал данной инфраструктурной организации будет расширен за счет создания на ее основе информационного портала для инвесторов по обмену котировками по сделкам с ценными бумагами на неорганизованном рынке</w:t>
      </w:r>
      <w:r w:rsidRPr="00265FB2">
        <w:rPr>
          <w:sz w:val="28"/>
          <w:szCs w:val="28"/>
        </w:rPr>
        <w:t>;</w:t>
      </w:r>
    </w:p>
    <w:p w:rsidR="004D2714" w:rsidRPr="00265FB2" w:rsidRDefault="004D2714" w:rsidP="00F51988">
      <w:pPr>
        <w:ind w:firstLine="708"/>
        <w:jc w:val="both"/>
        <w:rPr>
          <w:sz w:val="28"/>
          <w:szCs w:val="28"/>
        </w:rPr>
      </w:pPr>
      <w:r w:rsidRPr="00265FB2">
        <w:rPr>
          <w:sz w:val="28"/>
          <w:szCs w:val="28"/>
        </w:rPr>
        <w:t>расширение функционала фондовой биржи в части создания, обеспечения функционирования и технического сопровождения интегрированной информационной системы биржевого рынка ценных бумаг. Помимо основной торговой системы, биржа сможет организовывать электронные торги различными финансовыми инструментами, проводить по ним аукционы, оказывать IT-услуги, включая разработку информационных систем, разработку и продажу IT-модулей для доступа в системы биржи или для пользования биржевой информацией;</w:t>
      </w:r>
    </w:p>
    <w:p w:rsidR="004D2714" w:rsidRPr="00265FB2" w:rsidRDefault="004D2714" w:rsidP="00F51988">
      <w:pPr>
        <w:ind w:firstLine="708"/>
        <w:jc w:val="both"/>
        <w:rPr>
          <w:sz w:val="28"/>
          <w:szCs w:val="28"/>
        </w:rPr>
      </w:pPr>
      <w:r w:rsidRPr="00265FB2">
        <w:rPr>
          <w:sz w:val="28"/>
          <w:szCs w:val="28"/>
        </w:rPr>
        <w:tab/>
        <w:t xml:space="preserve">оптимизацию системы раскрытия эмитентами информации о своей деятельности, в том числе путем исключения дублирования раскрываемой эмитентами информации в различных источниках средств массовой информации и определения в качестве единого источника информации </w:t>
      </w:r>
      <w:r w:rsidR="002B6163">
        <w:rPr>
          <w:sz w:val="28"/>
          <w:szCs w:val="28"/>
        </w:rPr>
        <w:t>–</w:t>
      </w:r>
      <w:r w:rsidRPr="00265FB2">
        <w:rPr>
          <w:sz w:val="28"/>
          <w:szCs w:val="28"/>
        </w:rPr>
        <w:t xml:space="preserve"> депозитария финансовой отчетности;</w:t>
      </w:r>
    </w:p>
    <w:p w:rsidR="004D2714" w:rsidRPr="00265FB2" w:rsidRDefault="004D2714" w:rsidP="00F51988">
      <w:pPr>
        <w:ind w:firstLine="708"/>
        <w:jc w:val="both"/>
        <w:rPr>
          <w:sz w:val="28"/>
          <w:szCs w:val="28"/>
        </w:rPr>
      </w:pPr>
      <w:r w:rsidRPr="00265FB2">
        <w:rPr>
          <w:sz w:val="28"/>
          <w:szCs w:val="28"/>
        </w:rPr>
        <w:tab/>
        <w:t>создание условий для прямого допуска брокерских компаний к торгам на биржевом валютном рынке и получения лицензий на осуществление отдельных видов банковских операций;</w:t>
      </w:r>
    </w:p>
    <w:p w:rsidR="004D2714" w:rsidRPr="00265FB2" w:rsidRDefault="004D2714" w:rsidP="00F51988">
      <w:pPr>
        <w:ind w:firstLine="708"/>
        <w:jc w:val="both"/>
        <w:rPr>
          <w:sz w:val="28"/>
          <w:szCs w:val="28"/>
        </w:rPr>
      </w:pPr>
      <w:r w:rsidRPr="00265FB2">
        <w:rPr>
          <w:sz w:val="28"/>
          <w:szCs w:val="28"/>
        </w:rPr>
        <w:tab/>
        <w:t>сокращение сроков разрешительных процедур и оптимизацию отчетности, предоставляемой профессиональными участниками рынка ценных бумаг в Национальный Банк Республики Казахстан;</w:t>
      </w:r>
    </w:p>
    <w:p w:rsidR="004D2714" w:rsidRPr="00265FB2" w:rsidRDefault="004D2714" w:rsidP="00F51988">
      <w:pPr>
        <w:ind w:firstLine="708"/>
        <w:jc w:val="both"/>
        <w:rPr>
          <w:sz w:val="28"/>
          <w:szCs w:val="28"/>
        </w:rPr>
      </w:pPr>
      <w:r w:rsidRPr="00265FB2">
        <w:rPr>
          <w:sz w:val="28"/>
          <w:szCs w:val="28"/>
        </w:rPr>
        <w:t>упрощение выхода эмитентов на рынок ценных бумаг, в том числе путем</w:t>
      </w:r>
      <w:r w:rsidRPr="00F51988">
        <w:rPr>
          <w:sz w:val="28"/>
          <w:szCs w:val="28"/>
        </w:rPr>
        <w:t xml:space="preserve"> </w:t>
      </w:r>
      <w:r w:rsidRPr="00265FB2">
        <w:rPr>
          <w:sz w:val="28"/>
          <w:szCs w:val="28"/>
        </w:rPr>
        <w:t>оптимизации разрешительных процедур, связанных с выпуском, размещением и аннулированием (погашением)</w:t>
      </w:r>
      <w:r w:rsidR="00ED0F2C">
        <w:rPr>
          <w:sz w:val="28"/>
          <w:szCs w:val="28"/>
        </w:rPr>
        <w:t xml:space="preserve"> </w:t>
      </w:r>
      <w:r w:rsidRPr="00265FB2">
        <w:rPr>
          <w:sz w:val="28"/>
          <w:szCs w:val="28"/>
        </w:rPr>
        <w:t>негосударственных эмиссионных ценных бумаг;</w:t>
      </w:r>
    </w:p>
    <w:p w:rsidR="004D2714" w:rsidRPr="00265FB2" w:rsidRDefault="004D2714" w:rsidP="00F51988">
      <w:pPr>
        <w:ind w:firstLine="708"/>
        <w:jc w:val="both"/>
        <w:rPr>
          <w:sz w:val="28"/>
          <w:szCs w:val="28"/>
        </w:rPr>
      </w:pPr>
      <w:r w:rsidRPr="00265FB2">
        <w:rPr>
          <w:sz w:val="28"/>
          <w:szCs w:val="28"/>
        </w:rPr>
        <w:t>оптимизацию порядка выплаты акционерным обществом дивидендов по акциям акционерного общества.</w:t>
      </w:r>
      <w:r w:rsidRPr="00F51988">
        <w:rPr>
          <w:sz w:val="28"/>
          <w:szCs w:val="28"/>
        </w:rPr>
        <w:t xml:space="preserve"> </w:t>
      </w:r>
      <w:r w:rsidRPr="00265FB2">
        <w:rPr>
          <w:sz w:val="28"/>
          <w:szCs w:val="28"/>
        </w:rPr>
        <w:t>В частности, в случае отсутствия сведений об актуальных реквизитах акционера причитающиеся ему дивиденды будут переведены на его счет, открытый в системе учета Центрального депозитария. Данная мера позвол</w:t>
      </w:r>
      <w:r>
        <w:rPr>
          <w:sz w:val="28"/>
          <w:szCs w:val="28"/>
        </w:rPr>
        <w:t>и</w:t>
      </w:r>
      <w:r w:rsidRPr="00265FB2">
        <w:rPr>
          <w:sz w:val="28"/>
          <w:szCs w:val="28"/>
        </w:rPr>
        <w:t>т решить проблему начисления и выплаты дивидендов по акциям акционерного общества акционерам, о которых отсутствуют актуальные сведения. В настоящее время сумма начисленных дивидендов таким акционерам учитывается как кредиторская задолженность акционерного общества;</w:t>
      </w:r>
    </w:p>
    <w:p w:rsidR="004D2714" w:rsidRPr="00F51988" w:rsidRDefault="004D2714" w:rsidP="00F51988">
      <w:pPr>
        <w:ind w:firstLine="708"/>
        <w:jc w:val="both"/>
        <w:rPr>
          <w:sz w:val="28"/>
          <w:szCs w:val="28"/>
        </w:rPr>
      </w:pPr>
      <w:r w:rsidRPr="00265FB2">
        <w:rPr>
          <w:sz w:val="28"/>
          <w:szCs w:val="28"/>
        </w:rPr>
        <w:t>развитие коллективных форм инвестирования путем либерализации требований к созданию, реорганизации и функционированию инвестиционных фондов. В частности, исключены требования к минимальному размеру активов и количеству пайщиков паевых инвестиционных фондов, повышены лимиты инвестирования для открытых и интервальных инвестиционных фондов, расширены возможности создания акционерного инвестиционного фонда посредством реорганизации из акционерного общества или товарищества с ограниченной ответственностью;</w:t>
      </w:r>
    </w:p>
    <w:p w:rsidR="004D2714" w:rsidRPr="00265FB2" w:rsidRDefault="004D2714" w:rsidP="00F51988">
      <w:pPr>
        <w:ind w:firstLine="708"/>
        <w:jc w:val="both"/>
        <w:rPr>
          <w:sz w:val="28"/>
          <w:szCs w:val="28"/>
        </w:rPr>
      </w:pPr>
      <w:r w:rsidRPr="00265FB2">
        <w:rPr>
          <w:sz w:val="28"/>
          <w:szCs w:val="28"/>
        </w:rPr>
        <w:t>введение системы предупреждения и учета факторов значительности, существенности и последствий правонарушений в рамках процедур по привлечению к административной ответственности, а также исключение административной ответственности в отношении эмитентов, признанных банкротами.</w:t>
      </w:r>
    </w:p>
    <w:p w:rsidR="004D2714" w:rsidRPr="00265FB2" w:rsidRDefault="004D2714" w:rsidP="00F51988">
      <w:pPr>
        <w:ind w:firstLine="708"/>
        <w:jc w:val="both"/>
        <w:rPr>
          <w:sz w:val="28"/>
          <w:szCs w:val="28"/>
        </w:rPr>
      </w:pPr>
      <w:r>
        <w:rPr>
          <w:sz w:val="28"/>
          <w:szCs w:val="28"/>
        </w:rPr>
        <w:t>П</w:t>
      </w:r>
      <w:r w:rsidRPr="00265FB2">
        <w:rPr>
          <w:sz w:val="28"/>
          <w:szCs w:val="28"/>
        </w:rPr>
        <w:t xml:space="preserve">ринят Закон Республики Казахстан </w:t>
      </w:r>
      <w:r>
        <w:rPr>
          <w:sz w:val="28"/>
          <w:szCs w:val="28"/>
        </w:rPr>
        <w:t xml:space="preserve">от </w:t>
      </w:r>
      <w:r w:rsidRPr="00265FB2">
        <w:rPr>
          <w:sz w:val="28"/>
          <w:szCs w:val="28"/>
        </w:rPr>
        <w:t xml:space="preserve">2 июля 2018 года </w:t>
      </w:r>
      <w:r w:rsidR="008F4F60">
        <w:rPr>
          <w:sz w:val="28"/>
          <w:szCs w:val="28"/>
        </w:rPr>
        <w:t>№ 168-</w:t>
      </w:r>
      <w:r w:rsidR="008F4F60">
        <w:rPr>
          <w:sz w:val="28"/>
          <w:szCs w:val="28"/>
          <w:lang w:val="en-US"/>
        </w:rPr>
        <w:t>VI</w:t>
      </w:r>
      <w:r w:rsidR="008F4F60" w:rsidRPr="008F4F60">
        <w:rPr>
          <w:sz w:val="28"/>
          <w:szCs w:val="28"/>
        </w:rPr>
        <w:t xml:space="preserve"> </w:t>
      </w:r>
      <w:r w:rsidR="008F4F60">
        <w:rPr>
          <w:sz w:val="28"/>
          <w:szCs w:val="28"/>
        </w:rPr>
        <w:t xml:space="preserve">ЗРК </w:t>
      </w:r>
      <w:r w:rsidRPr="00265FB2">
        <w:rPr>
          <w:sz w:val="28"/>
          <w:szCs w:val="28"/>
        </w:rPr>
        <w:t xml:space="preserve">«О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w:t>
      </w:r>
      <w:r w:rsidR="00236716">
        <w:rPr>
          <w:sz w:val="28"/>
          <w:szCs w:val="28"/>
        </w:rPr>
        <w:t>предусматривающий</w:t>
      </w:r>
      <w:r w:rsidRPr="00265FB2">
        <w:rPr>
          <w:sz w:val="28"/>
          <w:szCs w:val="28"/>
        </w:rPr>
        <w:t>:</w:t>
      </w:r>
    </w:p>
    <w:p w:rsidR="004D2714" w:rsidRPr="00265FB2" w:rsidRDefault="004D2714" w:rsidP="00F51988">
      <w:pPr>
        <w:ind w:firstLine="708"/>
        <w:jc w:val="both"/>
        <w:rPr>
          <w:sz w:val="28"/>
          <w:szCs w:val="28"/>
        </w:rPr>
      </w:pPr>
      <w:r>
        <w:rPr>
          <w:sz w:val="28"/>
          <w:szCs w:val="28"/>
        </w:rPr>
        <w:t>1) </w:t>
      </w:r>
      <w:r w:rsidRPr="00265FB2">
        <w:rPr>
          <w:sz w:val="28"/>
          <w:szCs w:val="28"/>
        </w:rPr>
        <w:t>введение на рынке ценных бумаг риск-ориентированного надзора с возможностью применения мотивированного надзорного суждения. Данная мера предоставляет Национальному Банку Республики Казахстан возможность выявлять и предотвращать риски и недостатки в деятельности профессиональных участников рынка ценных бумаг</w:t>
      </w:r>
      <w:r w:rsidR="00ED0F2C">
        <w:rPr>
          <w:sz w:val="28"/>
          <w:szCs w:val="28"/>
        </w:rPr>
        <w:t xml:space="preserve"> </w:t>
      </w:r>
      <w:r w:rsidRPr="00265FB2">
        <w:rPr>
          <w:sz w:val="28"/>
          <w:szCs w:val="28"/>
        </w:rPr>
        <w:t>в целях раннего вмешательства и принятия своевременных надзорных действий для обеспечения их финансовой устойчивости и недопущения увел</w:t>
      </w:r>
      <w:r w:rsidR="00911291">
        <w:rPr>
          <w:sz w:val="28"/>
          <w:szCs w:val="28"/>
        </w:rPr>
        <w:t>ичения рисков в их деятельности;</w:t>
      </w:r>
    </w:p>
    <w:p w:rsidR="004D2714" w:rsidRPr="00F51988" w:rsidRDefault="004D2714" w:rsidP="00F51988">
      <w:pPr>
        <w:ind w:firstLine="708"/>
        <w:jc w:val="both"/>
        <w:rPr>
          <w:sz w:val="28"/>
          <w:szCs w:val="28"/>
        </w:rPr>
      </w:pPr>
      <w:r w:rsidRPr="00265FB2">
        <w:rPr>
          <w:sz w:val="28"/>
          <w:szCs w:val="28"/>
        </w:rPr>
        <w:t>2)</w:t>
      </w:r>
      <w:r>
        <w:rPr>
          <w:sz w:val="28"/>
          <w:szCs w:val="28"/>
        </w:rPr>
        <w:t> </w:t>
      </w:r>
      <w:r w:rsidRPr="00265FB2">
        <w:rPr>
          <w:sz w:val="28"/>
          <w:szCs w:val="28"/>
        </w:rPr>
        <w:t>дальнейшее совершенствование деятельности центрального контрагента на фондовом рынке,</w:t>
      </w:r>
      <w:r w:rsidRPr="00F51988">
        <w:rPr>
          <w:sz w:val="28"/>
          <w:szCs w:val="28"/>
        </w:rPr>
        <w:t xml:space="preserve"> </w:t>
      </w:r>
      <w:r w:rsidRPr="00265FB2">
        <w:rPr>
          <w:sz w:val="28"/>
          <w:szCs w:val="28"/>
        </w:rPr>
        <w:t>обеспечение финансовой устойчивости центрального контрагента и гарантирование исполнения всех сделок на фондовом рынке с его участием</w:t>
      </w:r>
      <w:r w:rsidRPr="00F51988">
        <w:rPr>
          <w:sz w:val="28"/>
          <w:szCs w:val="28"/>
        </w:rPr>
        <w:t xml:space="preserve"> </w:t>
      </w:r>
      <w:r w:rsidRPr="00265FB2">
        <w:rPr>
          <w:sz w:val="28"/>
          <w:szCs w:val="28"/>
        </w:rPr>
        <w:t>путем исключения возможности наложения арестов и иных взысканий на активы центрального контрагента;</w:t>
      </w:r>
    </w:p>
    <w:p w:rsidR="004D2714" w:rsidRPr="00265FB2" w:rsidRDefault="004D2714" w:rsidP="00F51988">
      <w:pPr>
        <w:ind w:firstLine="708"/>
        <w:jc w:val="both"/>
        <w:rPr>
          <w:sz w:val="28"/>
          <w:szCs w:val="28"/>
        </w:rPr>
      </w:pPr>
      <w:r w:rsidRPr="00265FB2">
        <w:rPr>
          <w:sz w:val="28"/>
          <w:szCs w:val="28"/>
        </w:rPr>
        <w:t>3)</w:t>
      </w:r>
      <w:r>
        <w:rPr>
          <w:sz w:val="28"/>
          <w:szCs w:val="28"/>
        </w:rPr>
        <w:t> </w:t>
      </w:r>
      <w:r w:rsidRPr="00265FB2">
        <w:rPr>
          <w:sz w:val="28"/>
          <w:szCs w:val="28"/>
        </w:rPr>
        <w:t>возможность введения Национальным Банком Республики Казахстан особого режима регулирования в отношении предлагаемых финансовыми организациями «новых» финансовых продуктов. Данная мера направлена на развитие финансового рынка с учетом современных мировых тенденций, усиление конкуренции, удовлетворение потребностей потребителей финансовых услуг.</w:t>
      </w:r>
    </w:p>
    <w:p w:rsidR="00911291" w:rsidRDefault="00911291" w:rsidP="00F51988">
      <w:pPr>
        <w:ind w:firstLine="708"/>
        <w:jc w:val="both"/>
        <w:rPr>
          <w:sz w:val="28"/>
          <w:szCs w:val="28"/>
        </w:rPr>
      </w:pPr>
      <w:r>
        <w:rPr>
          <w:sz w:val="28"/>
          <w:szCs w:val="28"/>
        </w:rPr>
        <w:t>П</w:t>
      </w:r>
      <w:r w:rsidR="004D2714" w:rsidRPr="00F51988">
        <w:rPr>
          <w:sz w:val="28"/>
          <w:szCs w:val="28"/>
        </w:rPr>
        <w:t>о итогам изучения международного опыта экспертами дано 57</w:t>
      </w:r>
      <w:r w:rsidR="003B6BDA">
        <w:rPr>
          <w:sz w:val="28"/>
          <w:szCs w:val="28"/>
        </w:rPr>
        <w:t> </w:t>
      </w:r>
      <w:r w:rsidR="004D2714" w:rsidRPr="00F51988">
        <w:rPr>
          <w:sz w:val="28"/>
          <w:szCs w:val="28"/>
        </w:rPr>
        <w:t>рекомендаций для проведения последующих реформ, из них по индикатору «Защита миноритарных инвесторов» – 13</w:t>
      </w:r>
      <w:r w:rsidR="0056007F">
        <w:rPr>
          <w:sz w:val="28"/>
          <w:szCs w:val="28"/>
        </w:rPr>
        <w:t> </w:t>
      </w:r>
      <w:r w:rsidR="004D2714" w:rsidRPr="00F51988">
        <w:rPr>
          <w:sz w:val="28"/>
          <w:szCs w:val="28"/>
        </w:rPr>
        <w:t xml:space="preserve">рекомендаций. В 2018 году рекомендации были реализованы в законодательстве Республики Казахстан в рамках Закона Республики Казахстан от 24 мая 2018 года </w:t>
      </w:r>
      <w:r w:rsidR="008F4F60">
        <w:rPr>
          <w:sz w:val="28"/>
          <w:szCs w:val="28"/>
        </w:rPr>
        <w:t>№ 156-</w:t>
      </w:r>
      <w:r w:rsidR="008F4F60">
        <w:rPr>
          <w:sz w:val="28"/>
          <w:szCs w:val="28"/>
          <w:lang w:val="en-US"/>
        </w:rPr>
        <w:t>VI</w:t>
      </w:r>
      <w:r w:rsidR="008F4F60" w:rsidRPr="008F4F60">
        <w:rPr>
          <w:sz w:val="28"/>
          <w:szCs w:val="28"/>
        </w:rPr>
        <w:t xml:space="preserve"> </w:t>
      </w:r>
      <w:r w:rsidR="008F4F60">
        <w:rPr>
          <w:sz w:val="28"/>
          <w:szCs w:val="28"/>
        </w:rPr>
        <w:t xml:space="preserve">ЗРК </w:t>
      </w:r>
      <w:r w:rsidR="008F4F60">
        <w:rPr>
          <w:sz w:val="28"/>
          <w:szCs w:val="28"/>
        </w:rPr>
        <w:br/>
      </w:r>
      <w:r w:rsidR="004D2714" w:rsidRPr="00F51988">
        <w:rPr>
          <w:sz w:val="28"/>
          <w:szCs w:val="28"/>
        </w:rPr>
        <w:t xml:space="preserve">«О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w:t>
      </w:r>
    </w:p>
    <w:p w:rsidR="004D2714" w:rsidRPr="00F51988" w:rsidRDefault="004D2714" w:rsidP="00F51988">
      <w:pPr>
        <w:ind w:firstLine="708"/>
        <w:jc w:val="both"/>
        <w:rPr>
          <w:sz w:val="28"/>
          <w:szCs w:val="28"/>
        </w:rPr>
      </w:pPr>
      <w:r w:rsidRPr="00F51988">
        <w:rPr>
          <w:sz w:val="28"/>
          <w:szCs w:val="28"/>
        </w:rPr>
        <w:t xml:space="preserve">Во исполнение поручения </w:t>
      </w:r>
      <w:r>
        <w:rPr>
          <w:sz w:val="28"/>
          <w:szCs w:val="28"/>
        </w:rPr>
        <w:t>Президента Республики Казахстан</w:t>
      </w:r>
      <w:r w:rsidRPr="00F51988">
        <w:rPr>
          <w:sz w:val="28"/>
          <w:szCs w:val="28"/>
        </w:rPr>
        <w:t xml:space="preserve"> по передаче пенсионных активов под управление частных компаний Национальным Банком Республики Казахстан были разработаны предложения по реформированию системы управления пенсионными активами</w:t>
      </w:r>
      <w:r w:rsidR="008F4F60">
        <w:rPr>
          <w:sz w:val="28"/>
          <w:szCs w:val="28"/>
        </w:rPr>
        <w:t>, которые в</w:t>
      </w:r>
      <w:r w:rsidRPr="00F51988">
        <w:rPr>
          <w:sz w:val="28"/>
          <w:szCs w:val="28"/>
        </w:rPr>
        <w:t xml:space="preserve"> течение 2018 года обсуждались с бизнес-сообществом.</w:t>
      </w:r>
    </w:p>
    <w:p w:rsidR="004D2714" w:rsidRPr="00265FB2" w:rsidRDefault="004D2714" w:rsidP="00F51988">
      <w:pPr>
        <w:ind w:firstLine="708"/>
        <w:jc w:val="both"/>
        <w:rPr>
          <w:sz w:val="28"/>
          <w:szCs w:val="28"/>
        </w:rPr>
      </w:pPr>
      <w:r w:rsidRPr="00265FB2">
        <w:rPr>
          <w:sz w:val="28"/>
          <w:szCs w:val="28"/>
        </w:rPr>
        <w:t xml:space="preserve">Кроме того, в прошедшем году Национальный Банк Республики Казахстан осуществлял реализацию </w:t>
      </w:r>
      <w:r w:rsidRPr="00F51988">
        <w:rPr>
          <w:sz w:val="28"/>
          <w:szCs w:val="28"/>
        </w:rPr>
        <w:t xml:space="preserve">Плана совместных действий Правительства Республики Казахстан и Национального Банка </w:t>
      </w:r>
      <w:r>
        <w:rPr>
          <w:sz w:val="28"/>
          <w:szCs w:val="28"/>
        </w:rPr>
        <w:t xml:space="preserve">Республики Казахстан </w:t>
      </w:r>
      <w:r w:rsidRPr="00F51988">
        <w:rPr>
          <w:sz w:val="28"/>
          <w:szCs w:val="28"/>
        </w:rPr>
        <w:t xml:space="preserve">по развитию национального фондового рынка на 2018–2021 годы, </w:t>
      </w:r>
      <w:r w:rsidRPr="00265FB2">
        <w:rPr>
          <w:sz w:val="28"/>
          <w:szCs w:val="28"/>
        </w:rPr>
        <w:t xml:space="preserve">утвержденного </w:t>
      </w:r>
      <w:r w:rsidRPr="00F51988">
        <w:rPr>
          <w:sz w:val="28"/>
          <w:szCs w:val="28"/>
        </w:rPr>
        <w:t xml:space="preserve">постановлением Правительства Республики Казахстан от 25 января 2018 года </w:t>
      </w:r>
      <w:r w:rsidR="00ED0F2C">
        <w:rPr>
          <w:sz w:val="28"/>
          <w:szCs w:val="28"/>
        </w:rPr>
        <w:t>№ </w:t>
      </w:r>
      <w:r w:rsidRPr="00F51988">
        <w:rPr>
          <w:sz w:val="28"/>
          <w:szCs w:val="28"/>
        </w:rPr>
        <w:t xml:space="preserve">32, предусматривающего </w:t>
      </w:r>
      <w:r w:rsidRPr="00265FB2">
        <w:rPr>
          <w:sz w:val="28"/>
          <w:szCs w:val="28"/>
        </w:rPr>
        <w:t xml:space="preserve">дальнейшие меры по развитию фондового рынка в среднесрочной перспективе. </w:t>
      </w:r>
    </w:p>
    <w:p w:rsidR="004D2714" w:rsidRDefault="004D2714" w:rsidP="00D2277C">
      <w:pPr>
        <w:pStyle w:val="2"/>
      </w:pPr>
      <w:bookmarkStart w:id="139" w:name="_Toc447287663"/>
      <w:bookmarkStart w:id="140" w:name="_Toc476067134"/>
      <w:bookmarkStart w:id="141" w:name="_Toc8832803"/>
      <w:r w:rsidRPr="00FA4956">
        <w:t>Кыргызская Республика</w:t>
      </w:r>
      <w:bookmarkEnd w:id="141"/>
    </w:p>
    <w:p w:rsidR="004D2714" w:rsidRDefault="00911291" w:rsidP="00FA4956">
      <w:pPr>
        <w:ind w:firstLine="708"/>
        <w:jc w:val="both"/>
        <w:rPr>
          <w:sz w:val="28"/>
          <w:szCs w:val="28"/>
        </w:rPr>
      </w:pPr>
      <w:r>
        <w:rPr>
          <w:sz w:val="28"/>
          <w:szCs w:val="28"/>
        </w:rPr>
        <w:t>О</w:t>
      </w:r>
      <w:r w:rsidR="004D2714" w:rsidRPr="00AE09D5">
        <w:rPr>
          <w:sz w:val="28"/>
          <w:szCs w:val="28"/>
        </w:rPr>
        <w:t>рганом государственного управления, проводящим единую государственную политику на рынке ценных бумаг Кыргызской Республики и осуществляющим контроль и регулирование деятельности эмитентов ценных бумаг и профессиональных участников рынка ценных бумаг</w:t>
      </w:r>
      <w:r w:rsidR="00BF567C">
        <w:rPr>
          <w:sz w:val="28"/>
          <w:szCs w:val="28"/>
        </w:rPr>
        <w:t>,</w:t>
      </w:r>
      <w:r w:rsidR="004D2714">
        <w:rPr>
          <w:sz w:val="28"/>
          <w:szCs w:val="28"/>
        </w:rPr>
        <w:t xml:space="preserve"> является</w:t>
      </w:r>
      <w:r w:rsidR="004D2714" w:rsidRPr="00EE35A1">
        <w:rPr>
          <w:sz w:val="28"/>
          <w:szCs w:val="28"/>
        </w:rPr>
        <w:t xml:space="preserve"> </w:t>
      </w:r>
      <w:r w:rsidR="004D2714">
        <w:rPr>
          <w:sz w:val="28"/>
          <w:szCs w:val="28"/>
        </w:rPr>
        <w:t>Государственная служба регулирования и надзора за финансовым рынком при Правительстве Кыргызской Республики.</w:t>
      </w:r>
    </w:p>
    <w:p w:rsidR="004D2714" w:rsidRDefault="004D2714" w:rsidP="00FA4956">
      <w:pPr>
        <w:ind w:firstLine="708"/>
        <w:jc w:val="both"/>
        <w:rPr>
          <w:sz w:val="28"/>
          <w:szCs w:val="28"/>
        </w:rPr>
      </w:pPr>
      <w:r w:rsidRPr="00AE09D5">
        <w:rPr>
          <w:sz w:val="28"/>
          <w:szCs w:val="28"/>
        </w:rPr>
        <w:t>По состоянию на 31 декабря 2018 года профессиональную деятельность на рынке ценных бумаг Кыргызской Республики осуществляют 74</w:t>
      </w:r>
      <w:r w:rsidR="0056007F">
        <w:rPr>
          <w:sz w:val="28"/>
          <w:szCs w:val="28"/>
        </w:rPr>
        <w:t> </w:t>
      </w:r>
      <w:r w:rsidRPr="00AE09D5">
        <w:rPr>
          <w:sz w:val="28"/>
          <w:szCs w:val="28"/>
        </w:rPr>
        <w:t>юридических лиц</w:t>
      </w:r>
      <w:r>
        <w:rPr>
          <w:sz w:val="28"/>
          <w:szCs w:val="28"/>
        </w:rPr>
        <w:t>а</w:t>
      </w:r>
      <w:r w:rsidR="00DC1254">
        <w:rPr>
          <w:sz w:val="28"/>
          <w:szCs w:val="28"/>
        </w:rPr>
        <w:t>, которым выдано 108 лицензий</w:t>
      </w:r>
      <w:r w:rsidRPr="00AE09D5">
        <w:rPr>
          <w:sz w:val="28"/>
          <w:szCs w:val="28"/>
        </w:rPr>
        <w:t xml:space="preserve"> </w:t>
      </w:r>
      <w:r>
        <w:rPr>
          <w:sz w:val="28"/>
          <w:szCs w:val="28"/>
        </w:rPr>
        <w:t>(таблица 15)</w:t>
      </w:r>
      <w:r w:rsidR="00DC1254">
        <w:rPr>
          <w:sz w:val="28"/>
          <w:szCs w:val="28"/>
        </w:rPr>
        <w:t>.</w:t>
      </w:r>
    </w:p>
    <w:p w:rsidR="004D2714" w:rsidRDefault="004D2714" w:rsidP="00B32D8A">
      <w:pPr>
        <w:spacing w:before="240"/>
        <w:jc w:val="right"/>
        <w:outlineLvl w:val="0"/>
        <w:rPr>
          <w:sz w:val="28"/>
          <w:szCs w:val="28"/>
        </w:rPr>
      </w:pPr>
      <w:bookmarkStart w:id="142" w:name="_Toc8832804"/>
      <w:r w:rsidRPr="00FA4956">
        <w:rPr>
          <w:sz w:val="28"/>
          <w:szCs w:val="28"/>
        </w:rPr>
        <w:t>Таблица 15</w:t>
      </w:r>
      <w:bookmarkEnd w:id="142"/>
    </w:p>
    <w:p w:rsidR="004D2714" w:rsidRPr="009F32DF" w:rsidRDefault="004D2714" w:rsidP="0056007F">
      <w:pPr>
        <w:spacing w:before="240" w:after="240"/>
        <w:jc w:val="center"/>
        <w:outlineLvl w:val="0"/>
        <w:rPr>
          <w:b/>
          <w:sz w:val="28"/>
          <w:szCs w:val="28"/>
        </w:rPr>
      </w:pPr>
      <w:bookmarkStart w:id="143" w:name="_Toc8832805"/>
      <w:r w:rsidRPr="009F32DF">
        <w:rPr>
          <w:b/>
          <w:sz w:val="28"/>
          <w:szCs w:val="28"/>
        </w:rPr>
        <w:t>Количество организаций, осуществляющих профессиональную деятельность на рынке ценных бумаг</w:t>
      </w:r>
      <w:bookmarkEnd w:id="14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509"/>
      </w:tblGrid>
      <w:tr w:rsidR="004D2714" w:rsidRPr="0056007F" w:rsidTr="0056007F">
        <w:tc>
          <w:tcPr>
            <w:tcW w:w="7380" w:type="dxa"/>
            <w:tcBorders>
              <w:bottom w:val="double" w:sz="4" w:space="0" w:color="auto"/>
            </w:tcBorders>
          </w:tcPr>
          <w:p w:rsidR="004D2714" w:rsidRPr="0056007F" w:rsidRDefault="004D2714" w:rsidP="0056007F">
            <w:pPr>
              <w:spacing w:before="60" w:after="60" w:line="240" w:lineRule="exact"/>
              <w:ind w:left="11" w:hanging="11"/>
              <w:jc w:val="center"/>
              <w:rPr>
                <w:bCs/>
                <w:sz w:val="20"/>
                <w:szCs w:val="20"/>
              </w:rPr>
            </w:pPr>
            <w:r w:rsidRPr="0056007F">
              <w:rPr>
                <w:bCs/>
                <w:sz w:val="20"/>
                <w:szCs w:val="20"/>
              </w:rPr>
              <w:t>Виды профессиональной деятельности</w:t>
            </w:r>
          </w:p>
        </w:tc>
        <w:tc>
          <w:tcPr>
            <w:tcW w:w="2509" w:type="dxa"/>
            <w:tcBorders>
              <w:bottom w:val="double" w:sz="4" w:space="0" w:color="auto"/>
            </w:tcBorders>
          </w:tcPr>
          <w:p w:rsidR="004D2714" w:rsidRPr="0056007F" w:rsidRDefault="004D2714" w:rsidP="0056007F">
            <w:pPr>
              <w:spacing w:before="60" w:after="60" w:line="240" w:lineRule="exact"/>
              <w:ind w:left="11" w:hanging="11"/>
              <w:jc w:val="center"/>
              <w:rPr>
                <w:bCs/>
                <w:sz w:val="20"/>
                <w:szCs w:val="20"/>
              </w:rPr>
            </w:pPr>
            <w:r w:rsidRPr="0056007F">
              <w:rPr>
                <w:bCs/>
                <w:sz w:val="20"/>
                <w:szCs w:val="20"/>
              </w:rPr>
              <w:t>Количество</w:t>
            </w:r>
            <w:r w:rsidR="0056007F" w:rsidRPr="0056007F">
              <w:rPr>
                <w:bCs/>
                <w:sz w:val="20"/>
                <w:szCs w:val="20"/>
              </w:rPr>
              <w:t xml:space="preserve"> </w:t>
            </w:r>
            <w:r w:rsidR="00DC1254">
              <w:rPr>
                <w:bCs/>
                <w:sz w:val="20"/>
                <w:szCs w:val="20"/>
              </w:rPr>
              <w:t>организаций</w:t>
            </w:r>
          </w:p>
        </w:tc>
      </w:tr>
      <w:tr w:rsidR="004D2714" w:rsidRPr="00FA4956" w:rsidTr="0056007F">
        <w:tc>
          <w:tcPr>
            <w:tcW w:w="7380" w:type="dxa"/>
            <w:tcBorders>
              <w:top w:val="double" w:sz="4" w:space="0" w:color="auto"/>
            </w:tcBorders>
          </w:tcPr>
          <w:p w:rsidR="004D2714" w:rsidRPr="0056007F" w:rsidRDefault="004D2714" w:rsidP="0056007F">
            <w:pPr>
              <w:spacing w:before="60" w:after="60" w:line="240" w:lineRule="exact"/>
              <w:ind w:left="11" w:hanging="11"/>
            </w:pPr>
            <w:r w:rsidRPr="0056007F">
              <w:t>Организаторы торговли на рынке ценных бумаг</w:t>
            </w:r>
          </w:p>
        </w:tc>
        <w:tc>
          <w:tcPr>
            <w:tcW w:w="2509" w:type="dxa"/>
            <w:tcBorders>
              <w:top w:val="double" w:sz="4" w:space="0" w:color="auto"/>
            </w:tcBorders>
          </w:tcPr>
          <w:p w:rsidR="004D2714" w:rsidRPr="0056007F" w:rsidRDefault="004D2714" w:rsidP="0056007F">
            <w:pPr>
              <w:spacing w:before="60" w:after="60" w:line="240" w:lineRule="exact"/>
              <w:ind w:left="11" w:hanging="11"/>
              <w:jc w:val="center"/>
            </w:pPr>
            <w:r w:rsidRPr="0056007F">
              <w:t>2</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Депозитарная деятельность</w:t>
            </w:r>
          </w:p>
        </w:tc>
        <w:tc>
          <w:tcPr>
            <w:tcW w:w="2509" w:type="dxa"/>
          </w:tcPr>
          <w:p w:rsidR="004D2714" w:rsidRPr="0056007F" w:rsidRDefault="004D2714" w:rsidP="0056007F">
            <w:pPr>
              <w:spacing w:before="60" w:after="60" w:line="240" w:lineRule="exact"/>
              <w:ind w:left="11" w:hanging="11"/>
              <w:jc w:val="center"/>
            </w:pPr>
            <w:r w:rsidRPr="0056007F">
              <w:t>3</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Брокерская деятельность</w:t>
            </w:r>
          </w:p>
        </w:tc>
        <w:tc>
          <w:tcPr>
            <w:tcW w:w="2509" w:type="dxa"/>
          </w:tcPr>
          <w:p w:rsidR="004D2714" w:rsidRPr="0056007F" w:rsidRDefault="004D2714" w:rsidP="0056007F">
            <w:pPr>
              <w:spacing w:before="60" w:after="60" w:line="240" w:lineRule="exact"/>
              <w:ind w:left="11" w:hanging="11"/>
              <w:jc w:val="center"/>
            </w:pPr>
            <w:r w:rsidRPr="0056007F">
              <w:t>35</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Дилерская деятельность</w:t>
            </w:r>
          </w:p>
        </w:tc>
        <w:tc>
          <w:tcPr>
            <w:tcW w:w="2509" w:type="dxa"/>
          </w:tcPr>
          <w:p w:rsidR="004D2714" w:rsidRPr="0056007F" w:rsidRDefault="004D2714" w:rsidP="0056007F">
            <w:pPr>
              <w:spacing w:before="60" w:after="60" w:line="240" w:lineRule="exact"/>
              <w:ind w:left="11" w:hanging="11"/>
              <w:jc w:val="center"/>
            </w:pPr>
            <w:r w:rsidRPr="0056007F">
              <w:t>37</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Ведение реестра владельцев ценных бумаг</w:t>
            </w:r>
          </w:p>
        </w:tc>
        <w:tc>
          <w:tcPr>
            <w:tcW w:w="2509" w:type="dxa"/>
          </w:tcPr>
          <w:p w:rsidR="004D2714" w:rsidRPr="0056007F" w:rsidRDefault="004D2714" w:rsidP="0056007F">
            <w:pPr>
              <w:spacing w:before="60" w:after="60" w:line="240" w:lineRule="exact"/>
              <w:ind w:left="11" w:hanging="11"/>
              <w:jc w:val="center"/>
            </w:pPr>
            <w:r w:rsidRPr="0056007F">
              <w:t>16</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Доверительное управление инвестиционными активами</w:t>
            </w:r>
          </w:p>
        </w:tc>
        <w:tc>
          <w:tcPr>
            <w:tcW w:w="2509" w:type="dxa"/>
          </w:tcPr>
          <w:p w:rsidR="004D2714" w:rsidRPr="0056007F" w:rsidRDefault="004D2714" w:rsidP="0056007F">
            <w:pPr>
              <w:spacing w:before="60" w:after="60" w:line="240" w:lineRule="exact"/>
              <w:ind w:left="11" w:hanging="11"/>
              <w:jc w:val="center"/>
            </w:pPr>
            <w:r w:rsidRPr="0056007F">
              <w:t>11</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Инвестиционный фонд</w:t>
            </w:r>
          </w:p>
        </w:tc>
        <w:tc>
          <w:tcPr>
            <w:tcW w:w="2509" w:type="dxa"/>
          </w:tcPr>
          <w:p w:rsidR="004D2714" w:rsidRPr="0056007F" w:rsidRDefault="004D2714" w:rsidP="0056007F">
            <w:pPr>
              <w:spacing w:before="60" w:after="60" w:line="240" w:lineRule="exact"/>
              <w:ind w:left="11" w:hanging="11"/>
              <w:jc w:val="center"/>
            </w:pPr>
            <w:r w:rsidRPr="0056007F">
              <w:t>4</w:t>
            </w:r>
          </w:p>
        </w:tc>
      </w:tr>
      <w:tr w:rsidR="004D2714" w:rsidRPr="00FA4956" w:rsidTr="0056007F">
        <w:tc>
          <w:tcPr>
            <w:tcW w:w="7380" w:type="dxa"/>
          </w:tcPr>
          <w:p w:rsidR="004D2714" w:rsidRPr="0056007F" w:rsidRDefault="004D2714" w:rsidP="0056007F">
            <w:pPr>
              <w:spacing w:before="60" w:after="60" w:line="240" w:lineRule="exact"/>
              <w:ind w:left="11" w:hanging="11"/>
            </w:pPr>
            <w:r w:rsidRPr="0056007F">
              <w:t>Итого</w:t>
            </w:r>
          </w:p>
        </w:tc>
        <w:tc>
          <w:tcPr>
            <w:tcW w:w="2509" w:type="dxa"/>
          </w:tcPr>
          <w:p w:rsidR="004D2714" w:rsidRPr="0056007F" w:rsidRDefault="004D2714" w:rsidP="0056007F">
            <w:pPr>
              <w:spacing w:before="60" w:after="60" w:line="240" w:lineRule="exact"/>
              <w:ind w:left="11" w:hanging="11"/>
              <w:jc w:val="center"/>
            </w:pPr>
            <w:r w:rsidRPr="0056007F">
              <w:t>108</w:t>
            </w:r>
          </w:p>
        </w:tc>
      </w:tr>
    </w:tbl>
    <w:p w:rsidR="004D2714" w:rsidRPr="00FA4956" w:rsidRDefault="004D2714" w:rsidP="0056007F">
      <w:pPr>
        <w:spacing w:before="360"/>
        <w:ind w:firstLine="708"/>
        <w:jc w:val="both"/>
        <w:rPr>
          <w:sz w:val="28"/>
          <w:szCs w:val="28"/>
        </w:rPr>
      </w:pPr>
      <w:r>
        <w:rPr>
          <w:sz w:val="28"/>
          <w:szCs w:val="28"/>
        </w:rPr>
        <w:t>Сведения об объеме торгов и количестве сделок на рынке ценных бумаг за 2015–2018 годы приведены на рис</w:t>
      </w:r>
      <w:r w:rsidR="00DC1254">
        <w:rPr>
          <w:sz w:val="28"/>
          <w:szCs w:val="28"/>
        </w:rPr>
        <w:t>.</w:t>
      </w:r>
      <w:r>
        <w:rPr>
          <w:sz w:val="28"/>
          <w:szCs w:val="28"/>
        </w:rPr>
        <w:t xml:space="preserve"> 4.</w:t>
      </w:r>
    </w:p>
    <w:p w:rsidR="004D2714" w:rsidRPr="00AE09D5" w:rsidRDefault="00D325BE" w:rsidP="00B32D8A">
      <w:pPr>
        <w:spacing w:before="600" w:after="240"/>
        <w:jc w:val="center"/>
        <w:rPr>
          <w:b/>
          <w:lang w:val="en-US" w:eastAsia="en-US"/>
        </w:rPr>
      </w:pPr>
      <w:r>
        <w:rPr>
          <w:b/>
          <w:noProof/>
        </w:rPr>
        <w:drawing>
          <wp:inline distT="0" distB="0" distL="0" distR="0">
            <wp:extent cx="5734050" cy="273685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007F" w:rsidRPr="0056007F" w:rsidRDefault="0056007F" w:rsidP="0056007F">
      <w:pPr>
        <w:ind w:firstLine="708"/>
        <w:jc w:val="center"/>
        <w:rPr>
          <w:i/>
        </w:rPr>
      </w:pPr>
      <w:r w:rsidRPr="0056007F">
        <w:rPr>
          <w:i/>
        </w:rPr>
        <w:t>Рис. 4. Объем торгов и количество сделок на рынке ценных бумаг</w:t>
      </w:r>
    </w:p>
    <w:p w:rsidR="004D2714" w:rsidRPr="00AE09D5" w:rsidRDefault="004D2714" w:rsidP="0056007F">
      <w:pPr>
        <w:spacing w:before="360"/>
        <w:ind w:firstLine="708"/>
        <w:jc w:val="both"/>
        <w:rPr>
          <w:sz w:val="28"/>
          <w:szCs w:val="28"/>
        </w:rPr>
      </w:pPr>
      <w:r>
        <w:rPr>
          <w:sz w:val="28"/>
          <w:szCs w:val="28"/>
        </w:rPr>
        <w:t>У</w:t>
      </w:r>
      <w:r w:rsidRPr="00AE09D5">
        <w:rPr>
          <w:sz w:val="28"/>
          <w:szCs w:val="28"/>
        </w:rPr>
        <w:t xml:space="preserve">величение объема внебиржевых сделок </w:t>
      </w:r>
      <w:r>
        <w:rPr>
          <w:sz w:val="28"/>
          <w:szCs w:val="28"/>
        </w:rPr>
        <w:t>в 2018 году</w:t>
      </w:r>
      <w:r w:rsidRPr="00AE09D5">
        <w:rPr>
          <w:sz w:val="28"/>
          <w:szCs w:val="28"/>
        </w:rPr>
        <w:t xml:space="preserve"> связано с регистрацией учредительного выпуска акций ОАО «Шоппинг онлайн центр» на сумму уставного капитала </w:t>
      </w:r>
      <w:r w:rsidR="003B478B">
        <w:rPr>
          <w:sz w:val="28"/>
          <w:szCs w:val="28"/>
        </w:rPr>
        <w:t>3949,62</w:t>
      </w:r>
      <w:r w:rsidR="003B478B">
        <w:rPr>
          <w:rStyle w:val="a9"/>
          <w:sz w:val="28"/>
          <w:szCs w:val="28"/>
        </w:rPr>
        <w:footnoteReference w:id="14"/>
      </w:r>
      <w:r w:rsidR="003B478B">
        <w:rPr>
          <w:sz w:val="28"/>
          <w:szCs w:val="28"/>
        </w:rPr>
        <w:t xml:space="preserve"> млн долларов США (</w:t>
      </w:r>
      <w:r w:rsidRPr="00AE09D5">
        <w:rPr>
          <w:sz w:val="28"/>
          <w:szCs w:val="28"/>
        </w:rPr>
        <w:t>275 880,9 млн сомов</w:t>
      </w:r>
      <w:r w:rsidR="003B478B">
        <w:rPr>
          <w:sz w:val="28"/>
          <w:szCs w:val="28"/>
        </w:rPr>
        <w:t>)</w:t>
      </w:r>
      <w:r w:rsidRPr="00AE09D5">
        <w:rPr>
          <w:sz w:val="28"/>
          <w:szCs w:val="28"/>
        </w:rPr>
        <w:t>.</w:t>
      </w:r>
    </w:p>
    <w:p w:rsidR="004D2714" w:rsidRPr="00AE09D5" w:rsidRDefault="004D2714" w:rsidP="00AE5974">
      <w:pPr>
        <w:ind w:firstLine="708"/>
        <w:jc w:val="both"/>
        <w:rPr>
          <w:sz w:val="28"/>
          <w:szCs w:val="28"/>
        </w:rPr>
      </w:pPr>
      <w:r w:rsidRPr="00AE09D5">
        <w:rPr>
          <w:sz w:val="28"/>
          <w:szCs w:val="28"/>
        </w:rPr>
        <w:t xml:space="preserve">Количество заключенных сделок с ценными бумагами </w:t>
      </w:r>
      <w:r>
        <w:rPr>
          <w:sz w:val="28"/>
          <w:szCs w:val="28"/>
        </w:rPr>
        <w:t>в 2018 году</w:t>
      </w:r>
      <w:r w:rsidRPr="00AE09D5">
        <w:rPr>
          <w:sz w:val="28"/>
          <w:szCs w:val="28"/>
        </w:rPr>
        <w:t xml:space="preserve"> составило 4</w:t>
      </w:r>
      <w:r>
        <w:rPr>
          <w:sz w:val="28"/>
          <w:szCs w:val="28"/>
        </w:rPr>
        <w:t> </w:t>
      </w:r>
      <w:r w:rsidRPr="00AE09D5">
        <w:rPr>
          <w:sz w:val="28"/>
          <w:szCs w:val="28"/>
        </w:rPr>
        <w:t>710, что на 33,3</w:t>
      </w:r>
      <w:r w:rsidR="00ED0F2C">
        <w:rPr>
          <w:sz w:val="28"/>
          <w:szCs w:val="28"/>
        </w:rPr>
        <w:t> %</w:t>
      </w:r>
      <w:r w:rsidRPr="00AE09D5">
        <w:rPr>
          <w:sz w:val="28"/>
          <w:szCs w:val="28"/>
        </w:rPr>
        <w:t xml:space="preserve"> больше</w:t>
      </w:r>
      <w:r w:rsidR="00DC1254">
        <w:rPr>
          <w:sz w:val="28"/>
          <w:szCs w:val="28"/>
        </w:rPr>
        <w:t>,</w:t>
      </w:r>
      <w:r w:rsidRPr="00AE09D5">
        <w:rPr>
          <w:sz w:val="28"/>
          <w:szCs w:val="28"/>
        </w:rPr>
        <w:t xml:space="preserve"> </w:t>
      </w:r>
      <w:r>
        <w:rPr>
          <w:sz w:val="28"/>
          <w:szCs w:val="28"/>
        </w:rPr>
        <w:t>чем в 2017 году</w:t>
      </w:r>
      <w:r w:rsidRPr="00AE09D5">
        <w:rPr>
          <w:sz w:val="28"/>
          <w:szCs w:val="28"/>
        </w:rPr>
        <w:t>.</w:t>
      </w:r>
    </w:p>
    <w:p w:rsidR="004D2714" w:rsidRPr="00AE09D5" w:rsidRDefault="004D2714" w:rsidP="00AE5974">
      <w:pPr>
        <w:ind w:firstLine="708"/>
        <w:jc w:val="both"/>
        <w:rPr>
          <w:sz w:val="28"/>
          <w:szCs w:val="28"/>
        </w:rPr>
      </w:pPr>
      <w:r w:rsidRPr="00AE09D5">
        <w:rPr>
          <w:sz w:val="28"/>
          <w:szCs w:val="28"/>
        </w:rPr>
        <w:t>Анализ биржевых сделок на первичном и вторичном рынк</w:t>
      </w:r>
      <w:r w:rsidR="00DC1254">
        <w:rPr>
          <w:sz w:val="28"/>
          <w:szCs w:val="28"/>
        </w:rPr>
        <w:t>ах</w:t>
      </w:r>
      <w:r w:rsidRPr="00AE09D5">
        <w:rPr>
          <w:sz w:val="28"/>
          <w:szCs w:val="28"/>
        </w:rPr>
        <w:t xml:space="preserve"> свидетельствует о том, что </w:t>
      </w:r>
      <w:r>
        <w:rPr>
          <w:sz w:val="28"/>
          <w:szCs w:val="28"/>
        </w:rPr>
        <w:t>по состоянию на</w:t>
      </w:r>
      <w:r w:rsidRPr="00AE09D5">
        <w:rPr>
          <w:sz w:val="28"/>
          <w:szCs w:val="28"/>
        </w:rPr>
        <w:t xml:space="preserve"> 31</w:t>
      </w:r>
      <w:r>
        <w:rPr>
          <w:sz w:val="28"/>
          <w:szCs w:val="28"/>
        </w:rPr>
        <w:t xml:space="preserve"> декабря </w:t>
      </w:r>
      <w:r w:rsidRPr="00AE09D5">
        <w:rPr>
          <w:sz w:val="28"/>
          <w:szCs w:val="28"/>
        </w:rPr>
        <w:t>2018 года в структуре объема торгов преобладал</w:t>
      </w:r>
      <w:r>
        <w:rPr>
          <w:sz w:val="28"/>
          <w:szCs w:val="28"/>
        </w:rPr>
        <w:t xml:space="preserve">и </w:t>
      </w:r>
      <w:r w:rsidRPr="00AE09D5">
        <w:rPr>
          <w:sz w:val="28"/>
          <w:szCs w:val="28"/>
        </w:rPr>
        <w:t>сдел</w:t>
      </w:r>
      <w:r>
        <w:rPr>
          <w:sz w:val="28"/>
          <w:szCs w:val="28"/>
        </w:rPr>
        <w:t>ки</w:t>
      </w:r>
      <w:r w:rsidRPr="00AE09D5">
        <w:rPr>
          <w:sz w:val="28"/>
          <w:szCs w:val="28"/>
        </w:rPr>
        <w:t>, совершенны</w:t>
      </w:r>
      <w:r>
        <w:rPr>
          <w:sz w:val="28"/>
          <w:szCs w:val="28"/>
        </w:rPr>
        <w:t>е</w:t>
      </w:r>
      <w:r w:rsidRPr="00AE09D5">
        <w:rPr>
          <w:sz w:val="28"/>
          <w:szCs w:val="28"/>
        </w:rPr>
        <w:t xml:space="preserve"> на первичном рынке. </w:t>
      </w:r>
    </w:p>
    <w:p w:rsidR="004D2714" w:rsidRPr="00AE09D5" w:rsidRDefault="004D2714" w:rsidP="00AE5974">
      <w:pPr>
        <w:ind w:firstLine="708"/>
        <w:jc w:val="both"/>
        <w:rPr>
          <w:sz w:val="28"/>
          <w:szCs w:val="28"/>
        </w:rPr>
      </w:pPr>
      <w:r w:rsidRPr="00AE09D5">
        <w:rPr>
          <w:sz w:val="28"/>
          <w:szCs w:val="28"/>
        </w:rPr>
        <w:t xml:space="preserve">Объем биржевых сделок на </w:t>
      </w:r>
      <w:r w:rsidRPr="00AE5974">
        <w:rPr>
          <w:sz w:val="28"/>
          <w:szCs w:val="28"/>
        </w:rPr>
        <w:t>вторичном рынке</w:t>
      </w:r>
      <w:r w:rsidRPr="00AE09D5">
        <w:rPr>
          <w:sz w:val="28"/>
          <w:szCs w:val="28"/>
        </w:rPr>
        <w:t xml:space="preserve"> ценных бумаг, характеризующий изменение в структуре собственников, составил </w:t>
      </w:r>
      <w:r w:rsidR="003B478B">
        <w:rPr>
          <w:sz w:val="28"/>
          <w:szCs w:val="28"/>
        </w:rPr>
        <w:t>19 948 204,74 доллар</w:t>
      </w:r>
      <w:r w:rsidR="00DC1254">
        <w:rPr>
          <w:sz w:val="28"/>
          <w:szCs w:val="28"/>
        </w:rPr>
        <w:t>а</w:t>
      </w:r>
      <w:r w:rsidR="003B478B">
        <w:rPr>
          <w:sz w:val="28"/>
          <w:szCs w:val="28"/>
        </w:rPr>
        <w:t xml:space="preserve"> США (</w:t>
      </w:r>
      <w:r w:rsidRPr="00AE5974">
        <w:rPr>
          <w:sz w:val="28"/>
          <w:szCs w:val="28"/>
        </w:rPr>
        <w:t>764 732 100,87</w:t>
      </w:r>
      <w:r w:rsidRPr="00AE09D5">
        <w:rPr>
          <w:sz w:val="28"/>
          <w:szCs w:val="28"/>
        </w:rPr>
        <w:t xml:space="preserve"> сом</w:t>
      </w:r>
      <w:r w:rsidR="00DC1254">
        <w:rPr>
          <w:sz w:val="28"/>
          <w:szCs w:val="28"/>
        </w:rPr>
        <w:t>а</w:t>
      </w:r>
      <w:r w:rsidR="003B478B">
        <w:rPr>
          <w:sz w:val="28"/>
          <w:szCs w:val="28"/>
        </w:rPr>
        <w:t>)</w:t>
      </w:r>
      <w:r w:rsidRPr="00AE09D5">
        <w:rPr>
          <w:sz w:val="28"/>
          <w:szCs w:val="28"/>
        </w:rPr>
        <w:t>, или 0,3</w:t>
      </w:r>
      <w:r w:rsidR="00ED0F2C">
        <w:rPr>
          <w:sz w:val="28"/>
          <w:szCs w:val="28"/>
        </w:rPr>
        <w:t> %</w:t>
      </w:r>
      <w:r w:rsidRPr="00AE09D5">
        <w:rPr>
          <w:sz w:val="28"/>
          <w:szCs w:val="28"/>
        </w:rPr>
        <w:t xml:space="preserve"> объема торгов. Количество заключенных сделок на вторичном рынке составило 2</w:t>
      </w:r>
      <w:r>
        <w:rPr>
          <w:sz w:val="28"/>
          <w:szCs w:val="28"/>
        </w:rPr>
        <w:t> </w:t>
      </w:r>
      <w:r w:rsidRPr="00AE09D5">
        <w:rPr>
          <w:sz w:val="28"/>
          <w:szCs w:val="28"/>
        </w:rPr>
        <w:t>202.</w:t>
      </w:r>
    </w:p>
    <w:p w:rsidR="004D2714" w:rsidRDefault="004D2714" w:rsidP="00AE5974">
      <w:pPr>
        <w:ind w:firstLine="708"/>
        <w:jc w:val="both"/>
        <w:rPr>
          <w:sz w:val="28"/>
          <w:szCs w:val="28"/>
        </w:rPr>
      </w:pPr>
      <w:r w:rsidRPr="00AE09D5">
        <w:rPr>
          <w:sz w:val="28"/>
          <w:szCs w:val="28"/>
        </w:rPr>
        <w:t xml:space="preserve">Объем биржевых сделок на </w:t>
      </w:r>
      <w:r w:rsidRPr="00AE5974">
        <w:rPr>
          <w:sz w:val="28"/>
          <w:szCs w:val="28"/>
        </w:rPr>
        <w:t>первичном рынке</w:t>
      </w:r>
      <w:r w:rsidRPr="00AE09D5">
        <w:rPr>
          <w:sz w:val="28"/>
          <w:szCs w:val="28"/>
        </w:rPr>
        <w:t xml:space="preserve">, за счет которого происходит привлечение финансовых ресурсов или перераспределение инвестиционного капитала, составил </w:t>
      </w:r>
      <w:r w:rsidR="001535C9">
        <w:rPr>
          <w:sz w:val="28"/>
          <w:szCs w:val="28"/>
        </w:rPr>
        <w:t>43 480 228,71 доллар</w:t>
      </w:r>
      <w:r w:rsidR="00DC1254">
        <w:rPr>
          <w:sz w:val="28"/>
          <w:szCs w:val="28"/>
        </w:rPr>
        <w:t>а</w:t>
      </w:r>
      <w:r w:rsidR="001535C9">
        <w:rPr>
          <w:sz w:val="28"/>
          <w:szCs w:val="28"/>
        </w:rPr>
        <w:t xml:space="preserve"> США (</w:t>
      </w:r>
      <w:r w:rsidR="003B478B">
        <w:rPr>
          <w:sz w:val="28"/>
          <w:szCs w:val="28"/>
        </w:rPr>
        <w:t>3 037 093 975,5</w:t>
      </w:r>
      <w:r w:rsidRPr="00AE5974">
        <w:rPr>
          <w:sz w:val="28"/>
          <w:szCs w:val="28"/>
        </w:rPr>
        <w:t xml:space="preserve"> </w:t>
      </w:r>
      <w:r w:rsidRPr="00AE09D5">
        <w:rPr>
          <w:sz w:val="28"/>
          <w:szCs w:val="28"/>
        </w:rPr>
        <w:t>сом</w:t>
      </w:r>
      <w:r w:rsidR="00DC1254">
        <w:rPr>
          <w:sz w:val="28"/>
          <w:szCs w:val="28"/>
        </w:rPr>
        <w:t>а</w:t>
      </w:r>
      <w:r w:rsidR="001535C9">
        <w:rPr>
          <w:sz w:val="28"/>
          <w:szCs w:val="28"/>
        </w:rPr>
        <w:t>)</w:t>
      </w:r>
      <w:r w:rsidRPr="00AE09D5">
        <w:rPr>
          <w:sz w:val="28"/>
          <w:szCs w:val="28"/>
        </w:rPr>
        <w:t>, или 1,1</w:t>
      </w:r>
      <w:r w:rsidR="00ED0F2C">
        <w:rPr>
          <w:sz w:val="28"/>
          <w:szCs w:val="28"/>
        </w:rPr>
        <w:t> %</w:t>
      </w:r>
      <w:r w:rsidRPr="00AE09D5">
        <w:rPr>
          <w:sz w:val="28"/>
          <w:szCs w:val="28"/>
        </w:rPr>
        <w:t xml:space="preserve"> объема торгов. Количество заключенных сделок на первичном рынке составило 751.</w:t>
      </w:r>
    </w:p>
    <w:p w:rsidR="004D2714" w:rsidRDefault="004D2714" w:rsidP="00AE5974">
      <w:pPr>
        <w:ind w:firstLine="708"/>
        <w:jc w:val="both"/>
        <w:rPr>
          <w:color w:val="000000"/>
          <w:sz w:val="28"/>
          <w:szCs w:val="28"/>
        </w:rPr>
      </w:pPr>
      <w:r>
        <w:rPr>
          <w:sz w:val="28"/>
          <w:szCs w:val="28"/>
        </w:rPr>
        <w:t xml:space="preserve">Объем сделок на внебиржевом рынке составил </w:t>
      </w:r>
      <w:r w:rsidR="001535C9">
        <w:rPr>
          <w:sz w:val="28"/>
          <w:szCs w:val="28"/>
        </w:rPr>
        <w:t>3 997 863 495,52 доллар</w:t>
      </w:r>
      <w:r w:rsidR="00DC1254">
        <w:rPr>
          <w:sz w:val="28"/>
          <w:szCs w:val="28"/>
        </w:rPr>
        <w:t>а</w:t>
      </w:r>
      <w:r w:rsidR="001535C9">
        <w:rPr>
          <w:sz w:val="28"/>
          <w:szCs w:val="28"/>
        </w:rPr>
        <w:t xml:space="preserve"> США (</w:t>
      </w:r>
      <w:r w:rsidRPr="003175C8">
        <w:rPr>
          <w:color w:val="000000"/>
          <w:sz w:val="28"/>
          <w:szCs w:val="28"/>
        </w:rPr>
        <w:t>279 250</w:t>
      </w:r>
      <w:r>
        <w:rPr>
          <w:color w:val="000000"/>
          <w:sz w:val="28"/>
          <w:szCs w:val="28"/>
        </w:rPr>
        <w:t> </w:t>
      </w:r>
      <w:r w:rsidRPr="003175C8">
        <w:rPr>
          <w:color w:val="000000"/>
          <w:sz w:val="28"/>
          <w:szCs w:val="28"/>
        </w:rPr>
        <w:t>765</w:t>
      </w:r>
      <w:r w:rsidR="00DC1254">
        <w:rPr>
          <w:color w:val="000000"/>
          <w:sz w:val="28"/>
          <w:szCs w:val="28"/>
        </w:rPr>
        <w:t> </w:t>
      </w:r>
      <w:r w:rsidRPr="003175C8">
        <w:rPr>
          <w:color w:val="000000"/>
          <w:sz w:val="28"/>
          <w:szCs w:val="28"/>
        </w:rPr>
        <w:t>162</w:t>
      </w:r>
      <w:r w:rsidR="00DC1254">
        <w:rPr>
          <w:color w:val="000000"/>
          <w:sz w:val="28"/>
          <w:szCs w:val="28"/>
        </w:rPr>
        <w:t xml:space="preserve"> сома</w:t>
      </w:r>
      <w:r w:rsidR="001535C9">
        <w:rPr>
          <w:color w:val="000000"/>
          <w:sz w:val="28"/>
          <w:szCs w:val="28"/>
        </w:rPr>
        <w:t>)</w:t>
      </w:r>
      <w:r>
        <w:rPr>
          <w:color w:val="000000"/>
          <w:sz w:val="28"/>
          <w:szCs w:val="28"/>
        </w:rPr>
        <w:t>, или 98,6</w:t>
      </w:r>
      <w:r w:rsidR="00ED0F2C">
        <w:rPr>
          <w:color w:val="000000"/>
          <w:sz w:val="28"/>
          <w:szCs w:val="28"/>
        </w:rPr>
        <w:t> %</w:t>
      </w:r>
      <w:r>
        <w:rPr>
          <w:color w:val="000000"/>
          <w:sz w:val="28"/>
          <w:szCs w:val="28"/>
        </w:rPr>
        <w:t xml:space="preserve"> объема торгов.</w:t>
      </w:r>
    </w:p>
    <w:p w:rsidR="00307AC1" w:rsidRDefault="00307AC1" w:rsidP="00CE55AD">
      <w:pPr>
        <w:ind w:firstLine="708"/>
        <w:jc w:val="both"/>
        <w:rPr>
          <w:sz w:val="28"/>
          <w:szCs w:val="28"/>
        </w:rPr>
      </w:pPr>
      <w:r>
        <w:rPr>
          <w:sz w:val="28"/>
          <w:szCs w:val="28"/>
        </w:rPr>
        <w:t>Объем торгов на организованном рынке в 2018 году составил 283 052 591 238 сомов, в 2017 году – 7 858 129 009 сомов.</w:t>
      </w:r>
    </w:p>
    <w:p w:rsidR="004D2714" w:rsidRDefault="004D2714" w:rsidP="008B03CC">
      <w:pPr>
        <w:spacing w:before="120"/>
        <w:ind w:firstLine="709"/>
        <w:jc w:val="both"/>
        <w:rPr>
          <w:sz w:val="28"/>
          <w:szCs w:val="28"/>
        </w:rPr>
      </w:pPr>
      <w:r w:rsidRPr="00AE09D5">
        <w:rPr>
          <w:sz w:val="28"/>
          <w:szCs w:val="28"/>
        </w:rPr>
        <w:t>По состоянию на 31</w:t>
      </w:r>
      <w:r>
        <w:rPr>
          <w:sz w:val="28"/>
          <w:szCs w:val="28"/>
        </w:rPr>
        <w:t xml:space="preserve"> декабря </w:t>
      </w:r>
      <w:r w:rsidRPr="00AE09D5">
        <w:rPr>
          <w:sz w:val="28"/>
          <w:szCs w:val="28"/>
        </w:rPr>
        <w:t>2018 года количество эмитентов, прошедших листинг, составило 29</w:t>
      </w:r>
      <w:r>
        <w:rPr>
          <w:sz w:val="28"/>
          <w:szCs w:val="28"/>
        </w:rPr>
        <w:t xml:space="preserve"> (рис</w:t>
      </w:r>
      <w:r w:rsidR="00DC1254">
        <w:rPr>
          <w:sz w:val="28"/>
          <w:szCs w:val="28"/>
        </w:rPr>
        <w:t>.</w:t>
      </w:r>
      <w:r>
        <w:rPr>
          <w:sz w:val="28"/>
          <w:szCs w:val="28"/>
        </w:rPr>
        <w:t xml:space="preserve"> 5)</w:t>
      </w:r>
      <w:r w:rsidRPr="00AE09D5">
        <w:rPr>
          <w:sz w:val="28"/>
          <w:szCs w:val="28"/>
        </w:rPr>
        <w:t>.</w:t>
      </w:r>
    </w:p>
    <w:p w:rsidR="004D2714" w:rsidRDefault="00D325BE" w:rsidP="003174ED">
      <w:pPr>
        <w:spacing w:before="360" w:after="240"/>
        <w:jc w:val="center"/>
        <w:rPr>
          <w:b/>
          <w:noProof/>
        </w:rPr>
      </w:pPr>
      <w:r>
        <w:rPr>
          <w:b/>
          <w:noProof/>
        </w:rPr>
        <mc:AlternateContent>
          <mc:Choice Requires="wps">
            <w:drawing>
              <wp:anchor distT="0" distB="0" distL="114300" distR="114300" simplePos="0" relativeHeight="251657728" behindDoc="0" locked="0" layoutInCell="1" allowOverlap="1">
                <wp:simplePos x="0" y="0"/>
                <wp:positionH relativeFrom="column">
                  <wp:posOffset>1131570</wp:posOffset>
                </wp:positionH>
                <wp:positionV relativeFrom="paragraph">
                  <wp:posOffset>67310</wp:posOffset>
                </wp:positionV>
                <wp:extent cx="4354195" cy="354330"/>
                <wp:effectExtent l="0" t="635"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35C9" w:rsidRDefault="001535C9" w:rsidP="001535C9">
                            <w:pPr>
                              <w:jc w:val="right"/>
                              <w:rPr>
                                <w:sz w:val="28"/>
                                <w:szCs w:val="28"/>
                              </w:rPr>
                            </w:pPr>
                          </w:p>
                          <w:p w:rsidR="001535C9" w:rsidRPr="001535C9" w:rsidRDefault="001535C9" w:rsidP="001535C9">
                            <w:pPr>
                              <w:jc w:val="right"/>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9.1pt;margin-top:5.3pt;width:342.85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" stroked="f">
                <v:textbox>
                  <w:txbxContent>
                    <w:p w:rsidR="001535C9" w:rsidRDefault="001535C9" w:rsidP="001535C9">
                      <w:pPr>
                        <w:jc w:val="right"/>
                        <w:rPr>
                          <w:sz w:val="28"/>
                          <w:szCs w:val="28"/>
                        </w:rPr>
                      </w:pPr>
                    </w:p>
                    <w:p w:rsidR="001535C9" w:rsidRPr="001535C9" w:rsidRDefault="001535C9" w:rsidP="001535C9">
                      <w:pPr>
                        <w:jc w:val="right"/>
                        <w:rPr>
                          <w:sz w:val="28"/>
                          <w:szCs w:val="28"/>
                        </w:rPr>
                      </w:pPr>
                    </w:p>
                  </w:txbxContent>
                </v:textbox>
              </v:shape>
            </w:pict>
          </mc:Fallback>
        </mc:AlternateContent>
      </w:r>
      <w:r w:rsidRPr="001535C9">
        <w:rPr>
          <w:b/>
          <w:noProof/>
        </w:rPr>
        <w:drawing>
          <wp:inline distT="0" distB="0" distL="0" distR="0">
            <wp:extent cx="5614670" cy="293751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2D8A" w:rsidRPr="00B32D8A" w:rsidRDefault="00B32D8A" w:rsidP="00B32D8A">
      <w:pPr>
        <w:jc w:val="center"/>
        <w:rPr>
          <w:i/>
        </w:rPr>
      </w:pPr>
      <w:r w:rsidRPr="00B32D8A">
        <w:rPr>
          <w:i/>
          <w:noProof/>
        </w:rPr>
        <w:t>Рис. 5. Изменение количества листинговых компаний на фондовом рынке</w:t>
      </w:r>
    </w:p>
    <w:p w:rsidR="004D2714" w:rsidRPr="002972AC" w:rsidRDefault="004D2714" w:rsidP="00B32D8A">
      <w:pPr>
        <w:spacing w:before="360"/>
        <w:ind w:firstLine="708"/>
        <w:jc w:val="both"/>
        <w:rPr>
          <w:sz w:val="28"/>
          <w:szCs w:val="28"/>
        </w:rPr>
      </w:pPr>
      <w:bookmarkStart w:id="144" w:name="_Toc447287664"/>
      <w:bookmarkStart w:id="145" w:name="_Toc476067135"/>
      <w:bookmarkEnd w:id="139"/>
      <w:bookmarkEnd w:id="140"/>
      <w:r w:rsidRPr="002972AC">
        <w:rPr>
          <w:sz w:val="28"/>
          <w:szCs w:val="28"/>
        </w:rPr>
        <w:t xml:space="preserve">В апреле </w:t>
      </w:r>
      <w:r>
        <w:rPr>
          <w:sz w:val="28"/>
          <w:szCs w:val="28"/>
        </w:rPr>
        <w:t>2018</w:t>
      </w:r>
      <w:r w:rsidRPr="002972AC">
        <w:rPr>
          <w:sz w:val="28"/>
          <w:szCs w:val="28"/>
        </w:rPr>
        <w:t xml:space="preserve"> года </w:t>
      </w:r>
      <w:r>
        <w:rPr>
          <w:sz w:val="28"/>
          <w:szCs w:val="28"/>
        </w:rPr>
        <w:t xml:space="preserve">были приняты поправки </w:t>
      </w:r>
      <w:r w:rsidRPr="002972AC">
        <w:rPr>
          <w:sz w:val="28"/>
          <w:szCs w:val="28"/>
        </w:rPr>
        <w:t xml:space="preserve">в Закон </w:t>
      </w:r>
      <w:r>
        <w:rPr>
          <w:sz w:val="28"/>
          <w:szCs w:val="28"/>
        </w:rPr>
        <w:t xml:space="preserve">Кыргызской Республики </w:t>
      </w:r>
      <w:r w:rsidR="00612DB8">
        <w:rPr>
          <w:sz w:val="28"/>
          <w:szCs w:val="28"/>
        </w:rPr>
        <w:t xml:space="preserve">№ 251 </w:t>
      </w:r>
      <w:r w:rsidRPr="002972AC">
        <w:rPr>
          <w:sz w:val="28"/>
          <w:szCs w:val="28"/>
        </w:rPr>
        <w:t>«О рынке ценных бумаг», которыми введено понятие квалифицированного инвестора.</w:t>
      </w:r>
      <w:r>
        <w:rPr>
          <w:sz w:val="28"/>
          <w:szCs w:val="28"/>
        </w:rPr>
        <w:t xml:space="preserve"> </w:t>
      </w:r>
      <w:r w:rsidR="00612DB8">
        <w:rPr>
          <w:sz w:val="28"/>
          <w:szCs w:val="28"/>
        </w:rPr>
        <w:t xml:space="preserve">С </w:t>
      </w:r>
      <w:r w:rsidRPr="002972AC">
        <w:rPr>
          <w:sz w:val="28"/>
          <w:szCs w:val="28"/>
        </w:rPr>
        <w:t xml:space="preserve">28 января </w:t>
      </w:r>
      <w:r>
        <w:rPr>
          <w:sz w:val="28"/>
          <w:szCs w:val="28"/>
        </w:rPr>
        <w:t xml:space="preserve">2019 </w:t>
      </w:r>
      <w:r w:rsidRPr="002972AC">
        <w:rPr>
          <w:sz w:val="28"/>
          <w:szCs w:val="28"/>
        </w:rPr>
        <w:t xml:space="preserve">года </w:t>
      </w:r>
      <w:r>
        <w:rPr>
          <w:sz w:val="28"/>
          <w:szCs w:val="28"/>
        </w:rPr>
        <w:t xml:space="preserve">вступило в силу постановление </w:t>
      </w:r>
      <w:r w:rsidRPr="002972AC">
        <w:rPr>
          <w:sz w:val="28"/>
          <w:szCs w:val="28"/>
        </w:rPr>
        <w:t>Правительств</w:t>
      </w:r>
      <w:r>
        <w:rPr>
          <w:sz w:val="28"/>
          <w:szCs w:val="28"/>
        </w:rPr>
        <w:t>а</w:t>
      </w:r>
      <w:r w:rsidRPr="002972AC">
        <w:rPr>
          <w:sz w:val="28"/>
          <w:szCs w:val="28"/>
        </w:rPr>
        <w:t xml:space="preserve"> Кыргызской Республики </w:t>
      </w:r>
      <w:r w:rsidR="00ED0F2C">
        <w:rPr>
          <w:sz w:val="28"/>
          <w:szCs w:val="28"/>
        </w:rPr>
        <w:t>№ </w:t>
      </w:r>
      <w:r w:rsidRPr="002972AC">
        <w:rPr>
          <w:sz w:val="28"/>
          <w:szCs w:val="28"/>
        </w:rPr>
        <w:t>24 «О вопросах регулирования деятельности участников рынка ценных бумаг», котор</w:t>
      </w:r>
      <w:r>
        <w:rPr>
          <w:sz w:val="28"/>
          <w:szCs w:val="28"/>
        </w:rPr>
        <w:t>ое</w:t>
      </w:r>
      <w:r w:rsidRPr="002972AC">
        <w:rPr>
          <w:sz w:val="28"/>
          <w:szCs w:val="28"/>
        </w:rPr>
        <w:t xml:space="preserve"> </w:t>
      </w:r>
      <w:r>
        <w:rPr>
          <w:sz w:val="28"/>
          <w:szCs w:val="28"/>
        </w:rPr>
        <w:t>установило</w:t>
      </w:r>
      <w:r w:rsidRPr="002972AC">
        <w:rPr>
          <w:sz w:val="28"/>
          <w:szCs w:val="28"/>
        </w:rPr>
        <w:t xml:space="preserve"> возможности </w:t>
      </w:r>
      <w:r>
        <w:rPr>
          <w:sz w:val="28"/>
          <w:szCs w:val="28"/>
        </w:rPr>
        <w:t xml:space="preserve">деятельности </w:t>
      </w:r>
      <w:r w:rsidRPr="002972AC">
        <w:rPr>
          <w:sz w:val="28"/>
          <w:szCs w:val="28"/>
        </w:rPr>
        <w:t xml:space="preserve">квалифицированных </w:t>
      </w:r>
      <w:r>
        <w:rPr>
          <w:sz w:val="28"/>
          <w:szCs w:val="28"/>
        </w:rPr>
        <w:t xml:space="preserve">и иных категорий </w:t>
      </w:r>
      <w:r w:rsidRPr="002972AC">
        <w:rPr>
          <w:sz w:val="28"/>
          <w:szCs w:val="28"/>
        </w:rPr>
        <w:t xml:space="preserve">инвесторов </w:t>
      </w:r>
      <w:r>
        <w:rPr>
          <w:sz w:val="28"/>
          <w:szCs w:val="28"/>
        </w:rPr>
        <w:t xml:space="preserve">на </w:t>
      </w:r>
      <w:r w:rsidRPr="002972AC">
        <w:rPr>
          <w:sz w:val="28"/>
          <w:szCs w:val="28"/>
        </w:rPr>
        <w:t>финансовых рынках.</w:t>
      </w:r>
    </w:p>
    <w:p w:rsidR="004D2714" w:rsidRDefault="004D2714" w:rsidP="00D2277C">
      <w:pPr>
        <w:pStyle w:val="2"/>
      </w:pPr>
      <w:bookmarkStart w:id="146" w:name="_Toc8832808"/>
      <w:r w:rsidRPr="00257577">
        <w:t>Республика Молдова</w:t>
      </w:r>
      <w:bookmarkEnd w:id="144"/>
      <w:bookmarkEnd w:id="145"/>
      <w:bookmarkEnd w:id="146"/>
    </w:p>
    <w:p w:rsidR="004D2714" w:rsidRPr="00257577" w:rsidRDefault="004D2714" w:rsidP="00257577">
      <w:pPr>
        <w:ind w:firstLine="708"/>
        <w:jc w:val="both"/>
        <w:rPr>
          <w:sz w:val="28"/>
          <w:szCs w:val="28"/>
        </w:rPr>
      </w:pPr>
      <w:r w:rsidRPr="00257577">
        <w:rPr>
          <w:sz w:val="28"/>
          <w:szCs w:val="28"/>
        </w:rPr>
        <w:t>Капитализация рынка акций</w:t>
      </w:r>
      <w:r>
        <w:rPr>
          <w:rStyle w:val="a9"/>
          <w:sz w:val="28"/>
          <w:szCs w:val="28"/>
        </w:rPr>
        <w:footnoteReference w:id="15"/>
      </w:r>
      <w:r w:rsidRPr="00257577">
        <w:rPr>
          <w:sz w:val="28"/>
          <w:szCs w:val="28"/>
        </w:rPr>
        <w:t xml:space="preserve"> по состоянию на 1 января 2018 года составила 211,89 млн долларов США, на 1 января 2019 года – 353,47 млн долларов США</w:t>
      </w:r>
      <w:r>
        <w:rPr>
          <w:rStyle w:val="a9"/>
          <w:sz w:val="28"/>
          <w:szCs w:val="28"/>
        </w:rPr>
        <w:footnoteReference w:id="16"/>
      </w:r>
      <w:r w:rsidRPr="00257577">
        <w:rPr>
          <w:sz w:val="28"/>
          <w:szCs w:val="28"/>
        </w:rPr>
        <w:t>.</w:t>
      </w:r>
    </w:p>
    <w:p w:rsidR="004D2714" w:rsidRPr="00257577" w:rsidRDefault="004D2714" w:rsidP="00257577">
      <w:pPr>
        <w:ind w:firstLine="708"/>
        <w:jc w:val="both"/>
        <w:rPr>
          <w:sz w:val="28"/>
          <w:szCs w:val="28"/>
        </w:rPr>
      </w:pPr>
      <w:r w:rsidRPr="00257577">
        <w:rPr>
          <w:sz w:val="28"/>
          <w:szCs w:val="28"/>
        </w:rPr>
        <w:t xml:space="preserve">Отношение капитализации рынка акций </w:t>
      </w:r>
      <w:r>
        <w:rPr>
          <w:sz w:val="28"/>
          <w:szCs w:val="28"/>
        </w:rPr>
        <w:t>к</w:t>
      </w:r>
      <w:r w:rsidRPr="00257577">
        <w:rPr>
          <w:sz w:val="28"/>
          <w:szCs w:val="28"/>
        </w:rPr>
        <w:t xml:space="preserve"> ВВП</w:t>
      </w:r>
      <w:r>
        <w:rPr>
          <w:rStyle w:val="a9"/>
          <w:sz w:val="28"/>
          <w:szCs w:val="28"/>
        </w:rPr>
        <w:footnoteReference w:id="17"/>
      </w:r>
      <w:r>
        <w:rPr>
          <w:sz w:val="28"/>
          <w:szCs w:val="28"/>
        </w:rPr>
        <w:t xml:space="preserve"> </w:t>
      </w:r>
      <w:r w:rsidRPr="00257577">
        <w:rPr>
          <w:sz w:val="28"/>
          <w:szCs w:val="28"/>
        </w:rPr>
        <w:t>на 1 января 2018 года составило 2,41</w:t>
      </w:r>
      <w:r w:rsidR="00ED0F2C">
        <w:rPr>
          <w:sz w:val="28"/>
          <w:szCs w:val="28"/>
        </w:rPr>
        <w:t> %</w:t>
      </w:r>
      <w:r w:rsidRPr="00257577">
        <w:rPr>
          <w:sz w:val="28"/>
          <w:szCs w:val="28"/>
        </w:rPr>
        <w:t>, на 1 января 2019 года – 3,19</w:t>
      </w:r>
      <w:r w:rsidR="00ED0F2C">
        <w:rPr>
          <w:sz w:val="28"/>
          <w:szCs w:val="28"/>
        </w:rPr>
        <w:t> %</w:t>
      </w:r>
      <w:r w:rsidRPr="00257577">
        <w:rPr>
          <w:sz w:val="28"/>
          <w:szCs w:val="28"/>
        </w:rPr>
        <w:t>.</w:t>
      </w:r>
    </w:p>
    <w:p w:rsidR="004D2714" w:rsidRPr="00257577" w:rsidRDefault="004D2714" w:rsidP="00257577">
      <w:pPr>
        <w:ind w:firstLine="708"/>
        <w:jc w:val="both"/>
        <w:rPr>
          <w:sz w:val="28"/>
          <w:szCs w:val="28"/>
        </w:rPr>
      </w:pPr>
      <w:r w:rsidRPr="00257577">
        <w:rPr>
          <w:sz w:val="28"/>
          <w:szCs w:val="28"/>
        </w:rPr>
        <w:t>Сведения об объеме торгов финансовыми инструментами (в том числе производными) на организованном рынке приведены в таблице 1</w:t>
      </w:r>
      <w:r w:rsidR="0088100C">
        <w:rPr>
          <w:sz w:val="28"/>
          <w:szCs w:val="28"/>
        </w:rPr>
        <w:t>6</w:t>
      </w:r>
      <w:r w:rsidRPr="00257577">
        <w:rPr>
          <w:sz w:val="28"/>
          <w:szCs w:val="28"/>
        </w:rPr>
        <w:t>.</w:t>
      </w:r>
    </w:p>
    <w:p w:rsidR="004D2714" w:rsidRPr="00257577" w:rsidRDefault="00C81C12" w:rsidP="008B03CC">
      <w:pPr>
        <w:spacing w:before="360"/>
        <w:ind w:firstLine="708"/>
        <w:jc w:val="right"/>
        <w:rPr>
          <w:sz w:val="28"/>
          <w:szCs w:val="28"/>
        </w:rPr>
      </w:pPr>
      <w:r>
        <w:rPr>
          <w:sz w:val="28"/>
          <w:szCs w:val="28"/>
        </w:rPr>
        <w:t>Таблица 16</w:t>
      </w:r>
    </w:p>
    <w:p w:rsidR="004D2714" w:rsidRDefault="004D2714" w:rsidP="003174ED">
      <w:pPr>
        <w:spacing w:before="240" w:after="240"/>
        <w:jc w:val="center"/>
        <w:rPr>
          <w:b/>
          <w:sz w:val="28"/>
          <w:szCs w:val="28"/>
        </w:rPr>
      </w:pPr>
      <w:r w:rsidRPr="00066FDB">
        <w:rPr>
          <w:b/>
          <w:sz w:val="28"/>
          <w:szCs w:val="28"/>
        </w:rPr>
        <w:t xml:space="preserve">Объем торгов финансовыми инструментами </w:t>
      </w:r>
      <w:r>
        <w:rPr>
          <w:b/>
          <w:sz w:val="28"/>
          <w:szCs w:val="28"/>
        </w:rPr>
        <w:t>за 2018 год</w:t>
      </w:r>
      <w:r>
        <w:rPr>
          <w:b/>
          <w:sz w:val="28"/>
          <w:szCs w:val="28"/>
        </w:rPr>
        <w:br/>
      </w:r>
      <w:r w:rsidRPr="00066FDB">
        <w:rPr>
          <w:b/>
          <w:sz w:val="28"/>
          <w:szCs w:val="28"/>
        </w:rPr>
        <w:t>на рынке</w:t>
      </w:r>
      <w:r>
        <w:rPr>
          <w:b/>
          <w:sz w:val="28"/>
          <w:szCs w:val="28"/>
        </w:rPr>
        <w:t xml:space="preserve"> ценных бумаг</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1842"/>
        <w:gridCol w:w="1418"/>
        <w:gridCol w:w="1984"/>
        <w:gridCol w:w="1701"/>
      </w:tblGrid>
      <w:tr w:rsidR="004D2714" w:rsidRPr="003174ED" w:rsidTr="003174ED">
        <w:tc>
          <w:tcPr>
            <w:tcW w:w="2802" w:type="dxa"/>
            <w:vMerge w:val="restart"/>
            <w:vAlign w:val="center"/>
          </w:tcPr>
          <w:p w:rsidR="004D2714" w:rsidRPr="003174ED" w:rsidRDefault="004D2714" w:rsidP="003174ED">
            <w:pPr>
              <w:spacing w:before="60" w:after="60" w:line="200" w:lineRule="exact"/>
              <w:jc w:val="center"/>
              <w:rPr>
                <w:sz w:val="20"/>
                <w:szCs w:val="20"/>
              </w:rPr>
            </w:pPr>
            <w:r w:rsidRPr="003174ED">
              <w:rPr>
                <w:sz w:val="20"/>
                <w:szCs w:val="20"/>
              </w:rPr>
              <w:t>Организатор</w:t>
            </w:r>
            <w:r w:rsidR="00612DB8">
              <w:rPr>
                <w:sz w:val="20"/>
                <w:szCs w:val="20"/>
              </w:rPr>
              <w:t>ы</w:t>
            </w:r>
            <w:r w:rsidRPr="003174ED">
              <w:rPr>
                <w:sz w:val="20"/>
                <w:szCs w:val="20"/>
              </w:rPr>
              <w:t xml:space="preserve"> торговли</w:t>
            </w:r>
          </w:p>
        </w:tc>
        <w:tc>
          <w:tcPr>
            <w:tcW w:w="6945" w:type="dxa"/>
            <w:gridSpan w:val="4"/>
            <w:vAlign w:val="center"/>
          </w:tcPr>
          <w:p w:rsidR="004D2714" w:rsidRPr="003174ED" w:rsidRDefault="004D2714" w:rsidP="003174ED">
            <w:pPr>
              <w:spacing w:before="60" w:after="60" w:line="200" w:lineRule="exact"/>
              <w:jc w:val="center"/>
              <w:rPr>
                <w:sz w:val="20"/>
                <w:szCs w:val="20"/>
              </w:rPr>
            </w:pPr>
            <w:r w:rsidRPr="003174ED">
              <w:rPr>
                <w:sz w:val="20"/>
                <w:szCs w:val="20"/>
              </w:rPr>
              <w:t>Объем торгов на вторичном рынке по видам торгуемых инструментов, доллары США</w:t>
            </w:r>
          </w:p>
        </w:tc>
      </w:tr>
      <w:tr w:rsidR="004D2714" w:rsidRPr="003174ED" w:rsidTr="003174ED">
        <w:trPr>
          <w:trHeight w:val="625"/>
        </w:trPr>
        <w:tc>
          <w:tcPr>
            <w:tcW w:w="2802" w:type="dxa"/>
            <w:vMerge/>
            <w:tcBorders>
              <w:bottom w:val="double" w:sz="4" w:space="0" w:color="auto"/>
            </w:tcBorders>
            <w:vAlign w:val="center"/>
          </w:tcPr>
          <w:p w:rsidR="004D2714" w:rsidRPr="003174ED" w:rsidRDefault="004D2714" w:rsidP="003174ED">
            <w:pPr>
              <w:spacing w:before="60" w:after="60" w:line="200" w:lineRule="exact"/>
              <w:jc w:val="center"/>
              <w:rPr>
                <w:sz w:val="20"/>
                <w:szCs w:val="20"/>
              </w:rPr>
            </w:pPr>
          </w:p>
        </w:tc>
        <w:tc>
          <w:tcPr>
            <w:tcW w:w="1842" w:type="dxa"/>
            <w:tcBorders>
              <w:bottom w:val="double" w:sz="4" w:space="0" w:color="auto"/>
            </w:tcBorders>
            <w:vAlign w:val="center"/>
          </w:tcPr>
          <w:p w:rsidR="004D2714" w:rsidRPr="003174ED" w:rsidRDefault="004D2714" w:rsidP="003174ED">
            <w:pPr>
              <w:spacing w:before="60" w:after="60" w:line="200" w:lineRule="exact"/>
              <w:jc w:val="center"/>
              <w:rPr>
                <w:sz w:val="20"/>
                <w:szCs w:val="20"/>
              </w:rPr>
            </w:pPr>
            <w:r w:rsidRPr="003174ED">
              <w:rPr>
                <w:sz w:val="20"/>
                <w:szCs w:val="20"/>
              </w:rPr>
              <w:t>Акции</w:t>
            </w:r>
          </w:p>
        </w:tc>
        <w:tc>
          <w:tcPr>
            <w:tcW w:w="1418" w:type="dxa"/>
            <w:tcBorders>
              <w:bottom w:val="double" w:sz="4" w:space="0" w:color="auto"/>
            </w:tcBorders>
            <w:vAlign w:val="center"/>
          </w:tcPr>
          <w:p w:rsidR="004D2714" w:rsidRPr="003174ED" w:rsidRDefault="004D2714" w:rsidP="003174ED">
            <w:pPr>
              <w:spacing w:before="60" w:after="60" w:line="200" w:lineRule="exact"/>
              <w:jc w:val="center"/>
              <w:rPr>
                <w:sz w:val="20"/>
                <w:szCs w:val="20"/>
              </w:rPr>
            </w:pPr>
            <w:r w:rsidRPr="003174ED">
              <w:rPr>
                <w:sz w:val="20"/>
                <w:szCs w:val="20"/>
              </w:rPr>
              <w:t>Облигации</w:t>
            </w:r>
          </w:p>
        </w:tc>
        <w:tc>
          <w:tcPr>
            <w:tcW w:w="1984" w:type="dxa"/>
            <w:tcBorders>
              <w:bottom w:val="double" w:sz="4" w:space="0" w:color="auto"/>
              <w:right w:val="single" w:sz="4" w:space="0" w:color="auto"/>
            </w:tcBorders>
            <w:vAlign w:val="center"/>
          </w:tcPr>
          <w:p w:rsidR="004D2714" w:rsidRPr="003174ED" w:rsidRDefault="004D2714" w:rsidP="003174ED">
            <w:pPr>
              <w:spacing w:before="60" w:after="60" w:line="200" w:lineRule="exact"/>
              <w:jc w:val="center"/>
              <w:rPr>
                <w:sz w:val="20"/>
                <w:szCs w:val="20"/>
              </w:rPr>
            </w:pPr>
            <w:r w:rsidRPr="003174ED">
              <w:rPr>
                <w:sz w:val="20"/>
                <w:szCs w:val="20"/>
              </w:rPr>
              <w:t>Общий объем торгов на вторичном рынке</w:t>
            </w:r>
          </w:p>
        </w:tc>
        <w:tc>
          <w:tcPr>
            <w:tcW w:w="1701" w:type="dxa"/>
            <w:tcBorders>
              <w:bottom w:val="double" w:sz="4" w:space="0" w:color="auto"/>
              <w:right w:val="single" w:sz="4" w:space="0" w:color="auto"/>
            </w:tcBorders>
            <w:vAlign w:val="center"/>
          </w:tcPr>
          <w:p w:rsidR="004D2714" w:rsidRPr="003174ED" w:rsidRDefault="004D2714" w:rsidP="003174ED">
            <w:pPr>
              <w:spacing w:before="60" w:after="60" w:line="200" w:lineRule="exact"/>
              <w:jc w:val="center"/>
              <w:rPr>
                <w:sz w:val="20"/>
                <w:szCs w:val="20"/>
              </w:rPr>
            </w:pPr>
            <w:r w:rsidRPr="003174ED">
              <w:rPr>
                <w:sz w:val="20"/>
                <w:szCs w:val="20"/>
              </w:rPr>
              <w:t>Объем торгов ВВП</w:t>
            </w:r>
          </w:p>
        </w:tc>
      </w:tr>
      <w:tr w:rsidR="004D2714" w:rsidRPr="003174ED" w:rsidTr="003174ED">
        <w:tc>
          <w:tcPr>
            <w:tcW w:w="2802" w:type="dxa"/>
            <w:tcBorders>
              <w:top w:val="double" w:sz="4" w:space="0" w:color="auto"/>
            </w:tcBorders>
          </w:tcPr>
          <w:p w:rsidR="004D2714" w:rsidRPr="003174ED" w:rsidRDefault="004D2714" w:rsidP="003174ED">
            <w:pPr>
              <w:spacing w:before="60" w:after="60"/>
            </w:pPr>
            <w:r w:rsidRPr="003174ED">
              <w:t xml:space="preserve">Регулируемый рынок </w:t>
            </w:r>
          </w:p>
        </w:tc>
        <w:tc>
          <w:tcPr>
            <w:tcW w:w="1842" w:type="dxa"/>
            <w:tcBorders>
              <w:top w:val="double" w:sz="4" w:space="0" w:color="auto"/>
              <w:left w:val="single" w:sz="4" w:space="0" w:color="auto"/>
            </w:tcBorders>
            <w:vAlign w:val="center"/>
          </w:tcPr>
          <w:p w:rsidR="004D2714" w:rsidRPr="003174ED" w:rsidRDefault="004D2714" w:rsidP="003174ED">
            <w:pPr>
              <w:spacing w:before="60" w:after="60"/>
              <w:jc w:val="center"/>
            </w:pPr>
            <w:r w:rsidRPr="003174ED">
              <w:t>112 601 850</w:t>
            </w:r>
          </w:p>
        </w:tc>
        <w:tc>
          <w:tcPr>
            <w:tcW w:w="1418" w:type="dxa"/>
            <w:tcBorders>
              <w:top w:val="double" w:sz="4" w:space="0" w:color="auto"/>
              <w:right w:val="single" w:sz="4" w:space="0" w:color="auto"/>
            </w:tcBorders>
            <w:vAlign w:val="center"/>
          </w:tcPr>
          <w:p w:rsidR="004D2714" w:rsidRPr="003174ED" w:rsidRDefault="004D2714" w:rsidP="003174ED">
            <w:pPr>
              <w:spacing w:before="60" w:after="60"/>
              <w:jc w:val="center"/>
            </w:pPr>
            <w:r w:rsidRPr="003174ED">
              <w:t>0</w:t>
            </w:r>
          </w:p>
        </w:tc>
        <w:tc>
          <w:tcPr>
            <w:tcW w:w="1984" w:type="dxa"/>
            <w:tcBorders>
              <w:top w:val="double" w:sz="4" w:space="0" w:color="auto"/>
              <w:right w:val="single" w:sz="4" w:space="0" w:color="auto"/>
            </w:tcBorders>
            <w:vAlign w:val="center"/>
          </w:tcPr>
          <w:p w:rsidR="004D2714" w:rsidRPr="003174ED" w:rsidRDefault="004D2714" w:rsidP="003174ED">
            <w:pPr>
              <w:spacing w:before="60" w:after="60"/>
              <w:jc w:val="center"/>
            </w:pPr>
            <w:r w:rsidRPr="003174ED">
              <w:t>112 601 850</w:t>
            </w:r>
          </w:p>
        </w:tc>
        <w:tc>
          <w:tcPr>
            <w:tcW w:w="1701" w:type="dxa"/>
            <w:tcBorders>
              <w:top w:val="double" w:sz="4" w:space="0" w:color="auto"/>
              <w:left w:val="single" w:sz="4" w:space="0" w:color="auto"/>
            </w:tcBorders>
            <w:vAlign w:val="center"/>
          </w:tcPr>
          <w:p w:rsidR="004D2714" w:rsidRPr="003174ED" w:rsidRDefault="004D2714" w:rsidP="003174ED">
            <w:pPr>
              <w:spacing w:before="60" w:after="60"/>
              <w:jc w:val="center"/>
            </w:pPr>
            <w:r w:rsidRPr="003174ED">
              <w:t>1,016</w:t>
            </w:r>
          </w:p>
        </w:tc>
      </w:tr>
      <w:tr w:rsidR="004D2714" w:rsidRPr="003174ED" w:rsidTr="003174ED">
        <w:tc>
          <w:tcPr>
            <w:tcW w:w="2802" w:type="dxa"/>
          </w:tcPr>
          <w:p w:rsidR="004D2714" w:rsidRPr="003174ED" w:rsidRDefault="004D2714" w:rsidP="003174ED">
            <w:pPr>
              <w:spacing w:before="60" w:after="60"/>
            </w:pPr>
            <w:r w:rsidRPr="003174ED">
              <w:t>Многосторонняя торговая система (МТС)</w:t>
            </w:r>
          </w:p>
        </w:tc>
        <w:tc>
          <w:tcPr>
            <w:tcW w:w="1842" w:type="dxa"/>
            <w:tcBorders>
              <w:left w:val="single" w:sz="4" w:space="0" w:color="auto"/>
            </w:tcBorders>
            <w:vAlign w:val="center"/>
          </w:tcPr>
          <w:p w:rsidR="004D2714" w:rsidRPr="003174ED" w:rsidRDefault="004D2714" w:rsidP="003174ED">
            <w:pPr>
              <w:spacing w:before="60" w:after="60"/>
              <w:jc w:val="center"/>
            </w:pPr>
            <w:r w:rsidRPr="003174ED">
              <w:t>2 754 746</w:t>
            </w:r>
          </w:p>
        </w:tc>
        <w:tc>
          <w:tcPr>
            <w:tcW w:w="1418" w:type="dxa"/>
            <w:tcBorders>
              <w:right w:val="single" w:sz="4" w:space="0" w:color="auto"/>
            </w:tcBorders>
            <w:vAlign w:val="center"/>
          </w:tcPr>
          <w:p w:rsidR="004D2714" w:rsidRPr="003174ED" w:rsidRDefault="004D2714" w:rsidP="003174ED">
            <w:pPr>
              <w:spacing w:before="60" w:after="60"/>
              <w:jc w:val="center"/>
            </w:pPr>
            <w:r w:rsidRPr="003174ED">
              <w:t>0</w:t>
            </w:r>
          </w:p>
        </w:tc>
        <w:tc>
          <w:tcPr>
            <w:tcW w:w="1984" w:type="dxa"/>
            <w:tcBorders>
              <w:right w:val="single" w:sz="4" w:space="0" w:color="auto"/>
            </w:tcBorders>
            <w:vAlign w:val="center"/>
          </w:tcPr>
          <w:p w:rsidR="004D2714" w:rsidRPr="003174ED" w:rsidRDefault="004D2714" w:rsidP="003174ED">
            <w:pPr>
              <w:spacing w:before="60" w:after="60"/>
              <w:jc w:val="center"/>
            </w:pPr>
            <w:r w:rsidRPr="003174ED">
              <w:t>2 754 746</w:t>
            </w:r>
          </w:p>
        </w:tc>
        <w:tc>
          <w:tcPr>
            <w:tcW w:w="1701" w:type="dxa"/>
            <w:tcBorders>
              <w:left w:val="single" w:sz="4" w:space="0" w:color="auto"/>
            </w:tcBorders>
            <w:vAlign w:val="center"/>
          </w:tcPr>
          <w:p w:rsidR="004D2714" w:rsidRPr="003174ED" w:rsidRDefault="004D2714" w:rsidP="003174ED">
            <w:pPr>
              <w:spacing w:before="60" w:after="60"/>
              <w:jc w:val="center"/>
            </w:pPr>
            <w:r w:rsidRPr="003174ED">
              <w:t>0,024</w:t>
            </w:r>
          </w:p>
        </w:tc>
      </w:tr>
      <w:tr w:rsidR="004D2714" w:rsidRPr="003174ED" w:rsidTr="003174ED">
        <w:tc>
          <w:tcPr>
            <w:tcW w:w="2802" w:type="dxa"/>
          </w:tcPr>
          <w:p w:rsidR="004D2714" w:rsidRPr="003174ED" w:rsidRDefault="004D2714" w:rsidP="003174ED">
            <w:pPr>
              <w:spacing w:before="60" w:after="60"/>
            </w:pPr>
            <w:r w:rsidRPr="003174ED">
              <w:t xml:space="preserve">Вне регулируемого рынка или МТС </w:t>
            </w:r>
          </w:p>
        </w:tc>
        <w:tc>
          <w:tcPr>
            <w:tcW w:w="1842" w:type="dxa"/>
            <w:tcBorders>
              <w:left w:val="single" w:sz="4" w:space="0" w:color="auto"/>
            </w:tcBorders>
            <w:vAlign w:val="center"/>
          </w:tcPr>
          <w:p w:rsidR="004D2714" w:rsidRPr="003174ED" w:rsidRDefault="004D2714" w:rsidP="003174ED">
            <w:pPr>
              <w:spacing w:before="60" w:after="60"/>
              <w:jc w:val="center"/>
            </w:pPr>
            <w:r w:rsidRPr="003174ED">
              <w:t>158 408 373</w:t>
            </w:r>
          </w:p>
        </w:tc>
        <w:tc>
          <w:tcPr>
            <w:tcW w:w="1418" w:type="dxa"/>
            <w:tcBorders>
              <w:right w:val="single" w:sz="4" w:space="0" w:color="auto"/>
            </w:tcBorders>
            <w:vAlign w:val="center"/>
          </w:tcPr>
          <w:p w:rsidR="004D2714" w:rsidRPr="003174ED" w:rsidRDefault="004D2714" w:rsidP="003174ED">
            <w:pPr>
              <w:spacing w:before="60" w:after="60"/>
              <w:jc w:val="center"/>
            </w:pPr>
            <w:r w:rsidRPr="003174ED">
              <w:t>0</w:t>
            </w:r>
          </w:p>
        </w:tc>
        <w:tc>
          <w:tcPr>
            <w:tcW w:w="1984" w:type="dxa"/>
            <w:tcBorders>
              <w:right w:val="single" w:sz="4" w:space="0" w:color="auto"/>
            </w:tcBorders>
            <w:vAlign w:val="center"/>
          </w:tcPr>
          <w:p w:rsidR="004D2714" w:rsidRPr="003174ED" w:rsidRDefault="004D2714" w:rsidP="003174ED">
            <w:pPr>
              <w:spacing w:before="60" w:after="60"/>
              <w:jc w:val="center"/>
            </w:pPr>
            <w:r w:rsidRPr="003174ED">
              <w:t>158 408 373</w:t>
            </w:r>
          </w:p>
        </w:tc>
        <w:tc>
          <w:tcPr>
            <w:tcW w:w="1701" w:type="dxa"/>
            <w:tcBorders>
              <w:left w:val="single" w:sz="4" w:space="0" w:color="auto"/>
            </w:tcBorders>
            <w:vAlign w:val="center"/>
          </w:tcPr>
          <w:p w:rsidR="004D2714" w:rsidRPr="003174ED" w:rsidRDefault="004D2714" w:rsidP="003174ED">
            <w:pPr>
              <w:spacing w:before="60" w:after="60"/>
              <w:jc w:val="center"/>
            </w:pPr>
            <w:r w:rsidRPr="003174ED">
              <w:t>1,429</w:t>
            </w:r>
          </w:p>
        </w:tc>
      </w:tr>
      <w:tr w:rsidR="004D2714" w:rsidRPr="003174ED" w:rsidTr="003174ED">
        <w:trPr>
          <w:trHeight w:val="283"/>
        </w:trPr>
        <w:tc>
          <w:tcPr>
            <w:tcW w:w="2802" w:type="dxa"/>
          </w:tcPr>
          <w:p w:rsidR="004D2714" w:rsidRPr="003174ED" w:rsidRDefault="004D2714" w:rsidP="003174ED">
            <w:pPr>
              <w:spacing w:before="60" w:after="60"/>
            </w:pPr>
            <w:r w:rsidRPr="003174ED">
              <w:t>Итого</w:t>
            </w:r>
          </w:p>
        </w:tc>
        <w:tc>
          <w:tcPr>
            <w:tcW w:w="1842" w:type="dxa"/>
            <w:tcBorders>
              <w:left w:val="single" w:sz="4" w:space="0" w:color="auto"/>
            </w:tcBorders>
            <w:vAlign w:val="center"/>
          </w:tcPr>
          <w:p w:rsidR="004D2714" w:rsidRPr="003174ED" w:rsidRDefault="004D2714" w:rsidP="003174ED">
            <w:pPr>
              <w:spacing w:before="60" w:after="60"/>
              <w:jc w:val="center"/>
            </w:pPr>
            <w:r w:rsidRPr="003174ED">
              <w:t>273 764 969</w:t>
            </w:r>
          </w:p>
        </w:tc>
        <w:tc>
          <w:tcPr>
            <w:tcW w:w="1418" w:type="dxa"/>
            <w:tcBorders>
              <w:right w:val="single" w:sz="4" w:space="0" w:color="auto"/>
            </w:tcBorders>
            <w:vAlign w:val="center"/>
          </w:tcPr>
          <w:p w:rsidR="004D2714" w:rsidRPr="003174ED" w:rsidRDefault="004D2714" w:rsidP="003174ED">
            <w:pPr>
              <w:spacing w:before="60" w:after="60"/>
              <w:jc w:val="center"/>
            </w:pPr>
            <w:r w:rsidRPr="003174ED">
              <w:t>0</w:t>
            </w:r>
          </w:p>
        </w:tc>
        <w:tc>
          <w:tcPr>
            <w:tcW w:w="1984" w:type="dxa"/>
            <w:tcBorders>
              <w:right w:val="single" w:sz="4" w:space="0" w:color="auto"/>
            </w:tcBorders>
            <w:vAlign w:val="center"/>
          </w:tcPr>
          <w:p w:rsidR="004D2714" w:rsidRPr="003174ED" w:rsidRDefault="004D2714" w:rsidP="003174ED">
            <w:pPr>
              <w:spacing w:before="60" w:after="60"/>
              <w:jc w:val="center"/>
            </w:pPr>
            <w:r w:rsidRPr="003174ED">
              <w:t>273 764 969</w:t>
            </w:r>
          </w:p>
        </w:tc>
        <w:tc>
          <w:tcPr>
            <w:tcW w:w="1701" w:type="dxa"/>
            <w:tcBorders>
              <w:left w:val="single" w:sz="4" w:space="0" w:color="auto"/>
            </w:tcBorders>
            <w:vAlign w:val="center"/>
          </w:tcPr>
          <w:p w:rsidR="004D2714" w:rsidRPr="003174ED" w:rsidRDefault="004D2714" w:rsidP="003174ED">
            <w:pPr>
              <w:spacing w:before="60" w:after="60"/>
              <w:jc w:val="center"/>
            </w:pPr>
            <w:r w:rsidRPr="003174ED">
              <w:t>2,469</w:t>
            </w:r>
          </w:p>
        </w:tc>
      </w:tr>
    </w:tbl>
    <w:p w:rsidR="004D2714" w:rsidRPr="00320982" w:rsidRDefault="004D2714" w:rsidP="003174ED">
      <w:pPr>
        <w:spacing w:before="360"/>
        <w:ind w:firstLine="708"/>
        <w:jc w:val="both"/>
        <w:rPr>
          <w:sz w:val="28"/>
          <w:szCs w:val="28"/>
        </w:rPr>
      </w:pPr>
      <w:r w:rsidRPr="00320982">
        <w:rPr>
          <w:sz w:val="28"/>
          <w:szCs w:val="28"/>
        </w:rPr>
        <w:t>На первичном рынке в 2018 г</w:t>
      </w:r>
      <w:r w:rsidR="00612DB8">
        <w:rPr>
          <w:sz w:val="28"/>
          <w:szCs w:val="28"/>
        </w:rPr>
        <w:t>оду было осуществлено 35 эмиссий</w:t>
      </w:r>
      <w:r w:rsidRPr="00320982">
        <w:rPr>
          <w:sz w:val="28"/>
          <w:szCs w:val="28"/>
        </w:rPr>
        <w:t xml:space="preserve"> ценных</w:t>
      </w:r>
      <w:r>
        <w:rPr>
          <w:sz w:val="28"/>
          <w:szCs w:val="28"/>
        </w:rPr>
        <w:t xml:space="preserve"> бумаг на общую сумму 34,18 млн</w:t>
      </w:r>
      <w:r w:rsidRPr="00320982">
        <w:rPr>
          <w:sz w:val="28"/>
          <w:szCs w:val="28"/>
        </w:rPr>
        <w:t xml:space="preserve"> долларов США, что на 26,27</w:t>
      </w:r>
      <w:r w:rsidR="00ED0F2C">
        <w:rPr>
          <w:sz w:val="28"/>
          <w:szCs w:val="28"/>
        </w:rPr>
        <w:t> %</w:t>
      </w:r>
      <w:r w:rsidRPr="00320982">
        <w:rPr>
          <w:sz w:val="28"/>
          <w:szCs w:val="28"/>
        </w:rPr>
        <w:t xml:space="preserve"> больше по сравнению с 2017 годом. </w:t>
      </w:r>
    </w:p>
    <w:p w:rsidR="004D2714" w:rsidRPr="00320982" w:rsidRDefault="004D2714" w:rsidP="00320982">
      <w:pPr>
        <w:ind w:firstLine="708"/>
        <w:jc w:val="both"/>
        <w:rPr>
          <w:sz w:val="28"/>
          <w:szCs w:val="28"/>
        </w:rPr>
      </w:pPr>
      <w:r w:rsidRPr="00320982">
        <w:rPr>
          <w:sz w:val="28"/>
          <w:szCs w:val="28"/>
        </w:rPr>
        <w:t>Иностранные инвестиции в 2018 году составили 1,01 млн долларов США</w:t>
      </w:r>
      <w:r w:rsidR="00612DB8">
        <w:rPr>
          <w:sz w:val="28"/>
          <w:szCs w:val="28"/>
        </w:rPr>
        <w:t>,</w:t>
      </w:r>
      <w:r w:rsidRPr="00320982">
        <w:rPr>
          <w:sz w:val="28"/>
          <w:szCs w:val="28"/>
        </w:rPr>
        <w:t xml:space="preserve"> или 2,95</w:t>
      </w:r>
      <w:r w:rsidR="00ED0F2C">
        <w:rPr>
          <w:sz w:val="28"/>
          <w:szCs w:val="28"/>
        </w:rPr>
        <w:t> %</w:t>
      </w:r>
      <w:r w:rsidRPr="00320982">
        <w:rPr>
          <w:sz w:val="28"/>
          <w:szCs w:val="28"/>
        </w:rPr>
        <w:t xml:space="preserve"> суммы эм</w:t>
      </w:r>
      <w:r w:rsidR="00612DB8">
        <w:rPr>
          <w:sz w:val="28"/>
          <w:szCs w:val="28"/>
        </w:rPr>
        <w:t>иссий акций. В то же время</w:t>
      </w:r>
      <w:r>
        <w:rPr>
          <w:sz w:val="28"/>
          <w:szCs w:val="28"/>
        </w:rPr>
        <w:t xml:space="preserve"> объе</w:t>
      </w:r>
      <w:r w:rsidRPr="00320982">
        <w:rPr>
          <w:sz w:val="28"/>
          <w:szCs w:val="28"/>
        </w:rPr>
        <w:t>м иностранных инвестиций</w:t>
      </w:r>
      <w:r>
        <w:rPr>
          <w:sz w:val="28"/>
          <w:szCs w:val="28"/>
        </w:rPr>
        <w:t xml:space="preserve"> в 2018 году уменьшился на 81,8</w:t>
      </w:r>
      <w:r w:rsidR="00ED0F2C">
        <w:rPr>
          <w:sz w:val="28"/>
          <w:szCs w:val="28"/>
        </w:rPr>
        <w:t> %</w:t>
      </w:r>
      <w:r w:rsidRPr="00320982">
        <w:rPr>
          <w:sz w:val="28"/>
          <w:szCs w:val="28"/>
        </w:rPr>
        <w:t xml:space="preserve"> по сравнению с данным показателем в 2017 году. </w:t>
      </w:r>
    </w:p>
    <w:p w:rsidR="004D2714" w:rsidRPr="00320982" w:rsidRDefault="004D2714" w:rsidP="00320982">
      <w:pPr>
        <w:spacing w:after="120"/>
        <w:ind w:firstLine="720"/>
        <w:jc w:val="both"/>
        <w:rPr>
          <w:sz w:val="28"/>
          <w:szCs w:val="28"/>
        </w:rPr>
      </w:pPr>
      <w:r>
        <w:rPr>
          <w:sz w:val="28"/>
          <w:szCs w:val="28"/>
        </w:rPr>
        <w:t>Количество профессиональных участников рынка ценных бумаг приведено в таблице 1</w:t>
      </w:r>
      <w:r w:rsidR="0088100C">
        <w:rPr>
          <w:sz w:val="28"/>
          <w:szCs w:val="28"/>
        </w:rPr>
        <w:t>7</w:t>
      </w:r>
      <w:r>
        <w:rPr>
          <w:sz w:val="28"/>
          <w:szCs w:val="28"/>
        </w:rPr>
        <w:t>.</w:t>
      </w:r>
    </w:p>
    <w:p w:rsidR="004D2714" w:rsidRPr="00354102" w:rsidRDefault="00C81C12" w:rsidP="00875521">
      <w:pPr>
        <w:spacing w:before="240" w:after="120"/>
        <w:jc w:val="right"/>
        <w:rPr>
          <w:sz w:val="28"/>
          <w:szCs w:val="28"/>
        </w:rPr>
      </w:pPr>
      <w:r>
        <w:rPr>
          <w:sz w:val="28"/>
          <w:szCs w:val="28"/>
        </w:rPr>
        <w:t>Таблица 17</w:t>
      </w:r>
    </w:p>
    <w:p w:rsidR="004D2714" w:rsidRDefault="004D2714" w:rsidP="00875521">
      <w:pPr>
        <w:spacing w:before="240" w:after="360"/>
        <w:jc w:val="center"/>
        <w:rPr>
          <w:b/>
          <w:sz w:val="28"/>
          <w:szCs w:val="28"/>
        </w:rPr>
      </w:pPr>
      <w:r w:rsidRPr="00066FDB">
        <w:rPr>
          <w:b/>
          <w:sz w:val="28"/>
          <w:szCs w:val="28"/>
        </w:rPr>
        <w:t>Количество организаций, осуществляющих определенный вид профессиональной деятельности на рынке капитала</w:t>
      </w:r>
      <w:r w:rsidRPr="00066FDB">
        <w:rPr>
          <w:b/>
          <w:sz w:val="28"/>
          <w:szCs w:val="28"/>
          <w:vertAlign w:val="superscript"/>
        </w:rPr>
        <w:footnoteReference w:id="18"/>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418"/>
        <w:gridCol w:w="1701"/>
        <w:gridCol w:w="1405"/>
        <w:gridCol w:w="1571"/>
      </w:tblGrid>
      <w:tr w:rsidR="004D2714" w:rsidRPr="00875521" w:rsidTr="00B32D8A">
        <w:trPr>
          <w:tblHeader/>
        </w:trPr>
        <w:tc>
          <w:tcPr>
            <w:tcW w:w="3652" w:type="dxa"/>
            <w:vMerge w:val="restart"/>
            <w:vAlign w:val="center"/>
          </w:tcPr>
          <w:p w:rsidR="004D2714" w:rsidRPr="00875521" w:rsidRDefault="004D2714" w:rsidP="00875521">
            <w:pPr>
              <w:keepNext/>
              <w:spacing w:before="60" w:after="60" w:line="200" w:lineRule="exact"/>
              <w:jc w:val="center"/>
              <w:outlineLvl w:val="0"/>
              <w:rPr>
                <w:sz w:val="20"/>
                <w:szCs w:val="20"/>
              </w:rPr>
            </w:pPr>
            <w:bookmarkStart w:id="147" w:name="_Toc8832809"/>
            <w:r w:rsidRPr="00875521">
              <w:rPr>
                <w:sz w:val="20"/>
                <w:szCs w:val="20"/>
              </w:rPr>
              <w:t>Виды профессиональной деятельности</w:t>
            </w:r>
            <w:bookmarkEnd w:id="147"/>
          </w:p>
        </w:tc>
        <w:tc>
          <w:tcPr>
            <w:tcW w:w="6095" w:type="dxa"/>
            <w:gridSpan w:val="4"/>
            <w:vAlign w:val="center"/>
          </w:tcPr>
          <w:p w:rsidR="004D2714" w:rsidRPr="00875521" w:rsidRDefault="004D2714" w:rsidP="00875521">
            <w:pPr>
              <w:keepNext/>
              <w:spacing w:before="60" w:after="60" w:line="200" w:lineRule="exact"/>
              <w:jc w:val="center"/>
              <w:outlineLvl w:val="0"/>
              <w:rPr>
                <w:sz w:val="20"/>
                <w:szCs w:val="20"/>
              </w:rPr>
            </w:pPr>
            <w:bookmarkStart w:id="148" w:name="_Toc8832810"/>
            <w:r w:rsidRPr="00875521">
              <w:rPr>
                <w:sz w:val="20"/>
                <w:szCs w:val="20"/>
              </w:rPr>
              <w:t>По состоянию на 1 января</w:t>
            </w:r>
            <w:bookmarkEnd w:id="148"/>
            <w:r w:rsidRPr="00875521">
              <w:rPr>
                <w:sz w:val="20"/>
                <w:szCs w:val="20"/>
              </w:rPr>
              <w:t xml:space="preserve"> </w:t>
            </w:r>
          </w:p>
        </w:tc>
      </w:tr>
      <w:tr w:rsidR="004D2714" w:rsidRPr="00875521" w:rsidTr="00B32D8A">
        <w:trPr>
          <w:tblHeader/>
        </w:trPr>
        <w:tc>
          <w:tcPr>
            <w:tcW w:w="3652" w:type="dxa"/>
            <w:vMerge/>
            <w:vAlign w:val="center"/>
          </w:tcPr>
          <w:p w:rsidR="004D2714" w:rsidRPr="00875521" w:rsidRDefault="004D2714" w:rsidP="00875521">
            <w:pPr>
              <w:keepNext/>
              <w:spacing w:before="60" w:after="60" w:line="200" w:lineRule="exact"/>
              <w:jc w:val="center"/>
              <w:outlineLvl w:val="0"/>
              <w:rPr>
                <w:sz w:val="20"/>
                <w:szCs w:val="20"/>
              </w:rPr>
            </w:pPr>
          </w:p>
        </w:tc>
        <w:tc>
          <w:tcPr>
            <w:tcW w:w="3119" w:type="dxa"/>
            <w:gridSpan w:val="2"/>
            <w:vAlign w:val="center"/>
          </w:tcPr>
          <w:p w:rsidR="004D2714" w:rsidRPr="00875521" w:rsidRDefault="004D2714" w:rsidP="00875521">
            <w:pPr>
              <w:keepNext/>
              <w:spacing w:before="60" w:after="60" w:line="200" w:lineRule="exact"/>
              <w:jc w:val="center"/>
              <w:outlineLvl w:val="0"/>
              <w:rPr>
                <w:sz w:val="20"/>
                <w:szCs w:val="20"/>
              </w:rPr>
            </w:pPr>
            <w:bookmarkStart w:id="149" w:name="_Toc8832811"/>
            <w:smartTag w:uri="urn:schemas-microsoft-com:office:smarttags" w:element="metricconverter">
              <w:smartTagPr>
                <w:attr w:name="ProductID" w:val="2019 г"/>
              </w:smartTagPr>
              <w:r w:rsidRPr="00875521">
                <w:rPr>
                  <w:sz w:val="20"/>
                  <w:szCs w:val="20"/>
                </w:rPr>
                <w:t>2018 г</w:t>
              </w:r>
              <w:r w:rsidR="00875521">
                <w:rPr>
                  <w:sz w:val="20"/>
                  <w:szCs w:val="20"/>
                </w:rPr>
                <w:t>од</w:t>
              </w:r>
            </w:smartTag>
            <w:bookmarkEnd w:id="149"/>
          </w:p>
        </w:tc>
        <w:tc>
          <w:tcPr>
            <w:tcW w:w="2976" w:type="dxa"/>
            <w:gridSpan w:val="2"/>
            <w:vAlign w:val="center"/>
          </w:tcPr>
          <w:p w:rsidR="004D2714" w:rsidRPr="00875521" w:rsidRDefault="004D2714" w:rsidP="00875521">
            <w:pPr>
              <w:keepNext/>
              <w:spacing w:before="60" w:after="60" w:line="200" w:lineRule="exact"/>
              <w:jc w:val="center"/>
              <w:outlineLvl w:val="0"/>
              <w:rPr>
                <w:sz w:val="20"/>
                <w:szCs w:val="20"/>
              </w:rPr>
            </w:pPr>
            <w:bookmarkStart w:id="150" w:name="_Toc8832812"/>
            <w:smartTag w:uri="urn:schemas-microsoft-com:office:smarttags" w:element="metricconverter">
              <w:smartTagPr>
                <w:attr w:name="ProductID" w:val="2019 г"/>
              </w:smartTagPr>
              <w:r w:rsidRPr="00875521">
                <w:rPr>
                  <w:sz w:val="20"/>
                  <w:szCs w:val="20"/>
                </w:rPr>
                <w:t>2019 г</w:t>
              </w:r>
              <w:r w:rsidR="00875521">
                <w:rPr>
                  <w:sz w:val="20"/>
                  <w:szCs w:val="20"/>
                </w:rPr>
                <w:t>од</w:t>
              </w:r>
            </w:smartTag>
            <w:bookmarkEnd w:id="150"/>
          </w:p>
        </w:tc>
      </w:tr>
      <w:tr w:rsidR="004D2714" w:rsidRPr="00875521" w:rsidTr="00B32D8A">
        <w:trPr>
          <w:tblHeader/>
        </w:trPr>
        <w:tc>
          <w:tcPr>
            <w:tcW w:w="3652" w:type="dxa"/>
            <w:vMerge/>
            <w:tcBorders>
              <w:bottom w:val="double" w:sz="4" w:space="0" w:color="auto"/>
            </w:tcBorders>
            <w:vAlign w:val="center"/>
          </w:tcPr>
          <w:p w:rsidR="004D2714" w:rsidRPr="00875521" w:rsidRDefault="004D2714" w:rsidP="00875521">
            <w:pPr>
              <w:keepNext/>
              <w:spacing w:before="60" w:after="60" w:line="200" w:lineRule="exact"/>
              <w:jc w:val="both"/>
              <w:outlineLvl w:val="0"/>
              <w:rPr>
                <w:sz w:val="20"/>
                <w:szCs w:val="20"/>
              </w:rPr>
            </w:pPr>
          </w:p>
        </w:tc>
        <w:tc>
          <w:tcPr>
            <w:tcW w:w="1418" w:type="dxa"/>
            <w:tcBorders>
              <w:bottom w:val="double" w:sz="4" w:space="0" w:color="auto"/>
            </w:tcBorders>
            <w:vAlign w:val="center"/>
          </w:tcPr>
          <w:p w:rsidR="004D2714" w:rsidRPr="00875521" w:rsidRDefault="004D2714" w:rsidP="00875521">
            <w:pPr>
              <w:keepNext/>
              <w:spacing w:before="60" w:after="60" w:line="200" w:lineRule="exact"/>
              <w:jc w:val="center"/>
              <w:outlineLvl w:val="0"/>
              <w:rPr>
                <w:sz w:val="20"/>
                <w:szCs w:val="20"/>
              </w:rPr>
            </w:pPr>
            <w:bookmarkStart w:id="151" w:name="_Toc8832813"/>
            <w:r w:rsidRPr="00875521">
              <w:rPr>
                <w:sz w:val="20"/>
                <w:szCs w:val="20"/>
              </w:rPr>
              <w:t>Всего</w:t>
            </w:r>
            <w:bookmarkEnd w:id="151"/>
          </w:p>
        </w:tc>
        <w:tc>
          <w:tcPr>
            <w:tcW w:w="1701" w:type="dxa"/>
            <w:tcBorders>
              <w:bottom w:val="double" w:sz="4" w:space="0" w:color="auto"/>
            </w:tcBorders>
            <w:vAlign w:val="center"/>
          </w:tcPr>
          <w:p w:rsidR="004D2714" w:rsidRPr="00875521" w:rsidRDefault="00612DB8" w:rsidP="00875521">
            <w:pPr>
              <w:keepNext/>
              <w:spacing w:before="60" w:after="60" w:line="200" w:lineRule="exact"/>
              <w:jc w:val="center"/>
              <w:outlineLvl w:val="0"/>
              <w:rPr>
                <w:sz w:val="20"/>
                <w:szCs w:val="20"/>
              </w:rPr>
            </w:pPr>
            <w:bookmarkStart w:id="152" w:name="_Toc8832814"/>
            <w:r>
              <w:rPr>
                <w:sz w:val="20"/>
                <w:szCs w:val="20"/>
              </w:rPr>
              <w:t>в</w:t>
            </w:r>
            <w:r w:rsidR="004D2714" w:rsidRPr="00875521">
              <w:rPr>
                <w:sz w:val="20"/>
                <w:szCs w:val="20"/>
              </w:rPr>
              <w:t xml:space="preserve"> том числе банки</w:t>
            </w:r>
            <w:bookmarkEnd w:id="152"/>
          </w:p>
        </w:tc>
        <w:tc>
          <w:tcPr>
            <w:tcW w:w="1405" w:type="dxa"/>
            <w:tcBorders>
              <w:bottom w:val="double" w:sz="4" w:space="0" w:color="auto"/>
            </w:tcBorders>
            <w:vAlign w:val="center"/>
          </w:tcPr>
          <w:p w:rsidR="004D2714" w:rsidRPr="00875521" w:rsidRDefault="004D2714" w:rsidP="00875521">
            <w:pPr>
              <w:keepNext/>
              <w:spacing w:before="60" w:after="60" w:line="200" w:lineRule="exact"/>
              <w:jc w:val="center"/>
              <w:outlineLvl w:val="0"/>
              <w:rPr>
                <w:sz w:val="20"/>
                <w:szCs w:val="20"/>
              </w:rPr>
            </w:pPr>
            <w:bookmarkStart w:id="153" w:name="_Toc8832815"/>
            <w:r w:rsidRPr="00875521">
              <w:rPr>
                <w:sz w:val="20"/>
                <w:szCs w:val="20"/>
              </w:rPr>
              <w:t>Всего</w:t>
            </w:r>
            <w:bookmarkEnd w:id="153"/>
          </w:p>
        </w:tc>
        <w:tc>
          <w:tcPr>
            <w:tcW w:w="1571" w:type="dxa"/>
            <w:tcBorders>
              <w:bottom w:val="double" w:sz="4" w:space="0" w:color="auto"/>
            </w:tcBorders>
            <w:vAlign w:val="center"/>
          </w:tcPr>
          <w:p w:rsidR="004D2714" w:rsidRPr="00875521" w:rsidRDefault="00612DB8" w:rsidP="00875521">
            <w:pPr>
              <w:keepNext/>
              <w:spacing w:before="60" w:after="60" w:line="200" w:lineRule="exact"/>
              <w:jc w:val="center"/>
              <w:outlineLvl w:val="0"/>
              <w:rPr>
                <w:sz w:val="20"/>
                <w:szCs w:val="20"/>
              </w:rPr>
            </w:pPr>
            <w:bookmarkStart w:id="154" w:name="_Toc8832816"/>
            <w:r>
              <w:rPr>
                <w:sz w:val="20"/>
                <w:szCs w:val="20"/>
              </w:rPr>
              <w:t>в</w:t>
            </w:r>
            <w:r w:rsidR="004D2714" w:rsidRPr="00875521">
              <w:rPr>
                <w:sz w:val="20"/>
                <w:szCs w:val="20"/>
              </w:rPr>
              <w:t xml:space="preserve"> том числе банки</w:t>
            </w:r>
            <w:bookmarkEnd w:id="154"/>
          </w:p>
        </w:tc>
      </w:tr>
      <w:tr w:rsidR="004D2714" w:rsidRPr="00354102" w:rsidTr="00875521">
        <w:tc>
          <w:tcPr>
            <w:tcW w:w="3652" w:type="dxa"/>
            <w:tcBorders>
              <w:top w:val="double" w:sz="4" w:space="0" w:color="auto"/>
            </w:tcBorders>
          </w:tcPr>
          <w:p w:rsidR="004D2714" w:rsidRPr="00875521" w:rsidRDefault="004D2714" w:rsidP="00875521">
            <w:pPr>
              <w:tabs>
                <w:tab w:val="left" w:pos="0"/>
              </w:tabs>
              <w:spacing w:before="60" w:after="60" w:line="240" w:lineRule="exact"/>
            </w:pPr>
            <w:r w:rsidRPr="00875521">
              <w:t>Фондовая биржа</w:t>
            </w:r>
          </w:p>
        </w:tc>
        <w:tc>
          <w:tcPr>
            <w:tcW w:w="1418" w:type="dxa"/>
            <w:tcBorders>
              <w:top w:val="double" w:sz="4" w:space="0" w:color="auto"/>
            </w:tcBorders>
            <w:vAlign w:val="center"/>
          </w:tcPr>
          <w:p w:rsidR="004D2714" w:rsidRPr="00875521" w:rsidRDefault="004D2714" w:rsidP="00875521">
            <w:pPr>
              <w:tabs>
                <w:tab w:val="left" w:pos="0"/>
              </w:tabs>
              <w:spacing w:before="60" w:after="60" w:line="240" w:lineRule="exact"/>
              <w:jc w:val="center"/>
            </w:pPr>
            <w:r w:rsidRPr="00875521">
              <w:t>1</w:t>
            </w:r>
          </w:p>
        </w:tc>
        <w:tc>
          <w:tcPr>
            <w:tcW w:w="1701" w:type="dxa"/>
            <w:tcBorders>
              <w:top w:val="double" w:sz="4" w:space="0" w:color="auto"/>
            </w:tcBorders>
            <w:vAlign w:val="center"/>
          </w:tcPr>
          <w:p w:rsidR="004D2714" w:rsidRPr="00875521" w:rsidRDefault="002B6163" w:rsidP="00875521">
            <w:pPr>
              <w:keepNext/>
              <w:spacing w:before="60" w:after="60" w:line="240" w:lineRule="exact"/>
              <w:jc w:val="center"/>
              <w:outlineLvl w:val="0"/>
            </w:pPr>
            <w:bookmarkStart w:id="155" w:name="_Toc8832817"/>
            <w:r w:rsidRPr="00875521">
              <w:t>–</w:t>
            </w:r>
            <w:bookmarkEnd w:id="155"/>
          </w:p>
        </w:tc>
        <w:tc>
          <w:tcPr>
            <w:tcW w:w="1405" w:type="dxa"/>
            <w:tcBorders>
              <w:top w:val="double" w:sz="4" w:space="0" w:color="auto"/>
            </w:tcBorders>
            <w:vAlign w:val="center"/>
          </w:tcPr>
          <w:p w:rsidR="004D2714" w:rsidRPr="00875521" w:rsidRDefault="004D2714" w:rsidP="00875521">
            <w:pPr>
              <w:tabs>
                <w:tab w:val="left" w:pos="0"/>
              </w:tabs>
              <w:spacing w:before="60" w:after="60" w:line="240" w:lineRule="exact"/>
              <w:jc w:val="center"/>
            </w:pPr>
            <w:r w:rsidRPr="00875521">
              <w:t>1</w:t>
            </w:r>
          </w:p>
        </w:tc>
        <w:tc>
          <w:tcPr>
            <w:tcW w:w="1571" w:type="dxa"/>
            <w:tcBorders>
              <w:top w:val="double" w:sz="4" w:space="0" w:color="auto"/>
            </w:tcBorders>
            <w:vAlign w:val="center"/>
          </w:tcPr>
          <w:p w:rsidR="004D2714" w:rsidRPr="00875521" w:rsidRDefault="002B6163" w:rsidP="00875521">
            <w:pPr>
              <w:keepNext/>
              <w:spacing w:before="60" w:after="60" w:line="240" w:lineRule="exact"/>
              <w:jc w:val="center"/>
              <w:outlineLvl w:val="0"/>
            </w:pPr>
            <w:bookmarkStart w:id="156" w:name="_Toc8832818"/>
            <w:r w:rsidRPr="00875521">
              <w:t>–</w:t>
            </w:r>
            <w:bookmarkEnd w:id="156"/>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 xml:space="preserve">Центральный депозитарий </w:t>
            </w:r>
          </w:p>
        </w:tc>
        <w:tc>
          <w:tcPr>
            <w:tcW w:w="1418" w:type="dxa"/>
            <w:vAlign w:val="center"/>
          </w:tcPr>
          <w:p w:rsidR="004D2714" w:rsidRPr="00875521" w:rsidRDefault="004D2714" w:rsidP="00875521">
            <w:pPr>
              <w:tabs>
                <w:tab w:val="left" w:pos="0"/>
              </w:tabs>
              <w:spacing w:before="60" w:after="60" w:line="240" w:lineRule="exact"/>
              <w:jc w:val="center"/>
            </w:pPr>
            <w:r w:rsidRPr="00875521">
              <w:t>1</w:t>
            </w:r>
          </w:p>
        </w:tc>
        <w:tc>
          <w:tcPr>
            <w:tcW w:w="1701" w:type="dxa"/>
            <w:vAlign w:val="center"/>
          </w:tcPr>
          <w:p w:rsidR="004D2714" w:rsidRPr="00875521" w:rsidRDefault="002B6163" w:rsidP="00875521">
            <w:pPr>
              <w:keepNext/>
              <w:spacing w:before="60" w:after="60" w:line="240" w:lineRule="exact"/>
              <w:jc w:val="center"/>
              <w:outlineLvl w:val="0"/>
            </w:pPr>
            <w:bookmarkStart w:id="157" w:name="_Toc8832819"/>
            <w:r w:rsidRPr="00875521">
              <w:t>–</w:t>
            </w:r>
            <w:bookmarkEnd w:id="157"/>
          </w:p>
        </w:tc>
        <w:tc>
          <w:tcPr>
            <w:tcW w:w="1405" w:type="dxa"/>
            <w:vAlign w:val="center"/>
          </w:tcPr>
          <w:p w:rsidR="004D2714" w:rsidRPr="00875521" w:rsidRDefault="004D2714" w:rsidP="00875521">
            <w:pPr>
              <w:tabs>
                <w:tab w:val="left" w:pos="0"/>
              </w:tabs>
              <w:spacing w:before="60" w:after="60" w:line="240" w:lineRule="exact"/>
              <w:jc w:val="center"/>
            </w:pPr>
            <w:r w:rsidRPr="00875521">
              <w:t>1</w:t>
            </w:r>
          </w:p>
        </w:tc>
        <w:tc>
          <w:tcPr>
            <w:tcW w:w="1571" w:type="dxa"/>
            <w:vAlign w:val="center"/>
          </w:tcPr>
          <w:p w:rsidR="004D2714" w:rsidRPr="00875521" w:rsidRDefault="002B6163" w:rsidP="00875521">
            <w:pPr>
              <w:keepNext/>
              <w:spacing w:before="60" w:after="60" w:line="240" w:lineRule="exact"/>
              <w:jc w:val="center"/>
              <w:outlineLvl w:val="0"/>
            </w:pPr>
            <w:bookmarkStart w:id="158" w:name="_Toc8832820"/>
            <w:r w:rsidRPr="00875521">
              <w:t>–</w:t>
            </w:r>
            <w:bookmarkEnd w:id="158"/>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Регистрационные общества</w:t>
            </w:r>
          </w:p>
        </w:tc>
        <w:tc>
          <w:tcPr>
            <w:tcW w:w="1418" w:type="dxa"/>
            <w:vAlign w:val="center"/>
          </w:tcPr>
          <w:p w:rsidR="004D2714" w:rsidRPr="00875521" w:rsidRDefault="004D2714" w:rsidP="00875521">
            <w:pPr>
              <w:tabs>
                <w:tab w:val="left" w:pos="0"/>
              </w:tabs>
              <w:spacing w:before="60" w:after="60" w:line="240" w:lineRule="exact"/>
              <w:jc w:val="center"/>
              <w:rPr>
                <w:vertAlign w:val="superscript"/>
              </w:rPr>
            </w:pPr>
            <w:r w:rsidRPr="00875521">
              <w:t>9</w:t>
            </w:r>
          </w:p>
        </w:tc>
        <w:tc>
          <w:tcPr>
            <w:tcW w:w="1701" w:type="dxa"/>
            <w:vAlign w:val="center"/>
          </w:tcPr>
          <w:p w:rsidR="004D2714" w:rsidRPr="00875521" w:rsidRDefault="002B6163" w:rsidP="00875521">
            <w:pPr>
              <w:keepNext/>
              <w:spacing w:before="60" w:after="60" w:line="240" w:lineRule="exact"/>
              <w:jc w:val="center"/>
              <w:outlineLvl w:val="0"/>
            </w:pPr>
            <w:bookmarkStart w:id="159" w:name="_Toc8832821"/>
            <w:r w:rsidRPr="00875521">
              <w:t>–</w:t>
            </w:r>
            <w:bookmarkEnd w:id="159"/>
          </w:p>
        </w:tc>
        <w:tc>
          <w:tcPr>
            <w:tcW w:w="1405" w:type="dxa"/>
            <w:vAlign w:val="center"/>
          </w:tcPr>
          <w:p w:rsidR="004D2714" w:rsidRPr="00875521" w:rsidRDefault="004D2714" w:rsidP="00875521">
            <w:pPr>
              <w:tabs>
                <w:tab w:val="left" w:pos="0"/>
              </w:tabs>
              <w:spacing w:before="60" w:after="60" w:line="240" w:lineRule="exact"/>
              <w:jc w:val="center"/>
              <w:rPr>
                <w:lang w:val="ro-RO"/>
              </w:rPr>
            </w:pPr>
            <w:r w:rsidRPr="00875521">
              <w:rPr>
                <w:lang w:val="ro-RO"/>
              </w:rPr>
              <w:t>8</w:t>
            </w:r>
          </w:p>
        </w:tc>
        <w:tc>
          <w:tcPr>
            <w:tcW w:w="1571" w:type="dxa"/>
            <w:vAlign w:val="center"/>
          </w:tcPr>
          <w:p w:rsidR="004D2714" w:rsidRPr="00875521" w:rsidRDefault="004D2714" w:rsidP="00875521">
            <w:pPr>
              <w:keepNext/>
              <w:spacing w:before="60" w:after="60" w:line="240" w:lineRule="exact"/>
              <w:jc w:val="center"/>
              <w:outlineLvl w:val="0"/>
            </w:pPr>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Акционерные общества самостоятельно ведущие</w:t>
            </w:r>
            <w:r w:rsidR="00ED0F2C" w:rsidRPr="00875521">
              <w:t xml:space="preserve"> </w:t>
            </w:r>
            <w:r w:rsidRPr="00875521">
              <w:t>Реестр владельцев ценных бумаг</w:t>
            </w:r>
          </w:p>
        </w:tc>
        <w:tc>
          <w:tcPr>
            <w:tcW w:w="1418" w:type="dxa"/>
            <w:vAlign w:val="center"/>
          </w:tcPr>
          <w:p w:rsidR="004D2714" w:rsidRPr="00875521" w:rsidRDefault="004D2714" w:rsidP="00875521">
            <w:pPr>
              <w:tabs>
                <w:tab w:val="left" w:pos="0"/>
              </w:tabs>
              <w:spacing w:before="60" w:after="60" w:line="240" w:lineRule="exact"/>
              <w:jc w:val="center"/>
            </w:pPr>
            <w:r w:rsidRPr="00875521">
              <w:t>2</w:t>
            </w:r>
          </w:p>
        </w:tc>
        <w:tc>
          <w:tcPr>
            <w:tcW w:w="1701" w:type="dxa"/>
            <w:vAlign w:val="center"/>
          </w:tcPr>
          <w:p w:rsidR="004D2714" w:rsidRPr="00875521" w:rsidRDefault="002B6163" w:rsidP="00875521">
            <w:pPr>
              <w:keepNext/>
              <w:spacing w:before="60" w:after="60" w:line="240" w:lineRule="exact"/>
              <w:jc w:val="center"/>
              <w:outlineLvl w:val="0"/>
            </w:pPr>
            <w:bookmarkStart w:id="160" w:name="_Toc8832822"/>
            <w:r w:rsidRPr="00875521">
              <w:t>–</w:t>
            </w:r>
            <w:bookmarkEnd w:id="160"/>
          </w:p>
        </w:tc>
        <w:tc>
          <w:tcPr>
            <w:tcW w:w="1405" w:type="dxa"/>
            <w:vAlign w:val="center"/>
          </w:tcPr>
          <w:p w:rsidR="004D2714" w:rsidRPr="00875521" w:rsidRDefault="004D2714" w:rsidP="00875521">
            <w:pPr>
              <w:tabs>
                <w:tab w:val="left" w:pos="0"/>
              </w:tabs>
              <w:spacing w:before="60" w:after="60" w:line="240" w:lineRule="exact"/>
              <w:jc w:val="center"/>
            </w:pPr>
            <w:r w:rsidRPr="00875521">
              <w:t>2</w:t>
            </w:r>
          </w:p>
        </w:tc>
        <w:tc>
          <w:tcPr>
            <w:tcW w:w="1571" w:type="dxa"/>
            <w:vAlign w:val="center"/>
          </w:tcPr>
          <w:p w:rsidR="004D2714" w:rsidRPr="00875521" w:rsidRDefault="002B6163" w:rsidP="00875521">
            <w:pPr>
              <w:keepNext/>
              <w:spacing w:before="60" w:after="60" w:line="240" w:lineRule="exact"/>
              <w:jc w:val="center"/>
              <w:outlineLvl w:val="0"/>
            </w:pPr>
            <w:bookmarkStart w:id="161" w:name="_Toc8832823"/>
            <w:r w:rsidRPr="00875521">
              <w:t>–</w:t>
            </w:r>
            <w:bookmarkEnd w:id="161"/>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Инвестиционные общества</w:t>
            </w:r>
          </w:p>
        </w:tc>
        <w:tc>
          <w:tcPr>
            <w:tcW w:w="1418" w:type="dxa"/>
            <w:vAlign w:val="center"/>
          </w:tcPr>
          <w:p w:rsidR="004D2714" w:rsidRPr="00875521" w:rsidRDefault="004D2714" w:rsidP="00875521">
            <w:pPr>
              <w:tabs>
                <w:tab w:val="left" w:pos="0"/>
              </w:tabs>
              <w:spacing w:before="60" w:after="60" w:line="240" w:lineRule="exact"/>
              <w:jc w:val="center"/>
            </w:pPr>
            <w:r w:rsidRPr="00875521">
              <w:t>16</w:t>
            </w:r>
          </w:p>
        </w:tc>
        <w:tc>
          <w:tcPr>
            <w:tcW w:w="1701" w:type="dxa"/>
            <w:vAlign w:val="center"/>
          </w:tcPr>
          <w:p w:rsidR="004D2714" w:rsidRPr="00875521" w:rsidRDefault="004D2714" w:rsidP="00875521">
            <w:pPr>
              <w:keepNext/>
              <w:spacing w:before="60" w:after="60" w:line="240" w:lineRule="exact"/>
              <w:jc w:val="center"/>
              <w:outlineLvl w:val="0"/>
              <w:rPr>
                <w:b/>
              </w:rPr>
            </w:pPr>
            <w:bookmarkStart w:id="162" w:name="_Toc8832824"/>
            <w:r w:rsidRPr="00875521">
              <w:t>8</w:t>
            </w:r>
            <w:bookmarkEnd w:id="162"/>
          </w:p>
        </w:tc>
        <w:tc>
          <w:tcPr>
            <w:tcW w:w="1405" w:type="dxa"/>
            <w:vAlign w:val="center"/>
          </w:tcPr>
          <w:p w:rsidR="004D2714" w:rsidRPr="00875521" w:rsidRDefault="004D2714" w:rsidP="00875521">
            <w:pPr>
              <w:tabs>
                <w:tab w:val="left" w:pos="0"/>
              </w:tabs>
              <w:spacing w:before="60" w:after="60" w:line="240" w:lineRule="exact"/>
              <w:jc w:val="center"/>
              <w:rPr>
                <w:lang w:val="ro-RO"/>
              </w:rPr>
            </w:pPr>
            <w:r w:rsidRPr="00875521">
              <w:rPr>
                <w:lang w:val="ro-RO"/>
              </w:rPr>
              <w:t>15</w:t>
            </w:r>
          </w:p>
        </w:tc>
        <w:tc>
          <w:tcPr>
            <w:tcW w:w="1571" w:type="dxa"/>
            <w:vAlign w:val="center"/>
          </w:tcPr>
          <w:p w:rsidR="004D2714" w:rsidRPr="00875521" w:rsidRDefault="004D2714" w:rsidP="00875521">
            <w:pPr>
              <w:keepNext/>
              <w:spacing w:before="60" w:after="60" w:line="240" w:lineRule="exact"/>
              <w:jc w:val="center"/>
              <w:outlineLvl w:val="0"/>
            </w:pPr>
            <w:bookmarkStart w:id="163" w:name="_Toc8832825"/>
            <w:r w:rsidRPr="00875521">
              <w:t>8</w:t>
            </w:r>
            <w:bookmarkEnd w:id="163"/>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 xml:space="preserve">Инвестиционные фонды в процессе принудительной ликвидации </w:t>
            </w:r>
          </w:p>
        </w:tc>
        <w:tc>
          <w:tcPr>
            <w:tcW w:w="1418" w:type="dxa"/>
            <w:vAlign w:val="center"/>
          </w:tcPr>
          <w:p w:rsidR="004D2714" w:rsidRPr="00875521" w:rsidRDefault="004D2714" w:rsidP="00875521">
            <w:pPr>
              <w:tabs>
                <w:tab w:val="left" w:pos="0"/>
              </w:tabs>
              <w:spacing w:before="60" w:after="60" w:line="240" w:lineRule="exact"/>
              <w:jc w:val="center"/>
            </w:pPr>
            <w:r w:rsidRPr="00875521">
              <w:t>9</w:t>
            </w:r>
          </w:p>
        </w:tc>
        <w:tc>
          <w:tcPr>
            <w:tcW w:w="1701" w:type="dxa"/>
            <w:vAlign w:val="center"/>
          </w:tcPr>
          <w:p w:rsidR="004D2714" w:rsidRPr="00875521" w:rsidRDefault="002B6163" w:rsidP="00875521">
            <w:pPr>
              <w:keepNext/>
              <w:spacing w:before="60" w:after="60" w:line="240" w:lineRule="exact"/>
              <w:jc w:val="center"/>
              <w:outlineLvl w:val="0"/>
            </w:pPr>
            <w:bookmarkStart w:id="164" w:name="_Toc8832826"/>
            <w:r w:rsidRPr="00875521">
              <w:t>–</w:t>
            </w:r>
            <w:bookmarkEnd w:id="164"/>
          </w:p>
        </w:tc>
        <w:tc>
          <w:tcPr>
            <w:tcW w:w="1405" w:type="dxa"/>
            <w:vAlign w:val="center"/>
          </w:tcPr>
          <w:p w:rsidR="004D2714" w:rsidRPr="00875521" w:rsidRDefault="004D2714" w:rsidP="00875521">
            <w:pPr>
              <w:tabs>
                <w:tab w:val="left" w:pos="0"/>
              </w:tabs>
              <w:spacing w:before="60" w:after="60" w:line="240" w:lineRule="exact"/>
              <w:jc w:val="center"/>
            </w:pPr>
            <w:r w:rsidRPr="00875521">
              <w:t>9</w:t>
            </w:r>
          </w:p>
        </w:tc>
        <w:tc>
          <w:tcPr>
            <w:tcW w:w="1571" w:type="dxa"/>
            <w:vAlign w:val="center"/>
          </w:tcPr>
          <w:p w:rsidR="004D2714" w:rsidRPr="00875521" w:rsidRDefault="002B6163" w:rsidP="00875521">
            <w:pPr>
              <w:keepNext/>
              <w:spacing w:before="60" w:after="60" w:line="240" w:lineRule="exact"/>
              <w:jc w:val="center"/>
              <w:outlineLvl w:val="0"/>
            </w:pPr>
            <w:bookmarkStart w:id="165" w:name="_Toc8832827"/>
            <w:r w:rsidRPr="00875521">
              <w:t>–</w:t>
            </w:r>
            <w:bookmarkEnd w:id="165"/>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 xml:space="preserve">Инвестиционные фонды в процессе добровольной ликвидации </w:t>
            </w:r>
          </w:p>
        </w:tc>
        <w:tc>
          <w:tcPr>
            <w:tcW w:w="1418" w:type="dxa"/>
            <w:vAlign w:val="center"/>
          </w:tcPr>
          <w:p w:rsidR="004D2714" w:rsidRPr="00875521" w:rsidRDefault="004D2714" w:rsidP="00875521">
            <w:pPr>
              <w:tabs>
                <w:tab w:val="left" w:pos="0"/>
              </w:tabs>
              <w:spacing w:before="60" w:after="60" w:line="240" w:lineRule="exact"/>
              <w:jc w:val="center"/>
            </w:pPr>
            <w:r w:rsidRPr="00875521">
              <w:t>8</w:t>
            </w:r>
          </w:p>
        </w:tc>
        <w:tc>
          <w:tcPr>
            <w:tcW w:w="1701" w:type="dxa"/>
            <w:vAlign w:val="center"/>
          </w:tcPr>
          <w:p w:rsidR="004D2714" w:rsidRPr="00875521" w:rsidRDefault="002B6163" w:rsidP="00875521">
            <w:pPr>
              <w:keepNext/>
              <w:spacing w:before="60" w:after="60" w:line="240" w:lineRule="exact"/>
              <w:jc w:val="center"/>
              <w:outlineLvl w:val="0"/>
            </w:pPr>
            <w:bookmarkStart w:id="166" w:name="_Toc8832828"/>
            <w:r w:rsidRPr="00875521">
              <w:t>–</w:t>
            </w:r>
            <w:bookmarkEnd w:id="166"/>
          </w:p>
        </w:tc>
        <w:tc>
          <w:tcPr>
            <w:tcW w:w="1405" w:type="dxa"/>
            <w:vAlign w:val="center"/>
          </w:tcPr>
          <w:p w:rsidR="004D2714" w:rsidRPr="00875521" w:rsidRDefault="004D2714" w:rsidP="00875521">
            <w:pPr>
              <w:tabs>
                <w:tab w:val="left" w:pos="0"/>
              </w:tabs>
              <w:spacing w:before="60" w:after="60" w:line="240" w:lineRule="exact"/>
              <w:jc w:val="center"/>
            </w:pPr>
            <w:r w:rsidRPr="00875521">
              <w:t>8</w:t>
            </w:r>
          </w:p>
        </w:tc>
        <w:tc>
          <w:tcPr>
            <w:tcW w:w="1571" w:type="dxa"/>
            <w:vAlign w:val="center"/>
          </w:tcPr>
          <w:p w:rsidR="004D2714" w:rsidRPr="00875521" w:rsidRDefault="002B6163" w:rsidP="00875521">
            <w:pPr>
              <w:keepNext/>
              <w:spacing w:before="60" w:after="60" w:line="240" w:lineRule="exact"/>
              <w:jc w:val="center"/>
              <w:outlineLvl w:val="0"/>
            </w:pPr>
            <w:bookmarkStart w:id="167" w:name="_Toc8832829"/>
            <w:r w:rsidRPr="00875521">
              <w:t>–</w:t>
            </w:r>
            <w:bookmarkEnd w:id="167"/>
          </w:p>
        </w:tc>
      </w:tr>
      <w:tr w:rsidR="004D2714" w:rsidRPr="00354102" w:rsidTr="00875521">
        <w:tc>
          <w:tcPr>
            <w:tcW w:w="3652" w:type="dxa"/>
          </w:tcPr>
          <w:p w:rsidR="004D2714" w:rsidRPr="00875521" w:rsidRDefault="004D2714" w:rsidP="00875521">
            <w:pPr>
              <w:tabs>
                <w:tab w:val="left" w:pos="0"/>
              </w:tabs>
              <w:spacing w:before="60" w:after="60" w:line="240" w:lineRule="exact"/>
              <w:rPr>
                <w:vertAlign w:val="superscript"/>
              </w:rPr>
            </w:pPr>
            <w:r w:rsidRPr="00875521">
              <w:t>Компании по доверительному управлению инвестициями</w:t>
            </w:r>
            <w:r w:rsidRPr="00875521">
              <w:rPr>
                <w:vertAlign w:val="superscript"/>
              </w:rPr>
              <w:footnoteReference w:id="19"/>
            </w:r>
          </w:p>
        </w:tc>
        <w:tc>
          <w:tcPr>
            <w:tcW w:w="1418" w:type="dxa"/>
            <w:vAlign w:val="center"/>
          </w:tcPr>
          <w:p w:rsidR="004D2714" w:rsidRPr="00875521" w:rsidRDefault="004D2714" w:rsidP="00875521">
            <w:pPr>
              <w:tabs>
                <w:tab w:val="left" w:pos="0"/>
              </w:tabs>
              <w:spacing w:before="60" w:after="60" w:line="240" w:lineRule="exact"/>
              <w:jc w:val="center"/>
            </w:pPr>
            <w:r w:rsidRPr="00875521">
              <w:t>6</w:t>
            </w:r>
          </w:p>
        </w:tc>
        <w:tc>
          <w:tcPr>
            <w:tcW w:w="1701" w:type="dxa"/>
            <w:vAlign w:val="center"/>
          </w:tcPr>
          <w:p w:rsidR="004D2714" w:rsidRPr="00875521" w:rsidRDefault="002B6163" w:rsidP="00875521">
            <w:pPr>
              <w:keepNext/>
              <w:spacing w:before="60" w:after="60" w:line="240" w:lineRule="exact"/>
              <w:jc w:val="center"/>
              <w:outlineLvl w:val="0"/>
            </w:pPr>
            <w:bookmarkStart w:id="168" w:name="_Toc8832830"/>
            <w:r w:rsidRPr="00875521">
              <w:t>–</w:t>
            </w:r>
            <w:bookmarkEnd w:id="168"/>
          </w:p>
        </w:tc>
        <w:tc>
          <w:tcPr>
            <w:tcW w:w="1405" w:type="dxa"/>
            <w:vAlign w:val="center"/>
          </w:tcPr>
          <w:p w:rsidR="004D2714" w:rsidRPr="00875521" w:rsidRDefault="004D2714" w:rsidP="00875521">
            <w:pPr>
              <w:tabs>
                <w:tab w:val="left" w:pos="0"/>
              </w:tabs>
              <w:spacing w:before="60" w:after="60" w:line="240" w:lineRule="exact"/>
              <w:jc w:val="center"/>
            </w:pPr>
            <w:r w:rsidRPr="00875521">
              <w:t>6</w:t>
            </w:r>
          </w:p>
        </w:tc>
        <w:tc>
          <w:tcPr>
            <w:tcW w:w="1571" w:type="dxa"/>
            <w:vAlign w:val="center"/>
          </w:tcPr>
          <w:p w:rsidR="004D2714" w:rsidRPr="00875521" w:rsidRDefault="002B6163" w:rsidP="00875521">
            <w:pPr>
              <w:keepNext/>
              <w:spacing w:before="60" w:after="60" w:line="240" w:lineRule="exact"/>
              <w:jc w:val="center"/>
              <w:outlineLvl w:val="0"/>
            </w:pPr>
            <w:bookmarkStart w:id="169" w:name="_Toc8832831"/>
            <w:r w:rsidRPr="00875521">
              <w:t>–</w:t>
            </w:r>
            <w:bookmarkEnd w:id="169"/>
          </w:p>
        </w:tc>
      </w:tr>
      <w:tr w:rsidR="004D2714" w:rsidRPr="00354102" w:rsidTr="00875521">
        <w:tc>
          <w:tcPr>
            <w:tcW w:w="3652" w:type="dxa"/>
          </w:tcPr>
          <w:p w:rsidR="004D2714" w:rsidRPr="00875521" w:rsidRDefault="004D2714" w:rsidP="00875521">
            <w:pPr>
              <w:tabs>
                <w:tab w:val="left" w:pos="0"/>
              </w:tabs>
              <w:spacing w:before="60" w:after="60" w:line="240" w:lineRule="exact"/>
            </w:pPr>
            <w:r w:rsidRPr="00875521">
              <w:t>Квалифицированные</w:t>
            </w:r>
            <w:r w:rsidR="00875521">
              <w:t xml:space="preserve"> </w:t>
            </w:r>
            <w:r w:rsidRPr="00875521">
              <w:t>специалисты в сфере оценки</w:t>
            </w:r>
          </w:p>
        </w:tc>
        <w:tc>
          <w:tcPr>
            <w:tcW w:w="1418" w:type="dxa"/>
            <w:vAlign w:val="center"/>
          </w:tcPr>
          <w:p w:rsidR="004D2714" w:rsidRPr="00875521" w:rsidRDefault="004D2714" w:rsidP="00875521">
            <w:pPr>
              <w:tabs>
                <w:tab w:val="left" w:pos="0"/>
              </w:tabs>
              <w:spacing w:before="60" w:after="60" w:line="240" w:lineRule="exact"/>
              <w:jc w:val="center"/>
            </w:pPr>
            <w:r w:rsidRPr="00875521">
              <w:t>4</w:t>
            </w:r>
          </w:p>
        </w:tc>
        <w:tc>
          <w:tcPr>
            <w:tcW w:w="1701" w:type="dxa"/>
            <w:vAlign w:val="center"/>
          </w:tcPr>
          <w:p w:rsidR="004D2714" w:rsidRPr="00875521" w:rsidRDefault="002B6163" w:rsidP="00875521">
            <w:pPr>
              <w:keepNext/>
              <w:spacing w:before="60" w:after="60" w:line="240" w:lineRule="exact"/>
              <w:jc w:val="center"/>
              <w:outlineLvl w:val="0"/>
            </w:pPr>
            <w:bookmarkStart w:id="170" w:name="_Toc8832832"/>
            <w:r w:rsidRPr="00875521">
              <w:t>–</w:t>
            </w:r>
            <w:bookmarkEnd w:id="170"/>
          </w:p>
        </w:tc>
        <w:tc>
          <w:tcPr>
            <w:tcW w:w="1405" w:type="dxa"/>
            <w:vAlign w:val="center"/>
          </w:tcPr>
          <w:p w:rsidR="004D2714" w:rsidRPr="00875521" w:rsidRDefault="004D2714" w:rsidP="00875521">
            <w:pPr>
              <w:tabs>
                <w:tab w:val="left" w:pos="0"/>
              </w:tabs>
              <w:spacing w:before="60" w:after="60" w:line="240" w:lineRule="exact"/>
              <w:jc w:val="center"/>
              <w:rPr>
                <w:lang w:val="ro-RO"/>
              </w:rPr>
            </w:pPr>
            <w:r w:rsidRPr="00875521">
              <w:rPr>
                <w:lang w:val="ro-RO"/>
              </w:rPr>
              <w:t>5</w:t>
            </w:r>
          </w:p>
        </w:tc>
        <w:tc>
          <w:tcPr>
            <w:tcW w:w="1571" w:type="dxa"/>
            <w:vAlign w:val="center"/>
          </w:tcPr>
          <w:p w:rsidR="004D2714" w:rsidRPr="00875521" w:rsidRDefault="002B6163" w:rsidP="00875521">
            <w:pPr>
              <w:keepNext/>
              <w:spacing w:before="60" w:after="60" w:line="240" w:lineRule="exact"/>
              <w:jc w:val="center"/>
              <w:outlineLvl w:val="0"/>
            </w:pPr>
            <w:bookmarkStart w:id="171" w:name="_Toc8832833"/>
            <w:r w:rsidRPr="00875521">
              <w:t>–</w:t>
            </w:r>
            <w:bookmarkEnd w:id="171"/>
          </w:p>
        </w:tc>
      </w:tr>
    </w:tbl>
    <w:p w:rsidR="004D2714" w:rsidRDefault="004D2714" w:rsidP="00875521">
      <w:pPr>
        <w:spacing w:before="360"/>
        <w:ind w:firstLine="708"/>
        <w:jc w:val="both"/>
        <w:rPr>
          <w:sz w:val="28"/>
          <w:szCs w:val="28"/>
        </w:rPr>
      </w:pPr>
      <w:r w:rsidRPr="00DB506B">
        <w:rPr>
          <w:sz w:val="28"/>
          <w:szCs w:val="28"/>
        </w:rPr>
        <w:t xml:space="preserve">Надзор за </w:t>
      </w:r>
      <w:r w:rsidRPr="00066FDB">
        <w:rPr>
          <w:sz w:val="28"/>
          <w:szCs w:val="28"/>
        </w:rPr>
        <w:t xml:space="preserve">деятельностью субъектов </w:t>
      </w:r>
      <w:r w:rsidRPr="00DB506B">
        <w:rPr>
          <w:sz w:val="28"/>
          <w:szCs w:val="28"/>
        </w:rPr>
        <w:t xml:space="preserve">рынка капитала </w:t>
      </w:r>
      <w:r>
        <w:rPr>
          <w:sz w:val="28"/>
          <w:szCs w:val="28"/>
        </w:rPr>
        <w:t>обеспечивает</w:t>
      </w:r>
      <w:r w:rsidR="00911291">
        <w:rPr>
          <w:sz w:val="28"/>
          <w:szCs w:val="28"/>
        </w:rPr>
        <w:t>:</w:t>
      </w:r>
      <w:r w:rsidRPr="00DB506B">
        <w:rPr>
          <w:sz w:val="28"/>
          <w:szCs w:val="28"/>
        </w:rPr>
        <w:t xml:space="preserve"> соблюдение положений законодательства, в особенности тех, что касаются условий лицензирования, норматива собственного капитала и гарантийного фонда, применения внутренних правил, а также качества предоставляемых услуг. </w:t>
      </w:r>
      <w:r>
        <w:rPr>
          <w:sz w:val="28"/>
          <w:szCs w:val="28"/>
        </w:rPr>
        <w:t>В</w:t>
      </w:r>
      <w:r w:rsidRPr="00DB506B">
        <w:rPr>
          <w:sz w:val="28"/>
          <w:szCs w:val="28"/>
        </w:rPr>
        <w:t xml:space="preserve"> 2018 году была проведена 1 комплексная проверка и 14 тематических проверок инвестиционных компаний</w:t>
      </w:r>
      <w:r>
        <w:rPr>
          <w:sz w:val="28"/>
          <w:szCs w:val="28"/>
        </w:rPr>
        <w:t xml:space="preserve"> на предмет</w:t>
      </w:r>
      <w:r w:rsidRPr="00DB506B">
        <w:rPr>
          <w:sz w:val="28"/>
          <w:szCs w:val="28"/>
        </w:rPr>
        <w:t xml:space="preserve"> соблюдения </w:t>
      </w:r>
      <w:r>
        <w:rPr>
          <w:sz w:val="28"/>
          <w:szCs w:val="28"/>
        </w:rPr>
        <w:t xml:space="preserve">ими </w:t>
      </w:r>
      <w:r w:rsidRPr="00DB506B">
        <w:rPr>
          <w:sz w:val="28"/>
          <w:szCs w:val="28"/>
        </w:rPr>
        <w:t xml:space="preserve">нормативных актов в сфере услуг, оказываемых на рынке капитала. </w:t>
      </w:r>
    </w:p>
    <w:p w:rsidR="004D2714" w:rsidRPr="00DB506B" w:rsidRDefault="004D2714" w:rsidP="00DB506B">
      <w:pPr>
        <w:ind w:firstLine="708"/>
        <w:jc w:val="both"/>
        <w:rPr>
          <w:sz w:val="28"/>
          <w:szCs w:val="28"/>
        </w:rPr>
      </w:pPr>
      <w:r w:rsidRPr="00DB506B">
        <w:rPr>
          <w:sz w:val="28"/>
          <w:szCs w:val="28"/>
        </w:rPr>
        <w:t>Надзор за деятельностью субъектов рынка капитала осуществляется посредством финансовых отчетов, получаемых Н</w:t>
      </w:r>
      <w:r>
        <w:rPr>
          <w:sz w:val="28"/>
          <w:szCs w:val="28"/>
        </w:rPr>
        <w:t>ациональной комиссией по финансовому рынку Республики Молдова</w:t>
      </w:r>
      <w:r w:rsidRPr="00DB506B">
        <w:rPr>
          <w:sz w:val="28"/>
          <w:szCs w:val="28"/>
        </w:rPr>
        <w:t xml:space="preserve"> в соответствии с положениями Инструкции по составлению отчетов лицензированными и авторизированными лицами на рынке капитала. В течение первого полугодия 2018 года было получено и проанализировано 7</w:t>
      </w:r>
      <w:r>
        <w:rPr>
          <w:sz w:val="28"/>
          <w:szCs w:val="28"/>
        </w:rPr>
        <w:t> </w:t>
      </w:r>
      <w:r w:rsidRPr="00DB506B">
        <w:rPr>
          <w:sz w:val="28"/>
          <w:szCs w:val="28"/>
        </w:rPr>
        <w:t>153 отчет</w:t>
      </w:r>
      <w:r w:rsidR="00612DB8">
        <w:rPr>
          <w:sz w:val="28"/>
          <w:szCs w:val="28"/>
        </w:rPr>
        <w:t>а</w:t>
      </w:r>
      <w:r w:rsidRPr="00DB506B">
        <w:rPr>
          <w:sz w:val="28"/>
          <w:szCs w:val="28"/>
        </w:rPr>
        <w:t>, представленны</w:t>
      </w:r>
      <w:r w:rsidR="00612DB8">
        <w:rPr>
          <w:sz w:val="28"/>
          <w:szCs w:val="28"/>
        </w:rPr>
        <w:t>е</w:t>
      </w:r>
      <w:r w:rsidRPr="00DB506B">
        <w:rPr>
          <w:sz w:val="28"/>
          <w:szCs w:val="28"/>
        </w:rPr>
        <w:t xml:space="preserve"> </w:t>
      </w:r>
      <w:r>
        <w:rPr>
          <w:sz w:val="28"/>
          <w:szCs w:val="28"/>
        </w:rPr>
        <w:t>под</w:t>
      </w:r>
      <w:r w:rsidRPr="00DB506B">
        <w:rPr>
          <w:sz w:val="28"/>
          <w:szCs w:val="28"/>
        </w:rPr>
        <w:t>отчетными субъектами, которые включают годовые, ежеквартальные, ежемесячные, ежедневные и разовые отчеты.</w:t>
      </w:r>
    </w:p>
    <w:p w:rsidR="004D2714" w:rsidRDefault="004D2714" w:rsidP="00DB506B">
      <w:pPr>
        <w:ind w:firstLine="708"/>
        <w:jc w:val="both"/>
        <w:rPr>
          <w:sz w:val="28"/>
          <w:szCs w:val="28"/>
        </w:rPr>
      </w:pPr>
      <w:r w:rsidRPr="00DB506B">
        <w:rPr>
          <w:sz w:val="28"/>
          <w:szCs w:val="28"/>
        </w:rPr>
        <w:t>Также Н</w:t>
      </w:r>
      <w:r>
        <w:rPr>
          <w:sz w:val="28"/>
          <w:szCs w:val="28"/>
        </w:rPr>
        <w:t xml:space="preserve">ациональной комиссией </w:t>
      </w:r>
      <w:r w:rsidRPr="00DB506B">
        <w:rPr>
          <w:sz w:val="28"/>
          <w:szCs w:val="28"/>
        </w:rPr>
        <w:t>было получено и проанализировано 935</w:t>
      </w:r>
      <w:r w:rsidR="00875521">
        <w:rPr>
          <w:sz w:val="28"/>
          <w:szCs w:val="28"/>
        </w:rPr>
        <w:t> </w:t>
      </w:r>
      <w:r w:rsidRPr="00DB506B">
        <w:rPr>
          <w:sz w:val="28"/>
          <w:szCs w:val="28"/>
        </w:rPr>
        <w:t>отчетов эмитентов ценных бумаг, касающи</w:t>
      </w:r>
      <w:r w:rsidR="00612DB8">
        <w:rPr>
          <w:sz w:val="28"/>
          <w:szCs w:val="28"/>
        </w:rPr>
        <w:t>х</w:t>
      </w:r>
      <w:r w:rsidRPr="00DB506B">
        <w:rPr>
          <w:sz w:val="28"/>
          <w:szCs w:val="28"/>
        </w:rPr>
        <w:t>ся раскрытия информации.</w:t>
      </w:r>
    </w:p>
    <w:p w:rsidR="004D2714" w:rsidRDefault="004D2714" w:rsidP="00DB506B">
      <w:pPr>
        <w:ind w:firstLine="708"/>
        <w:jc w:val="both"/>
        <w:rPr>
          <w:sz w:val="28"/>
          <w:szCs w:val="28"/>
        </w:rPr>
      </w:pPr>
      <w:r>
        <w:rPr>
          <w:sz w:val="28"/>
          <w:szCs w:val="28"/>
        </w:rPr>
        <w:t>Виды нарушений на рынке ценных бумаг и ограничительные меры воздействия и санкции, примененные уполномоченным органом, приведены в таблице 1</w:t>
      </w:r>
      <w:r w:rsidR="0088100C">
        <w:rPr>
          <w:sz w:val="28"/>
          <w:szCs w:val="28"/>
        </w:rPr>
        <w:t>8</w:t>
      </w:r>
      <w:r>
        <w:rPr>
          <w:sz w:val="28"/>
          <w:szCs w:val="28"/>
        </w:rPr>
        <w:t>.</w:t>
      </w:r>
    </w:p>
    <w:p w:rsidR="004D2714" w:rsidRDefault="00C81C12" w:rsidP="008B03CC">
      <w:pPr>
        <w:spacing w:before="240"/>
        <w:ind w:firstLine="708"/>
        <w:jc w:val="right"/>
        <w:rPr>
          <w:sz w:val="28"/>
          <w:szCs w:val="28"/>
        </w:rPr>
      </w:pPr>
      <w:r>
        <w:rPr>
          <w:sz w:val="28"/>
          <w:szCs w:val="28"/>
        </w:rPr>
        <w:t>Таблица 18</w:t>
      </w:r>
    </w:p>
    <w:p w:rsidR="004D2714" w:rsidRPr="009A19B8" w:rsidRDefault="004D2714" w:rsidP="00B32D8A">
      <w:pPr>
        <w:spacing w:before="120" w:after="120"/>
        <w:jc w:val="center"/>
        <w:rPr>
          <w:b/>
          <w:sz w:val="28"/>
          <w:szCs w:val="28"/>
        </w:rPr>
      </w:pPr>
      <w:r w:rsidRPr="009A19B8">
        <w:rPr>
          <w:b/>
          <w:sz w:val="28"/>
          <w:szCs w:val="28"/>
        </w:rPr>
        <w:t>Виды нарушений на рынке ценных бумаг и ограничительные меры воздействия и санкции, применяемые уполномоченным органом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551"/>
        <w:gridCol w:w="2835"/>
        <w:gridCol w:w="993"/>
        <w:gridCol w:w="992"/>
        <w:gridCol w:w="992"/>
        <w:gridCol w:w="992"/>
      </w:tblGrid>
      <w:tr w:rsidR="003637E8" w:rsidRPr="003637E8" w:rsidTr="00DA470E">
        <w:trPr>
          <w:tblHeader/>
        </w:trPr>
        <w:tc>
          <w:tcPr>
            <w:tcW w:w="2943" w:type="dxa"/>
            <w:gridSpan w:val="2"/>
            <w:vMerge w:val="restart"/>
            <w:tcBorders>
              <w:top w:val="single" w:sz="4" w:space="0" w:color="auto"/>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Виды нарушения на рынке ценных бумаг</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Меры воздействия и санкции</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Количество</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 xml:space="preserve">Сумма, </w:t>
            </w:r>
            <w:r>
              <w:rPr>
                <w:color w:val="000000"/>
                <w:sz w:val="20"/>
                <w:szCs w:val="20"/>
              </w:rPr>
              <w:br/>
            </w:r>
            <w:r w:rsidRPr="003637E8">
              <w:rPr>
                <w:iCs/>
                <w:color w:val="000000"/>
                <w:sz w:val="20"/>
                <w:szCs w:val="20"/>
              </w:rPr>
              <w:t>доллары США</w:t>
            </w:r>
          </w:p>
        </w:tc>
      </w:tr>
      <w:tr w:rsidR="003637E8" w:rsidRPr="003637E8" w:rsidTr="00DA470E">
        <w:trPr>
          <w:tblHeader/>
        </w:trPr>
        <w:tc>
          <w:tcPr>
            <w:tcW w:w="2943" w:type="dxa"/>
            <w:gridSpan w:val="2"/>
            <w:vMerge/>
            <w:tcBorders>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По состоянию на 1 января</w:t>
            </w:r>
          </w:p>
        </w:tc>
      </w:tr>
      <w:tr w:rsidR="00DA470E" w:rsidRPr="003637E8" w:rsidTr="00DA470E">
        <w:trPr>
          <w:tblHeader/>
        </w:trPr>
        <w:tc>
          <w:tcPr>
            <w:tcW w:w="2943" w:type="dxa"/>
            <w:gridSpan w:val="2"/>
            <w:vMerge/>
            <w:tcBorders>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p>
        </w:tc>
        <w:tc>
          <w:tcPr>
            <w:tcW w:w="2835" w:type="dxa"/>
            <w:vMerge/>
            <w:tcBorders>
              <w:top w:val="single" w:sz="4" w:space="0" w:color="auto"/>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2018 г</w:t>
            </w:r>
            <w:r>
              <w:rPr>
                <w:color w:val="000000"/>
                <w:sz w:val="20"/>
                <w:szCs w:val="20"/>
              </w:rPr>
              <w:t>од</w:t>
            </w:r>
          </w:p>
        </w:tc>
        <w:tc>
          <w:tcPr>
            <w:tcW w:w="992" w:type="dxa"/>
            <w:tcBorders>
              <w:top w:val="single" w:sz="4" w:space="0" w:color="auto"/>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2019 г</w:t>
            </w:r>
            <w:r>
              <w:rPr>
                <w:color w:val="000000"/>
                <w:sz w:val="20"/>
                <w:szCs w:val="20"/>
              </w:rPr>
              <w:t>од</w:t>
            </w:r>
          </w:p>
        </w:tc>
        <w:tc>
          <w:tcPr>
            <w:tcW w:w="992" w:type="dxa"/>
            <w:tcBorders>
              <w:top w:val="single" w:sz="4" w:space="0" w:color="auto"/>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r w:rsidRPr="003637E8">
              <w:rPr>
                <w:color w:val="000000"/>
                <w:sz w:val="20"/>
                <w:szCs w:val="20"/>
              </w:rPr>
              <w:t>2018 г</w:t>
            </w:r>
            <w:r>
              <w:rPr>
                <w:color w:val="000000"/>
                <w:sz w:val="20"/>
                <w:szCs w:val="20"/>
              </w:rPr>
              <w:t>од</w:t>
            </w:r>
          </w:p>
        </w:tc>
        <w:tc>
          <w:tcPr>
            <w:tcW w:w="992" w:type="dxa"/>
            <w:tcBorders>
              <w:top w:val="single" w:sz="4" w:space="0" w:color="auto"/>
              <w:left w:val="single" w:sz="4" w:space="0" w:color="auto"/>
              <w:bottom w:val="double" w:sz="4" w:space="0" w:color="auto"/>
              <w:right w:val="single" w:sz="4" w:space="0" w:color="auto"/>
            </w:tcBorders>
            <w:vAlign w:val="center"/>
          </w:tcPr>
          <w:p w:rsidR="003637E8" w:rsidRPr="003637E8" w:rsidRDefault="003637E8" w:rsidP="003637E8">
            <w:pPr>
              <w:spacing w:before="60" w:after="60" w:line="200" w:lineRule="exact"/>
              <w:jc w:val="center"/>
              <w:rPr>
                <w:color w:val="000000"/>
                <w:sz w:val="20"/>
                <w:szCs w:val="20"/>
              </w:rPr>
            </w:pPr>
            <w:smartTag w:uri="urn:schemas-microsoft-com:office:smarttags" w:element="metricconverter">
              <w:smartTagPr>
                <w:attr w:name="ProductID" w:val="2019 г"/>
              </w:smartTagPr>
              <w:r w:rsidRPr="003637E8">
                <w:rPr>
                  <w:color w:val="000000"/>
                  <w:sz w:val="20"/>
                  <w:szCs w:val="20"/>
                </w:rPr>
                <w:t>2019 г</w:t>
              </w:r>
              <w:r>
                <w:rPr>
                  <w:color w:val="000000"/>
                  <w:sz w:val="20"/>
                  <w:szCs w:val="20"/>
                </w:rPr>
                <w:t>од</w:t>
              </w:r>
            </w:smartTag>
          </w:p>
        </w:tc>
      </w:tr>
      <w:tr w:rsidR="00DA470E" w:rsidRPr="00ED0A78" w:rsidTr="00DA470E">
        <w:trPr>
          <w:trHeight w:val="1107"/>
        </w:trPr>
        <w:tc>
          <w:tcPr>
            <w:tcW w:w="392" w:type="dxa"/>
            <w:vMerge w:val="restart"/>
            <w:tcBorders>
              <w:top w:val="doub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ind w:left="-142" w:right="-112"/>
              <w:jc w:val="center"/>
              <w:rPr>
                <w:color w:val="000000"/>
              </w:rPr>
            </w:pPr>
            <w:r w:rsidRPr="00875521">
              <w:rPr>
                <w:color w:val="000000"/>
              </w:rPr>
              <w:t>1</w:t>
            </w:r>
            <w:r w:rsidR="003637E8">
              <w:rPr>
                <w:color w:val="000000"/>
              </w:rPr>
              <w:t>.</w:t>
            </w:r>
          </w:p>
        </w:tc>
        <w:tc>
          <w:tcPr>
            <w:tcW w:w="2551" w:type="dxa"/>
            <w:vMerge w:val="restart"/>
            <w:tcBorders>
              <w:top w:val="doub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rPr>
                <w:color w:val="000000"/>
              </w:rPr>
            </w:pPr>
            <w:r w:rsidRPr="00875521">
              <w:rPr>
                <w:color w:val="000000"/>
              </w:rPr>
              <w:t>Нарушение требований законодательства по предоставлению в Национальную комиссию эмитентами и лицензированными и авторизированными лицами рынка отчетов и сроков их опубликования в средствах массовой информации</w:t>
            </w:r>
          </w:p>
        </w:tc>
        <w:tc>
          <w:tcPr>
            <w:tcW w:w="2835" w:type="dxa"/>
            <w:tcBorders>
              <w:top w:val="doub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Административные санкции</w:t>
            </w:r>
          </w:p>
        </w:tc>
        <w:tc>
          <w:tcPr>
            <w:tcW w:w="993" w:type="dxa"/>
            <w:tcBorders>
              <w:top w:val="doub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20</w:t>
            </w:r>
          </w:p>
        </w:tc>
        <w:tc>
          <w:tcPr>
            <w:tcW w:w="992" w:type="dxa"/>
            <w:tcBorders>
              <w:top w:val="doub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16</w:t>
            </w:r>
          </w:p>
        </w:tc>
        <w:tc>
          <w:tcPr>
            <w:tcW w:w="992" w:type="dxa"/>
            <w:tcBorders>
              <w:top w:val="doub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2 716</w:t>
            </w:r>
          </w:p>
        </w:tc>
        <w:tc>
          <w:tcPr>
            <w:tcW w:w="992" w:type="dxa"/>
            <w:tcBorders>
              <w:top w:val="doub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4</w:t>
            </w:r>
            <w:r w:rsidRPr="00875521">
              <w:rPr>
                <w:color w:val="000000"/>
              </w:rPr>
              <w:t> </w:t>
            </w:r>
            <w:r w:rsidRPr="00875521">
              <w:rPr>
                <w:color w:val="000000"/>
                <w:lang w:val="ro-RO"/>
              </w:rPr>
              <w:t>929</w:t>
            </w:r>
          </w:p>
        </w:tc>
      </w:tr>
      <w:tr w:rsidR="004D2714" w:rsidRPr="00ED0A78" w:rsidTr="00DA470E">
        <w:tc>
          <w:tcPr>
            <w:tcW w:w="392" w:type="dxa"/>
            <w:vMerge/>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ind w:left="-142" w:right="-112"/>
              <w:jc w:val="center"/>
              <w:rPr>
                <w:color w:val="000000"/>
              </w:rPr>
            </w:pPr>
          </w:p>
        </w:tc>
        <w:tc>
          <w:tcPr>
            <w:tcW w:w="2551" w:type="dxa"/>
            <w:vMerge/>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Предупреждение руководства эмитента и профессионального участника о необходимости соблюдения положений действующих законодательных и нормативных актов</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70</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610</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B32D8A">
            <w:pPr>
              <w:spacing w:before="60" w:after="60" w:line="22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r>
      <w:tr w:rsidR="00875521" w:rsidRPr="00ED0A78" w:rsidTr="00DA470E">
        <w:tc>
          <w:tcPr>
            <w:tcW w:w="392" w:type="dxa"/>
            <w:tcBorders>
              <w:top w:val="single" w:sz="4" w:space="0" w:color="auto"/>
              <w:left w:val="single" w:sz="4" w:space="0" w:color="auto"/>
              <w:bottom w:val="single" w:sz="4" w:space="0" w:color="auto"/>
              <w:right w:val="single" w:sz="4" w:space="0" w:color="auto"/>
            </w:tcBorders>
          </w:tcPr>
          <w:p w:rsidR="00875521" w:rsidRPr="00875521" w:rsidRDefault="00875521" w:rsidP="00B32D8A">
            <w:pPr>
              <w:spacing w:before="60" w:after="60" w:line="220" w:lineRule="exact"/>
              <w:ind w:left="-142" w:right="-112"/>
              <w:jc w:val="center"/>
              <w:rPr>
                <w:color w:val="000000"/>
              </w:rPr>
            </w:pPr>
            <w:r w:rsidRPr="00875521">
              <w:rPr>
                <w:color w:val="000000"/>
              </w:rPr>
              <w:t>2</w:t>
            </w:r>
            <w:r w:rsidR="003637E8">
              <w:rPr>
                <w:color w:val="000000"/>
              </w:rPr>
              <w:t>.</w:t>
            </w:r>
          </w:p>
        </w:tc>
        <w:tc>
          <w:tcPr>
            <w:tcW w:w="2551" w:type="dxa"/>
            <w:tcBorders>
              <w:top w:val="single" w:sz="4" w:space="0" w:color="auto"/>
              <w:left w:val="single" w:sz="4" w:space="0" w:color="auto"/>
              <w:bottom w:val="single" w:sz="4" w:space="0" w:color="auto"/>
              <w:right w:val="single" w:sz="4" w:space="0" w:color="auto"/>
            </w:tcBorders>
          </w:tcPr>
          <w:p w:rsidR="00875521" w:rsidRPr="00875521" w:rsidRDefault="00875521" w:rsidP="00B32D8A">
            <w:pPr>
              <w:spacing w:before="60" w:after="60" w:line="220" w:lineRule="exact"/>
              <w:rPr>
                <w:color w:val="000000"/>
              </w:rPr>
            </w:pPr>
            <w:r w:rsidRPr="00875521">
              <w:rPr>
                <w:color w:val="000000"/>
              </w:rPr>
              <w:t>Нарушение требований законодательства по ведению реестра держателей ценных бумаг, а также ведение реестра с нарушением установленных правил</w:t>
            </w:r>
          </w:p>
        </w:tc>
        <w:tc>
          <w:tcPr>
            <w:tcW w:w="2835" w:type="dxa"/>
            <w:tcBorders>
              <w:top w:val="single" w:sz="4" w:space="0" w:color="auto"/>
              <w:left w:val="single" w:sz="4" w:space="0" w:color="auto"/>
              <w:right w:val="single" w:sz="4" w:space="0" w:color="auto"/>
            </w:tcBorders>
            <w:vAlign w:val="center"/>
          </w:tcPr>
          <w:p w:rsidR="00875521" w:rsidRPr="00875521" w:rsidRDefault="00875521" w:rsidP="00B32D8A">
            <w:pPr>
              <w:spacing w:before="60" w:after="60" w:line="220" w:lineRule="exact"/>
              <w:jc w:val="center"/>
              <w:rPr>
                <w:color w:val="000000"/>
              </w:rPr>
            </w:pPr>
            <w:r w:rsidRPr="00875521">
              <w:rPr>
                <w:color w:val="000000"/>
              </w:rPr>
              <w:t>Административные санкции</w:t>
            </w:r>
          </w:p>
        </w:tc>
        <w:tc>
          <w:tcPr>
            <w:tcW w:w="993" w:type="dxa"/>
            <w:tcBorders>
              <w:top w:val="single" w:sz="4" w:space="0" w:color="auto"/>
              <w:left w:val="single" w:sz="4" w:space="0" w:color="auto"/>
              <w:right w:val="single" w:sz="4" w:space="0" w:color="auto"/>
            </w:tcBorders>
            <w:vAlign w:val="center"/>
          </w:tcPr>
          <w:p w:rsidR="00875521" w:rsidRPr="00875521" w:rsidRDefault="00875521" w:rsidP="00B32D8A">
            <w:pPr>
              <w:spacing w:before="60" w:after="60" w:line="220" w:lineRule="exact"/>
              <w:jc w:val="center"/>
              <w:rPr>
                <w:color w:val="000000"/>
              </w:rPr>
            </w:pPr>
            <w:r w:rsidRPr="00875521">
              <w:rPr>
                <w:color w:val="000000"/>
              </w:rPr>
              <w:t>–</w:t>
            </w:r>
          </w:p>
        </w:tc>
        <w:tc>
          <w:tcPr>
            <w:tcW w:w="992" w:type="dxa"/>
            <w:tcBorders>
              <w:top w:val="single" w:sz="4" w:space="0" w:color="auto"/>
              <w:left w:val="single" w:sz="4" w:space="0" w:color="auto"/>
              <w:right w:val="single" w:sz="4" w:space="0" w:color="auto"/>
            </w:tcBorders>
            <w:vAlign w:val="center"/>
          </w:tcPr>
          <w:p w:rsidR="00875521" w:rsidRPr="00875521" w:rsidRDefault="00875521" w:rsidP="00B32D8A">
            <w:pPr>
              <w:spacing w:before="60" w:after="60" w:line="220" w:lineRule="exact"/>
              <w:jc w:val="center"/>
              <w:rPr>
                <w:color w:val="000000"/>
                <w:lang w:val="ro-RO"/>
              </w:rPr>
            </w:pPr>
            <w:r w:rsidRPr="00875521">
              <w:rPr>
                <w:color w:val="000000"/>
                <w:lang w:val="ro-RO"/>
              </w:rPr>
              <w:t>3</w:t>
            </w:r>
          </w:p>
        </w:tc>
        <w:tc>
          <w:tcPr>
            <w:tcW w:w="992" w:type="dxa"/>
            <w:tcBorders>
              <w:top w:val="single" w:sz="4" w:space="0" w:color="auto"/>
              <w:left w:val="single" w:sz="4" w:space="0" w:color="auto"/>
              <w:right w:val="single" w:sz="4" w:space="0" w:color="auto"/>
            </w:tcBorders>
            <w:vAlign w:val="center"/>
          </w:tcPr>
          <w:p w:rsidR="00875521" w:rsidRPr="00875521" w:rsidRDefault="00875521" w:rsidP="00B32D8A">
            <w:pPr>
              <w:spacing w:before="60" w:after="60" w:line="220" w:lineRule="exact"/>
              <w:jc w:val="center"/>
              <w:rPr>
                <w:color w:val="000000"/>
              </w:rPr>
            </w:pPr>
            <w:r w:rsidRPr="00875521">
              <w:rPr>
                <w:color w:val="000000"/>
              </w:rPr>
              <w:t>–</w:t>
            </w:r>
          </w:p>
        </w:tc>
        <w:tc>
          <w:tcPr>
            <w:tcW w:w="992" w:type="dxa"/>
            <w:tcBorders>
              <w:top w:val="single" w:sz="4" w:space="0" w:color="auto"/>
              <w:left w:val="single" w:sz="4" w:space="0" w:color="auto"/>
              <w:right w:val="single" w:sz="4" w:space="0" w:color="auto"/>
            </w:tcBorders>
            <w:vAlign w:val="center"/>
          </w:tcPr>
          <w:p w:rsidR="00875521" w:rsidRPr="00875521" w:rsidRDefault="00875521" w:rsidP="00B32D8A">
            <w:pPr>
              <w:spacing w:before="60" w:after="60" w:line="220" w:lineRule="exact"/>
              <w:jc w:val="center"/>
              <w:rPr>
                <w:color w:val="000000"/>
                <w:lang w:val="ro-RO"/>
              </w:rPr>
            </w:pPr>
            <w:r w:rsidRPr="00875521">
              <w:rPr>
                <w:color w:val="000000"/>
                <w:lang w:val="ro-RO"/>
              </w:rPr>
              <w:t>875</w:t>
            </w:r>
          </w:p>
        </w:tc>
      </w:tr>
      <w:tr w:rsidR="004D2714" w:rsidRPr="00ED0A78" w:rsidTr="00DA470E">
        <w:tc>
          <w:tcPr>
            <w:tcW w:w="392" w:type="dxa"/>
            <w:vMerge w:val="restart"/>
            <w:tcBorders>
              <w:top w:val="single" w:sz="4" w:space="0" w:color="auto"/>
              <w:left w:val="single" w:sz="4" w:space="0" w:color="auto"/>
              <w:bottom w:val="single" w:sz="4" w:space="0" w:color="auto"/>
              <w:right w:val="single" w:sz="4" w:space="0" w:color="auto"/>
            </w:tcBorders>
          </w:tcPr>
          <w:p w:rsidR="004D2714" w:rsidRPr="00875521" w:rsidRDefault="004D2714" w:rsidP="008B03CC">
            <w:pPr>
              <w:pageBreakBefore/>
              <w:spacing w:before="60" w:after="60" w:line="220" w:lineRule="exact"/>
              <w:ind w:left="-142" w:right="-113"/>
              <w:jc w:val="center"/>
              <w:rPr>
                <w:color w:val="000000"/>
              </w:rPr>
            </w:pPr>
            <w:r w:rsidRPr="00875521">
              <w:rPr>
                <w:color w:val="000000"/>
              </w:rPr>
              <w:t>3</w:t>
            </w:r>
            <w:r w:rsidR="003637E8">
              <w:rPr>
                <w:color w:val="000000"/>
              </w:rPr>
              <w:t>.</w:t>
            </w:r>
          </w:p>
        </w:tc>
        <w:tc>
          <w:tcPr>
            <w:tcW w:w="2551" w:type="dxa"/>
            <w:vMerge w:val="restart"/>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rPr>
                <w:color w:val="000000"/>
              </w:rPr>
            </w:pPr>
            <w:r w:rsidRPr="00875521">
              <w:rPr>
                <w:color w:val="000000"/>
              </w:rPr>
              <w:t>Нарушения при осуществлении сделок с ценными бумагами на вторичном рынке</w:t>
            </w: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Предупреждение руководства лицензированного или авторизированного лица рынка или клиента о необходимости неукоснительного соблюдения положений действующих законодательных и нормативных актов</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3</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B32D8A">
            <w:pPr>
              <w:spacing w:before="60" w:after="60" w:line="22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r>
      <w:tr w:rsidR="004D2714" w:rsidRPr="00ED0A78" w:rsidTr="00DA470E">
        <w:tc>
          <w:tcPr>
            <w:tcW w:w="392" w:type="dxa"/>
            <w:vMerge/>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ind w:left="-142" w:right="-112"/>
              <w:jc w:val="center"/>
              <w:rPr>
                <w:color w:val="000000"/>
              </w:rPr>
            </w:pPr>
          </w:p>
        </w:tc>
        <w:tc>
          <w:tcPr>
            <w:tcW w:w="2551" w:type="dxa"/>
            <w:vMerge/>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rPr>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Приостановка операции с ценными бумагами на лицевых счетах в реестре владельцев ценных бумаг/права голоса акций в уставном капитале инвестиционного общества</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1</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r>
      <w:tr w:rsidR="004D2714" w:rsidRPr="00ED0A78" w:rsidTr="00DA470E">
        <w:tc>
          <w:tcPr>
            <w:tcW w:w="392" w:type="dxa"/>
            <w:vMerge/>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ind w:left="-142" w:right="-112"/>
              <w:jc w:val="center"/>
              <w:rPr>
                <w:color w:val="000000"/>
              </w:rPr>
            </w:pPr>
          </w:p>
        </w:tc>
        <w:tc>
          <w:tcPr>
            <w:tcW w:w="2551" w:type="dxa"/>
            <w:vMerge/>
            <w:tcBorders>
              <w:top w:val="single" w:sz="4" w:space="0" w:color="auto"/>
              <w:left w:val="single" w:sz="4" w:space="0" w:color="auto"/>
              <w:bottom w:val="single" w:sz="4" w:space="0" w:color="auto"/>
              <w:right w:val="single" w:sz="4" w:space="0" w:color="auto"/>
            </w:tcBorders>
          </w:tcPr>
          <w:p w:rsidR="004D2714" w:rsidRPr="00875521" w:rsidRDefault="004D2714" w:rsidP="00B32D8A">
            <w:pPr>
              <w:spacing w:before="60" w:after="60" w:line="220" w:lineRule="exact"/>
              <w:rPr>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FF0000"/>
              </w:rPr>
            </w:pPr>
            <w:r w:rsidRPr="00875521">
              <w:t>Отзыв сертификата специалиста в области ценных бумаг</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2</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p>
        </w:tc>
      </w:tr>
      <w:tr w:rsidR="004D2714" w:rsidRPr="00ED0A78" w:rsidTr="00DA470E">
        <w:tc>
          <w:tcPr>
            <w:tcW w:w="392" w:type="dxa"/>
            <w:vMerge/>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ind w:left="-142" w:right="-112"/>
              <w:jc w:val="center"/>
              <w:rPr>
                <w:color w:val="000000"/>
              </w:rPr>
            </w:pPr>
          </w:p>
        </w:tc>
        <w:tc>
          <w:tcPr>
            <w:tcW w:w="2551" w:type="dxa"/>
            <w:vMerge/>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rPr>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Административные санкции</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B32D8A">
            <w:pPr>
              <w:spacing w:before="60" w:after="60" w:line="22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rPr>
            </w:pPr>
            <w:r w:rsidRPr="00875521">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B32D8A">
            <w:pPr>
              <w:spacing w:before="60" w:after="60" w:line="22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B32D8A">
            <w:pPr>
              <w:spacing w:before="60" w:after="60" w:line="220" w:lineRule="exact"/>
              <w:jc w:val="center"/>
              <w:rPr>
                <w:color w:val="000000"/>
                <w:lang w:val="ro-RO"/>
              </w:rPr>
            </w:pPr>
            <w:r w:rsidRPr="00875521">
              <w:rPr>
                <w:color w:val="000000"/>
                <w:lang w:val="ro-RO"/>
              </w:rPr>
              <w:t>875</w:t>
            </w:r>
          </w:p>
        </w:tc>
      </w:tr>
      <w:tr w:rsidR="004D2714" w:rsidRPr="00ED0A78" w:rsidTr="00DA470E">
        <w:tc>
          <w:tcPr>
            <w:tcW w:w="392" w:type="dxa"/>
            <w:vMerge w:val="restart"/>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ind w:left="-142" w:right="-112"/>
              <w:jc w:val="center"/>
              <w:rPr>
                <w:color w:val="000000"/>
              </w:rPr>
            </w:pPr>
            <w:r w:rsidRPr="00875521">
              <w:rPr>
                <w:color w:val="000000"/>
              </w:rPr>
              <w:t>4</w:t>
            </w:r>
            <w:r w:rsidR="003637E8">
              <w:rPr>
                <w:color w:val="000000"/>
              </w:rPr>
              <w:t>.</w:t>
            </w:r>
          </w:p>
        </w:tc>
        <w:tc>
          <w:tcPr>
            <w:tcW w:w="2551" w:type="dxa"/>
            <w:vMerge w:val="restart"/>
            <w:tcBorders>
              <w:top w:val="single" w:sz="4" w:space="0" w:color="auto"/>
              <w:left w:val="single" w:sz="4" w:space="0" w:color="auto"/>
              <w:bottom w:val="single" w:sz="4" w:space="0" w:color="auto"/>
              <w:right w:val="single" w:sz="4" w:space="0" w:color="auto"/>
            </w:tcBorders>
          </w:tcPr>
          <w:p w:rsidR="004D2714" w:rsidRPr="00875521" w:rsidRDefault="004D2714" w:rsidP="00DA470E">
            <w:pPr>
              <w:spacing w:before="60" w:after="60" w:line="240" w:lineRule="exact"/>
              <w:rPr>
                <w:color w:val="000000"/>
              </w:rPr>
            </w:pPr>
            <w:r w:rsidRPr="00875521">
              <w:rPr>
                <w:color w:val="000000"/>
              </w:rPr>
              <w:t>Нарушения, выявленные при осуществлении тематических, проверок деятельности лицензированными и авторизированными лицами рынка ценных бумаг</w:t>
            </w: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Предупреждение руководства лицензированного или авторизированного лица рынка о необходимости неукоснительного соблюдения положений действующих законодательных и нормативных актов</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3637E8">
            <w:pPr>
              <w:spacing w:before="60" w:after="60" w:line="24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p>
        </w:tc>
      </w:tr>
      <w:tr w:rsidR="004D2714" w:rsidRPr="00ED0A78" w:rsidTr="00DA470E">
        <w:tc>
          <w:tcPr>
            <w:tcW w:w="392" w:type="dxa"/>
            <w:vMerge/>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ind w:left="-142" w:right="-112"/>
              <w:jc w:val="center"/>
              <w:rPr>
                <w:color w:val="000000"/>
              </w:rPr>
            </w:pPr>
          </w:p>
        </w:tc>
        <w:tc>
          <w:tcPr>
            <w:tcW w:w="2551" w:type="dxa"/>
            <w:vMerge/>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bookmarkStart w:id="172" w:name="OLE_LINK1"/>
            <w:r w:rsidRPr="00875521">
              <w:rPr>
                <w:color w:val="000000"/>
              </w:rPr>
              <w:t>Административные санкции</w:t>
            </w:r>
            <w:bookmarkEnd w:id="172"/>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3637E8">
            <w:pPr>
              <w:spacing w:before="60" w:after="60" w:line="24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lang w:val="ro-RO"/>
              </w:rPr>
            </w:pPr>
            <w:r w:rsidRPr="00875521">
              <w:rPr>
                <w:color w:val="000000"/>
                <w:lang w:val="ro-RO"/>
              </w:rPr>
              <w:t>44</w:t>
            </w:r>
          </w:p>
        </w:tc>
      </w:tr>
      <w:tr w:rsidR="004D2714" w:rsidRPr="00ED0A78" w:rsidTr="00DA470E">
        <w:tc>
          <w:tcPr>
            <w:tcW w:w="392" w:type="dxa"/>
            <w:vMerge w:val="restart"/>
            <w:tcBorders>
              <w:top w:val="single" w:sz="4" w:space="0" w:color="auto"/>
              <w:left w:val="single" w:sz="4" w:space="0" w:color="auto"/>
              <w:bottom w:val="single" w:sz="4" w:space="0" w:color="auto"/>
              <w:right w:val="single" w:sz="4" w:space="0" w:color="auto"/>
            </w:tcBorders>
          </w:tcPr>
          <w:p w:rsidR="004D2714" w:rsidRPr="003637E8" w:rsidRDefault="004D2714" w:rsidP="003637E8">
            <w:pPr>
              <w:spacing w:before="60" w:after="60" w:line="240" w:lineRule="exact"/>
              <w:ind w:left="-142" w:right="-112"/>
              <w:jc w:val="center"/>
              <w:rPr>
                <w:color w:val="000000"/>
              </w:rPr>
            </w:pPr>
            <w:r w:rsidRPr="00875521">
              <w:rPr>
                <w:color w:val="000000"/>
                <w:lang w:val="ro-RO"/>
              </w:rPr>
              <w:t>5</w:t>
            </w:r>
            <w:r w:rsidR="003637E8">
              <w:rPr>
                <w:color w:val="000000"/>
              </w:rPr>
              <w:t>.</w:t>
            </w:r>
          </w:p>
        </w:tc>
        <w:tc>
          <w:tcPr>
            <w:tcW w:w="2551" w:type="dxa"/>
            <w:vMerge w:val="restart"/>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rPr>
                <w:color w:val="000000"/>
              </w:rPr>
            </w:pPr>
            <w:r w:rsidRPr="00875521">
              <w:rPr>
                <w:color w:val="000000"/>
              </w:rPr>
              <w:t>Другие нарушения по рынку ценных бумаг, выявленные при осуществлении проверок</w:t>
            </w: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Предупреждение руководства эмитента</w:t>
            </w:r>
            <w:r w:rsidR="00ED0F2C" w:rsidRPr="00875521">
              <w:rPr>
                <w:color w:val="000000"/>
              </w:rPr>
              <w:t xml:space="preserve"> </w:t>
            </w:r>
            <w:r w:rsidRPr="00875521">
              <w:rPr>
                <w:color w:val="000000"/>
              </w:rPr>
              <w:t>о необходимости соблюдения положений действующих законодательных и нормативных актов</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lang w:val="ro-RO"/>
              </w:rPr>
            </w:pPr>
            <w:r w:rsidRPr="00875521">
              <w:rPr>
                <w:color w:val="000000"/>
                <w:lang w:val="ro-RO"/>
              </w:rPr>
              <w:t>140</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p>
        </w:tc>
      </w:tr>
      <w:tr w:rsidR="004D2714" w:rsidRPr="00ED0A78" w:rsidTr="00DA470E">
        <w:tc>
          <w:tcPr>
            <w:tcW w:w="392" w:type="dxa"/>
            <w:vMerge/>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jc w:val="center"/>
              <w:rPr>
                <w:color w:val="000000"/>
                <w:lang w:val="ro-RO"/>
              </w:rPr>
            </w:pPr>
          </w:p>
        </w:tc>
        <w:tc>
          <w:tcPr>
            <w:tcW w:w="2551" w:type="dxa"/>
            <w:vMerge/>
            <w:tcBorders>
              <w:top w:val="single" w:sz="4" w:space="0" w:color="auto"/>
              <w:left w:val="single" w:sz="4" w:space="0" w:color="auto"/>
              <w:bottom w:val="single" w:sz="4" w:space="0" w:color="auto"/>
              <w:right w:val="single" w:sz="4" w:space="0" w:color="auto"/>
            </w:tcBorders>
          </w:tcPr>
          <w:p w:rsidR="004D2714" w:rsidRPr="00875521" w:rsidRDefault="004D2714" w:rsidP="003637E8">
            <w:pPr>
              <w:spacing w:before="60" w:after="60" w:line="240" w:lineRule="exact"/>
              <w:rPr>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rPr>
            </w:pPr>
            <w:r w:rsidRPr="00875521">
              <w:rPr>
                <w:color w:val="000000"/>
              </w:rPr>
              <w:t>Административные санкции</w:t>
            </w:r>
          </w:p>
        </w:tc>
        <w:tc>
          <w:tcPr>
            <w:tcW w:w="993"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3637E8">
            <w:pPr>
              <w:spacing w:before="60" w:after="60" w:line="24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lang w:val="ro-RO"/>
              </w:rPr>
            </w:pPr>
            <w:r w:rsidRPr="00875521">
              <w:rPr>
                <w:color w:val="000000"/>
                <w:lang w:val="ro-RO"/>
              </w:rPr>
              <w:t>6</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2B6163" w:rsidP="003637E8">
            <w:pPr>
              <w:spacing w:before="60" w:after="60" w:line="240" w:lineRule="exact"/>
              <w:jc w:val="center"/>
              <w:rPr>
                <w:color w:val="000000"/>
              </w:rPr>
            </w:pPr>
            <w:r w:rsidRPr="00875521">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rsidR="004D2714" w:rsidRPr="00875521" w:rsidRDefault="004D2714" w:rsidP="003637E8">
            <w:pPr>
              <w:spacing w:before="60" w:after="60" w:line="240" w:lineRule="exact"/>
              <w:jc w:val="center"/>
              <w:rPr>
                <w:color w:val="000000"/>
                <w:lang w:val="ro-RO"/>
              </w:rPr>
            </w:pPr>
            <w:r w:rsidRPr="00875521">
              <w:rPr>
                <w:color w:val="000000"/>
                <w:lang w:val="ro-RO"/>
              </w:rPr>
              <w:t>1</w:t>
            </w:r>
            <w:r w:rsidRPr="00875521">
              <w:rPr>
                <w:color w:val="000000"/>
              </w:rPr>
              <w:t> </w:t>
            </w:r>
            <w:r w:rsidRPr="00875521">
              <w:rPr>
                <w:color w:val="000000"/>
                <w:lang w:val="ro-RO"/>
              </w:rPr>
              <w:t>283</w:t>
            </w:r>
          </w:p>
        </w:tc>
      </w:tr>
    </w:tbl>
    <w:p w:rsidR="004D2714" w:rsidRPr="00ED0A78" w:rsidRDefault="00911291" w:rsidP="003637E8">
      <w:pPr>
        <w:spacing w:before="360"/>
        <w:ind w:firstLine="708"/>
        <w:jc w:val="both"/>
        <w:rPr>
          <w:sz w:val="28"/>
          <w:szCs w:val="28"/>
        </w:rPr>
      </w:pPr>
      <w:r>
        <w:rPr>
          <w:sz w:val="28"/>
          <w:szCs w:val="28"/>
        </w:rPr>
        <w:t xml:space="preserve">За отчетный период </w:t>
      </w:r>
      <w:r w:rsidR="004D2714" w:rsidRPr="00066FDB">
        <w:rPr>
          <w:sz w:val="28"/>
          <w:szCs w:val="28"/>
        </w:rPr>
        <w:t>Н</w:t>
      </w:r>
      <w:r w:rsidR="004D2714">
        <w:rPr>
          <w:sz w:val="28"/>
          <w:szCs w:val="28"/>
        </w:rPr>
        <w:t>ациональная комиссия</w:t>
      </w:r>
      <w:r w:rsidR="004D2714" w:rsidRPr="00066FDB">
        <w:rPr>
          <w:sz w:val="28"/>
          <w:szCs w:val="28"/>
        </w:rPr>
        <w:t xml:space="preserve"> разработала и внедрила следующие нормативные акты:</w:t>
      </w:r>
    </w:p>
    <w:p w:rsidR="004D2714" w:rsidRPr="00ED0A78" w:rsidRDefault="004D2714" w:rsidP="00ED0A78">
      <w:pPr>
        <w:ind w:firstLine="708"/>
        <w:jc w:val="both"/>
        <w:rPr>
          <w:sz w:val="28"/>
          <w:szCs w:val="28"/>
        </w:rPr>
      </w:pPr>
      <w:r w:rsidRPr="00ED0A78">
        <w:rPr>
          <w:sz w:val="28"/>
          <w:szCs w:val="28"/>
        </w:rPr>
        <w:t xml:space="preserve">Закон </w:t>
      </w:r>
      <w:r>
        <w:rPr>
          <w:sz w:val="28"/>
          <w:szCs w:val="28"/>
        </w:rPr>
        <w:t xml:space="preserve">Республики Молдова от 1 ноября 2018 года </w:t>
      </w:r>
      <w:r w:rsidR="00ED0F2C">
        <w:rPr>
          <w:sz w:val="28"/>
          <w:szCs w:val="28"/>
        </w:rPr>
        <w:t>№ </w:t>
      </w:r>
      <w:r w:rsidRPr="00ED0A78">
        <w:rPr>
          <w:sz w:val="28"/>
          <w:szCs w:val="28"/>
        </w:rPr>
        <w:t xml:space="preserve">227 </w:t>
      </w:r>
      <w:r>
        <w:rPr>
          <w:sz w:val="28"/>
          <w:szCs w:val="28"/>
        </w:rPr>
        <w:t>«О</w:t>
      </w:r>
      <w:r w:rsidRPr="00ED0A78">
        <w:rPr>
          <w:sz w:val="28"/>
          <w:szCs w:val="28"/>
        </w:rPr>
        <w:t xml:space="preserve"> внесении изменений в некоторые законодательные акты</w:t>
      </w:r>
      <w:r>
        <w:rPr>
          <w:sz w:val="28"/>
          <w:szCs w:val="28"/>
        </w:rPr>
        <w:t>»</w:t>
      </w:r>
      <w:r w:rsidRPr="00ED0A78">
        <w:rPr>
          <w:sz w:val="28"/>
          <w:szCs w:val="28"/>
        </w:rPr>
        <w:t>. Цель этих поправок состоит в том, чтобы упростить процесс передачи реестров держателей ценных бумаг в Центральный депозитарий путем модернизации и адаптации существующего механизма с учетом со</w:t>
      </w:r>
      <w:r>
        <w:rPr>
          <w:sz w:val="28"/>
          <w:szCs w:val="28"/>
        </w:rPr>
        <w:t>ответствующих реалий и практики;</w:t>
      </w:r>
    </w:p>
    <w:p w:rsidR="004D2714" w:rsidRPr="00ED0A78" w:rsidRDefault="004D2714" w:rsidP="00ED0A78">
      <w:pPr>
        <w:ind w:firstLine="708"/>
        <w:jc w:val="both"/>
        <w:rPr>
          <w:sz w:val="28"/>
          <w:szCs w:val="28"/>
        </w:rPr>
      </w:pPr>
      <w:r w:rsidRPr="00ED0A78">
        <w:rPr>
          <w:sz w:val="28"/>
          <w:szCs w:val="28"/>
        </w:rPr>
        <w:t xml:space="preserve">Закон </w:t>
      </w:r>
      <w:r>
        <w:rPr>
          <w:sz w:val="28"/>
          <w:szCs w:val="28"/>
        </w:rPr>
        <w:t xml:space="preserve">Республики Молдова от 1 ноября 2018 года </w:t>
      </w:r>
      <w:r w:rsidR="00ED0F2C">
        <w:rPr>
          <w:sz w:val="28"/>
          <w:szCs w:val="28"/>
        </w:rPr>
        <w:t>№ </w:t>
      </w:r>
      <w:r w:rsidRPr="00ED0A78">
        <w:rPr>
          <w:sz w:val="28"/>
          <w:szCs w:val="28"/>
        </w:rPr>
        <w:t xml:space="preserve">229 </w:t>
      </w:r>
      <w:r>
        <w:rPr>
          <w:sz w:val="28"/>
          <w:szCs w:val="28"/>
        </w:rPr>
        <w:t>«О</w:t>
      </w:r>
      <w:r w:rsidRPr="00ED0A78">
        <w:rPr>
          <w:sz w:val="28"/>
          <w:szCs w:val="28"/>
        </w:rPr>
        <w:t xml:space="preserve"> внесении изменений в некоторые законодательные акты</w:t>
      </w:r>
      <w:r>
        <w:rPr>
          <w:sz w:val="28"/>
          <w:szCs w:val="28"/>
        </w:rPr>
        <w:t>»</w:t>
      </w:r>
      <w:r w:rsidRPr="00ED0A78">
        <w:rPr>
          <w:sz w:val="28"/>
          <w:szCs w:val="28"/>
        </w:rPr>
        <w:t xml:space="preserve">. Законом были внесены изменения в Закон </w:t>
      </w:r>
      <w:r>
        <w:rPr>
          <w:sz w:val="28"/>
          <w:szCs w:val="28"/>
        </w:rPr>
        <w:t xml:space="preserve">Республики Молдова от 11 июля 2012 года </w:t>
      </w:r>
      <w:r w:rsidR="00ED0F2C">
        <w:rPr>
          <w:sz w:val="28"/>
          <w:szCs w:val="28"/>
        </w:rPr>
        <w:t>№ </w:t>
      </w:r>
      <w:r w:rsidRPr="00ED0A78">
        <w:rPr>
          <w:sz w:val="28"/>
          <w:szCs w:val="28"/>
        </w:rPr>
        <w:t xml:space="preserve">171 </w:t>
      </w:r>
      <w:r>
        <w:rPr>
          <w:sz w:val="28"/>
          <w:szCs w:val="28"/>
        </w:rPr>
        <w:t>«О</w:t>
      </w:r>
      <w:r w:rsidRPr="00ED0A78">
        <w:rPr>
          <w:sz w:val="28"/>
          <w:szCs w:val="28"/>
        </w:rPr>
        <w:t xml:space="preserve"> рынке капитала</w:t>
      </w:r>
      <w:r>
        <w:rPr>
          <w:sz w:val="28"/>
          <w:szCs w:val="28"/>
        </w:rPr>
        <w:t>»</w:t>
      </w:r>
      <w:r w:rsidRPr="00ED0A78">
        <w:rPr>
          <w:sz w:val="28"/>
          <w:szCs w:val="28"/>
        </w:rPr>
        <w:t>, которым было предоставлено право компани</w:t>
      </w:r>
      <w:r>
        <w:rPr>
          <w:sz w:val="28"/>
          <w:szCs w:val="28"/>
        </w:rPr>
        <w:t>ям</w:t>
      </w:r>
      <w:r w:rsidRPr="00ED0A78">
        <w:rPr>
          <w:sz w:val="28"/>
          <w:szCs w:val="28"/>
        </w:rPr>
        <w:t xml:space="preserve"> с ограниченной ответственностью выпускать и ра</w:t>
      </w:r>
      <w:r>
        <w:rPr>
          <w:sz w:val="28"/>
          <w:szCs w:val="28"/>
        </w:rPr>
        <w:t>змещать корпоративные облигации;</w:t>
      </w:r>
    </w:p>
    <w:p w:rsidR="004D2714" w:rsidRPr="00ED0A78" w:rsidRDefault="00612DB8" w:rsidP="00ED0A78">
      <w:pPr>
        <w:ind w:firstLine="708"/>
        <w:jc w:val="both"/>
        <w:rPr>
          <w:sz w:val="28"/>
          <w:szCs w:val="28"/>
        </w:rPr>
      </w:pPr>
      <w:r>
        <w:rPr>
          <w:sz w:val="28"/>
          <w:szCs w:val="28"/>
        </w:rPr>
        <w:t>п</w:t>
      </w:r>
      <w:r w:rsidR="004D2714" w:rsidRPr="00ED0A78">
        <w:rPr>
          <w:sz w:val="28"/>
          <w:szCs w:val="28"/>
        </w:rPr>
        <w:t>остановление Н</w:t>
      </w:r>
      <w:r w:rsidR="004D2714">
        <w:rPr>
          <w:sz w:val="28"/>
          <w:szCs w:val="28"/>
        </w:rPr>
        <w:t>ациональной комиссии</w:t>
      </w:r>
      <w:r w:rsidR="004D2714" w:rsidRPr="00ED0A78">
        <w:rPr>
          <w:sz w:val="28"/>
          <w:szCs w:val="28"/>
        </w:rPr>
        <w:t xml:space="preserve"> от 13</w:t>
      </w:r>
      <w:r w:rsidR="004D2714">
        <w:rPr>
          <w:sz w:val="28"/>
          <w:szCs w:val="28"/>
        </w:rPr>
        <w:t xml:space="preserve"> марта </w:t>
      </w:r>
      <w:r w:rsidR="004D2714" w:rsidRPr="00ED0A78">
        <w:rPr>
          <w:sz w:val="28"/>
          <w:szCs w:val="28"/>
        </w:rPr>
        <w:t>2018</w:t>
      </w:r>
      <w:r w:rsidR="004D2714">
        <w:rPr>
          <w:sz w:val="28"/>
          <w:szCs w:val="28"/>
        </w:rPr>
        <w:t xml:space="preserve"> года </w:t>
      </w:r>
      <w:r w:rsidR="00ED0F2C">
        <w:rPr>
          <w:sz w:val="28"/>
          <w:szCs w:val="28"/>
        </w:rPr>
        <w:t>№ </w:t>
      </w:r>
      <w:r w:rsidR="004D2714" w:rsidRPr="00ED0A78">
        <w:rPr>
          <w:sz w:val="28"/>
          <w:szCs w:val="28"/>
        </w:rPr>
        <w:t xml:space="preserve">13/10 </w:t>
      </w:r>
      <w:r w:rsidR="00DA470E">
        <w:rPr>
          <w:sz w:val="28"/>
          <w:szCs w:val="28"/>
        </w:rPr>
        <w:br/>
      </w:r>
      <w:r>
        <w:rPr>
          <w:sz w:val="28"/>
          <w:szCs w:val="28"/>
        </w:rPr>
        <w:t>«О</w:t>
      </w:r>
      <w:r w:rsidR="004D2714" w:rsidRPr="00ED0A78">
        <w:rPr>
          <w:sz w:val="28"/>
          <w:szCs w:val="28"/>
        </w:rPr>
        <w:t>б утверждении Инструкции об этапах, сроках, порядке и процедурах регистрации ценных бумаг</w:t>
      </w:r>
      <w:r>
        <w:rPr>
          <w:sz w:val="28"/>
          <w:szCs w:val="28"/>
        </w:rPr>
        <w:t>»</w:t>
      </w:r>
      <w:r w:rsidR="004D2714">
        <w:rPr>
          <w:sz w:val="28"/>
          <w:szCs w:val="28"/>
        </w:rPr>
        <w:t>;</w:t>
      </w:r>
      <w:r w:rsidR="004D2714" w:rsidRPr="00ED0A78">
        <w:rPr>
          <w:sz w:val="28"/>
          <w:szCs w:val="28"/>
        </w:rPr>
        <w:t xml:space="preserve"> </w:t>
      </w:r>
    </w:p>
    <w:p w:rsidR="004D2714" w:rsidRDefault="00612DB8" w:rsidP="00ED0A78">
      <w:pPr>
        <w:ind w:firstLine="708"/>
        <w:jc w:val="both"/>
        <w:rPr>
          <w:sz w:val="28"/>
          <w:szCs w:val="28"/>
        </w:rPr>
      </w:pPr>
      <w:r>
        <w:rPr>
          <w:sz w:val="28"/>
          <w:szCs w:val="28"/>
        </w:rPr>
        <w:t>п</w:t>
      </w:r>
      <w:r w:rsidR="004D2714" w:rsidRPr="00ED0A78">
        <w:rPr>
          <w:sz w:val="28"/>
          <w:szCs w:val="28"/>
        </w:rPr>
        <w:t xml:space="preserve">остановление </w:t>
      </w:r>
      <w:r w:rsidR="004D2714">
        <w:rPr>
          <w:sz w:val="28"/>
          <w:szCs w:val="28"/>
        </w:rPr>
        <w:t xml:space="preserve">Национальной комиссии от 19 марта 2018 года </w:t>
      </w:r>
      <w:r w:rsidR="00ED0F2C">
        <w:rPr>
          <w:sz w:val="28"/>
          <w:szCs w:val="28"/>
        </w:rPr>
        <w:t>№ </w:t>
      </w:r>
      <w:r w:rsidR="004D2714" w:rsidRPr="00ED0A78">
        <w:rPr>
          <w:sz w:val="28"/>
          <w:szCs w:val="28"/>
        </w:rPr>
        <w:t xml:space="preserve">14/1 </w:t>
      </w:r>
      <w:r w:rsidR="004D2714">
        <w:rPr>
          <w:sz w:val="28"/>
          <w:szCs w:val="28"/>
        </w:rPr>
        <w:br/>
      </w:r>
      <w:r>
        <w:rPr>
          <w:sz w:val="28"/>
          <w:szCs w:val="28"/>
        </w:rPr>
        <w:t>«О</w:t>
      </w:r>
      <w:r w:rsidR="004D2714" w:rsidRPr="00ED0A78">
        <w:rPr>
          <w:sz w:val="28"/>
          <w:szCs w:val="28"/>
        </w:rPr>
        <w:t xml:space="preserve"> внесении изменений и дополнений в Кодекс корпоративного управления</w:t>
      </w:r>
      <w:r>
        <w:rPr>
          <w:sz w:val="28"/>
          <w:szCs w:val="28"/>
        </w:rPr>
        <w:t>»</w:t>
      </w:r>
      <w:r w:rsidR="004D2714" w:rsidRPr="00ED0A78">
        <w:rPr>
          <w:sz w:val="28"/>
          <w:szCs w:val="28"/>
        </w:rPr>
        <w:t>. Настоящий Кодекс предусматривает наилучшие местные и зарубежные практики и представляет собой набор стандартов управления для руководства менеджмента компании и акционеров при применении принципов эффективного руководства обществом, направленных:</w:t>
      </w:r>
    </w:p>
    <w:p w:rsidR="004D2714" w:rsidRDefault="00612DB8" w:rsidP="00ED0A78">
      <w:pPr>
        <w:ind w:firstLine="708"/>
        <w:jc w:val="both"/>
        <w:rPr>
          <w:sz w:val="28"/>
          <w:szCs w:val="28"/>
        </w:rPr>
      </w:pPr>
      <w:r>
        <w:rPr>
          <w:sz w:val="28"/>
          <w:szCs w:val="28"/>
        </w:rPr>
        <w:t xml:space="preserve">на </w:t>
      </w:r>
      <w:r w:rsidR="004D2714" w:rsidRPr="00ED0A78">
        <w:rPr>
          <w:sz w:val="28"/>
          <w:szCs w:val="28"/>
        </w:rPr>
        <w:t xml:space="preserve">защиту и продвижение прав акционеров и других заинтересованных сторон; </w:t>
      </w:r>
    </w:p>
    <w:p w:rsidR="004D2714" w:rsidRDefault="004D2714" w:rsidP="00ED0A78">
      <w:pPr>
        <w:ind w:firstLine="708"/>
        <w:jc w:val="both"/>
        <w:rPr>
          <w:sz w:val="28"/>
          <w:szCs w:val="28"/>
        </w:rPr>
      </w:pPr>
      <w:r w:rsidRPr="00ED0A78">
        <w:rPr>
          <w:sz w:val="28"/>
          <w:szCs w:val="28"/>
        </w:rPr>
        <w:t>уточнение рол</w:t>
      </w:r>
      <w:r>
        <w:rPr>
          <w:sz w:val="28"/>
          <w:szCs w:val="28"/>
        </w:rPr>
        <w:t>и</w:t>
      </w:r>
      <w:r w:rsidRPr="00ED0A78">
        <w:rPr>
          <w:sz w:val="28"/>
          <w:szCs w:val="28"/>
        </w:rPr>
        <w:t xml:space="preserve"> управлени</w:t>
      </w:r>
      <w:r>
        <w:rPr>
          <w:sz w:val="28"/>
          <w:szCs w:val="28"/>
        </w:rPr>
        <w:t>я</w:t>
      </w:r>
      <w:r w:rsidRPr="00ED0A78">
        <w:rPr>
          <w:sz w:val="28"/>
          <w:szCs w:val="28"/>
        </w:rPr>
        <w:t xml:space="preserve"> руководящих органов; </w:t>
      </w:r>
    </w:p>
    <w:p w:rsidR="004D2714" w:rsidRDefault="004D2714" w:rsidP="00ED0A78">
      <w:pPr>
        <w:ind w:firstLine="708"/>
        <w:jc w:val="both"/>
        <w:rPr>
          <w:sz w:val="28"/>
          <w:szCs w:val="28"/>
        </w:rPr>
      </w:pPr>
      <w:r w:rsidRPr="00ED0A78">
        <w:rPr>
          <w:sz w:val="28"/>
          <w:szCs w:val="28"/>
        </w:rPr>
        <w:t xml:space="preserve">обеспечение функционирования акционерных обществ в свободной от коррупции среде; </w:t>
      </w:r>
    </w:p>
    <w:p w:rsidR="004D2714" w:rsidRDefault="004D2714" w:rsidP="00ED0A78">
      <w:pPr>
        <w:ind w:firstLine="708"/>
        <w:jc w:val="both"/>
        <w:rPr>
          <w:sz w:val="28"/>
          <w:szCs w:val="28"/>
        </w:rPr>
      </w:pPr>
      <w:r w:rsidRPr="00ED0A78">
        <w:rPr>
          <w:sz w:val="28"/>
          <w:szCs w:val="28"/>
        </w:rPr>
        <w:t>продвижение интересов менеджеров, работников и акционеров посредством гармонизации нормативной базы, а также и других мер.</w:t>
      </w:r>
    </w:p>
    <w:p w:rsidR="004D2714" w:rsidRPr="00ED0A78" w:rsidRDefault="004D2714" w:rsidP="00ED0A78">
      <w:pPr>
        <w:ind w:firstLine="708"/>
        <w:jc w:val="both"/>
        <w:rPr>
          <w:sz w:val="28"/>
          <w:szCs w:val="28"/>
        </w:rPr>
      </w:pPr>
      <w:r>
        <w:rPr>
          <w:sz w:val="28"/>
          <w:szCs w:val="28"/>
        </w:rPr>
        <w:t>Соблюдение</w:t>
      </w:r>
      <w:r w:rsidRPr="00ED0A78">
        <w:rPr>
          <w:sz w:val="28"/>
          <w:szCs w:val="28"/>
        </w:rPr>
        <w:t xml:space="preserve"> данны</w:t>
      </w:r>
      <w:r>
        <w:rPr>
          <w:sz w:val="28"/>
          <w:szCs w:val="28"/>
        </w:rPr>
        <w:t>х</w:t>
      </w:r>
      <w:r w:rsidRPr="00ED0A78">
        <w:rPr>
          <w:sz w:val="28"/>
          <w:szCs w:val="28"/>
        </w:rPr>
        <w:t xml:space="preserve"> стандарт</w:t>
      </w:r>
      <w:r>
        <w:rPr>
          <w:sz w:val="28"/>
          <w:szCs w:val="28"/>
        </w:rPr>
        <w:t>ов</w:t>
      </w:r>
      <w:r w:rsidRPr="00ED0A78">
        <w:rPr>
          <w:sz w:val="28"/>
          <w:szCs w:val="28"/>
        </w:rPr>
        <w:t xml:space="preserve"> обеспечивает развитие устойчивого бизнеса и правовых норм, поддерживающих эффективное корпоративное управление, а также </w:t>
      </w:r>
      <w:r>
        <w:rPr>
          <w:sz w:val="28"/>
          <w:szCs w:val="28"/>
        </w:rPr>
        <w:t>соотвествующих</w:t>
      </w:r>
      <w:r w:rsidRPr="00ED0A78">
        <w:rPr>
          <w:sz w:val="28"/>
          <w:szCs w:val="28"/>
        </w:rPr>
        <w:t xml:space="preserve"> инициатив по надзору, которыми должны руководствоваться органы управления и надзора общества, акционеры</w:t>
      </w:r>
      <w:r>
        <w:rPr>
          <w:sz w:val="28"/>
          <w:szCs w:val="28"/>
        </w:rPr>
        <w:t xml:space="preserve"> и</w:t>
      </w:r>
      <w:r w:rsidRPr="00ED0A78">
        <w:rPr>
          <w:sz w:val="28"/>
          <w:szCs w:val="28"/>
        </w:rPr>
        <w:t xml:space="preserve"> работники в рамках своих взаимоотношений</w:t>
      </w:r>
      <w:r>
        <w:rPr>
          <w:sz w:val="28"/>
          <w:szCs w:val="28"/>
        </w:rPr>
        <w:t>;</w:t>
      </w:r>
    </w:p>
    <w:p w:rsidR="004D2714" w:rsidRPr="00066FDB" w:rsidRDefault="00A54EEC" w:rsidP="00ED0A78">
      <w:pPr>
        <w:ind w:firstLine="708"/>
        <w:jc w:val="both"/>
        <w:rPr>
          <w:sz w:val="28"/>
          <w:szCs w:val="28"/>
        </w:rPr>
      </w:pPr>
      <w:r>
        <w:rPr>
          <w:sz w:val="28"/>
          <w:szCs w:val="28"/>
        </w:rPr>
        <w:t>п</w:t>
      </w:r>
      <w:r w:rsidR="004D2714" w:rsidRPr="00ED0A78">
        <w:rPr>
          <w:sz w:val="28"/>
          <w:szCs w:val="28"/>
        </w:rPr>
        <w:t>остановлени</w:t>
      </w:r>
      <w:r w:rsidR="004D2714">
        <w:rPr>
          <w:sz w:val="28"/>
          <w:szCs w:val="28"/>
        </w:rPr>
        <w:t xml:space="preserve">е </w:t>
      </w:r>
      <w:r w:rsidR="004D2714" w:rsidRPr="00066FDB">
        <w:rPr>
          <w:sz w:val="28"/>
          <w:szCs w:val="28"/>
        </w:rPr>
        <w:t>Н</w:t>
      </w:r>
      <w:r w:rsidR="004D2714">
        <w:rPr>
          <w:sz w:val="28"/>
          <w:szCs w:val="28"/>
        </w:rPr>
        <w:t>ациональной комиссии</w:t>
      </w:r>
      <w:r w:rsidR="004D2714" w:rsidRPr="00066FDB">
        <w:rPr>
          <w:sz w:val="28"/>
          <w:szCs w:val="28"/>
        </w:rPr>
        <w:t xml:space="preserve"> от 13</w:t>
      </w:r>
      <w:r w:rsidR="004D2714">
        <w:rPr>
          <w:sz w:val="28"/>
          <w:szCs w:val="28"/>
        </w:rPr>
        <w:t xml:space="preserve"> апреля </w:t>
      </w:r>
      <w:r w:rsidR="004D2714" w:rsidRPr="00066FDB">
        <w:rPr>
          <w:sz w:val="28"/>
          <w:szCs w:val="28"/>
        </w:rPr>
        <w:t>2018</w:t>
      </w:r>
      <w:r w:rsidR="00DA470E">
        <w:rPr>
          <w:sz w:val="28"/>
          <w:szCs w:val="28"/>
        </w:rPr>
        <w:t> года</w:t>
      </w:r>
      <w:r w:rsidR="004D2714">
        <w:rPr>
          <w:sz w:val="28"/>
          <w:szCs w:val="28"/>
        </w:rPr>
        <w:t xml:space="preserve"> </w:t>
      </w:r>
      <w:r w:rsidR="00ED0F2C">
        <w:rPr>
          <w:sz w:val="28"/>
          <w:szCs w:val="28"/>
        </w:rPr>
        <w:t>№ </w:t>
      </w:r>
      <w:r w:rsidR="004D2714" w:rsidRPr="00066FDB">
        <w:rPr>
          <w:sz w:val="28"/>
          <w:szCs w:val="28"/>
        </w:rPr>
        <w:t>18/1</w:t>
      </w:r>
      <w:r w:rsidR="004D2714">
        <w:rPr>
          <w:sz w:val="28"/>
          <w:szCs w:val="28"/>
        </w:rPr>
        <w:br/>
      </w:r>
      <w:r>
        <w:rPr>
          <w:sz w:val="28"/>
          <w:szCs w:val="28"/>
        </w:rPr>
        <w:t>«О</w:t>
      </w:r>
      <w:r w:rsidR="004D2714" w:rsidRPr="00ED0A78">
        <w:rPr>
          <w:sz w:val="28"/>
          <w:szCs w:val="28"/>
        </w:rPr>
        <w:t xml:space="preserve">б утверждении Инструкции о порядке регистрации облигаций, </w:t>
      </w:r>
      <w:r w:rsidR="004D2714" w:rsidRPr="00066FDB">
        <w:rPr>
          <w:sz w:val="28"/>
          <w:szCs w:val="28"/>
        </w:rPr>
        <w:t>выпущенных органами местного публичного управления</w:t>
      </w:r>
      <w:r>
        <w:rPr>
          <w:sz w:val="28"/>
          <w:szCs w:val="28"/>
        </w:rPr>
        <w:t>»</w:t>
      </w:r>
      <w:r w:rsidR="004D2714">
        <w:rPr>
          <w:sz w:val="28"/>
          <w:szCs w:val="28"/>
        </w:rPr>
        <w:t>.</w:t>
      </w:r>
      <w:r w:rsidR="004D2714" w:rsidRPr="00066FDB">
        <w:rPr>
          <w:sz w:val="28"/>
          <w:szCs w:val="28"/>
        </w:rPr>
        <w:t xml:space="preserve"> Настоящая Инструкция устанавливает порядок и процедуру регистрации в Государственном реестре ценных бумаг и исключения из него (погашения) облигаций, выпущенных органами</w:t>
      </w:r>
      <w:r w:rsidR="004D2714">
        <w:rPr>
          <w:sz w:val="28"/>
          <w:szCs w:val="28"/>
        </w:rPr>
        <w:t xml:space="preserve"> местного публичного управления;</w:t>
      </w:r>
    </w:p>
    <w:p w:rsidR="004D2714" w:rsidRPr="00ED0A78" w:rsidRDefault="00A54EEC" w:rsidP="00ED0A78">
      <w:pPr>
        <w:ind w:firstLine="708"/>
        <w:jc w:val="both"/>
        <w:rPr>
          <w:sz w:val="28"/>
          <w:szCs w:val="28"/>
        </w:rPr>
      </w:pPr>
      <w:r>
        <w:rPr>
          <w:sz w:val="28"/>
          <w:szCs w:val="28"/>
        </w:rPr>
        <w:t>р</w:t>
      </w:r>
      <w:r w:rsidR="004D2714" w:rsidRPr="00ED0A78">
        <w:rPr>
          <w:sz w:val="28"/>
          <w:szCs w:val="28"/>
        </w:rPr>
        <w:t>азработан</w:t>
      </w:r>
      <w:r w:rsidR="004D2714">
        <w:rPr>
          <w:sz w:val="28"/>
          <w:szCs w:val="28"/>
        </w:rPr>
        <w:t>о</w:t>
      </w:r>
      <w:r w:rsidR="004D2714" w:rsidRPr="00ED0A78">
        <w:rPr>
          <w:sz w:val="28"/>
          <w:szCs w:val="28"/>
        </w:rPr>
        <w:t xml:space="preserve"> и утвержден</w:t>
      </w:r>
      <w:r w:rsidR="004D2714">
        <w:rPr>
          <w:sz w:val="28"/>
          <w:szCs w:val="28"/>
        </w:rPr>
        <w:t>о</w:t>
      </w:r>
      <w:r w:rsidR="004D2714" w:rsidRPr="00ED0A78">
        <w:rPr>
          <w:sz w:val="28"/>
          <w:szCs w:val="28"/>
        </w:rPr>
        <w:t xml:space="preserve"> </w:t>
      </w:r>
      <w:r>
        <w:rPr>
          <w:sz w:val="28"/>
          <w:szCs w:val="28"/>
        </w:rPr>
        <w:t>п</w:t>
      </w:r>
      <w:r w:rsidR="004D2714" w:rsidRPr="00ED0A78">
        <w:rPr>
          <w:sz w:val="28"/>
          <w:szCs w:val="28"/>
        </w:rPr>
        <w:t>остановлени</w:t>
      </w:r>
      <w:r w:rsidR="004D2714">
        <w:rPr>
          <w:sz w:val="28"/>
          <w:szCs w:val="28"/>
        </w:rPr>
        <w:t>е</w:t>
      </w:r>
      <w:r w:rsidR="004D2714" w:rsidRPr="00ED0A78">
        <w:rPr>
          <w:sz w:val="28"/>
          <w:szCs w:val="28"/>
        </w:rPr>
        <w:t xml:space="preserve"> </w:t>
      </w:r>
      <w:r w:rsidR="00B04AFA">
        <w:rPr>
          <w:sz w:val="28"/>
          <w:szCs w:val="28"/>
        </w:rPr>
        <w:t>Национальной комиссии «О</w:t>
      </w:r>
      <w:r w:rsidR="004D2714" w:rsidRPr="00ED0A78">
        <w:rPr>
          <w:sz w:val="28"/>
          <w:szCs w:val="28"/>
        </w:rPr>
        <w:t>б утверждении Положения о применении санкций на рынке капитала</w:t>
      </w:r>
      <w:r w:rsidR="00B04AFA">
        <w:rPr>
          <w:sz w:val="28"/>
          <w:szCs w:val="28"/>
        </w:rPr>
        <w:t>»</w:t>
      </w:r>
      <w:r w:rsidR="004D2714" w:rsidRPr="00ED0A78">
        <w:rPr>
          <w:sz w:val="28"/>
          <w:szCs w:val="28"/>
        </w:rPr>
        <w:t xml:space="preserve"> (</w:t>
      </w:r>
      <w:r>
        <w:rPr>
          <w:sz w:val="28"/>
          <w:szCs w:val="28"/>
        </w:rPr>
        <w:t>п</w:t>
      </w:r>
      <w:r w:rsidR="004D2714" w:rsidRPr="00ED0A78">
        <w:rPr>
          <w:sz w:val="28"/>
          <w:szCs w:val="28"/>
        </w:rPr>
        <w:t>ротокол Н</w:t>
      </w:r>
      <w:r w:rsidR="004D2714">
        <w:rPr>
          <w:sz w:val="28"/>
          <w:szCs w:val="28"/>
        </w:rPr>
        <w:t>ациональной комиссии</w:t>
      </w:r>
      <w:r w:rsidR="004D2714" w:rsidRPr="00ED0A78">
        <w:rPr>
          <w:sz w:val="28"/>
          <w:szCs w:val="28"/>
        </w:rPr>
        <w:t xml:space="preserve"> </w:t>
      </w:r>
      <w:r w:rsidR="004D2714">
        <w:rPr>
          <w:sz w:val="28"/>
          <w:szCs w:val="28"/>
        </w:rPr>
        <w:t xml:space="preserve">от 24 августа 2018 года </w:t>
      </w:r>
      <w:r w:rsidR="00ED0F2C">
        <w:rPr>
          <w:sz w:val="28"/>
          <w:szCs w:val="28"/>
        </w:rPr>
        <w:t>№ </w:t>
      </w:r>
      <w:r w:rsidR="004D2714" w:rsidRPr="00ED0A78">
        <w:rPr>
          <w:sz w:val="28"/>
          <w:szCs w:val="28"/>
        </w:rPr>
        <w:t>38/2</w:t>
      </w:r>
      <w:r w:rsidR="004D2714">
        <w:rPr>
          <w:sz w:val="28"/>
          <w:szCs w:val="28"/>
        </w:rPr>
        <w:t>);</w:t>
      </w:r>
      <w:r w:rsidR="004D2714" w:rsidRPr="00ED0A78">
        <w:rPr>
          <w:sz w:val="28"/>
          <w:szCs w:val="28"/>
        </w:rPr>
        <w:t xml:space="preserve"> </w:t>
      </w:r>
    </w:p>
    <w:p w:rsidR="004D2714" w:rsidRPr="00ED0A78" w:rsidRDefault="00A54EEC" w:rsidP="00ED0A78">
      <w:pPr>
        <w:ind w:firstLine="708"/>
        <w:jc w:val="both"/>
        <w:rPr>
          <w:sz w:val="28"/>
          <w:szCs w:val="28"/>
        </w:rPr>
      </w:pPr>
      <w:r>
        <w:rPr>
          <w:sz w:val="28"/>
          <w:szCs w:val="28"/>
        </w:rPr>
        <w:t>п</w:t>
      </w:r>
      <w:r w:rsidR="004D2714" w:rsidRPr="00ED0A78">
        <w:rPr>
          <w:sz w:val="28"/>
          <w:szCs w:val="28"/>
        </w:rPr>
        <w:t xml:space="preserve">остановление </w:t>
      </w:r>
      <w:r>
        <w:rPr>
          <w:sz w:val="28"/>
          <w:szCs w:val="28"/>
        </w:rPr>
        <w:t xml:space="preserve">Национальной комиссии </w:t>
      </w:r>
      <w:r w:rsidR="004D2714">
        <w:rPr>
          <w:sz w:val="28"/>
          <w:szCs w:val="28"/>
        </w:rPr>
        <w:t xml:space="preserve">от 17 сентября 2018 года </w:t>
      </w:r>
      <w:r w:rsidR="00ED0F2C">
        <w:rPr>
          <w:sz w:val="28"/>
          <w:szCs w:val="28"/>
        </w:rPr>
        <w:t>№ </w:t>
      </w:r>
      <w:r w:rsidR="004D2714">
        <w:rPr>
          <w:sz w:val="28"/>
          <w:szCs w:val="28"/>
        </w:rPr>
        <w:t xml:space="preserve">41/3 </w:t>
      </w:r>
      <w:r w:rsidR="00B04AFA">
        <w:rPr>
          <w:sz w:val="28"/>
          <w:szCs w:val="28"/>
        </w:rPr>
        <w:t>«О</w:t>
      </w:r>
      <w:r w:rsidR="004D2714" w:rsidRPr="00ED0A78">
        <w:rPr>
          <w:sz w:val="28"/>
          <w:szCs w:val="28"/>
        </w:rPr>
        <w:t xml:space="preserve">б утверждении </w:t>
      </w:r>
      <w:r>
        <w:rPr>
          <w:sz w:val="28"/>
          <w:szCs w:val="28"/>
        </w:rPr>
        <w:t>п</w:t>
      </w:r>
      <w:r w:rsidR="004D2714" w:rsidRPr="00ED0A78">
        <w:rPr>
          <w:sz w:val="28"/>
          <w:szCs w:val="28"/>
        </w:rPr>
        <w:t>роцедуры добровольного декларирования ценных бумаг</w:t>
      </w:r>
      <w:r w:rsidR="00B04AFA">
        <w:rPr>
          <w:sz w:val="28"/>
          <w:szCs w:val="28"/>
        </w:rPr>
        <w:t>»</w:t>
      </w:r>
      <w:r w:rsidR="004D2714">
        <w:rPr>
          <w:sz w:val="28"/>
          <w:szCs w:val="28"/>
        </w:rPr>
        <w:t>.</w:t>
      </w:r>
      <w:r w:rsidR="004D2714" w:rsidRPr="00ED0A78">
        <w:rPr>
          <w:sz w:val="28"/>
          <w:szCs w:val="28"/>
        </w:rPr>
        <w:t xml:space="preserve"> Данная </w:t>
      </w:r>
      <w:r w:rsidR="00B04AFA">
        <w:rPr>
          <w:sz w:val="28"/>
          <w:szCs w:val="28"/>
        </w:rPr>
        <w:t>п</w:t>
      </w:r>
      <w:r w:rsidR="004D2714" w:rsidRPr="00ED0A78">
        <w:rPr>
          <w:sz w:val="28"/>
          <w:szCs w:val="28"/>
        </w:rPr>
        <w:t xml:space="preserve">роцедура устанавливает условия осуществления сделок и порядок регистрации права собственности на ценные бумаги, являющиеся объектом добровольного декларирования на основании </w:t>
      </w:r>
      <w:hyperlink r:id="rId16" w:history="1">
        <w:r w:rsidR="004D2714" w:rsidRPr="00ED0A78">
          <w:rPr>
            <w:sz w:val="28"/>
            <w:szCs w:val="28"/>
          </w:rPr>
          <w:t xml:space="preserve">Закона </w:t>
        </w:r>
        <w:r w:rsidR="004D2714">
          <w:rPr>
            <w:sz w:val="28"/>
            <w:szCs w:val="28"/>
          </w:rPr>
          <w:t>Республики Молдова от 26 июля 2018</w:t>
        </w:r>
        <w:r w:rsidR="00DA470E">
          <w:rPr>
            <w:sz w:val="28"/>
            <w:szCs w:val="28"/>
          </w:rPr>
          <w:t> </w:t>
        </w:r>
        <w:r w:rsidR="004D2714">
          <w:rPr>
            <w:sz w:val="28"/>
            <w:szCs w:val="28"/>
          </w:rPr>
          <w:t xml:space="preserve">года </w:t>
        </w:r>
        <w:r w:rsidR="00ED0F2C">
          <w:rPr>
            <w:sz w:val="28"/>
            <w:szCs w:val="28"/>
          </w:rPr>
          <w:t>№ </w:t>
        </w:r>
        <w:r w:rsidR="004D2714">
          <w:rPr>
            <w:sz w:val="28"/>
            <w:szCs w:val="28"/>
          </w:rPr>
          <w:t>180 «О</w:t>
        </w:r>
        <w:r w:rsidR="004D2714" w:rsidRPr="00ED0A78">
          <w:rPr>
            <w:sz w:val="28"/>
            <w:szCs w:val="28"/>
          </w:rPr>
          <w:t xml:space="preserve"> добровольном декларировании и налоговом стимулировании</w:t>
        </w:r>
        <w:r w:rsidR="004D2714">
          <w:rPr>
            <w:sz w:val="28"/>
            <w:szCs w:val="28"/>
          </w:rPr>
          <w:t>»</w:t>
        </w:r>
      </w:hyperlink>
      <w:r w:rsidR="004D2714" w:rsidRPr="00ED0A78">
        <w:rPr>
          <w:sz w:val="28"/>
          <w:szCs w:val="28"/>
        </w:rPr>
        <w:t xml:space="preserve">. Субъектами настоящей </w:t>
      </w:r>
      <w:r w:rsidR="00B04AFA">
        <w:rPr>
          <w:sz w:val="28"/>
          <w:szCs w:val="28"/>
        </w:rPr>
        <w:t>п</w:t>
      </w:r>
      <w:r w:rsidR="004D2714" w:rsidRPr="00ED0A78">
        <w:rPr>
          <w:sz w:val="28"/>
          <w:szCs w:val="28"/>
        </w:rPr>
        <w:t>роцедуры являются лицензированные или авторизированные лица на рынке ка</w:t>
      </w:r>
      <w:r w:rsidR="004D2714">
        <w:rPr>
          <w:sz w:val="28"/>
          <w:szCs w:val="28"/>
        </w:rPr>
        <w:t>питала, а также физические лица;</w:t>
      </w:r>
    </w:p>
    <w:p w:rsidR="004D2714" w:rsidRPr="00ED0A78" w:rsidRDefault="00A54EEC" w:rsidP="00ED0A78">
      <w:pPr>
        <w:ind w:firstLine="708"/>
        <w:jc w:val="both"/>
        <w:rPr>
          <w:sz w:val="28"/>
          <w:szCs w:val="28"/>
        </w:rPr>
      </w:pPr>
      <w:r>
        <w:rPr>
          <w:sz w:val="28"/>
          <w:szCs w:val="28"/>
        </w:rPr>
        <w:t>п</w:t>
      </w:r>
      <w:r w:rsidR="004D2714" w:rsidRPr="00ED0A78">
        <w:rPr>
          <w:sz w:val="28"/>
          <w:szCs w:val="28"/>
        </w:rPr>
        <w:t>остановление Н</w:t>
      </w:r>
      <w:r w:rsidR="004D2714">
        <w:rPr>
          <w:sz w:val="28"/>
          <w:szCs w:val="28"/>
        </w:rPr>
        <w:t>ациональной комиссии от</w:t>
      </w:r>
      <w:r w:rsidR="004D2714" w:rsidRPr="00ED0A78">
        <w:rPr>
          <w:sz w:val="28"/>
          <w:szCs w:val="28"/>
        </w:rPr>
        <w:t xml:space="preserve"> 8</w:t>
      </w:r>
      <w:r w:rsidR="004D2714">
        <w:rPr>
          <w:sz w:val="28"/>
          <w:szCs w:val="28"/>
        </w:rPr>
        <w:t xml:space="preserve"> октября </w:t>
      </w:r>
      <w:r w:rsidR="004D2714" w:rsidRPr="00ED0A78">
        <w:rPr>
          <w:sz w:val="28"/>
          <w:szCs w:val="28"/>
        </w:rPr>
        <w:t>2018</w:t>
      </w:r>
      <w:r w:rsidR="004D2714">
        <w:rPr>
          <w:sz w:val="28"/>
          <w:szCs w:val="28"/>
        </w:rPr>
        <w:t xml:space="preserve"> года </w:t>
      </w:r>
      <w:r w:rsidR="00ED0F2C">
        <w:rPr>
          <w:sz w:val="28"/>
          <w:szCs w:val="28"/>
        </w:rPr>
        <w:t>№ </w:t>
      </w:r>
      <w:r w:rsidR="004D2714" w:rsidRPr="00ED0A78">
        <w:rPr>
          <w:sz w:val="28"/>
          <w:szCs w:val="28"/>
        </w:rPr>
        <w:t>44/6</w:t>
      </w:r>
      <w:r w:rsidR="00ED0F2C">
        <w:rPr>
          <w:sz w:val="28"/>
          <w:szCs w:val="28"/>
        </w:rPr>
        <w:t xml:space="preserve"> </w:t>
      </w:r>
      <w:r w:rsidR="00DA470E">
        <w:rPr>
          <w:sz w:val="28"/>
          <w:szCs w:val="28"/>
        </w:rPr>
        <w:br/>
      </w:r>
      <w:r>
        <w:rPr>
          <w:sz w:val="28"/>
          <w:szCs w:val="28"/>
        </w:rPr>
        <w:t>«О</w:t>
      </w:r>
      <w:r w:rsidR="004D2714" w:rsidRPr="00ED0A78">
        <w:rPr>
          <w:sz w:val="28"/>
          <w:szCs w:val="28"/>
        </w:rPr>
        <w:t xml:space="preserve">б одобрении изменений в Правила регулируемого рынка акционерного общества </w:t>
      </w:r>
      <w:r w:rsidR="004D2714">
        <w:rPr>
          <w:sz w:val="28"/>
          <w:szCs w:val="28"/>
        </w:rPr>
        <w:t>«</w:t>
      </w:r>
      <w:r w:rsidR="004D2714" w:rsidRPr="00ED0A78">
        <w:rPr>
          <w:sz w:val="28"/>
          <w:szCs w:val="28"/>
        </w:rPr>
        <w:t>BURSA DE VALORI A MOLDOVEI</w:t>
      </w:r>
      <w:r w:rsidR="004D2714">
        <w:rPr>
          <w:sz w:val="28"/>
          <w:szCs w:val="28"/>
        </w:rPr>
        <w:t xml:space="preserve">» </w:t>
      </w:r>
      <w:r w:rsidR="004D2714" w:rsidRPr="00ED0A78">
        <w:rPr>
          <w:sz w:val="28"/>
          <w:szCs w:val="28"/>
        </w:rPr>
        <w:t>направлен</w:t>
      </w:r>
      <w:r w:rsidR="004D2714">
        <w:rPr>
          <w:sz w:val="28"/>
          <w:szCs w:val="28"/>
        </w:rPr>
        <w:t>о</w:t>
      </w:r>
      <w:r w:rsidR="004D2714" w:rsidRPr="00ED0A78">
        <w:rPr>
          <w:sz w:val="28"/>
          <w:szCs w:val="28"/>
        </w:rPr>
        <w:t xml:space="preserve"> на улучшение ситуации на рынке капитала и предоставление инвесторам более конкурентных возможностей для инвестиций и защиты, которые необходимы для сбалансирования долгосрочных затрат, для выполнения любых компромиссных мер и </w:t>
      </w:r>
      <w:r w:rsidR="004D2714">
        <w:rPr>
          <w:sz w:val="28"/>
          <w:szCs w:val="28"/>
        </w:rPr>
        <w:t>выгодоприобретения</w:t>
      </w:r>
      <w:r w:rsidR="004D2714" w:rsidRPr="00ED0A78">
        <w:rPr>
          <w:sz w:val="28"/>
          <w:szCs w:val="28"/>
        </w:rPr>
        <w:t xml:space="preserve"> участник</w:t>
      </w:r>
      <w:r w:rsidR="004D2714">
        <w:rPr>
          <w:sz w:val="28"/>
          <w:szCs w:val="28"/>
        </w:rPr>
        <w:t>ами</w:t>
      </w:r>
      <w:r w:rsidR="004D2714" w:rsidRPr="00ED0A78">
        <w:rPr>
          <w:sz w:val="28"/>
          <w:szCs w:val="28"/>
        </w:rPr>
        <w:t xml:space="preserve"> ры</w:t>
      </w:r>
      <w:r w:rsidR="004D2714">
        <w:rPr>
          <w:sz w:val="28"/>
          <w:szCs w:val="28"/>
        </w:rPr>
        <w:t>нка;</w:t>
      </w:r>
    </w:p>
    <w:p w:rsidR="004D2714" w:rsidRPr="00ED0A78" w:rsidRDefault="00A54EEC" w:rsidP="00ED0A78">
      <w:pPr>
        <w:ind w:firstLine="708"/>
        <w:jc w:val="both"/>
        <w:rPr>
          <w:sz w:val="28"/>
          <w:szCs w:val="28"/>
        </w:rPr>
      </w:pPr>
      <w:r>
        <w:rPr>
          <w:sz w:val="28"/>
          <w:szCs w:val="28"/>
        </w:rPr>
        <w:t>п</w:t>
      </w:r>
      <w:r w:rsidR="004D2714" w:rsidRPr="00ED0A78">
        <w:rPr>
          <w:sz w:val="28"/>
          <w:szCs w:val="28"/>
        </w:rPr>
        <w:t>остановление Н</w:t>
      </w:r>
      <w:r w:rsidR="004D2714">
        <w:rPr>
          <w:sz w:val="28"/>
          <w:szCs w:val="28"/>
        </w:rPr>
        <w:t>ациональной комиссии от</w:t>
      </w:r>
      <w:r w:rsidR="004D2714" w:rsidRPr="00ED0A78">
        <w:rPr>
          <w:sz w:val="28"/>
          <w:szCs w:val="28"/>
        </w:rPr>
        <w:t xml:space="preserve"> 10</w:t>
      </w:r>
      <w:r w:rsidR="004D2714">
        <w:rPr>
          <w:sz w:val="28"/>
          <w:szCs w:val="28"/>
        </w:rPr>
        <w:t xml:space="preserve"> декабря </w:t>
      </w:r>
      <w:r w:rsidR="004D2714" w:rsidRPr="00ED0A78">
        <w:rPr>
          <w:sz w:val="28"/>
          <w:szCs w:val="28"/>
        </w:rPr>
        <w:t>2018</w:t>
      </w:r>
      <w:r w:rsidR="004D2714">
        <w:rPr>
          <w:sz w:val="28"/>
          <w:szCs w:val="28"/>
        </w:rPr>
        <w:t xml:space="preserve"> года </w:t>
      </w:r>
      <w:r w:rsidR="00ED0F2C">
        <w:rPr>
          <w:sz w:val="28"/>
          <w:szCs w:val="28"/>
        </w:rPr>
        <w:t>№ </w:t>
      </w:r>
      <w:r w:rsidR="004D2714" w:rsidRPr="00ED0A78">
        <w:rPr>
          <w:sz w:val="28"/>
          <w:szCs w:val="28"/>
        </w:rPr>
        <w:t xml:space="preserve">54/6 </w:t>
      </w:r>
      <w:r>
        <w:rPr>
          <w:sz w:val="28"/>
          <w:szCs w:val="28"/>
        </w:rPr>
        <w:t>«О</w:t>
      </w:r>
      <w:r w:rsidR="004D2714" w:rsidRPr="00ED0A78">
        <w:rPr>
          <w:sz w:val="28"/>
          <w:szCs w:val="28"/>
        </w:rPr>
        <w:t>б утверждении Положения об аудите лицензированных и авторизованных лиц на рынке капитала</w:t>
      </w:r>
      <w:r>
        <w:rPr>
          <w:sz w:val="28"/>
          <w:szCs w:val="28"/>
        </w:rPr>
        <w:t>»</w:t>
      </w:r>
      <w:r w:rsidR="004D2714" w:rsidRPr="00ED0A78">
        <w:rPr>
          <w:sz w:val="28"/>
          <w:szCs w:val="28"/>
        </w:rPr>
        <w:t>, которое устанавливает условия аудита финансовой отчетности, технического аудита информационных систем и аудита услуг и деятельности, требований аудиторов, требований к информации для аудиторской организации и требований к отчетности для Н</w:t>
      </w:r>
      <w:r w:rsidR="004D2714">
        <w:rPr>
          <w:sz w:val="28"/>
          <w:szCs w:val="28"/>
        </w:rPr>
        <w:t xml:space="preserve">ациональной комиссии </w:t>
      </w:r>
      <w:r w:rsidR="004D2714" w:rsidRPr="00ED0A78">
        <w:rPr>
          <w:sz w:val="28"/>
          <w:szCs w:val="28"/>
        </w:rPr>
        <w:t xml:space="preserve">и </w:t>
      </w:r>
      <w:r w:rsidR="004D2714">
        <w:rPr>
          <w:sz w:val="28"/>
          <w:szCs w:val="28"/>
        </w:rPr>
        <w:t>аудируемых организаций;</w:t>
      </w:r>
    </w:p>
    <w:p w:rsidR="004D2714" w:rsidRPr="00ED0A78" w:rsidRDefault="00A54EEC" w:rsidP="00ED0A78">
      <w:pPr>
        <w:ind w:firstLine="708"/>
        <w:jc w:val="both"/>
        <w:rPr>
          <w:sz w:val="28"/>
          <w:szCs w:val="28"/>
        </w:rPr>
      </w:pPr>
      <w:r>
        <w:rPr>
          <w:sz w:val="28"/>
          <w:szCs w:val="28"/>
        </w:rPr>
        <w:t>п</w:t>
      </w:r>
      <w:r w:rsidR="004D2714" w:rsidRPr="00ED0A78">
        <w:rPr>
          <w:sz w:val="28"/>
          <w:szCs w:val="28"/>
        </w:rPr>
        <w:t>остановление Н</w:t>
      </w:r>
      <w:r w:rsidR="004D2714">
        <w:rPr>
          <w:sz w:val="28"/>
          <w:szCs w:val="28"/>
        </w:rPr>
        <w:t xml:space="preserve">ациональной комиссии </w:t>
      </w:r>
      <w:r w:rsidR="004D2714" w:rsidRPr="00ED0A78">
        <w:rPr>
          <w:sz w:val="28"/>
          <w:szCs w:val="28"/>
        </w:rPr>
        <w:t>от 10</w:t>
      </w:r>
      <w:r w:rsidR="004D2714">
        <w:rPr>
          <w:sz w:val="28"/>
          <w:szCs w:val="28"/>
        </w:rPr>
        <w:t xml:space="preserve"> декабря </w:t>
      </w:r>
      <w:r w:rsidR="004D2714" w:rsidRPr="00ED0A78">
        <w:rPr>
          <w:sz w:val="28"/>
          <w:szCs w:val="28"/>
        </w:rPr>
        <w:t>2018</w:t>
      </w:r>
      <w:r w:rsidR="004D2714">
        <w:rPr>
          <w:sz w:val="28"/>
          <w:szCs w:val="28"/>
        </w:rPr>
        <w:t xml:space="preserve"> года </w:t>
      </w:r>
      <w:r w:rsidR="00ED0F2C">
        <w:rPr>
          <w:sz w:val="28"/>
          <w:szCs w:val="28"/>
        </w:rPr>
        <w:t>№ </w:t>
      </w:r>
      <w:r w:rsidR="004D2714" w:rsidRPr="00ED0A78">
        <w:rPr>
          <w:sz w:val="28"/>
          <w:szCs w:val="28"/>
        </w:rPr>
        <w:t xml:space="preserve">54/7 </w:t>
      </w:r>
      <w:r>
        <w:rPr>
          <w:sz w:val="28"/>
          <w:szCs w:val="28"/>
        </w:rPr>
        <w:t>«О</w:t>
      </w:r>
      <w:r w:rsidR="004D2714" w:rsidRPr="00ED0A78">
        <w:rPr>
          <w:sz w:val="28"/>
          <w:szCs w:val="28"/>
        </w:rPr>
        <w:t xml:space="preserve">б утверждении </w:t>
      </w:r>
      <w:r w:rsidR="00B04AFA">
        <w:rPr>
          <w:sz w:val="28"/>
          <w:szCs w:val="28"/>
        </w:rPr>
        <w:t>п</w:t>
      </w:r>
      <w:r w:rsidR="004D2714" w:rsidRPr="00ED0A78">
        <w:rPr>
          <w:sz w:val="28"/>
          <w:szCs w:val="28"/>
        </w:rPr>
        <w:t>роцедуры передачи реестров владельцев ценных бумаг и связанной с этим документации Единому центральному депозитарию ценных бумаг</w:t>
      </w:r>
      <w:r>
        <w:rPr>
          <w:sz w:val="28"/>
          <w:szCs w:val="28"/>
        </w:rPr>
        <w:t>»</w:t>
      </w:r>
      <w:r w:rsidR="004D2714" w:rsidRPr="00ED0A78">
        <w:rPr>
          <w:sz w:val="28"/>
          <w:szCs w:val="28"/>
        </w:rPr>
        <w:t xml:space="preserve">. Настоящая </w:t>
      </w:r>
      <w:r w:rsidR="00B04AFA">
        <w:rPr>
          <w:sz w:val="28"/>
          <w:szCs w:val="28"/>
        </w:rPr>
        <w:t>п</w:t>
      </w:r>
      <w:r w:rsidR="004D2714" w:rsidRPr="00ED0A78">
        <w:rPr>
          <w:sz w:val="28"/>
          <w:szCs w:val="28"/>
        </w:rPr>
        <w:t xml:space="preserve">роцедура устанавливает механизм передачи реестров владельцев ценных бумаг и связанной с этим документацией юридическими лицами, обладающими выданным в </w:t>
      </w:r>
      <w:r w:rsidR="004D2714">
        <w:rPr>
          <w:sz w:val="28"/>
          <w:szCs w:val="28"/>
        </w:rPr>
        <w:t>соответствии с</w:t>
      </w:r>
      <w:r w:rsidR="004D2714" w:rsidRPr="00ED0A78">
        <w:rPr>
          <w:sz w:val="28"/>
          <w:szCs w:val="28"/>
        </w:rPr>
        <w:t xml:space="preserve"> </w:t>
      </w:r>
      <w:hyperlink r:id="rId17" w:history="1">
        <w:r w:rsidR="004D2714" w:rsidRPr="00ED0A78">
          <w:rPr>
            <w:sz w:val="28"/>
            <w:szCs w:val="28"/>
          </w:rPr>
          <w:t>Закон</w:t>
        </w:r>
        <w:r w:rsidR="004D2714">
          <w:rPr>
            <w:sz w:val="28"/>
            <w:szCs w:val="28"/>
          </w:rPr>
          <w:t xml:space="preserve">ом Республики Молдова от 11 июля 2012 года </w:t>
        </w:r>
        <w:r w:rsidR="00ED0F2C">
          <w:rPr>
            <w:sz w:val="28"/>
            <w:szCs w:val="28"/>
          </w:rPr>
          <w:t>№ </w:t>
        </w:r>
        <w:r w:rsidR="004D2714" w:rsidRPr="00ED0A78">
          <w:rPr>
            <w:sz w:val="28"/>
            <w:szCs w:val="28"/>
          </w:rPr>
          <w:t>171</w:t>
        </w:r>
      </w:hyperlink>
      <w:r w:rsidR="004D2714">
        <w:rPr>
          <w:sz w:val="28"/>
          <w:szCs w:val="28"/>
        </w:rPr>
        <w:t xml:space="preserve"> «О рынке капитала»</w:t>
      </w:r>
      <w:r w:rsidR="004D2714" w:rsidRPr="00ED0A78">
        <w:rPr>
          <w:sz w:val="28"/>
          <w:szCs w:val="28"/>
        </w:rPr>
        <w:t xml:space="preserve"> разрешением на осуществление деятельности регистрационного общества, в том числе на самостоятельное ведение реестра владельцев ценных, Единому центральному депозитарию ценных бумаг.</w:t>
      </w:r>
    </w:p>
    <w:p w:rsidR="004D2714" w:rsidRPr="00ED0A78" w:rsidRDefault="004D2714" w:rsidP="00ED0A78">
      <w:pPr>
        <w:ind w:firstLine="708"/>
        <w:jc w:val="both"/>
        <w:rPr>
          <w:sz w:val="28"/>
          <w:szCs w:val="28"/>
        </w:rPr>
      </w:pPr>
      <w:r w:rsidRPr="00ED0A78">
        <w:rPr>
          <w:sz w:val="28"/>
          <w:szCs w:val="28"/>
        </w:rPr>
        <w:t xml:space="preserve">В 2018 году на рынке капитала </w:t>
      </w:r>
      <w:r>
        <w:rPr>
          <w:sz w:val="28"/>
          <w:szCs w:val="28"/>
        </w:rPr>
        <w:t xml:space="preserve">Республики </w:t>
      </w:r>
      <w:r w:rsidRPr="00ED0A78">
        <w:rPr>
          <w:sz w:val="28"/>
          <w:szCs w:val="28"/>
        </w:rPr>
        <w:t>Молдов</w:t>
      </w:r>
      <w:r>
        <w:rPr>
          <w:sz w:val="28"/>
          <w:szCs w:val="28"/>
        </w:rPr>
        <w:t>а</w:t>
      </w:r>
      <w:r w:rsidRPr="00ED0A78">
        <w:rPr>
          <w:sz w:val="28"/>
          <w:szCs w:val="28"/>
        </w:rPr>
        <w:t xml:space="preserve"> было осуществлено 7</w:t>
      </w:r>
      <w:r>
        <w:rPr>
          <w:sz w:val="28"/>
          <w:szCs w:val="28"/>
        </w:rPr>
        <w:t> </w:t>
      </w:r>
      <w:r w:rsidRPr="00ED0A78">
        <w:rPr>
          <w:sz w:val="28"/>
          <w:szCs w:val="28"/>
        </w:rPr>
        <w:t>395 сделок с корпоративными ценными бумагами на сумму 273,76 млн долл</w:t>
      </w:r>
      <w:r>
        <w:rPr>
          <w:sz w:val="28"/>
          <w:szCs w:val="28"/>
        </w:rPr>
        <w:t>аров</w:t>
      </w:r>
      <w:r w:rsidRPr="00ED0A78">
        <w:rPr>
          <w:sz w:val="28"/>
          <w:szCs w:val="28"/>
        </w:rPr>
        <w:t xml:space="preserve"> США. В то же время на регулируемом рынке </w:t>
      </w:r>
      <w:r>
        <w:rPr>
          <w:sz w:val="28"/>
          <w:szCs w:val="28"/>
        </w:rPr>
        <w:t xml:space="preserve">Республики </w:t>
      </w:r>
      <w:r w:rsidRPr="00ED0A78">
        <w:rPr>
          <w:sz w:val="28"/>
          <w:szCs w:val="28"/>
        </w:rPr>
        <w:t>Молдов</w:t>
      </w:r>
      <w:r>
        <w:rPr>
          <w:sz w:val="28"/>
          <w:szCs w:val="28"/>
        </w:rPr>
        <w:t>а</w:t>
      </w:r>
      <w:r w:rsidRPr="00ED0A78">
        <w:rPr>
          <w:sz w:val="28"/>
          <w:szCs w:val="28"/>
        </w:rPr>
        <w:t xml:space="preserve"> было осуществлено 287 сделок с корпоративными ценными бумагами на сумму 112,60</w:t>
      </w:r>
      <w:r>
        <w:rPr>
          <w:sz w:val="28"/>
          <w:szCs w:val="28"/>
        </w:rPr>
        <w:t xml:space="preserve"> млн</w:t>
      </w:r>
      <w:r w:rsidRPr="00ED0A78">
        <w:rPr>
          <w:sz w:val="28"/>
          <w:szCs w:val="28"/>
        </w:rPr>
        <w:t xml:space="preserve"> долл</w:t>
      </w:r>
      <w:r>
        <w:rPr>
          <w:sz w:val="28"/>
          <w:szCs w:val="28"/>
        </w:rPr>
        <w:t>аров</w:t>
      </w:r>
      <w:r w:rsidRPr="00ED0A78">
        <w:rPr>
          <w:sz w:val="28"/>
          <w:szCs w:val="28"/>
        </w:rPr>
        <w:t xml:space="preserve"> США. </w:t>
      </w:r>
    </w:p>
    <w:p w:rsidR="004D2714" w:rsidRPr="006E2F75" w:rsidRDefault="004D2714">
      <w:pPr>
        <w:rPr>
          <w:sz w:val="2"/>
          <w:szCs w:val="2"/>
        </w:rPr>
      </w:pPr>
    </w:p>
    <w:p w:rsidR="004D2714" w:rsidRPr="00161BC5" w:rsidRDefault="004D2714" w:rsidP="00D2277C">
      <w:pPr>
        <w:pStyle w:val="2"/>
      </w:pPr>
      <w:bookmarkStart w:id="173" w:name="_Toc447287665"/>
      <w:bookmarkStart w:id="174" w:name="_Toc476067177"/>
      <w:bookmarkStart w:id="175" w:name="_Toc8832834"/>
      <w:r w:rsidRPr="00161BC5">
        <w:t>Российская Федерация</w:t>
      </w:r>
      <w:bookmarkEnd w:id="173"/>
      <w:bookmarkEnd w:id="174"/>
      <w:bookmarkEnd w:id="175"/>
    </w:p>
    <w:p w:rsidR="004D2714" w:rsidRDefault="004D2714" w:rsidP="0088364A">
      <w:pPr>
        <w:ind w:firstLine="708"/>
        <w:jc w:val="both"/>
        <w:rPr>
          <w:sz w:val="28"/>
          <w:szCs w:val="28"/>
        </w:rPr>
      </w:pPr>
      <w:r w:rsidRPr="00161BC5">
        <w:rPr>
          <w:sz w:val="28"/>
          <w:szCs w:val="28"/>
        </w:rPr>
        <w:t>В соответствии с Федеральным законом от 27</w:t>
      </w:r>
      <w:r>
        <w:rPr>
          <w:sz w:val="28"/>
          <w:szCs w:val="28"/>
        </w:rPr>
        <w:t xml:space="preserve"> июля </w:t>
      </w:r>
      <w:r w:rsidRPr="00161BC5">
        <w:rPr>
          <w:sz w:val="28"/>
          <w:szCs w:val="28"/>
        </w:rPr>
        <w:t>2010</w:t>
      </w:r>
      <w:r>
        <w:rPr>
          <w:sz w:val="28"/>
          <w:szCs w:val="28"/>
        </w:rPr>
        <w:t xml:space="preserve"> года </w:t>
      </w:r>
      <w:r w:rsidR="00ED0F2C">
        <w:rPr>
          <w:sz w:val="28"/>
          <w:szCs w:val="28"/>
        </w:rPr>
        <w:t>№ </w:t>
      </w:r>
      <w:r w:rsidRPr="00161BC5">
        <w:rPr>
          <w:sz w:val="28"/>
          <w:szCs w:val="28"/>
        </w:rPr>
        <w:t xml:space="preserve">224-ФЗ </w:t>
      </w:r>
      <w:r w:rsidR="0002624F" w:rsidRPr="001A2B31">
        <w:rPr>
          <w:sz w:val="28"/>
          <w:szCs w:val="28"/>
        </w:rPr>
        <w:t xml:space="preserve">«О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Закон № 224-ФЗ) </w:t>
      </w:r>
      <w:r w:rsidRPr="001A2B31">
        <w:rPr>
          <w:sz w:val="28"/>
          <w:szCs w:val="28"/>
        </w:rPr>
        <w:t xml:space="preserve">Банк России обеспечивает контроль за соблюдением требований </w:t>
      </w:r>
      <w:r w:rsidR="00B078E0" w:rsidRPr="001A2B31">
        <w:rPr>
          <w:sz w:val="28"/>
          <w:szCs w:val="28"/>
        </w:rPr>
        <w:t>данного</w:t>
      </w:r>
      <w:r w:rsidR="0002624F" w:rsidRPr="001A2B31">
        <w:rPr>
          <w:sz w:val="28"/>
          <w:szCs w:val="28"/>
        </w:rPr>
        <w:t xml:space="preserve"> Федерального закона и принятых в соответствии с ним нормативных актов органами и организациями, указанными в пункте 9 статьи 4 Закона № 224-ФЗ, Банком России, </w:t>
      </w:r>
      <w:r w:rsidRPr="001A2B31">
        <w:rPr>
          <w:sz w:val="28"/>
          <w:szCs w:val="28"/>
        </w:rPr>
        <w:t>юридическими лицами, физическими лицами, в том числе</w:t>
      </w:r>
      <w:r w:rsidRPr="00161BC5">
        <w:rPr>
          <w:sz w:val="28"/>
          <w:szCs w:val="28"/>
        </w:rPr>
        <w:t xml:space="preserve"> индивидуальными предпринимателями.</w:t>
      </w:r>
      <w:r>
        <w:rPr>
          <w:sz w:val="28"/>
          <w:szCs w:val="28"/>
        </w:rPr>
        <w:t xml:space="preserve"> </w:t>
      </w:r>
    </w:p>
    <w:p w:rsidR="004D2714" w:rsidRDefault="004D2714" w:rsidP="0088364A">
      <w:pPr>
        <w:ind w:firstLine="708"/>
        <w:jc w:val="both"/>
        <w:rPr>
          <w:sz w:val="28"/>
          <w:szCs w:val="28"/>
        </w:rPr>
      </w:pPr>
      <w:r>
        <w:rPr>
          <w:sz w:val="28"/>
          <w:szCs w:val="28"/>
        </w:rPr>
        <w:t>Капитализация рынка акций по состоянию на 1 января 2018 года составила 623,2 млрд долларов США, по состоянию на 1 января 2019 года – 571,69 млрд долларов США.</w:t>
      </w:r>
    </w:p>
    <w:p w:rsidR="004D2714" w:rsidRDefault="004D2714" w:rsidP="0088364A">
      <w:pPr>
        <w:ind w:firstLine="708"/>
        <w:jc w:val="both"/>
        <w:rPr>
          <w:sz w:val="28"/>
          <w:szCs w:val="28"/>
        </w:rPr>
      </w:pPr>
      <w:r>
        <w:rPr>
          <w:sz w:val="28"/>
          <w:szCs w:val="28"/>
        </w:rPr>
        <w:t>Отношение капитализации рынка акций к ВВП на 1 января 2018 года 38,98</w:t>
      </w:r>
      <w:r w:rsidR="00ED0F2C">
        <w:rPr>
          <w:sz w:val="28"/>
          <w:szCs w:val="28"/>
        </w:rPr>
        <w:t> %</w:t>
      </w:r>
      <w:r>
        <w:rPr>
          <w:sz w:val="28"/>
          <w:szCs w:val="28"/>
        </w:rPr>
        <w:t>, на 1 января 2019 года – 38,33</w:t>
      </w:r>
      <w:r w:rsidR="00ED0F2C">
        <w:rPr>
          <w:sz w:val="28"/>
          <w:szCs w:val="28"/>
        </w:rPr>
        <w:t> %</w:t>
      </w:r>
      <w:r>
        <w:rPr>
          <w:sz w:val="28"/>
          <w:szCs w:val="28"/>
        </w:rPr>
        <w:t>.</w:t>
      </w:r>
    </w:p>
    <w:p w:rsidR="004D2714" w:rsidRDefault="004D2714" w:rsidP="0088364A">
      <w:pPr>
        <w:ind w:firstLine="708"/>
        <w:jc w:val="both"/>
        <w:rPr>
          <w:sz w:val="28"/>
          <w:szCs w:val="28"/>
        </w:rPr>
      </w:pPr>
      <w:r>
        <w:rPr>
          <w:sz w:val="28"/>
          <w:szCs w:val="28"/>
        </w:rPr>
        <w:t xml:space="preserve">Сведения о количестве институциональных инвесторов и размере </w:t>
      </w:r>
      <w:r w:rsidR="0088100C">
        <w:rPr>
          <w:sz w:val="28"/>
          <w:szCs w:val="28"/>
        </w:rPr>
        <w:t>их активов приведены в таблице 19</w:t>
      </w:r>
      <w:r>
        <w:rPr>
          <w:sz w:val="28"/>
          <w:szCs w:val="28"/>
        </w:rPr>
        <w:t>.</w:t>
      </w:r>
    </w:p>
    <w:p w:rsidR="004D2714" w:rsidRPr="00395C01" w:rsidRDefault="004D2714" w:rsidP="0088364A">
      <w:pPr>
        <w:ind w:firstLine="708"/>
        <w:jc w:val="both"/>
        <w:rPr>
          <w:sz w:val="20"/>
          <w:szCs w:val="20"/>
        </w:rPr>
        <w:sectPr w:rsidR="004D2714" w:rsidRPr="00395C01" w:rsidSect="00963DBF">
          <w:headerReference w:type="default" r:id="rId18"/>
          <w:footerReference w:type="default" r:id="rId19"/>
          <w:pgSz w:w="11906" w:h="16838" w:code="9"/>
          <w:pgMar w:top="1559" w:right="709" w:bottom="1134" w:left="1559" w:header="709" w:footer="709" w:gutter="0"/>
          <w:cols w:space="708"/>
          <w:titlePg/>
          <w:docGrid w:linePitch="360"/>
        </w:sectPr>
      </w:pPr>
    </w:p>
    <w:p w:rsidR="004D2714" w:rsidRPr="00E63BCA" w:rsidRDefault="00C81C12" w:rsidP="00E63BCA">
      <w:pPr>
        <w:ind w:firstLine="708"/>
        <w:jc w:val="right"/>
        <w:rPr>
          <w:sz w:val="28"/>
          <w:szCs w:val="28"/>
        </w:rPr>
      </w:pPr>
      <w:r>
        <w:rPr>
          <w:sz w:val="28"/>
          <w:szCs w:val="28"/>
        </w:rPr>
        <w:t>Таблица 19</w:t>
      </w:r>
    </w:p>
    <w:p w:rsidR="004D2714" w:rsidRPr="00E63BCA" w:rsidRDefault="004D2714" w:rsidP="005243B9">
      <w:pPr>
        <w:spacing w:before="240" w:after="240"/>
        <w:jc w:val="center"/>
        <w:rPr>
          <w:b/>
          <w:sz w:val="28"/>
          <w:szCs w:val="28"/>
        </w:rPr>
      </w:pPr>
      <w:r w:rsidRPr="00E63BCA">
        <w:rPr>
          <w:b/>
          <w:sz w:val="28"/>
          <w:szCs w:val="28"/>
        </w:rPr>
        <w:t>Количество институциональных инвесторов и паевых инвестиционных фондов, размер их активов</w:t>
      </w:r>
      <w:r w:rsidRPr="00E63BCA">
        <w:rPr>
          <w:b/>
          <w:bCs/>
          <w:szCs w:val="26"/>
          <w:vertAlign w:val="superscript"/>
        </w:rPr>
        <w:footnoteReference w:id="20"/>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1"/>
        <w:gridCol w:w="1681"/>
        <w:gridCol w:w="1681"/>
        <w:gridCol w:w="1709"/>
        <w:gridCol w:w="13"/>
        <w:gridCol w:w="1688"/>
        <w:gridCol w:w="2063"/>
        <w:gridCol w:w="1819"/>
      </w:tblGrid>
      <w:tr w:rsidR="004D2714" w:rsidRPr="00DA470E" w:rsidTr="00A36298">
        <w:trPr>
          <w:trHeight w:val="298"/>
        </w:trPr>
        <w:tc>
          <w:tcPr>
            <w:tcW w:w="1591" w:type="pct"/>
            <w:vMerge w:val="restart"/>
            <w:vAlign w:val="center"/>
          </w:tcPr>
          <w:p w:rsidR="004D2714" w:rsidRPr="00DA470E" w:rsidRDefault="004D2714" w:rsidP="00DA470E">
            <w:pPr>
              <w:spacing w:before="60" w:after="60"/>
              <w:jc w:val="center"/>
              <w:rPr>
                <w:sz w:val="20"/>
                <w:szCs w:val="20"/>
              </w:rPr>
            </w:pPr>
            <w:r w:rsidRPr="00DA470E">
              <w:rPr>
                <w:sz w:val="20"/>
                <w:szCs w:val="20"/>
              </w:rPr>
              <w:t>Вид</w:t>
            </w:r>
            <w:r w:rsidR="00A54EEC">
              <w:rPr>
                <w:sz w:val="20"/>
                <w:szCs w:val="20"/>
              </w:rPr>
              <w:t>ы</w:t>
            </w:r>
            <w:r w:rsidRPr="00DA470E">
              <w:rPr>
                <w:sz w:val="20"/>
                <w:szCs w:val="20"/>
              </w:rPr>
              <w:t xml:space="preserve"> институционального инвестора/паевой инвестиционный фонд</w:t>
            </w:r>
          </w:p>
        </w:tc>
        <w:tc>
          <w:tcPr>
            <w:tcW w:w="1623" w:type="pct"/>
            <w:gridSpan w:val="3"/>
            <w:tcBorders>
              <w:bottom w:val="single" w:sz="4" w:space="0" w:color="000000"/>
            </w:tcBorders>
            <w:vAlign w:val="center"/>
          </w:tcPr>
          <w:p w:rsidR="004D2714" w:rsidRPr="00DA470E" w:rsidRDefault="004D2714" w:rsidP="00DA470E">
            <w:pPr>
              <w:spacing w:before="60" w:after="60"/>
              <w:jc w:val="center"/>
              <w:rPr>
                <w:sz w:val="20"/>
                <w:szCs w:val="20"/>
              </w:rPr>
            </w:pPr>
            <w:r w:rsidRPr="00DA470E">
              <w:rPr>
                <w:sz w:val="20"/>
                <w:szCs w:val="20"/>
              </w:rPr>
              <w:t>Количество институциональных инвесторов/ паевых инвестиционных фондов</w:t>
            </w:r>
          </w:p>
        </w:tc>
        <w:tc>
          <w:tcPr>
            <w:tcW w:w="1786" w:type="pct"/>
            <w:gridSpan w:val="4"/>
            <w:tcBorders>
              <w:bottom w:val="single" w:sz="4" w:space="0" w:color="000000"/>
            </w:tcBorders>
            <w:vAlign w:val="center"/>
          </w:tcPr>
          <w:p w:rsidR="004D2714" w:rsidRPr="00DA470E" w:rsidRDefault="004D2714" w:rsidP="005243B9">
            <w:pPr>
              <w:spacing w:before="60" w:after="60"/>
              <w:jc w:val="center"/>
              <w:rPr>
                <w:sz w:val="20"/>
                <w:szCs w:val="20"/>
              </w:rPr>
            </w:pPr>
            <w:r w:rsidRPr="00DA470E">
              <w:rPr>
                <w:sz w:val="20"/>
                <w:szCs w:val="20"/>
              </w:rPr>
              <w:t>Размер активов, тыс. долл. США</w:t>
            </w:r>
            <w:r w:rsidRPr="00DA470E">
              <w:rPr>
                <w:rStyle w:val="a9"/>
                <w:sz w:val="20"/>
                <w:szCs w:val="20"/>
              </w:rPr>
              <w:footnoteReference w:id="21"/>
            </w:r>
          </w:p>
        </w:tc>
      </w:tr>
      <w:tr w:rsidR="004D2714" w:rsidRPr="00DA470E" w:rsidTr="00DA470E">
        <w:trPr>
          <w:trHeight w:val="219"/>
        </w:trPr>
        <w:tc>
          <w:tcPr>
            <w:tcW w:w="1591" w:type="pct"/>
            <w:vMerge/>
            <w:tcBorders>
              <w:bottom w:val="double" w:sz="4" w:space="0" w:color="auto"/>
            </w:tcBorders>
            <w:vAlign w:val="center"/>
          </w:tcPr>
          <w:p w:rsidR="004D2714" w:rsidRPr="00DA470E" w:rsidRDefault="004D2714" w:rsidP="00DA470E">
            <w:pPr>
              <w:spacing w:before="60" w:after="60"/>
              <w:jc w:val="center"/>
              <w:rPr>
                <w:sz w:val="20"/>
                <w:szCs w:val="20"/>
              </w:rPr>
            </w:pPr>
          </w:p>
        </w:tc>
        <w:tc>
          <w:tcPr>
            <w:tcW w:w="538" w:type="pct"/>
            <w:tcBorders>
              <w:top w:val="single" w:sz="4" w:space="0" w:color="000000"/>
              <w:bottom w:val="double" w:sz="4" w:space="0" w:color="auto"/>
              <w:right w:val="single" w:sz="4" w:space="0" w:color="000000"/>
            </w:tcBorders>
            <w:vAlign w:val="center"/>
          </w:tcPr>
          <w:p w:rsidR="004D2714" w:rsidRPr="00DA470E" w:rsidRDefault="004D2714" w:rsidP="00DA470E">
            <w:pPr>
              <w:spacing w:before="60" w:after="60"/>
              <w:jc w:val="center"/>
              <w:rPr>
                <w:sz w:val="20"/>
                <w:szCs w:val="20"/>
              </w:rPr>
            </w:pPr>
            <w:r w:rsidRPr="00DA470E">
              <w:rPr>
                <w:sz w:val="20"/>
                <w:szCs w:val="20"/>
              </w:rPr>
              <w:t xml:space="preserve">По состоянию на </w:t>
            </w:r>
            <w:r w:rsidR="00A54EEC">
              <w:rPr>
                <w:sz w:val="20"/>
                <w:szCs w:val="20"/>
              </w:rPr>
              <w:t>0</w:t>
            </w:r>
            <w:r w:rsidRPr="00DA470E">
              <w:rPr>
                <w:sz w:val="20"/>
                <w:szCs w:val="20"/>
              </w:rPr>
              <w:t>1.01.2018 г.</w:t>
            </w:r>
          </w:p>
        </w:tc>
        <w:tc>
          <w:tcPr>
            <w:tcW w:w="538" w:type="pct"/>
            <w:tcBorders>
              <w:top w:val="single" w:sz="4" w:space="0" w:color="000000"/>
              <w:left w:val="single" w:sz="4" w:space="0" w:color="000000"/>
              <w:bottom w:val="double" w:sz="4" w:space="0" w:color="auto"/>
            </w:tcBorders>
            <w:vAlign w:val="center"/>
          </w:tcPr>
          <w:p w:rsidR="004D2714" w:rsidRPr="00DA470E" w:rsidRDefault="004D2714" w:rsidP="00DA470E">
            <w:pPr>
              <w:spacing w:before="60" w:after="60"/>
              <w:jc w:val="center"/>
              <w:rPr>
                <w:sz w:val="20"/>
                <w:szCs w:val="20"/>
              </w:rPr>
            </w:pPr>
            <w:r w:rsidRPr="00DA470E">
              <w:rPr>
                <w:sz w:val="20"/>
                <w:szCs w:val="20"/>
              </w:rPr>
              <w:t xml:space="preserve">По состоянию на </w:t>
            </w:r>
            <w:r w:rsidR="00A54EEC">
              <w:rPr>
                <w:sz w:val="20"/>
                <w:szCs w:val="20"/>
              </w:rPr>
              <w:t>0</w:t>
            </w:r>
            <w:r w:rsidRPr="00DA470E">
              <w:rPr>
                <w:sz w:val="20"/>
                <w:szCs w:val="20"/>
              </w:rPr>
              <w:t>1.07.2018 г.</w:t>
            </w:r>
          </w:p>
        </w:tc>
        <w:tc>
          <w:tcPr>
            <w:tcW w:w="551" w:type="pct"/>
            <w:gridSpan w:val="2"/>
            <w:tcBorders>
              <w:top w:val="single" w:sz="4" w:space="0" w:color="000000"/>
              <w:left w:val="single" w:sz="4" w:space="0" w:color="000000"/>
              <w:bottom w:val="double" w:sz="4" w:space="0" w:color="auto"/>
            </w:tcBorders>
            <w:vAlign w:val="center"/>
          </w:tcPr>
          <w:p w:rsidR="004D2714" w:rsidRPr="00DA470E" w:rsidRDefault="004D2714" w:rsidP="00DA470E">
            <w:pPr>
              <w:spacing w:before="60" w:after="60"/>
              <w:jc w:val="center"/>
              <w:rPr>
                <w:sz w:val="20"/>
                <w:szCs w:val="20"/>
              </w:rPr>
            </w:pPr>
            <w:r w:rsidRPr="00DA470E">
              <w:rPr>
                <w:sz w:val="20"/>
                <w:szCs w:val="20"/>
              </w:rPr>
              <w:t xml:space="preserve">По состоянию на </w:t>
            </w:r>
            <w:r w:rsidR="00A54EEC">
              <w:rPr>
                <w:sz w:val="20"/>
                <w:szCs w:val="20"/>
              </w:rPr>
              <w:t>0</w:t>
            </w:r>
            <w:r w:rsidRPr="00DA470E">
              <w:rPr>
                <w:sz w:val="20"/>
                <w:szCs w:val="20"/>
              </w:rPr>
              <w:t>1.01.2019 г.</w:t>
            </w:r>
          </w:p>
        </w:tc>
        <w:tc>
          <w:tcPr>
            <w:tcW w:w="540" w:type="pct"/>
            <w:tcBorders>
              <w:top w:val="single" w:sz="4" w:space="0" w:color="000000"/>
              <w:bottom w:val="double" w:sz="4" w:space="0" w:color="auto"/>
              <w:right w:val="single" w:sz="4" w:space="0" w:color="000000"/>
            </w:tcBorders>
            <w:vAlign w:val="center"/>
          </w:tcPr>
          <w:p w:rsidR="004D2714" w:rsidRPr="00DA470E" w:rsidRDefault="004D2714" w:rsidP="00DA470E">
            <w:pPr>
              <w:spacing w:before="60" w:after="60"/>
              <w:jc w:val="center"/>
              <w:rPr>
                <w:sz w:val="20"/>
                <w:szCs w:val="20"/>
              </w:rPr>
            </w:pPr>
            <w:r w:rsidRPr="00DA470E">
              <w:rPr>
                <w:sz w:val="20"/>
                <w:szCs w:val="20"/>
              </w:rPr>
              <w:t xml:space="preserve">По состоянию на </w:t>
            </w:r>
            <w:r w:rsidR="00A54EEC">
              <w:rPr>
                <w:sz w:val="20"/>
                <w:szCs w:val="20"/>
              </w:rPr>
              <w:t>0</w:t>
            </w:r>
            <w:r w:rsidRPr="00DA470E">
              <w:rPr>
                <w:sz w:val="20"/>
                <w:szCs w:val="20"/>
              </w:rPr>
              <w:t>1.01.2018 г.</w:t>
            </w:r>
          </w:p>
        </w:tc>
        <w:tc>
          <w:tcPr>
            <w:tcW w:w="660" w:type="pct"/>
            <w:tcBorders>
              <w:top w:val="single" w:sz="4" w:space="0" w:color="000000"/>
              <w:left w:val="single" w:sz="4" w:space="0" w:color="000000"/>
              <w:bottom w:val="double" w:sz="4" w:space="0" w:color="auto"/>
            </w:tcBorders>
            <w:vAlign w:val="center"/>
          </w:tcPr>
          <w:p w:rsidR="004D2714" w:rsidRPr="00DA470E" w:rsidRDefault="004D2714" w:rsidP="00DA470E">
            <w:pPr>
              <w:spacing w:before="60" w:after="60"/>
              <w:jc w:val="center"/>
              <w:rPr>
                <w:sz w:val="20"/>
                <w:szCs w:val="20"/>
              </w:rPr>
            </w:pPr>
            <w:r w:rsidRPr="00DA470E">
              <w:rPr>
                <w:sz w:val="20"/>
                <w:szCs w:val="20"/>
              </w:rPr>
              <w:t xml:space="preserve">По состоянию на </w:t>
            </w:r>
            <w:r w:rsidR="00A54EEC">
              <w:rPr>
                <w:sz w:val="20"/>
                <w:szCs w:val="20"/>
              </w:rPr>
              <w:t>0</w:t>
            </w:r>
            <w:r w:rsidRPr="00DA470E">
              <w:rPr>
                <w:sz w:val="20"/>
                <w:szCs w:val="20"/>
              </w:rPr>
              <w:t>1.07.2018 г.</w:t>
            </w:r>
          </w:p>
        </w:tc>
        <w:tc>
          <w:tcPr>
            <w:tcW w:w="582" w:type="pct"/>
            <w:tcBorders>
              <w:top w:val="single" w:sz="4" w:space="0" w:color="000000"/>
              <w:left w:val="single" w:sz="4" w:space="0" w:color="000000"/>
              <w:bottom w:val="double" w:sz="4" w:space="0" w:color="auto"/>
            </w:tcBorders>
            <w:vAlign w:val="center"/>
          </w:tcPr>
          <w:p w:rsidR="004D2714" w:rsidRPr="00DA470E" w:rsidRDefault="004D2714" w:rsidP="00DA470E">
            <w:pPr>
              <w:spacing w:before="60" w:after="60"/>
              <w:jc w:val="center"/>
              <w:rPr>
                <w:sz w:val="20"/>
                <w:szCs w:val="20"/>
              </w:rPr>
            </w:pPr>
            <w:r w:rsidRPr="00DA470E">
              <w:rPr>
                <w:sz w:val="20"/>
                <w:szCs w:val="20"/>
              </w:rPr>
              <w:t>По состоянию на 1.01.2019 г.</w:t>
            </w:r>
          </w:p>
        </w:tc>
      </w:tr>
      <w:tr w:rsidR="004D2714" w:rsidRPr="00DA470E" w:rsidTr="00DA470E">
        <w:tc>
          <w:tcPr>
            <w:tcW w:w="1591" w:type="pct"/>
            <w:tcBorders>
              <w:top w:val="double" w:sz="4" w:space="0" w:color="auto"/>
            </w:tcBorders>
          </w:tcPr>
          <w:p w:rsidR="004D2714" w:rsidRPr="00DA470E" w:rsidRDefault="004D2714" w:rsidP="00DA470E">
            <w:pPr>
              <w:spacing w:before="60" w:after="60"/>
              <w:jc w:val="center"/>
            </w:pPr>
            <w:r w:rsidRPr="00DA470E">
              <w:t>Субъекты страхового рынка</w:t>
            </w:r>
            <w:r w:rsidRPr="00DA470E">
              <w:rPr>
                <w:rStyle w:val="a9"/>
              </w:rPr>
              <w:footnoteReference w:id="22"/>
            </w:r>
          </w:p>
        </w:tc>
        <w:tc>
          <w:tcPr>
            <w:tcW w:w="538" w:type="pct"/>
            <w:tcBorders>
              <w:top w:val="double" w:sz="4" w:space="0" w:color="auto"/>
              <w:right w:val="single" w:sz="4" w:space="0" w:color="000000"/>
            </w:tcBorders>
          </w:tcPr>
          <w:p w:rsidR="004D2714" w:rsidRPr="00DA470E" w:rsidRDefault="004D2714" w:rsidP="00DA470E">
            <w:pPr>
              <w:spacing w:before="60" w:after="60"/>
              <w:jc w:val="center"/>
            </w:pPr>
            <w:r w:rsidRPr="00DA470E">
              <w:t>309</w:t>
            </w:r>
          </w:p>
        </w:tc>
        <w:tc>
          <w:tcPr>
            <w:tcW w:w="538" w:type="pct"/>
            <w:tcBorders>
              <w:top w:val="double" w:sz="4" w:space="0" w:color="auto"/>
              <w:left w:val="single" w:sz="4" w:space="0" w:color="000000"/>
            </w:tcBorders>
          </w:tcPr>
          <w:p w:rsidR="004D2714" w:rsidRPr="00DA470E" w:rsidRDefault="004D2714" w:rsidP="00DA470E">
            <w:pPr>
              <w:spacing w:before="60" w:after="60"/>
              <w:jc w:val="center"/>
            </w:pPr>
            <w:r w:rsidRPr="00DA470E">
              <w:t>293</w:t>
            </w:r>
          </w:p>
        </w:tc>
        <w:tc>
          <w:tcPr>
            <w:tcW w:w="551" w:type="pct"/>
            <w:gridSpan w:val="2"/>
            <w:tcBorders>
              <w:top w:val="double" w:sz="4" w:space="0" w:color="auto"/>
              <w:left w:val="single" w:sz="4" w:space="0" w:color="000000"/>
            </w:tcBorders>
          </w:tcPr>
          <w:p w:rsidR="004D2714" w:rsidRPr="00DA470E" w:rsidRDefault="004D2714" w:rsidP="00DA470E">
            <w:pPr>
              <w:spacing w:before="60" w:after="60"/>
              <w:jc w:val="center"/>
            </w:pPr>
            <w:r w:rsidRPr="00DA470E">
              <w:t>275</w:t>
            </w:r>
          </w:p>
        </w:tc>
        <w:tc>
          <w:tcPr>
            <w:tcW w:w="540" w:type="pct"/>
            <w:tcBorders>
              <w:top w:val="double" w:sz="4" w:space="0" w:color="auto"/>
              <w:right w:val="single" w:sz="4" w:space="0" w:color="000000"/>
            </w:tcBorders>
            <w:vAlign w:val="bottom"/>
          </w:tcPr>
          <w:p w:rsidR="004D2714" w:rsidRPr="00DA470E" w:rsidRDefault="004D2714" w:rsidP="00DA470E">
            <w:pPr>
              <w:spacing w:before="60" w:after="60"/>
              <w:jc w:val="center"/>
            </w:pPr>
            <w:r w:rsidRPr="00DA470E">
              <w:t>42 182 087</w:t>
            </w:r>
          </w:p>
        </w:tc>
        <w:tc>
          <w:tcPr>
            <w:tcW w:w="660" w:type="pct"/>
            <w:tcBorders>
              <w:top w:val="double" w:sz="4" w:space="0" w:color="auto"/>
              <w:left w:val="single" w:sz="4" w:space="0" w:color="000000"/>
            </w:tcBorders>
            <w:vAlign w:val="bottom"/>
          </w:tcPr>
          <w:p w:rsidR="004D2714" w:rsidRPr="00DA470E" w:rsidRDefault="004D2714" w:rsidP="00DA470E">
            <w:pPr>
              <w:spacing w:before="60" w:after="60"/>
              <w:jc w:val="center"/>
            </w:pPr>
            <w:r w:rsidRPr="00DA470E">
              <w:t>43 209 337</w:t>
            </w:r>
          </w:p>
        </w:tc>
        <w:tc>
          <w:tcPr>
            <w:tcW w:w="582" w:type="pct"/>
            <w:tcBorders>
              <w:top w:val="double" w:sz="4" w:space="0" w:color="auto"/>
              <w:left w:val="single" w:sz="4" w:space="0" w:color="000000"/>
            </w:tcBorders>
            <w:vAlign w:val="bottom"/>
          </w:tcPr>
          <w:p w:rsidR="004D2714" w:rsidRPr="00DA470E" w:rsidRDefault="004D2714" w:rsidP="00DA470E">
            <w:pPr>
              <w:spacing w:before="60" w:after="60"/>
              <w:jc w:val="center"/>
            </w:pPr>
            <w:r w:rsidRPr="00DA470E">
              <w:t>42 016 286</w:t>
            </w:r>
          </w:p>
        </w:tc>
      </w:tr>
      <w:tr w:rsidR="004D2714" w:rsidRPr="00DA470E" w:rsidTr="00A36298">
        <w:tc>
          <w:tcPr>
            <w:tcW w:w="1591" w:type="pct"/>
          </w:tcPr>
          <w:p w:rsidR="004D2714" w:rsidRPr="00DA470E" w:rsidRDefault="004D2714" w:rsidP="00DA470E">
            <w:pPr>
              <w:spacing w:before="60" w:after="60"/>
              <w:jc w:val="center"/>
            </w:pPr>
            <w:r w:rsidRPr="00DA470E">
              <w:t>Негосударственные пенсионные фонды</w:t>
            </w:r>
            <w:r w:rsidR="0007571B" w:rsidRPr="00FD473C">
              <w:rPr>
                <w:rStyle w:val="a9"/>
                <w:highlight w:val="lightGray"/>
              </w:rPr>
              <w:footnoteReference w:id="23"/>
            </w:r>
          </w:p>
        </w:tc>
        <w:tc>
          <w:tcPr>
            <w:tcW w:w="538" w:type="pct"/>
            <w:tcBorders>
              <w:right w:val="single" w:sz="4" w:space="0" w:color="000000"/>
            </w:tcBorders>
          </w:tcPr>
          <w:p w:rsidR="004D2714" w:rsidRPr="00DA470E" w:rsidRDefault="004D2714" w:rsidP="00DA470E">
            <w:pPr>
              <w:spacing w:before="60" w:after="60"/>
              <w:jc w:val="center"/>
            </w:pPr>
            <w:r w:rsidRPr="00DA470E">
              <w:t>66</w:t>
            </w:r>
          </w:p>
        </w:tc>
        <w:tc>
          <w:tcPr>
            <w:tcW w:w="538" w:type="pct"/>
            <w:tcBorders>
              <w:left w:val="single" w:sz="4" w:space="0" w:color="000000"/>
            </w:tcBorders>
          </w:tcPr>
          <w:p w:rsidR="004D2714" w:rsidRPr="00DA470E" w:rsidRDefault="004D2714" w:rsidP="00DA470E">
            <w:pPr>
              <w:spacing w:before="60" w:after="60"/>
              <w:jc w:val="center"/>
            </w:pPr>
            <w:r w:rsidRPr="00DA470E">
              <w:t>65</w:t>
            </w:r>
          </w:p>
        </w:tc>
        <w:tc>
          <w:tcPr>
            <w:tcW w:w="551" w:type="pct"/>
            <w:gridSpan w:val="2"/>
            <w:tcBorders>
              <w:left w:val="single" w:sz="4" w:space="0" w:color="000000"/>
            </w:tcBorders>
          </w:tcPr>
          <w:p w:rsidR="004D2714" w:rsidRPr="00DA470E" w:rsidRDefault="004D2714" w:rsidP="00DA470E">
            <w:pPr>
              <w:spacing w:before="60" w:after="60"/>
              <w:jc w:val="center"/>
            </w:pPr>
            <w:r w:rsidRPr="00DA470E">
              <w:t>52</w:t>
            </w:r>
          </w:p>
        </w:tc>
        <w:tc>
          <w:tcPr>
            <w:tcW w:w="540" w:type="pct"/>
            <w:tcBorders>
              <w:right w:val="single" w:sz="4" w:space="0" w:color="000000"/>
            </w:tcBorders>
            <w:vAlign w:val="bottom"/>
          </w:tcPr>
          <w:p w:rsidR="004D2714" w:rsidRPr="00DA470E" w:rsidRDefault="004D2714" w:rsidP="00DA470E">
            <w:pPr>
              <w:spacing w:before="60" w:after="60"/>
              <w:jc w:val="center"/>
            </w:pPr>
            <w:r w:rsidRPr="00DA470E">
              <w:t>66 282 865</w:t>
            </w:r>
          </w:p>
        </w:tc>
        <w:tc>
          <w:tcPr>
            <w:tcW w:w="660" w:type="pct"/>
            <w:tcBorders>
              <w:left w:val="single" w:sz="4" w:space="0" w:color="000000"/>
            </w:tcBorders>
            <w:vAlign w:val="bottom"/>
          </w:tcPr>
          <w:p w:rsidR="004D2714" w:rsidRPr="00DA470E" w:rsidRDefault="004D2714" w:rsidP="00DA470E">
            <w:pPr>
              <w:spacing w:before="60" w:after="60"/>
              <w:jc w:val="center"/>
            </w:pPr>
            <w:r w:rsidRPr="00DA470E">
              <w:t>64 848 628</w:t>
            </w:r>
          </w:p>
        </w:tc>
        <w:tc>
          <w:tcPr>
            <w:tcW w:w="582" w:type="pct"/>
            <w:tcBorders>
              <w:left w:val="single" w:sz="4" w:space="0" w:color="000000"/>
            </w:tcBorders>
            <w:vAlign w:val="bottom"/>
          </w:tcPr>
          <w:p w:rsidR="004D2714" w:rsidRPr="008B03CC" w:rsidRDefault="0074418B" w:rsidP="00DA470E">
            <w:pPr>
              <w:spacing w:before="60" w:after="60"/>
              <w:jc w:val="center"/>
              <w:rPr>
                <w:highlight w:val="lightGray"/>
              </w:rPr>
            </w:pPr>
            <w:r w:rsidRPr="001A2B31">
              <w:t>5 839 868 424</w:t>
            </w:r>
          </w:p>
        </w:tc>
      </w:tr>
      <w:tr w:rsidR="004D2714" w:rsidRPr="00DA470E" w:rsidTr="00A36298">
        <w:tc>
          <w:tcPr>
            <w:tcW w:w="1591" w:type="pct"/>
          </w:tcPr>
          <w:p w:rsidR="004D2714" w:rsidRPr="00DA470E" w:rsidRDefault="004D2714" w:rsidP="00DA470E">
            <w:pPr>
              <w:spacing w:before="60" w:after="60"/>
              <w:jc w:val="center"/>
            </w:pPr>
            <w:r w:rsidRPr="00DA470E">
              <w:t>Паевые инвестиционные фонды</w:t>
            </w:r>
          </w:p>
        </w:tc>
        <w:tc>
          <w:tcPr>
            <w:tcW w:w="538" w:type="pct"/>
            <w:tcBorders>
              <w:right w:val="single" w:sz="4" w:space="0" w:color="000000"/>
            </w:tcBorders>
          </w:tcPr>
          <w:p w:rsidR="004D2714" w:rsidRPr="00DA470E" w:rsidRDefault="004D2714" w:rsidP="00DA470E">
            <w:pPr>
              <w:spacing w:before="60" w:after="60"/>
              <w:jc w:val="center"/>
            </w:pPr>
            <w:r w:rsidRPr="00DA470E">
              <w:t>1 497</w:t>
            </w:r>
          </w:p>
        </w:tc>
        <w:tc>
          <w:tcPr>
            <w:tcW w:w="538" w:type="pct"/>
            <w:tcBorders>
              <w:left w:val="single" w:sz="4" w:space="0" w:color="000000"/>
            </w:tcBorders>
          </w:tcPr>
          <w:p w:rsidR="004D2714" w:rsidRPr="00DA470E" w:rsidRDefault="004D2714" w:rsidP="00DA470E">
            <w:pPr>
              <w:spacing w:before="60" w:after="60"/>
              <w:jc w:val="center"/>
            </w:pPr>
            <w:r w:rsidRPr="00DA470E">
              <w:t>1 464</w:t>
            </w:r>
          </w:p>
        </w:tc>
        <w:tc>
          <w:tcPr>
            <w:tcW w:w="551" w:type="pct"/>
            <w:gridSpan w:val="2"/>
            <w:tcBorders>
              <w:left w:val="single" w:sz="4" w:space="0" w:color="000000"/>
            </w:tcBorders>
          </w:tcPr>
          <w:p w:rsidR="004D2714" w:rsidRPr="00DA470E" w:rsidRDefault="004D2714" w:rsidP="00DA470E">
            <w:pPr>
              <w:spacing w:before="60" w:after="60"/>
              <w:jc w:val="center"/>
            </w:pPr>
            <w:r w:rsidRPr="00DA470E">
              <w:t>1 440</w:t>
            </w:r>
          </w:p>
        </w:tc>
        <w:tc>
          <w:tcPr>
            <w:tcW w:w="540" w:type="pct"/>
            <w:tcBorders>
              <w:right w:val="single" w:sz="4" w:space="0" w:color="000000"/>
            </w:tcBorders>
            <w:vAlign w:val="bottom"/>
          </w:tcPr>
          <w:p w:rsidR="004D2714" w:rsidRPr="00DA470E" w:rsidRDefault="004D2714" w:rsidP="00DA470E">
            <w:pPr>
              <w:spacing w:before="60" w:after="60"/>
              <w:jc w:val="center"/>
            </w:pPr>
            <w:r w:rsidRPr="00DA470E">
              <w:t>57 450 813</w:t>
            </w:r>
          </w:p>
        </w:tc>
        <w:tc>
          <w:tcPr>
            <w:tcW w:w="660" w:type="pct"/>
            <w:tcBorders>
              <w:left w:val="single" w:sz="4" w:space="0" w:color="000000"/>
            </w:tcBorders>
            <w:vAlign w:val="bottom"/>
          </w:tcPr>
          <w:p w:rsidR="004D2714" w:rsidRPr="00DA470E" w:rsidRDefault="004D2714" w:rsidP="00DA470E">
            <w:pPr>
              <w:spacing w:before="60" w:after="60"/>
              <w:jc w:val="center"/>
            </w:pPr>
            <w:r w:rsidRPr="00DA470E">
              <w:t>54 924 136</w:t>
            </w:r>
          </w:p>
        </w:tc>
        <w:tc>
          <w:tcPr>
            <w:tcW w:w="582" w:type="pct"/>
            <w:tcBorders>
              <w:left w:val="single" w:sz="4" w:space="0" w:color="000000"/>
            </w:tcBorders>
            <w:vAlign w:val="bottom"/>
          </w:tcPr>
          <w:p w:rsidR="004D2714" w:rsidRPr="00DA470E" w:rsidRDefault="004D2714" w:rsidP="00DA470E">
            <w:pPr>
              <w:spacing w:before="60" w:after="60"/>
              <w:jc w:val="center"/>
            </w:pPr>
            <w:r w:rsidRPr="00DA470E">
              <w:t>52 764 445</w:t>
            </w:r>
          </w:p>
        </w:tc>
      </w:tr>
    </w:tbl>
    <w:p w:rsidR="004D2714" w:rsidRDefault="004D2714" w:rsidP="00944355">
      <w:pPr>
        <w:spacing w:before="120"/>
        <w:ind w:firstLine="709"/>
        <w:jc w:val="both"/>
        <w:rPr>
          <w:sz w:val="28"/>
          <w:szCs w:val="28"/>
        </w:rPr>
      </w:pPr>
      <w:r>
        <w:rPr>
          <w:sz w:val="28"/>
          <w:szCs w:val="28"/>
        </w:rPr>
        <w:t>Сведения об объеме и количестве зарегистрированных регулятором рынка ценных бумаг выпусков ценных бумаг приведены в таблице 2</w:t>
      </w:r>
      <w:r w:rsidR="0088100C">
        <w:rPr>
          <w:sz w:val="28"/>
          <w:szCs w:val="28"/>
        </w:rPr>
        <w:t>0</w:t>
      </w:r>
      <w:r>
        <w:rPr>
          <w:sz w:val="28"/>
          <w:szCs w:val="28"/>
        </w:rPr>
        <w:t>.</w:t>
      </w:r>
    </w:p>
    <w:p w:rsidR="004D2714" w:rsidRPr="00E63BCA" w:rsidRDefault="00C81C12" w:rsidP="00944355">
      <w:pPr>
        <w:ind w:firstLine="709"/>
        <w:jc w:val="right"/>
        <w:rPr>
          <w:sz w:val="28"/>
          <w:szCs w:val="28"/>
        </w:rPr>
      </w:pPr>
      <w:r>
        <w:rPr>
          <w:sz w:val="28"/>
          <w:szCs w:val="28"/>
        </w:rPr>
        <w:t>Таблица 20</w:t>
      </w:r>
    </w:p>
    <w:p w:rsidR="004D2714" w:rsidRPr="00E63BCA" w:rsidRDefault="004D2714" w:rsidP="00944355">
      <w:pPr>
        <w:spacing w:after="240"/>
        <w:jc w:val="center"/>
        <w:rPr>
          <w:b/>
          <w:sz w:val="28"/>
          <w:szCs w:val="28"/>
        </w:rPr>
      </w:pPr>
      <w:r w:rsidRPr="00E63BCA">
        <w:rPr>
          <w:b/>
          <w:sz w:val="28"/>
          <w:szCs w:val="28"/>
        </w:rPr>
        <w:t>Объем и количество зарегистрированных регулятором рынка ценных бумаг выпусков ценных бумаг</w:t>
      </w:r>
    </w:p>
    <w:tbl>
      <w:tblPr>
        <w:tblW w:w="5119"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6"/>
        <w:gridCol w:w="1619"/>
        <w:gridCol w:w="1619"/>
        <w:gridCol w:w="1619"/>
        <w:gridCol w:w="3090"/>
        <w:gridCol w:w="2798"/>
        <w:gridCol w:w="3206"/>
      </w:tblGrid>
      <w:tr w:rsidR="004D2714" w:rsidRPr="005243B9" w:rsidTr="005243B9">
        <w:trPr>
          <w:trHeight w:val="70"/>
        </w:trPr>
        <w:tc>
          <w:tcPr>
            <w:tcW w:w="562" w:type="pct"/>
            <w:vMerge w:val="restart"/>
            <w:vAlign w:val="center"/>
          </w:tcPr>
          <w:p w:rsidR="004D2714" w:rsidRPr="005243B9" w:rsidRDefault="004D2714" w:rsidP="005243B9">
            <w:pPr>
              <w:spacing w:before="60" w:after="60" w:line="200" w:lineRule="exact"/>
              <w:jc w:val="center"/>
              <w:rPr>
                <w:sz w:val="20"/>
                <w:szCs w:val="20"/>
              </w:rPr>
            </w:pPr>
            <w:r w:rsidRPr="005243B9">
              <w:rPr>
                <w:sz w:val="20"/>
                <w:szCs w:val="20"/>
              </w:rPr>
              <w:t>Виды ценных бумаг</w:t>
            </w:r>
          </w:p>
        </w:tc>
        <w:tc>
          <w:tcPr>
            <w:tcW w:w="1545" w:type="pct"/>
            <w:gridSpan w:val="3"/>
            <w:tcBorders>
              <w:left w:val="single" w:sz="4" w:space="0" w:color="auto"/>
              <w:bottom w:val="nil"/>
              <w:right w:val="sing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Количество выпусков </w:t>
            </w:r>
          </w:p>
        </w:tc>
        <w:tc>
          <w:tcPr>
            <w:tcW w:w="2893" w:type="pct"/>
            <w:gridSpan w:val="3"/>
            <w:tcBorders>
              <w:left w:val="single" w:sz="4" w:space="0" w:color="auto"/>
              <w:bottom w:val="sing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Объем фактически размещенных ценных бумаг по цене размещения</w:t>
            </w:r>
          </w:p>
        </w:tc>
      </w:tr>
      <w:tr w:rsidR="005243B9" w:rsidRPr="005243B9" w:rsidTr="005243B9">
        <w:trPr>
          <w:trHeight w:val="70"/>
        </w:trPr>
        <w:tc>
          <w:tcPr>
            <w:tcW w:w="562" w:type="pct"/>
            <w:vMerge/>
            <w:tcBorders>
              <w:bottom w:val="double" w:sz="4" w:space="0" w:color="auto"/>
            </w:tcBorders>
            <w:vAlign w:val="center"/>
          </w:tcPr>
          <w:p w:rsidR="004D2714" w:rsidRPr="005243B9" w:rsidRDefault="004D2714" w:rsidP="005243B9">
            <w:pPr>
              <w:spacing w:before="60" w:after="60" w:line="200" w:lineRule="exact"/>
              <w:jc w:val="center"/>
              <w:rPr>
                <w:sz w:val="20"/>
                <w:szCs w:val="20"/>
              </w:rPr>
            </w:pPr>
          </w:p>
        </w:tc>
        <w:tc>
          <w:tcPr>
            <w:tcW w:w="515" w:type="pct"/>
            <w:tcBorders>
              <w:bottom w:val="double" w:sz="4" w:space="0" w:color="auto"/>
              <w:right w:val="sing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1.01.2018</w:t>
            </w:r>
          </w:p>
        </w:tc>
        <w:tc>
          <w:tcPr>
            <w:tcW w:w="515" w:type="pct"/>
            <w:tcBorders>
              <w:left w:val="single" w:sz="4" w:space="0" w:color="auto"/>
              <w:bottom w:val="double" w:sz="4" w:space="0" w:color="auto"/>
              <w:right w:val="sing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1.07.2018</w:t>
            </w:r>
          </w:p>
        </w:tc>
        <w:tc>
          <w:tcPr>
            <w:tcW w:w="515" w:type="pct"/>
            <w:tcBorders>
              <w:left w:val="single" w:sz="4" w:space="0" w:color="auto"/>
              <w:bottom w:val="doub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1.01.2019.</w:t>
            </w:r>
          </w:p>
        </w:tc>
        <w:tc>
          <w:tcPr>
            <w:tcW w:w="983" w:type="pct"/>
            <w:tcBorders>
              <w:bottom w:val="double" w:sz="4" w:space="0" w:color="auto"/>
              <w:right w:val="sing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1.01.2018</w:t>
            </w:r>
          </w:p>
        </w:tc>
        <w:tc>
          <w:tcPr>
            <w:tcW w:w="890" w:type="pct"/>
            <w:tcBorders>
              <w:left w:val="single" w:sz="4" w:space="0" w:color="auto"/>
              <w:bottom w:val="double" w:sz="4" w:space="0" w:color="auto"/>
              <w:right w:val="sing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1.07.2018</w:t>
            </w:r>
          </w:p>
        </w:tc>
        <w:tc>
          <w:tcPr>
            <w:tcW w:w="1020" w:type="pct"/>
            <w:tcBorders>
              <w:left w:val="single" w:sz="4" w:space="0" w:color="auto"/>
              <w:bottom w:val="double" w:sz="4" w:space="0" w:color="auto"/>
            </w:tcBorders>
            <w:vAlign w:val="center"/>
          </w:tcPr>
          <w:p w:rsidR="004D2714" w:rsidRPr="005243B9" w:rsidRDefault="004D2714" w:rsidP="005243B9">
            <w:pPr>
              <w:spacing w:before="60" w:after="60" w:line="200" w:lineRule="exact"/>
              <w:jc w:val="center"/>
              <w:rPr>
                <w:sz w:val="20"/>
                <w:szCs w:val="20"/>
              </w:rPr>
            </w:pPr>
            <w:r w:rsidRPr="005243B9">
              <w:rPr>
                <w:sz w:val="20"/>
                <w:szCs w:val="20"/>
              </w:rPr>
              <w:t xml:space="preserve">По состоянию на </w:t>
            </w:r>
            <w:r w:rsidR="005243B9">
              <w:rPr>
                <w:sz w:val="20"/>
                <w:szCs w:val="20"/>
              </w:rPr>
              <w:t>0</w:t>
            </w:r>
            <w:r w:rsidRPr="005243B9">
              <w:rPr>
                <w:sz w:val="20"/>
                <w:szCs w:val="20"/>
              </w:rPr>
              <w:t>1.01.2019</w:t>
            </w:r>
          </w:p>
        </w:tc>
      </w:tr>
      <w:tr w:rsidR="005243B9" w:rsidRPr="005243B9" w:rsidTr="005243B9">
        <w:tc>
          <w:tcPr>
            <w:tcW w:w="562" w:type="pct"/>
            <w:tcBorders>
              <w:top w:val="double" w:sz="4" w:space="0" w:color="auto"/>
            </w:tcBorders>
            <w:vAlign w:val="center"/>
          </w:tcPr>
          <w:p w:rsidR="004D2714" w:rsidRPr="005243B9" w:rsidRDefault="004D2714" w:rsidP="005243B9">
            <w:pPr>
              <w:spacing w:before="60" w:after="60" w:line="240" w:lineRule="exact"/>
              <w:jc w:val="center"/>
            </w:pPr>
            <w:r w:rsidRPr="005243B9">
              <w:t>Акции</w:t>
            </w:r>
          </w:p>
        </w:tc>
        <w:tc>
          <w:tcPr>
            <w:tcW w:w="515" w:type="pct"/>
            <w:tcBorders>
              <w:top w:val="double" w:sz="4" w:space="0" w:color="auto"/>
              <w:right w:val="single" w:sz="4" w:space="0" w:color="auto"/>
            </w:tcBorders>
            <w:vAlign w:val="center"/>
          </w:tcPr>
          <w:p w:rsidR="004D2714" w:rsidRPr="005243B9" w:rsidRDefault="004D2714" w:rsidP="005243B9">
            <w:pPr>
              <w:spacing w:before="60" w:after="60" w:line="240" w:lineRule="exact"/>
              <w:jc w:val="center"/>
            </w:pPr>
            <w:r w:rsidRPr="005243B9">
              <w:t>2 492</w:t>
            </w:r>
          </w:p>
        </w:tc>
        <w:tc>
          <w:tcPr>
            <w:tcW w:w="515" w:type="pct"/>
            <w:tcBorders>
              <w:top w:val="double" w:sz="4" w:space="0" w:color="auto"/>
              <w:left w:val="single" w:sz="4" w:space="0" w:color="auto"/>
              <w:right w:val="single" w:sz="4" w:space="0" w:color="auto"/>
            </w:tcBorders>
            <w:vAlign w:val="center"/>
          </w:tcPr>
          <w:p w:rsidR="004D2714" w:rsidRPr="005243B9" w:rsidRDefault="004D2714" w:rsidP="005243B9">
            <w:pPr>
              <w:spacing w:before="60" w:after="60" w:line="240" w:lineRule="exact"/>
              <w:jc w:val="center"/>
            </w:pPr>
            <w:r w:rsidRPr="005243B9">
              <w:t>1 016</w:t>
            </w:r>
          </w:p>
        </w:tc>
        <w:tc>
          <w:tcPr>
            <w:tcW w:w="515" w:type="pct"/>
            <w:tcBorders>
              <w:top w:val="double" w:sz="4" w:space="0" w:color="auto"/>
              <w:left w:val="single" w:sz="4" w:space="0" w:color="auto"/>
            </w:tcBorders>
            <w:vAlign w:val="center"/>
          </w:tcPr>
          <w:p w:rsidR="004D2714" w:rsidRPr="005243B9" w:rsidRDefault="004D2714" w:rsidP="005243B9">
            <w:pPr>
              <w:spacing w:before="60" w:after="60" w:line="240" w:lineRule="exact"/>
              <w:jc w:val="center"/>
            </w:pPr>
            <w:r w:rsidRPr="005243B9">
              <w:t>2 282</w:t>
            </w:r>
          </w:p>
        </w:tc>
        <w:tc>
          <w:tcPr>
            <w:tcW w:w="983" w:type="pct"/>
            <w:tcBorders>
              <w:top w:val="double" w:sz="4" w:space="0" w:color="auto"/>
              <w:right w:val="single" w:sz="4" w:space="0" w:color="auto"/>
            </w:tcBorders>
          </w:tcPr>
          <w:p w:rsidR="004D2714" w:rsidRPr="005243B9" w:rsidRDefault="004D2714" w:rsidP="005243B9">
            <w:pPr>
              <w:spacing w:before="60" w:after="60" w:line="240" w:lineRule="exact"/>
              <w:jc w:val="center"/>
            </w:pPr>
            <w:r w:rsidRPr="005243B9">
              <w:t>2 457 186,14 млн рублей</w:t>
            </w:r>
          </w:p>
        </w:tc>
        <w:tc>
          <w:tcPr>
            <w:tcW w:w="890" w:type="pct"/>
            <w:tcBorders>
              <w:top w:val="double" w:sz="4" w:space="0" w:color="auto"/>
              <w:left w:val="single" w:sz="4" w:space="0" w:color="auto"/>
              <w:right w:val="single" w:sz="4" w:space="0" w:color="auto"/>
            </w:tcBorders>
          </w:tcPr>
          <w:p w:rsidR="004D2714" w:rsidRPr="005243B9" w:rsidRDefault="004D2714" w:rsidP="005243B9">
            <w:pPr>
              <w:spacing w:before="60" w:after="60" w:line="240" w:lineRule="exact"/>
              <w:jc w:val="center"/>
            </w:pPr>
            <w:r w:rsidRPr="005243B9">
              <w:t>907 498,62 млн рублей</w:t>
            </w:r>
          </w:p>
        </w:tc>
        <w:tc>
          <w:tcPr>
            <w:tcW w:w="1020" w:type="pct"/>
            <w:tcBorders>
              <w:top w:val="double" w:sz="4" w:space="0" w:color="auto"/>
              <w:left w:val="single" w:sz="4" w:space="0" w:color="auto"/>
            </w:tcBorders>
          </w:tcPr>
          <w:p w:rsidR="004D2714" w:rsidRPr="005243B9" w:rsidRDefault="004D2714" w:rsidP="005243B9">
            <w:pPr>
              <w:spacing w:before="60" w:after="60" w:line="240" w:lineRule="exact"/>
              <w:jc w:val="center"/>
            </w:pPr>
            <w:r w:rsidRPr="005243B9">
              <w:t>1 743 592,48 млн рублей</w:t>
            </w:r>
          </w:p>
          <w:p w:rsidR="004D2714" w:rsidRPr="005243B9" w:rsidRDefault="004D2714" w:rsidP="005243B9">
            <w:pPr>
              <w:spacing w:before="60" w:after="60" w:line="240" w:lineRule="exact"/>
              <w:jc w:val="center"/>
            </w:pPr>
            <w:r w:rsidRPr="005243B9">
              <w:t>89,71 млн долларов США</w:t>
            </w:r>
          </w:p>
        </w:tc>
      </w:tr>
      <w:tr w:rsidR="005243B9" w:rsidRPr="005243B9" w:rsidTr="005243B9">
        <w:trPr>
          <w:trHeight w:val="50"/>
        </w:trPr>
        <w:tc>
          <w:tcPr>
            <w:tcW w:w="562" w:type="pct"/>
            <w:vAlign w:val="center"/>
          </w:tcPr>
          <w:p w:rsidR="004D2714" w:rsidRPr="005243B9" w:rsidRDefault="004D2714" w:rsidP="005243B9">
            <w:pPr>
              <w:spacing w:before="60" w:after="60" w:line="240" w:lineRule="exact"/>
              <w:jc w:val="center"/>
            </w:pPr>
            <w:r w:rsidRPr="005243B9">
              <w:t>Облигации</w:t>
            </w:r>
          </w:p>
        </w:tc>
        <w:tc>
          <w:tcPr>
            <w:tcW w:w="515" w:type="pct"/>
            <w:tcBorders>
              <w:right w:val="single" w:sz="4" w:space="0" w:color="auto"/>
            </w:tcBorders>
            <w:vAlign w:val="center"/>
          </w:tcPr>
          <w:p w:rsidR="004D2714" w:rsidRPr="005243B9" w:rsidRDefault="004D2714" w:rsidP="005243B9">
            <w:pPr>
              <w:spacing w:before="60" w:after="60" w:line="240" w:lineRule="exact"/>
              <w:jc w:val="center"/>
            </w:pPr>
            <w:r w:rsidRPr="005243B9">
              <w:t>85</w:t>
            </w:r>
          </w:p>
        </w:tc>
        <w:tc>
          <w:tcPr>
            <w:tcW w:w="515" w:type="pct"/>
            <w:tcBorders>
              <w:left w:val="single" w:sz="4" w:space="0" w:color="auto"/>
              <w:right w:val="single" w:sz="4" w:space="0" w:color="auto"/>
            </w:tcBorders>
            <w:vAlign w:val="center"/>
          </w:tcPr>
          <w:p w:rsidR="004D2714" w:rsidRPr="005243B9" w:rsidRDefault="004D2714" w:rsidP="005243B9">
            <w:pPr>
              <w:spacing w:before="60" w:after="60" w:line="240" w:lineRule="exact"/>
              <w:jc w:val="center"/>
            </w:pPr>
            <w:r w:rsidRPr="005243B9">
              <w:t>25</w:t>
            </w:r>
          </w:p>
        </w:tc>
        <w:tc>
          <w:tcPr>
            <w:tcW w:w="515" w:type="pct"/>
            <w:tcBorders>
              <w:left w:val="single" w:sz="4" w:space="0" w:color="auto"/>
            </w:tcBorders>
            <w:vAlign w:val="center"/>
          </w:tcPr>
          <w:p w:rsidR="004D2714" w:rsidRPr="005243B9" w:rsidRDefault="004D2714" w:rsidP="005243B9">
            <w:pPr>
              <w:spacing w:before="60" w:after="60" w:line="240" w:lineRule="exact"/>
              <w:jc w:val="center"/>
            </w:pPr>
            <w:r w:rsidRPr="005243B9">
              <w:t>112</w:t>
            </w:r>
          </w:p>
        </w:tc>
        <w:tc>
          <w:tcPr>
            <w:tcW w:w="983" w:type="pct"/>
            <w:tcBorders>
              <w:right w:val="single" w:sz="4" w:space="0" w:color="auto"/>
            </w:tcBorders>
          </w:tcPr>
          <w:p w:rsidR="004D2714" w:rsidRPr="005243B9" w:rsidRDefault="004D2714" w:rsidP="005243B9">
            <w:pPr>
              <w:spacing w:before="60" w:after="60" w:line="240" w:lineRule="exact"/>
              <w:jc w:val="center"/>
            </w:pPr>
            <w:r w:rsidRPr="005243B9">
              <w:t>296 531,60 млн ру</w:t>
            </w:r>
            <w:r w:rsidR="005243B9">
              <w:t>блей</w:t>
            </w:r>
          </w:p>
          <w:p w:rsidR="004D2714" w:rsidRPr="005243B9" w:rsidRDefault="004D2714" w:rsidP="005243B9">
            <w:pPr>
              <w:spacing w:before="60" w:after="60" w:line="240" w:lineRule="exact"/>
              <w:jc w:val="center"/>
            </w:pPr>
            <w:r w:rsidRPr="005243B9">
              <w:t xml:space="preserve">17,03 млн </w:t>
            </w:r>
            <w:r w:rsidR="005243B9" w:rsidRPr="005243B9">
              <w:t>долларов</w:t>
            </w:r>
            <w:r w:rsidRPr="005243B9">
              <w:t xml:space="preserve"> США</w:t>
            </w:r>
          </w:p>
        </w:tc>
        <w:tc>
          <w:tcPr>
            <w:tcW w:w="890" w:type="pct"/>
            <w:tcBorders>
              <w:left w:val="single" w:sz="4" w:space="0" w:color="auto"/>
              <w:right w:val="single" w:sz="4" w:space="0" w:color="auto"/>
            </w:tcBorders>
          </w:tcPr>
          <w:p w:rsidR="004D2714" w:rsidRPr="005243B9" w:rsidRDefault="004D2714" w:rsidP="005243B9">
            <w:pPr>
              <w:spacing w:before="60" w:after="60" w:line="240" w:lineRule="exact"/>
              <w:jc w:val="center"/>
            </w:pPr>
            <w:r w:rsidRPr="005243B9">
              <w:t>39 568,7 млн рублей</w:t>
            </w:r>
          </w:p>
          <w:p w:rsidR="004D2714" w:rsidRPr="005243B9" w:rsidRDefault="004D2714" w:rsidP="005243B9">
            <w:pPr>
              <w:spacing w:before="60" w:after="60" w:line="240" w:lineRule="exact"/>
              <w:jc w:val="center"/>
            </w:pPr>
            <w:r w:rsidRPr="005243B9">
              <w:t>250 млн долларов США</w:t>
            </w:r>
          </w:p>
        </w:tc>
        <w:tc>
          <w:tcPr>
            <w:tcW w:w="1020" w:type="pct"/>
            <w:tcBorders>
              <w:left w:val="single" w:sz="4" w:space="0" w:color="auto"/>
            </w:tcBorders>
          </w:tcPr>
          <w:p w:rsidR="004D2714" w:rsidRPr="005243B9" w:rsidRDefault="004D2714" w:rsidP="005243B9">
            <w:pPr>
              <w:spacing w:before="60" w:after="60" w:line="240" w:lineRule="exact"/>
              <w:jc w:val="center"/>
            </w:pPr>
            <w:r w:rsidRPr="005243B9">
              <w:t>313 287,39 млн рублей</w:t>
            </w:r>
          </w:p>
          <w:p w:rsidR="004D2714" w:rsidRPr="005243B9" w:rsidRDefault="004D2714" w:rsidP="005243B9">
            <w:pPr>
              <w:spacing w:before="60" w:after="60" w:line="240" w:lineRule="exact"/>
              <w:jc w:val="center"/>
            </w:pPr>
            <w:r w:rsidRPr="005243B9">
              <w:t>300 млн долларов США</w:t>
            </w:r>
          </w:p>
        </w:tc>
      </w:tr>
      <w:tr w:rsidR="005243B9" w:rsidRPr="005243B9" w:rsidTr="005243B9">
        <w:tc>
          <w:tcPr>
            <w:tcW w:w="562" w:type="pct"/>
            <w:vAlign w:val="center"/>
          </w:tcPr>
          <w:p w:rsidR="004D2714" w:rsidRPr="005243B9" w:rsidRDefault="004D2714" w:rsidP="005243B9">
            <w:pPr>
              <w:spacing w:before="60" w:after="60" w:line="240" w:lineRule="exact"/>
              <w:jc w:val="center"/>
            </w:pPr>
            <w:r w:rsidRPr="005243B9">
              <w:t>Итого</w:t>
            </w:r>
          </w:p>
        </w:tc>
        <w:tc>
          <w:tcPr>
            <w:tcW w:w="515" w:type="pct"/>
            <w:tcBorders>
              <w:right w:val="single" w:sz="4" w:space="0" w:color="auto"/>
            </w:tcBorders>
            <w:vAlign w:val="center"/>
          </w:tcPr>
          <w:p w:rsidR="004D2714" w:rsidRPr="005243B9" w:rsidRDefault="004D2714" w:rsidP="005243B9">
            <w:pPr>
              <w:spacing w:before="60" w:after="60" w:line="240" w:lineRule="exact"/>
              <w:jc w:val="center"/>
            </w:pPr>
            <w:r w:rsidRPr="005243B9">
              <w:t>2 577</w:t>
            </w:r>
          </w:p>
        </w:tc>
        <w:tc>
          <w:tcPr>
            <w:tcW w:w="515" w:type="pct"/>
            <w:tcBorders>
              <w:left w:val="single" w:sz="4" w:space="0" w:color="auto"/>
              <w:right w:val="single" w:sz="4" w:space="0" w:color="auto"/>
            </w:tcBorders>
            <w:vAlign w:val="center"/>
          </w:tcPr>
          <w:p w:rsidR="004D2714" w:rsidRPr="005243B9" w:rsidRDefault="004D2714" w:rsidP="005243B9">
            <w:pPr>
              <w:spacing w:before="60" w:after="60" w:line="240" w:lineRule="exact"/>
              <w:jc w:val="center"/>
            </w:pPr>
            <w:r w:rsidRPr="005243B9">
              <w:t>1 041</w:t>
            </w:r>
          </w:p>
        </w:tc>
        <w:tc>
          <w:tcPr>
            <w:tcW w:w="515" w:type="pct"/>
            <w:tcBorders>
              <w:left w:val="single" w:sz="4" w:space="0" w:color="auto"/>
            </w:tcBorders>
            <w:vAlign w:val="center"/>
          </w:tcPr>
          <w:p w:rsidR="004D2714" w:rsidRPr="005243B9" w:rsidRDefault="004D2714" w:rsidP="005243B9">
            <w:pPr>
              <w:spacing w:before="60" w:after="60" w:line="240" w:lineRule="exact"/>
              <w:jc w:val="center"/>
            </w:pPr>
            <w:r w:rsidRPr="005243B9">
              <w:t>2 394</w:t>
            </w:r>
          </w:p>
        </w:tc>
        <w:tc>
          <w:tcPr>
            <w:tcW w:w="983" w:type="pct"/>
            <w:tcBorders>
              <w:right w:val="single" w:sz="4" w:space="0" w:color="auto"/>
            </w:tcBorders>
          </w:tcPr>
          <w:p w:rsidR="004D2714" w:rsidRPr="005243B9" w:rsidRDefault="004D2714" w:rsidP="005243B9">
            <w:pPr>
              <w:spacing w:before="60" w:after="60" w:line="240" w:lineRule="exact"/>
              <w:jc w:val="center"/>
            </w:pPr>
            <w:r w:rsidRPr="005243B9">
              <w:t>2 753 717,74 млн руб</w:t>
            </w:r>
            <w:r w:rsidR="005243B9">
              <w:t>лей</w:t>
            </w:r>
          </w:p>
          <w:p w:rsidR="004D2714" w:rsidRPr="005243B9" w:rsidRDefault="004D2714" w:rsidP="005243B9">
            <w:pPr>
              <w:spacing w:before="60" w:after="60" w:line="240" w:lineRule="exact"/>
              <w:jc w:val="center"/>
            </w:pPr>
            <w:r w:rsidRPr="005243B9">
              <w:t xml:space="preserve">17,03 млн </w:t>
            </w:r>
            <w:r w:rsidR="005243B9" w:rsidRPr="005243B9">
              <w:t>долларов</w:t>
            </w:r>
            <w:r w:rsidRPr="005243B9">
              <w:t xml:space="preserve"> США</w:t>
            </w:r>
          </w:p>
        </w:tc>
        <w:tc>
          <w:tcPr>
            <w:tcW w:w="890" w:type="pct"/>
            <w:tcBorders>
              <w:left w:val="single" w:sz="4" w:space="0" w:color="auto"/>
              <w:right w:val="single" w:sz="4" w:space="0" w:color="auto"/>
            </w:tcBorders>
          </w:tcPr>
          <w:p w:rsidR="004D2714" w:rsidRPr="005243B9" w:rsidRDefault="004D2714" w:rsidP="005243B9">
            <w:pPr>
              <w:spacing w:before="60" w:after="60" w:line="240" w:lineRule="exact"/>
              <w:jc w:val="center"/>
            </w:pPr>
            <w:r w:rsidRPr="005243B9">
              <w:t>947 067,32 млн рублей</w:t>
            </w:r>
          </w:p>
          <w:p w:rsidR="004D2714" w:rsidRPr="005243B9" w:rsidRDefault="004D2714" w:rsidP="005243B9">
            <w:pPr>
              <w:spacing w:before="60" w:after="60" w:line="240" w:lineRule="exact"/>
              <w:jc w:val="center"/>
            </w:pPr>
            <w:r w:rsidRPr="005243B9">
              <w:t xml:space="preserve">250 млн </w:t>
            </w:r>
            <w:r w:rsidR="005243B9" w:rsidRPr="005243B9">
              <w:t xml:space="preserve">долларов </w:t>
            </w:r>
            <w:r w:rsidRPr="005243B9">
              <w:t>США</w:t>
            </w:r>
          </w:p>
        </w:tc>
        <w:tc>
          <w:tcPr>
            <w:tcW w:w="1020" w:type="pct"/>
            <w:tcBorders>
              <w:left w:val="single" w:sz="4" w:space="0" w:color="auto"/>
            </w:tcBorders>
          </w:tcPr>
          <w:p w:rsidR="004D2714" w:rsidRPr="005243B9" w:rsidRDefault="004D2714" w:rsidP="005243B9">
            <w:pPr>
              <w:spacing w:before="60" w:after="60" w:line="240" w:lineRule="exact"/>
              <w:jc w:val="center"/>
            </w:pPr>
            <w:r w:rsidRPr="005243B9">
              <w:t>2 056 879,87 млн руб</w:t>
            </w:r>
            <w:r w:rsidR="005243B9">
              <w:t>лей</w:t>
            </w:r>
          </w:p>
          <w:p w:rsidR="004D2714" w:rsidRPr="005243B9" w:rsidRDefault="004D2714" w:rsidP="005243B9">
            <w:pPr>
              <w:spacing w:before="60" w:after="60" w:line="240" w:lineRule="exact"/>
              <w:jc w:val="center"/>
            </w:pPr>
            <w:r w:rsidRPr="005243B9">
              <w:t xml:space="preserve">389,71 млн </w:t>
            </w:r>
            <w:r w:rsidR="005243B9" w:rsidRPr="005243B9">
              <w:t>долларов</w:t>
            </w:r>
            <w:r w:rsidRPr="005243B9">
              <w:t xml:space="preserve"> США</w:t>
            </w:r>
          </w:p>
        </w:tc>
      </w:tr>
    </w:tbl>
    <w:p w:rsidR="004D2714" w:rsidRPr="00395C01" w:rsidRDefault="004D2714" w:rsidP="00395C01">
      <w:pPr>
        <w:rPr>
          <w:b/>
          <w:sz w:val="20"/>
          <w:szCs w:val="20"/>
        </w:rPr>
        <w:sectPr w:rsidR="004D2714" w:rsidRPr="00395C01" w:rsidSect="005243B9">
          <w:headerReference w:type="first" r:id="rId20"/>
          <w:footerReference w:type="first" r:id="rId21"/>
          <w:pgSz w:w="16838" w:h="11906" w:orient="landscape" w:code="9"/>
          <w:pgMar w:top="1134" w:right="851" w:bottom="851" w:left="851" w:header="709" w:footer="709" w:gutter="0"/>
          <w:cols w:space="708"/>
          <w:titlePg/>
          <w:docGrid w:linePitch="360"/>
        </w:sectPr>
      </w:pPr>
    </w:p>
    <w:p w:rsidR="004D2714" w:rsidRPr="00ED1EB6" w:rsidRDefault="004D2714" w:rsidP="00A30E74">
      <w:pPr>
        <w:spacing w:before="120"/>
        <w:ind w:firstLine="708"/>
        <w:jc w:val="both"/>
        <w:rPr>
          <w:sz w:val="28"/>
          <w:szCs w:val="28"/>
        </w:rPr>
      </w:pPr>
      <w:r w:rsidRPr="00ED1EB6">
        <w:rPr>
          <w:sz w:val="28"/>
          <w:szCs w:val="28"/>
        </w:rPr>
        <w:t>В таблице 2</w:t>
      </w:r>
      <w:r w:rsidR="0088100C">
        <w:rPr>
          <w:sz w:val="28"/>
          <w:szCs w:val="28"/>
        </w:rPr>
        <w:t>1</w:t>
      </w:r>
      <w:r w:rsidRPr="00ED1EB6">
        <w:rPr>
          <w:sz w:val="28"/>
          <w:szCs w:val="28"/>
        </w:rPr>
        <w:t xml:space="preserve"> приведены данные об объеме торгов финансовыми инструментами (в том числе производными) на организованном рынке.</w:t>
      </w:r>
    </w:p>
    <w:p w:rsidR="004D2714" w:rsidRPr="00ED1EB6" w:rsidRDefault="00C81C12" w:rsidP="004B7283">
      <w:pPr>
        <w:ind w:firstLine="708"/>
        <w:jc w:val="right"/>
        <w:rPr>
          <w:sz w:val="28"/>
          <w:szCs w:val="28"/>
        </w:rPr>
      </w:pPr>
      <w:r>
        <w:rPr>
          <w:sz w:val="28"/>
          <w:szCs w:val="28"/>
        </w:rPr>
        <w:t>Таблица 21</w:t>
      </w:r>
    </w:p>
    <w:p w:rsidR="004D2714" w:rsidRPr="00ED1EB6" w:rsidRDefault="004D2714" w:rsidP="004B7283">
      <w:pPr>
        <w:spacing w:before="120" w:after="120"/>
        <w:jc w:val="center"/>
        <w:rPr>
          <w:b/>
          <w:sz w:val="28"/>
          <w:szCs w:val="28"/>
        </w:rPr>
      </w:pPr>
      <w:r w:rsidRPr="00ED1EB6">
        <w:rPr>
          <w:b/>
          <w:sz w:val="28"/>
          <w:szCs w:val="28"/>
        </w:rPr>
        <w:t>Объем торгов на организованном рынке финансовыми инструментами в 2018 году</w:t>
      </w:r>
    </w:p>
    <w:tbl>
      <w:tblPr>
        <w:tblW w:w="4982" w:type="pct"/>
        <w:tblLayout w:type="fixed"/>
        <w:tblLook w:val="00A0" w:firstRow="1" w:lastRow="0" w:firstColumn="1" w:lastColumn="0" w:noHBand="0" w:noVBand="0"/>
      </w:tblPr>
      <w:tblGrid>
        <w:gridCol w:w="1808"/>
        <w:gridCol w:w="849"/>
        <w:gridCol w:w="1419"/>
        <w:gridCol w:w="1419"/>
        <w:gridCol w:w="1419"/>
        <w:gridCol w:w="989"/>
        <w:gridCol w:w="1419"/>
        <w:gridCol w:w="1276"/>
        <w:gridCol w:w="1133"/>
        <w:gridCol w:w="868"/>
        <w:gridCol w:w="1419"/>
        <w:gridCol w:w="1540"/>
      </w:tblGrid>
      <w:tr w:rsidR="004B7283" w:rsidRPr="004B7283" w:rsidTr="004B7283">
        <w:tc>
          <w:tcPr>
            <w:tcW w:w="581" w:type="pct"/>
            <w:vMerge w:val="restar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Организаторы торговли</w:t>
            </w:r>
          </w:p>
        </w:tc>
        <w:tc>
          <w:tcPr>
            <w:tcW w:w="729" w:type="pct"/>
            <w:gridSpan w:val="2"/>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 xml:space="preserve">Объем торгов на первичном рынке по видам торгуемых инструментов, </w:t>
            </w:r>
            <w:r w:rsidR="004B7283">
              <w:rPr>
                <w:color w:val="000000"/>
                <w:sz w:val="20"/>
                <w:szCs w:val="20"/>
              </w:rPr>
              <w:br/>
            </w:r>
            <w:r w:rsidRPr="004B7283">
              <w:rPr>
                <w:color w:val="000000"/>
                <w:sz w:val="20"/>
                <w:szCs w:val="20"/>
              </w:rPr>
              <w:t>млн рублей</w:t>
            </w:r>
          </w:p>
        </w:tc>
        <w:tc>
          <w:tcPr>
            <w:tcW w:w="2739" w:type="pct"/>
            <w:gridSpan w:val="7"/>
            <w:tcBorders>
              <w:top w:val="single" w:sz="4" w:space="0" w:color="auto"/>
              <w:left w:val="nil"/>
              <w:bottom w:val="single" w:sz="4" w:space="0" w:color="auto"/>
              <w:right w:val="nil"/>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Объем торгов на вторичном рынке по видам торгуемых инструментов, млн рублей</w:t>
            </w:r>
          </w:p>
        </w:tc>
        <w:tc>
          <w:tcPr>
            <w:tcW w:w="456" w:type="pct"/>
            <w:vMerge w:val="restart"/>
            <w:tcBorders>
              <w:top w:val="single" w:sz="4" w:space="0" w:color="auto"/>
              <w:left w:val="single" w:sz="4" w:space="0" w:color="auto"/>
              <w:bottom w:val="single" w:sz="4" w:space="0" w:color="000000"/>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 xml:space="preserve">Общий объем торгов на первичном и вторичном рынке, </w:t>
            </w:r>
            <w:r w:rsidR="004B7283">
              <w:rPr>
                <w:color w:val="000000"/>
                <w:sz w:val="20"/>
                <w:szCs w:val="20"/>
              </w:rPr>
              <w:br/>
            </w:r>
            <w:r w:rsidRPr="004B7283">
              <w:rPr>
                <w:color w:val="000000"/>
                <w:sz w:val="20"/>
                <w:szCs w:val="20"/>
              </w:rPr>
              <w:t>млн рублей</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Объем торгов/ВВП,</w:t>
            </w:r>
            <w:r w:rsidR="00ED0F2C" w:rsidRPr="004B7283">
              <w:rPr>
                <w:color w:val="000000"/>
                <w:sz w:val="20"/>
                <w:szCs w:val="20"/>
              </w:rPr>
              <w:t> </w:t>
            </w:r>
            <w:r w:rsidR="004B7283">
              <w:rPr>
                <w:color w:val="000000"/>
                <w:sz w:val="20"/>
                <w:szCs w:val="20"/>
              </w:rPr>
              <w:br/>
            </w:r>
            <w:r w:rsidR="00ED0F2C" w:rsidRPr="004B7283">
              <w:rPr>
                <w:color w:val="000000"/>
                <w:sz w:val="20"/>
                <w:szCs w:val="20"/>
              </w:rPr>
              <w:t>%</w:t>
            </w:r>
          </w:p>
        </w:tc>
      </w:tr>
      <w:tr w:rsidR="004B7283" w:rsidRPr="004B7283" w:rsidTr="004B7283">
        <w:tc>
          <w:tcPr>
            <w:tcW w:w="581" w:type="pct"/>
            <w:vMerge/>
            <w:tcBorders>
              <w:top w:val="single" w:sz="4" w:space="0" w:color="auto"/>
              <w:left w:val="single" w:sz="4" w:space="0" w:color="auto"/>
              <w:bottom w:val="double" w:sz="4" w:space="0" w:color="auto"/>
              <w:right w:val="single" w:sz="4" w:space="0" w:color="auto"/>
            </w:tcBorders>
            <w:vAlign w:val="center"/>
          </w:tcPr>
          <w:p w:rsidR="004D2714" w:rsidRPr="004B7283" w:rsidRDefault="004D2714" w:rsidP="004B7283">
            <w:pPr>
              <w:spacing w:before="40" w:after="40" w:line="200" w:lineRule="exact"/>
              <w:rPr>
                <w:color w:val="000000"/>
                <w:sz w:val="20"/>
                <w:szCs w:val="20"/>
              </w:rPr>
            </w:pPr>
          </w:p>
        </w:tc>
        <w:tc>
          <w:tcPr>
            <w:tcW w:w="273"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Акции</w:t>
            </w:r>
          </w:p>
        </w:tc>
        <w:tc>
          <w:tcPr>
            <w:tcW w:w="456"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Облигации</w:t>
            </w:r>
          </w:p>
        </w:tc>
        <w:tc>
          <w:tcPr>
            <w:tcW w:w="456"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Акции</w:t>
            </w:r>
          </w:p>
        </w:tc>
        <w:tc>
          <w:tcPr>
            <w:tcW w:w="456"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Облигации</w:t>
            </w:r>
          </w:p>
        </w:tc>
        <w:tc>
          <w:tcPr>
            <w:tcW w:w="318"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Паи</w:t>
            </w:r>
          </w:p>
        </w:tc>
        <w:tc>
          <w:tcPr>
            <w:tcW w:w="456"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Фьючерсы</w:t>
            </w:r>
          </w:p>
        </w:tc>
        <w:tc>
          <w:tcPr>
            <w:tcW w:w="410"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Опционы</w:t>
            </w:r>
          </w:p>
        </w:tc>
        <w:tc>
          <w:tcPr>
            <w:tcW w:w="364"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Евро</w:t>
            </w:r>
            <w:r w:rsidR="004B7283">
              <w:rPr>
                <w:color w:val="000000"/>
                <w:sz w:val="20"/>
                <w:szCs w:val="20"/>
              </w:rPr>
              <w:softHyphen/>
            </w:r>
            <w:r w:rsidRPr="004B7283">
              <w:rPr>
                <w:color w:val="000000"/>
                <w:sz w:val="20"/>
                <w:szCs w:val="20"/>
              </w:rPr>
              <w:t>облигации</w:t>
            </w:r>
          </w:p>
        </w:tc>
        <w:tc>
          <w:tcPr>
            <w:tcW w:w="279" w:type="pct"/>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РДР</w:t>
            </w:r>
          </w:p>
        </w:tc>
        <w:tc>
          <w:tcPr>
            <w:tcW w:w="456" w:type="pct"/>
            <w:vMerge/>
            <w:tcBorders>
              <w:top w:val="single" w:sz="4" w:space="0" w:color="auto"/>
              <w:left w:val="single" w:sz="4" w:space="0" w:color="auto"/>
              <w:bottom w:val="double" w:sz="4" w:space="0" w:color="auto"/>
              <w:right w:val="single" w:sz="4" w:space="0" w:color="auto"/>
            </w:tcBorders>
            <w:vAlign w:val="center"/>
          </w:tcPr>
          <w:p w:rsidR="004D2714" w:rsidRPr="004B7283" w:rsidRDefault="004D2714" w:rsidP="004B7283">
            <w:pPr>
              <w:spacing w:before="40" w:after="40" w:line="200" w:lineRule="exact"/>
              <w:rPr>
                <w:color w:val="000000"/>
                <w:sz w:val="20"/>
                <w:szCs w:val="20"/>
              </w:rPr>
            </w:pPr>
          </w:p>
        </w:tc>
        <w:tc>
          <w:tcPr>
            <w:tcW w:w="495" w:type="pct"/>
            <w:vMerge/>
            <w:tcBorders>
              <w:top w:val="single" w:sz="4" w:space="0" w:color="auto"/>
              <w:left w:val="single" w:sz="4" w:space="0" w:color="auto"/>
              <w:bottom w:val="double" w:sz="4" w:space="0" w:color="auto"/>
              <w:right w:val="single" w:sz="4" w:space="0" w:color="auto"/>
            </w:tcBorders>
            <w:vAlign w:val="center"/>
          </w:tcPr>
          <w:p w:rsidR="004D2714" w:rsidRPr="004B7283" w:rsidRDefault="004D2714" w:rsidP="004B7283">
            <w:pPr>
              <w:spacing w:before="40" w:after="40" w:line="200" w:lineRule="exact"/>
              <w:rPr>
                <w:color w:val="000000"/>
                <w:sz w:val="20"/>
                <w:szCs w:val="20"/>
              </w:rPr>
            </w:pPr>
          </w:p>
        </w:tc>
      </w:tr>
      <w:tr w:rsidR="004B7283" w:rsidRPr="00395C01" w:rsidTr="004B7283">
        <w:tc>
          <w:tcPr>
            <w:tcW w:w="581" w:type="pct"/>
            <w:tcBorders>
              <w:top w:val="double" w:sz="4" w:space="0" w:color="auto"/>
              <w:left w:val="single" w:sz="4" w:space="0" w:color="auto"/>
              <w:bottom w:val="single" w:sz="4" w:space="0" w:color="auto"/>
              <w:right w:val="single" w:sz="4" w:space="0" w:color="auto"/>
            </w:tcBorders>
            <w:vAlign w:val="center"/>
          </w:tcPr>
          <w:p w:rsidR="004D2714" w:rsidRPr="004B7283" w:rsidRDefault="00A54EEC" w:rsidP="004B7283">
            <w:pPr>
              <w:spacing w:before="40" w:after="40" w:line="240" w:lineRule="exact"/>
              <w:rPr>
                <w:color w:val="000000"/>
              </w:rPr>
            </w:pPr>
            <w:r>
              <w:rPr>
                <w:color w:val="000000"/>
              </w:rPr>
              <w:t>ПАО «Московская б</w:t>
            </w:r>
            <w:r w:rsidR="004D2714" w:rsidRPr="004B7283">
              <w:rPr>
                <w:color w:val="000000"/>
              </w:rPr>
              <w:t>иржа ММВБ</w:t>
            </w:r>
            <w:r w:rsidR="002B6163" w:rsidRPr="004B7283">
              <w:rPr>
                <w:color w:val="000000"/>
              </w:rPr>
              <w:noBreakHyphen/>
            </w:r>
            <w:r w:rsidR="004D2714" w:rsidRPr="004B7283">
              <w:rPr>
                <w:color w:val="000000"/>
              </w:rPr>
              <w:t>РТС»</w:t>
            </w:r>
          </w:p>
        </w:tc>
        <w:tc>
          <w:tcPr>
            <w:tcW w:w="273"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19 622 496</w:t>
            </w:r>
          </w:p>
        </w:tc>
        <w:tc>
          <w:tcPr>
            <w:tcW w:w="456"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10 623 626</w:t>
            </w:r>
          </w:p>
        </w:tc>
        <w:tc>
          <w:tcPr>
            <w:tcW w:w="456"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10 122 512</w:t>
            </w:r>
          </w:p>
        </w:tc>
        <w:tc>
          <w:tcPr>
            <w:tcW w:w="318" w:type="pct"/>
            <w:tcBorders>
              <w:top w:val="double" w:sz="4" w:space="0" w:color="auto"/>
              <w:left w:val="nil"/>
              <w:bottom w:val="single" w:sz="4" w:space="0" w:color="auto"/>
              <w:right w:val="single" w:sz="4" w:space="0" w:color="auto"/>
            </w:tcBorders>
            <w:noWrap/>
            <w:vAlign w:val="center"/>
          </w:tcPr>
          <w:p w:rsidR="004D2714" w:rsidRPr="004B7283" w:rsidRDefault="004D2714" w:rsidP="004B7283">
            <w:pPr>
              <w:spacing w:before="40" w:after="40" w:line="240" w:lineRule="exact"/>
              <w:jc w:val="center"/>
              <w:rPr>
                <w:color w:val="000000"/>
              </w:rPr>
            </w:pPr>
            <w:r w:rsidRPr="004B7283">
              <w:rPr>
                <w:color w:val="000000"/>
              </w:rPr>
              <w:t>12 877</w:t>
            </w:r>
          </w:p>
        </w:tc>
        <w:tc>
          <w:tcPr>
            <w:tcW w:w="456" w:type="pct"/>
            <w:tcBorders>
              <w:top w:val="doub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82 397 031</w:t>
            </w:r>
          </w:p>
        </w:tc>
        <w:tc>
          <w:tcPr>
            <w:tcW w:w="410"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6 866 049</w:t>
            </w:r>
          </w:p>
        </w:tc>
        <w:tc>
          <w:tcPr>
            <w:tcW w:w="364"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96 056</w:t>
            </w:r>
          </w:p>
        </w:tc>
        <w:tc>
          <w:tcPr>
            <w:tcW w:w="279"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193 123</w:t>
            </w:r>
          </w:p>
        </w:tc>
        <w:tc>
          <w:tcPr>
            <w:tcW w:w="495" w:type="pct"/>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129 933 770</w:t>
            </w:r>
          </w:p>
        </w:tc>
      </w:tr>
      <w:tr w:rsidR="004B7283" w:rsidRPr="00395C01" w:rsidTr="004B7283">
        <w:tc>
          <w:tcPr>
            <w:tcW w:w="581" w:type="pc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pPr>
            <w:r w:rsidRPr="004B7283">
              <w:t xml:space="preserve">АО «Санкт-Петербургская </w:t>
            </w:r>
            <w:r w:rsidR="00A54EEC">
              <w:t>в</w:t>
            </w:r>
            <w:r w:rsidRPr="004B7283">
              <w:t xml:space="preserve">алютная </w:t>
            </w:r>
            <w:r w:rsidR="00A54EEC">
              <w:t>б</w:t>
            </w:r>
            <w:r w:rsidRPr="004B7283">
              <w:t>иржа»</w:t>
            </w:r>
          </w:p>
        </w:tc>
        <w:tc>
          <w:tcPr>
            <w:tcW w:w="273"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1 194</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318" w:type="pct"/>
            <w:tcBorders>
              <w:top w:val="single" w:sz="4" w:space="0" w:color="auto"/>
              <w:left w:val="nil"/>
              <w:bottom w:val="single" w:sz="4" w:space="0" w:color="auto"/>
              <w:right w:val="single" w:sz="4" w:space="0" w:color="auto"/>
            </w:tcBorders>
            <w:noWrap/>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10"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364"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279"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95"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1 194</w:t>
            </w:r>
          </w:p>
        </w:tc>
      </w:tr>
      <w:tr w:rsidR="004B7283" w:rsidRPr="00395C01" w:rsidTr="004B7283">
        <w:tc>
          <w:tcPr>
            <w:tcW w:w="581" w:type="pc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pPr>
            <w:r w:rsidRPr="004B7283">
              <w:t>ПАО «Санкт-Петербургская биржа»</w:t>
            </w:r>
          </w:p>
        </w:tc>
        <w:tc>
          <w:tcPr>
            <w:tcW w:w="273"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1 091</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372 582</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303</w:t>
            </w:r>
          </w:p>
        </w:tc>
        <w:tc>
          <w:tcPr>
            <w:tcW w:w="318" w:type="pct"/>
            <w:tcBorders>
              <w:top w:val="single" w:sz="4" w:space="0" w:color="auto"/>
              <w:left w:val="nil"/>
              <w:bottom w:val="single" w:sz="4" w:space="0" w:color="auto"/>
              <w:right w:val="single" w:sz="4" w:space="0" w:color="auto"/>
            </w:tcBorders>
            <w:noWrap/>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10"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364"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2 174</w:t>
            </w:r>
          </w:p>
        </w:tc>
        <w:tc>
          <w:tcPr>
            <w:tcW w:w="279"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30 254</w:t>
            </w:r>
          </w:p>
        </w:tc>
        <w:tc>
          <w:tcPr>
            <w:tcW w:w="495"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406 405</w:t>
            </w:r>
          </w:p>
        </w:tc>
      </w:tr>
      <w:tr w:rsidR="004B7283" w:rsidRPr="00395C01" w:rsidTr="004B7283">
        <w:tc>
          <w:tcPr>
            <w:tcW w:w="581" w:type="pc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pPr>
            <w:r w:rsidRPr="004B7283">
              <w:t>Итого</w:t>
            </w:r>
          </w:p>
        </w:tc>
        <w:tc>
          <w:tcPr>
            <w:tcW w:w="273"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19 623 587</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10 997 403</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10 122 815</w:t>
            </w:r>
          </w:p>
        </w:tc>
        <w:tc>
          <w:tcPr>
            <w:tcW w:w="318" w:type="pct"/>
            <w:tcBorders>
              <w:top w:val="single" w:sz="4" w:space="0" w:color="auto"/>
              <w:left w:val="nil"/>
              <w:bottom w:val="single" w:sz="4" w:space="0" w:color="auto"/>
              <w:right w:val="single" w:sz="4" w:space="0" w:color="auto"/>
            </w:tcBorders>
            <w:noWrap/>
            <w:vAlign w:val="center"/>
          </w:tcPr>
          <w:p w:rsidR="004D2714" w:rsidRPr="004B7283" w:rsidRDefault="004D2714" w:rsidP="004B7283">
            <w:pPr>
              <w:spacing w:before="40" w:after="40" w:line="240" w:lineRule="exact"/>
              <w:jc w:val="center"/>
              <w:rPr>
                <w:color w:val="000000"/>
              </w:rPr>
            </w:pPr>
            <w:r w:rsidRPr="004B7283">
              <w:rPr>
                <w:color w:val="000000"/>
              </w:rPr>
              <w:t>12 877</w:t>
            </w:r>
          </w:p>
        </w:tc>
        <w:tc>
          <w:tcPr>
            <w:tcW w:w="456" w:type="pct"/>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82 397 031</w:t>
            </w:r>
          </w:p>
        </w:tc>
        <w:tc>
          <w:tcPr>
            <w:tcW w:w="410"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6 866 049</w:t>
            </w:r>
          </w:p>
        </w:tc>
        <w:tc>
          <w:tcPr>
            <w:tcW w:w="364"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98 230</w:t>
            </w:r>
          </w:p>
        </w:tc>
        <w:tc>
          <w:tcPr>
            <w:tcW w:w="279"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456"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223 377</w:t>
            </w:r>
          </w:p>
        </w:tc>
        <w:tc>
          <w:tcPr>
            <w:tcW w:w="495" w:type="pct"/>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130 341 369</w:t>
            </w:r>
          </w:p>
        </w:tc>
      </w:tr>
    </w:tbl>
    <w:p w:rsidR="004D2714" w:rsidRPr="00395C01" w:rsidRDefault="004D2714" w:rsidP="004B7283">
      <w:pPr>
        <w:keepNext/>
        <w:spacing w:before="240" w:after="120"/>
        <w:jc w:val="center"/>
        <w:outlineLvl w:val="2"/>
        <w:rPr>
          <w:b/>
          <w:bCs/>
          <w:sz w:val="28"/>
          <w:szCs w:val="28"/>
        </w:rPr>
      </w:pPr>
      <w:r w:rsidRPr="00395C01">
        <w:rPr>
          <w:b/>
          <w:bCs/>
          <w:sz w:val="28"/>
          <w:szCs w:val="28"/>
        </w:rPr>
        <w:t>Объем торгов на рынке РЕПО</w:t>
      </w:r>
      <w:r>
        <w:rPr>
          <w:b/>
          <w:bCs/>
          <w:sz w:val="28"/>
          <w:szCs w:val="28"/>
        </w:rPr>
        <w:t xml:space="preserve"> в 2018 году</w:t>
      </w:r>
    </w:p>
    <w:tbl>
      <w:tblPr>
        <w:tblW w:w="15593" w:type="dxa"/>
        <w:tblInd w:w="-34" w:type="dxa"/>
        <w:tblLayout w:type="fixed"/>
        <w:tblLook w:val="00A0" w:firstRow="1" w:lastRow="0" w:firstColumn="1" w:lastColumn="0" w:noHBand="0" w:noVBand="0"/>
      </w:tblPr>
      <w:tblGrid>
        <w:gridCol w:w="3686"/>
        <w:gridCol w:w="1559"/>
        <w:gridCol w:w="1560"/>
        <w:gridCol w:w="1417"/>
        <w:gridCol w:w="1701"/>
        <w:gridCol w:w="1418"/>
        <w:gridCol w:w="1984"/>
        <w:gridCol w:w="2268"/>
      </w:tblGrid>
      <w:tr w:rsidR="004D2714" w:rsidRPr="004B7283" w:rsidTr="004B7283">
        <w:tc>
          <w:tcPr>
            <w:tcW w:w="3686" w:type="dxa"/>
            <w:vMerge w:val="restart"/>
            <w:tcBorders>
              <w:top w:val="single" w:sz="4" w:space="0" w:color="auto"/>
              <w:left w:val="sing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Организатор</w:t>
            </w:r>
            <w:r w:rsidR="00A54EEC">
              <w:rPr>
                <w:color w:val="000000"/>
                <w:sz w:val="20"/>
                <w:szCs w:val="20"/>
              </w:rPr>
              <w:t>ы</w:t>
            </w:r>
            <w:r w:rsidRPr="004B7283">
              <w:rPr>
                <w:color w:val="000000"/>
                <w:sz w:val="20"/>
                <w:szCs w:val="20"/>
              </w:rPr>
              <w:t xml:space="preserve"> торговли</w:t>
            </w:r>
          </w:p>
        </w:tc>
        <w:tc>
          <w:tcPr>
            <w:tcW w:w="9639" w:type="dxa"/>
            <w:gridSpan w:val="6"/>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Объем торгов на рынке РЕПО по видам торгуемых инструментов, млн руб</w:t>
            </w:r>
            <w:r w:rsidR="00A54EEC">
              <w:rPr>
                <w:color w:val="000000"/>
                <w:sz w:val="20"/>
                <w:szCs w:val="20"/>
              </w:rPr>
              <w:t>лей</w:t>
            </w:r>
          </w:p>
        </w:tc>
        <w:tc>
          <w:tcPr>
            <w:tcW w:w="2268" w:type="dxa"/>
            <w:vMerge w:val="restart"/>
            <w:tcBorders>
              <w:top w:val="single" w:sz="4" w:space="0" w:color="auto"/>
              <w:left w:val="sing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 xml:space="preserve">Общий объемов торгов, </w:t>
            </w:r>
            <w:r w:rsidR="004B7283" w:rsidRPr="004B7283">
              <w:rPr>
                <w:color w:val="000000"/>
                <w:sz w:val="20"/>
                <w:szCs w:val="20"/>
              </w:rPr>
              <w:br/>
            </w:r>
            <w:r w:rsidRPr="004B7283">
              <w:rPr>
                <w:color w:val="000000"/>
                <w:sz w:val="20"/>
                <w:szCs w:val="20"/>
              </w:rPr>
              <w:t>млн руб</w:t>
            </w:r>
            <w:r w:rsidR="00A54EEC">
              <w:rPr>
                <w:color w:val="000000"/>
                <w:sz w:val="20"/>
                <w:szCs w:val="20"/>
              </w:rPr>
              <w:t>лей</w:t>
            </w:r>
          </w:p>
        </w:tc>
      </w:tr>
      <w:tr w:rsidR="004D2714" w:rsidRPr="004B7283" w:rsidTr="004B7283">
        <w:tc>
          <w:tcPr>
            <w:tcW w:w="3686" w:type="dxa"/>
            <w:vMerge/>
            <w:tcBorders>
              <w:left w:val="single" w:sz="4" w:space="0" w:color="auto"/>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p>
        </w:tc>
        <w:tc>
          <w:tcPr>
            <w:tcW w:w="1559" w:type="dxa"/>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Акции</w:t>
            </w:r>
          </w:p>
        </w:tc>
        <w:tc>
          <w:tcPr>
            <w:tcW w:w="1560" w:type="dxa"/>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Облигации</w:t>
            </w:r>
          </w:p>
        </w:tc>
        <w:tc>
          <w:tcPr>
            <w:tcW w:w="1417" w:type="dxa"/>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Паи</w:t>
            </w:r>
          </w:p>
        </w:tc>
        <w:tc>
          <w:tcPr>
            <w:tcW w:w="1701" w:type="dxa"/>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Еврооблигации</w:t>
            </w:r>
          </w:p>
        </w:tc>
        <w:tc>
          <w:tcPr>
            <w:tcW w:w="1418" w:type="dxa"/>
            <w:tcBorders>
              <w:top w:val="nil"/>
              <w:left w:val="nil"/>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РДР</w:t>
            </w:r>
          </w:p>
        </w:tc>
        <w:tc>
          <w:tcPr>
            <w:tcW w:w="1984" w:type="dxa"/>
            <w:tcBorders>
              <w:left w:val="single" w:sz="4" w:space="0" w:color="auto"/>
              <w:bottom w:val="double" w:sz="4" w:space="0" w:color="auto"/>
              <w:right w:val="single" w:sz="4" w:space="0" w:color="auto"/>
            </w:tcBorders>
          </w:tcPr>
          <w:p w:rsidR="004D2714" w:rsidRPr="004B7283" w:rsidRDefault="004D2714" w:rsidP="004B7283">
            <w:pPr>
              <w:spacing w:before="40" w:after="40" w:line="200" w:lineRule="exact"/>
              <w:jc w:val="center"/>
              <w:rPr>
                <w:color w:val="000000"/>
                <w:sz w:val="20"/>
                <w:szCs w:val="20"/>
              </w:rPr>
            </w:pPr>
            <w:r w:rsidRPr="004B7283">
              <w:rPr>
                <w:color w:val="000000"/>
                <w:sz w:val="20"/>
                <w:szCs w:val="20"/>
              </w:rPr>
              <w:t>Иные инструменты</w:t>
            </w:r>
          </w:p>
        </w:tc>
        <w:tc>
          <w:tcPr>
            <w:tcW w:w="2268" w:type="dxa"/>
            <w:vMerge/>
            <w:tcBorders>
              <w:left w:val="single" w:sz="4" w:space="0" w:color="auto"/>
              <w:bottom w:val="double" w:sz="4" w:space="0" w:color="auto"/>
              <w:right w:val="single" w:sz="4" w:space="0" w:color="auto"/>
            </w:tcBorders>
            <w:vAlign w:val="center"/>
          </w:tcPr>
          <w:p w:rsidR="004D2714" w:rsidRPr="004B7283" w:rsidRDefault="004D2714" w:rsidP="004B7283">
            <w:pPr>
              <w:spacing w:before="40" w:after="40" w:line="200" w:lineRule="exact"/>
              <w:jc w:val="center"/>
              <w:rPr>
                <w:color w:val="000000"/>
                <w:sz w:val="20"/>
                <w:szCs w:val="20"/>
              </w:rPr>
            </w:pPr>
          </w:p>
        </w:tc>
      </w:tr>
      <w:tr w:rsidR="004D2714" w:rsidRPr="00ED1EB6" w:rsidTr="004B7283">
        <w:tc>
          <w:tcPr>
            <w:tcW w:w="3686" w:type="dxa"/>
            <w:tcBorders>
              <w:top w:val="doub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rPr>
                <w:color w:val="000000"/>
              </w:rPr>
            </w:pPr>
            <w:r w:rsidRPr="004B7283">
              <w:rPr>
                <w:color w:val="000000"/>
              </w:rPr>
              <w:t xml:space="preserve">ПАО «Московская </w:t>
            </w:r>
            <w:r w:rsidR="00A54EEC">
              <w:rPr>
                <w:color w:val="000000"/>
              </w:rPr>
              <w:t>б</w:t>
            </w:r>
            <w:r w:rsidRPr="004B7283">
              <w:rPr>
                <w:color w:val="000000"/>
              </w:rPr>
              <w:t>иржа ММВБ-РТС»</w:t>
            </w:r>
          </w:p>
        </w:tc>
        <w:tc>
          <w:tcPr>
            <w:tcW w:w="1559" w:type="dxa"/>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39 644 239</w:t>
            </w:r>
          </w:p>
        </w:tc>
        <w:tc>
          <w:tcPr>
            <w:tcW w:w="1560" w:type="dxa"/>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154 698 183</w:t>
            </w:r>
          </w:p>
        </w:tc>
        <w:tc>
          <w:tcPr>
            <w:tcW w:w="1417" w:type="dxa"/>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2 486</w:t>
            </w:r>
          </w:p>
        </w:tc>
        <w:tc>
          <w:tcPr>
            <w:tcW w:w="1701" w:type="dxa"/>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69 242 432</w:t>
            </w:r>
          </w:p>
        </w:tc>
        <w:tc>
          <w:tcPr>
            <w:tcW w:w="1418" w:type="dxa"/>
            <w:tcBorders>
              <w:top w:val="doub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984" w:type="dxa"/>
            <w:tcBorders>
              <w:top w:val="doub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46 325 985</w:t>
            </w:r>
          </w:p>
        </w:tc>
        <w:tc>
          <w:tcPr>
            <w:tcW w:w="2268" w:type="dxa"/>
            <w:tcBorders>
              <w:top w:val="doub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309 913 326</w:t>
            </w:r>
          </w:p>
        </w:tc>
      </w:tr>
      <w:tr w:rsidR="004D2714" w:rsidRPr="00ED1EB6" w:rsidTr="004B7283">
        <w:tc>
          <w:tcPr>
            <w:tcW w:w="3686" w:type="dxa"/>
            <w:tcBorders>
              <w:top w:val="single" w:sz="4" w:space="0" w:color="auto"/>
              <w:left w:val="single" w:sz="4" w:space="0" w:color="auto"/>
              <w:bottom w:val="single" w:sz="4" w:space="0" w:color="auto"/>
              <w:right w:val="single" w:sz="4" w:space="0" w:color="auto"/>
            </w:tcBorders>
            <w:vAlign w:val="center"/>
          </w:tcPr>
          <w:p w:rsidR="004D2714" w:rsidRPr="004B7283" w:rsidRDefault="00A54EEC" w:rsidP="004B7283">
            <w:pPr>
              <w:spacing w:before="40" w:after="40" w:line="240" w:lineRule="exact"/>
              <w:rPr>
                <w:color w:val="000000"/>
              </w:rPr>
            </w:pPr>
            <w:r>
              <w:rPr>
                <w:color w:val="000000"/>
              </w:rPr>
              <w:t>АО «Санкт-Петербургская в</w:t>
            </w:r>
            <w:r w:rsidR="004D2714" w:rsidRPr="004B7283">
              <w:rPr>
                <w:color w:val="000000"/>
              </w:rPr>
              <w:t xml:space="preserve">алютная </w:t>
            </w:r>
            <w:r>
              <w:rPr>
                <w:color w:val="000000"/>
              </w:rPr>
              <w:t>б</w:t>
            </w:r>
            <w:r w:rsidR="004D2714" w:rsidRPr="004B7283">
              <w:rPr>
                <w:color w:val="000000"/>
              </w:rPr>
              <w:t>иржа»</w:t>
            </w:r>
          </w:p>
        </w:tc>
        <w:tc>
          <w:tcPr>
            <w:tcW w:w="1559"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560"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w:t>
            </w:r>
          </w:p>
        </w:tc>
        <w:tc>
          <w:tcPr>
            <w:tcW w:w="1417"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701"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418"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984" w:type="dxa"/>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2268" w:type="dxa"/>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w:t>
            </w:r>
          </w:p>
        </w:tc>
      </w:tr>
      <w:tr w:rsidR="004D2714" w:rsidRPr="00ED1EB6" w:rsidTr="004B7283">
        <w:tc>
          <w:tcPr>
            <w:tcW w:w="3686" w:type="dxa"/>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rPr>
                <w:color w:val="000000"/>
              </w:rPr>
            </w:pPr>
            <w:r w:rsidRPr="004B7283">
              <w:rPr>
                <w:color w:val="000000"/>
              </w:rPr>
              <w:t>ПАО «Санкт-Петербургская биржа»</w:t>
            </w:r>
          </w:p>
        </w:tc>
        <w:tc>
          <w:tcPr>
            <w:tcW w:w="1559"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146 490</w:t>
            </w:r>
          </w:p>
        </w:tc>
        <w:tc>
          <w:tcPr>
            <w:tcW w:w="1560"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26</w:t>
            </w:r>
          </w:p>
        </w:tc>
        <w:tc>
          <w:tcPr>
            <w:tcW w:w="1417"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701"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809</w:t>
            </w:r>
          </w:p>
        </w:tc>
        <w:tc>
          <w:tcPr>
            <w:tcW w:w="1418" w:type="dxa"/>
            <w:tcBorders>
              <w:top w:val="single" w:sz="4" w:space="0" w:color="auto"/>
              <w:left w:val="nil"/>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0</w:t>
            </w:r>
          </w:p>
        </w:tc>
        <w:tc>
          <w:tcPr>
            <w:tcW w:w="1984" w:type="dxa"/>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9 025</w:t>
            </w:r>
          </w:p>
        </w:tc>
        <w:tc>
          <w:tcPr>
            <w:tcW w:w="2268" w:type="dxa"/>
            <w:tcBorders>
              <w:top w:val="single" w:sz="4" w:space="0" w:color="auto"/>
              <w:left w:val="single" w:sz="4" w:space="0" w:color="auto"/>
              <w:bottom w:val="single" w:sz="4" w:space="0" w:color="auto"/>
              <w:right w:val="single" w:sz="4" w:space="0" w:color="auto"/>
            </w:tcBorders>
            <w:vAlign w:val="center"/>
          </w:tcPr>
          <w:p w:rsidR="004D2714" w:rsidRPr="004B7283" w:rsidRDefault="004D2714" w:rsidP="004B7283">
            <w:pPr>
              <w:spacing w:before="40" w:after="40" w:line="240" w:lineRule="exact"/>
              <w:jc w:val="center"/>
              <w:rPr>
                <w:color w:val="000000"/>
              </w:rPr>
            </w:pPr>
            <w:r w:rsidRPr="004B7283">
              <w:rPr>
                <w:color w:val="000000"/>
              </w:rPr>
              <w:t>156 350</w:t>
            </w:r>
          </w:p>
        </w:tc>
      </w:tr>
      <w:tr w:rsidR="004D2714" w:rsidRPr="00ED1EB6" w:rsidTr="004B7283">
        <w:tc>
          <w:tcPr>
            <w:tcW w:w="3686" w:type="dxa"/>
            <w:tcBorders>
              <w:top w:val="single" w:sz="4" w:space="0" w:color="auto"/>
              <w:left w:val="single" w:sz="4" w:space="0" w:color="auto"/>
              <w:bottom w:val="single" w:sz="4" w:space="0" w:color="auto"/>
              <w:right w:val="single" w:sz="4" w:space="0" w:color="auto"/>
            </w:tcBorders>
            <w:vAlign w:val="center"/>
          </w:tcPr>
          <w:p w:rsidR="004D2714" w:rsidRPr="001A2B31" w:rsidRDefault="004D2714" w:rsidP="004B7283">
            <w:pPr>
              <w:spacing w:before="40" w:after="40" w:line="240" w:lineRule="exact"/>
              <w:rPr>
                <w:color w:val="000000"/>
              </w:rPr>
            </w:pPr>
            <w:r w:rsidRPr="001A2B31">
              <w:rPr>
                <w:color w:val="000000"/>
              </w:rPr>
              <w:t>Итого</w:t>
            </w:r>
          </w:p>
        </w:tc>
        <w:tc>
          <w:tcPr>
            <w:tcW w:w="1559" w:type="dxa"/>
            <w:tcBorders>
              <w:top w:val="single" w:sz="4" w:space="0" w:color="auto"/>
              <w:left w:val="nil"/>
              <w:bottom w:val="single" w:sz="4" w:space="0" w:color="auto"/>
              <w:right w:val="single" w:sz="4" w:space="0" w:color="auto"/>
            </w:tcBorders>
            <w:vAlign w:val="center"/>
          </w:tcPr>
          <w:p w:rsidR="004D2714" w:rsidRPr="001A2B31" w:rsidRDefault="00944355" w:rsidP="004B7283">
            <w:pPr>
              <w:spacing w:before="40" w:after="40" w:line="240" w:lineRule="exact"/>
              <w:jc w:val="center"/>
              <w:rPr>
                <w:color w:val="000000"/>
              </w:rPr>
            </w:pPr>
            <w:r w:rsidRPr="001A2B31">
              <w:rPr>
                <w:color w:val="000000"/>
              </w:rPr>
              <w:t>39 790 729</w:t>
            </w:r>
          </w:p>
        </w:tc>
        <w:tc>
          <w:tcPr>
            <w:tcW w:w="1560" w:type="dxa"/>
            <w:tcBorders>
              <w:top w:val="single" w:sz="4" w:space="0" w:color="auto"/>
              <w:left w:val="nil"/>
              <w:bottom w:val="single" w:sz="4" w:space="0" w:color="auto"/>
              <w:right w:val="single" w:sz="4" w:space="0" w:color="auto"/>
            </w:tcBorders>
            <w:vAlign w:val="center"/>
          </w:tcPr>
          <w:p w:rsidR="004D2714" w:rsidRPr="001A2B31" w:rsidRDefault="00944355" w:rsidP="004B7283">
            <w:pPr>
              <w:spacing w:before="40" w:after="40" w:line="240" w:lineRule="exact"/>
              <w:jc w:val="center"/>
              <w:rPr>
                <w:color w:val="000000"/>
              </w:rPr>
            </w:pPr>
            <w:r w:rsidRPr="001A2B31">
              <w:rPr>
                <w:color w:val="000000"/>
              </w:rPr>
              <w:t>154 698 210</w:t>
            </w:r>
          </w:p>
        </w:tc>
        <w:tc>
          <w:tcPr>
            <w:tcW w:w="1417" w:type="dxa"/>
            <w:tcBorders>
              <w:top w:val="single" w:sz="4" w:space="0" w:color="auto"/>
              <w:left w:val="nil"/>
              <w:bottom w:val="single" w:sz="4" w:space="0" w:color="auto"/>
              <w:right w:val="single" w:sz="4" w:space="0" w:color="auto"/>
            </w:tcBorders>
            <w:vAlign w:val="center"/>
          </w:tcPr>
          <w:p w:rsidR="004D2714" w:rsidRPr="001A2B31" w:rsidRDefault="00944355" w:rsidP="004B7283">
            <w:pPr>
              <w:spacing w:before="40" w:after="40" w:line="240" w:lineRule="exact"/>
              <w:jc w:val="center"/>
            </w:pPr>
            <w:r w:rsidRPr="001A2B31">
              <w:rPr>
                <w:color w:val="000000"/>
              </w:rPr>
              <w:t>2</w:t>
            </w:r>
            <w:r w:rsidRPr="001A2B31">
              <w:t> 486</w:t>
            </w:r>
          </w:p>
        </w:tc>
        <w:tc>
          <w:tcPr>
            <w:tcW w:w="1701" w:type="dxa"/>
            <w:tcBorders>
              <w:top w:val="single" w:sz="4" w:space="0" w:color="auto"/>
              <w:left w:val="nil"/>
              <w:bottom w:val="single" w:sz="4" w:space="0" w:color="auto"/>
              <w:right w:val="single" w:sz="4" w:space="0" w:color="auto"/>
            </w:tcBorders>
            <w:vAlign w:val="center"/>
          </w:tcPr>
          <w:p w:rsidR="004D2714" w:rsidRPr="001A2B31" w:rsidRDefault="00944355" w:rsidP="004B7283">
            <w:pPr>
              <w:spacing w:before="40" w:after="40" w:line="240" w:lineRule="exact"/>
              <w:jc w:val="center"/>
              <w:rPr>
                <w:color w:val="000000"/>
              </w:rPr>
            </w:pPr>
            <w:r w:rsidRPr="001A2B31">
              <w:rPr>
                <w:color w:val="000000"/>
              </w:rPr>
              <w:t>69 243 241</w:t>
            </w:r>
          </w:p>
        </w:tc>
        <w:tc>
          <w:tcPr>
            <w:tcW w:w="1418" w:type="dxa"/>
            <w:tcBorders>
              <w:top w:val="single" w:sz="4" w:space="0" w:color="auto"/>
              <w:left w:val="nil"/>
              <w:bottom w:val="single" w:sz="4" w:space="0" w:color="auto"/>
              <w:right w:val="single" w:sz="4" w:space="0" w:color="auto"/>
            </w:tcBorders>
            <w:vAlign w:val="center"/>
          </w:tcPr>
          <w:p w:rsidR="004D2714" w:rsidRPr="001A2B31" w:rsidRDefault="00944355" w:rsidP="004B7283">
            <w:pPr>
              <w:spacing w:before="40" w:after="40" w:line="240" w:lineRule="exact"/>
              <w:jc w:val="center"/>
              <w:rPr>
                <w:color w:val="000000"/>
              </w:rPr>
            </w:pPr>
            <w:r w:rsidRPr="001A2B31">
              <w:rPr>
                <w:color w:val="000000"/>
              </w:rPr>
              <w:t>0</w:t>
            </w:r>
          </w:p>
        </w:tc>
        <w:tc>
          <w:tcPr>
            <w:tcW w:w="1984" w:type="dxa"/>
            <w:tcBorders>
              <w:top w:val="single" w:sz="4" w:space="0" w:color="auto"/>
              <w:left w:val="single" w:sz="4" w:space="0" w:color="auto"/>
              <w:bottom w:val="single" w:sz="4" w:space="0" w:color="auto"/>
              <w:right w:val="single" w:sz="4" w:space="0" w:color="auto"/>
            </w:tcBorders>
            <w:vAlign w:val="center"/>
          </w:tcPr>
          <w:p w:rsidR="004D2714" w:rsidRPr="001A2B31" w:rsidRDefault="00944355" w:rsidP="004B7283">
            <w:pPr>
              <w:spacing w:before="40" w:after="40" w:line="240" w:lineRule="exact"/>
              <w:jc w:val="center"/>
              <w:rPr>
                <w:color w:val="000000"/>
              </w:rPr>
            </w:pPr>
            <w:r w:rsidRPr="001A2B31">
              <w:rPr>
                <w:color w:val="000000"/>
              </w:rPr>
              <w:t>46 335 010</w:t>
            </w:r>
          </w:p>
        </w:tc>
        <w:tc>
          <w:tcPr>
            <w:tcW w:w="2268" w:type="dxa"/>
            <w:tcBorders>
              <w:top w:val="single" w:sz="4" w:space="0" w:color="auto"/>
              <w:left w:val="single" w:sz="4" w:space="0" w:color="auto"/>
              <w:bottom w:val="single" w:sz="4" w:space="0" w:color="auto"/>
              <w:right w:val="single" w:sz="4" w:space="0" w:color="auto"/>
            </w:tcBorders>
            <w:vAlign w:val="center"/>
          </w:tcPr>
          <w:p w:rsidR="004D2714" w:rsidRPr="001A2B31" w:rsidRDefault="00944355" w:rsidP="004B7283">
            <w:pPr>
              <w:spacing w:before="40" w:after="40" w:line="240" w:lineRule="exact"/>
              <w:jc w:val="center"/>
              <w:rPr>
                <w:color w:val="000000"/>
              </w:rPr>
            </w:pPr>
            <w:r w:rsidRPr="001A2B31">
              <w:rPr>
                <w:color w:val="000000"/>
              </w:rPr>
              <w:t>310 069 677</w:t>
            </w:r>
          </w:p>
        </w:tc>
      </w:tr>
    </w:tbl>
    <w:p w:rsidR="004D2714" w:rsidRPr="00395C01" w:rsidRDefault="004D2714" w:rsidP="00395C01">
      <w:pPr>
        <w:rPr>
          <w:sz w:val="20"/>
          <w:szCs w:val="20"/>
          <w:highlight w:val="yellow"/>
        </w:rPr>
        <w:sectPr w:rsidR="004D2714" w:rsidRPr="00395C01" w:rsidSect="00172D7D">
          <w:footerReference w:type="default" r:id="rId22"/>
          <w:pgSz w:w="16838" w:h="11906" w:orient="landscape"/>
          <w:pgMar w:top="720" w:right="720" w:bottom="720" w:left="720" w:header="709" w:footer="709" w:gutter="0"/>
          <w:cols w:space="708"/>
          <w:docGrid w:linePitch="360"/>
        </w:sectPr>
      </w:pPr>
    </w:p>
    <w:p w:rsidR="004D2714" w:rsidRDefault="004D2714" w:rsidP="009C72A1">
      <w:pPr>
        <w:ind w:firstLine="708"/>
        <w:jc w:val="both"/>
        <w:rPr>
          <w:sz w:val="28"/>
          <w:szCs w:val="28"/>
        </w:rPr>
      </w:pPr>
      <w:r>
        <w:rPr>
          <w:sz w:val="28"/>
          <w:szCs w:val="28"/>
        </w:rPr>
        <w:t>Количество профессиональных участников рынка ценных бумаг, осуществляющих брокерскую и дилерскую деятельность на финансовом рынке Российской Федерации</w:t>
      </w:r>
      <w:r w:rsidR="00A54EEC">
        <w:rPr>
          <w:sz w:val="28"/>
          <w:szCs w:val="28"/>
        </w:rPr>
        <w:t>,</w:t>
      </w:r>
      <w:r>
        <w:rPr>
          <w:sz w:val="28"/>
          <w:szCs w:val="28"/>
        </w:rPr>
        <w:t xml:space="preserve"> представлено в таблице 2</w:t>
      </w:r>
      <w:r w:rsidR="00573C4A">
        <w:rPr>
          <w:sz w:val="28"/>
          <w:szCs w:val="28"/>
        </w:rPr>
        <w:t>2</w:t>
      </w:r>
      <w:r>
        <w:rPr>
          <w:sz w:val="28"/>
          <w:szCs w:val="28"/>
        </w:rPr>
        <w:t>.</w:t>
      </w:r>
    </w:p>
    <w:p w:rsidR="004D2714" w:rsidRPr="009C72A1" w:rsidRDefault="00C81C12" w:rsidP="008D471E">
      <w:pPr>
        <w:ind w:firstLine="708"/>
        <w:jc w:val="right"/>
        <w:rPr>
          <w:sz w:val="28"/>
          <w:szCs w:val="28"/>
        </w:rPr>
      </w:pPr>
      <w:r>
        <w:rPr>
          <w:sz w:val="28"/>
          <w:szCs w:val="28"/>
        </w:rPr>
        <w:t>Таблица 22</w:t>
      </w:r>
    </w:p>
    <w:p w:rsidR="004D2714" w:rsidRDefault="004D2714" w:rsidP="00A30E74">
      <w:pPr>
        <w:spacing w:before="120" w:after="120"/>
        <w:jc w:val="center"/>
        <w:rPr>
          <w:b/>
          <w:sz w:val="28"/>
          <w:szCs w:val="28"/>
        </w:rPr>
      </w:pPr>
      <w:r w:rsidRPr="009C72A1">
        <w:rPr>
          <w:b/>
          <w:sz w:val="28"/>
          <w:szCs w:val="28"/>
        </w:rPr>
        <w:t>Количество организаций, осуществляющих определенный вид профессиональной деятельности на рынке ценных бумаг</w:t>
      </w:r>
      <w:r w:rsidRPr="009C72A1">
        <w:rPr>
          <w:b/>
          <w:sz w:val="28"/>
          <w:szCs w:val="28"/>
          <w:vertAlign w:val="superscript"/>
        </w:rPr>
        <w:footnoteReference w:id="2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850"/>
        <w:gridCol w:w="993"/>
        <w:gridCol w:w="850"/>
        <w:gridCol w:w="993"/>
        <w:gridCol w:w="710"/>
        <w:gridCol w:w="814"/>
      </w:tblGrid>
      <w:tr w:rsidR="004D2714" w:rsidRPr="00A30E74" w:rsidTr="00A30E74">
        <w:trPr>
          <w:trHeight w:val="210"/>
        </w:trPr>
        <w:tc>
          <w:tcPr>
            <w:tcW w:w="2278" w:type="pct"/>
            <w:vMerge w:val="restart"/>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Вид</w:t>
            </w:r>
            <w:r w:rsidR="00A54EEC">
              <w:rPr>
                <w:color w:val="000000"/>
                <w:sz w:val="20"/>
                <w:szCs w:val="20"/>
              </w:rPr>
              <w:t>ы</w:t>
            </w:r>
            <w:r w:rsidRPr="00A30E74">
              <w:rPr>
                <w:color w:val="000000"/>
                <w:sz w:val="20"/>
                <w:szCs w:val="20"/>
              </w:rPr>
              <w:t xml:space="preserve"> деятельности</w:t>
            </w:r>
          </w:p>
        </w:tc>
        <w:tc>
          <w:tcPr>
            <w:tcW w:w="2722" w:type="pct"/>
            <w:gridSpan w:val="6"/>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Количество профучастников</w:t>
            </w:r>
            <w:r w:rsidR="00A30E74" w:rsidRPr="00A30E74">
              <w:rPr>
                <w:color w:val="000000"/>
                <w:sz w:val="20"/>
                <w:szCs w:val="20"/>
              </w:rPr>
              <w:t xml:space="preserve"> </w:t>
            </w:r>
            <w:r w:rsidRPr="00A30E74">
              <w:rPr>
                <w:color w:val="000000"/>
                <w:sz w:val="20"/>
                <w:szCs w:val="20"/>
              </w:rPr>
              <w:t>по состоянию на</w:t>
            </w:r>
          </w:p>
        </w:tc>
      </w:tr>
      <w:tr w:rsidR="004D2714" w:rsidRPr="00A30E74" w:rsidTr="00A30E74">
        <w:trPr>
          <w:trHeight w:val="250"/>
        </w:trPr>
        <w:tc>
          <w:tcPr>
            <w:tcW w:w="2278" w:type="pct"/>
            <w:vMerge/>
            <w:vAlign w:val="center"/>
          </w:tcPr>
          <w:p w:rsidR="004D2714" w:rsidRPr="00A30E74" w:rsidRDefault="004D2714" w:rsidP="008D471E">
            <w:pPr>
              <w:spacing w:before="20" w:after="20" w:line="200" w:lineRule="exact"/>
              <w:jc w:val="center"/>
              <w:rPr>
                <w:color w:val="000000"/>
                <w:sz w:val="20"/>
                <w:szCs w:val="20"/>
              </w:rPr>
            </w:pPr>
          </w:p>
        </w:tc>
        <w:tc>
          <w:tcPr>
            <w:tcW w:w="963" w:type="pct"/>
            <w:gridSpan w:val="2"/>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01.01.2018</w:t>
            </w:r>
          </w:p>
        </w:tc>
        <w:tc>
          <w:tcPr>
            <w:tcW w:w="963" w:type="pct"/>
            <w:gridSpan w:val="2"/>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01.07.2018</w:t>
            </w:r>
          </w:p>
        </w:tc>
        <w:tc>
          <w:tcPr>
            <w:tcW w:w="796" w:type="pct"/>
            <w:gridSpan w:val="2"/>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01.01.2019</w:t>
            </w:r>
          </w:p>
        </w:tc>
      </w:tr>
      <w:tr w:rsidR="004D2714" w:rsidRPr="00A30E74" w:rsidTr="00A30E74">
        <w:trPr>
          <w:trHeight w:val="58"/>
        </w:trPr>
        <w:tc>
          <w:tcPr>
            <w:tcW w:w="2278" w:type="pct"/>
            <w:vMerge/>
            <w:tcBorders>
              <w:bottom w:val="double" w:sz="4" w:space="0" w:color="auto"/>
            </w:tcBorders>
            <w:vAlign w:val="center"/>
          </w:tcPr>
          <w:p w:rsidR="004D2714" w:rsidRPr="00A30E74" w:rsidRDefault="004D2714" w:rsidP="008D471E">
            <w:pPr>
              <w:spacing w:before="20" w:after="20" w:line="200" w:lineRule="exact"/>
              <w:jc w:val="center"/>
              <w:rPr>
                <w:color w:val="000000"/>
                <w:sz w:val="20"/>
                <w:szCs w:val="20"/>
              </w:rPr>
            </w:pPr>
          </w:p>
        </w:tc>
        <w:tc>
          <w:tcPr>
            <w:tcW w:w="444" w:type="pct"/>
            <w:tcBorders>
              <w:bottom w:val="double" w:sz="4" w:space="0" w:color="auto"/>
            </w:tcBorders>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Всего</w:t>
            </w:r>
          </w:p>
        </w:tc>
        <w:tc>
          <w:tcPr>
            <w:tcW w:w="519" w:type="pct"/>
            <w:tcBorders>
              <w:bottom w:val="double" w:sz="4" w:space="0" w:color="auto"/>
            </w:tcBorders>
            <w:vAlign w:val="center"/>
          </w:tcPr>
          <w:p w:rsidR="004D2714" w:rsidRPr="00A30E74" w:rsidRDefault="00A54EEC" w:rsidP="008D471E">
            <w:pPr>
              <w:spacing w:before="20" w:after="20" w:line="200" w:lineRule="exact"/>
              <w:jc w:val="center"/>
              <w:rPr>
                <w:color w:val="000000"/>
                <w:sz w:val="20"/>
                <w:szCs w:val="20"/>
              </w:rPr>
            </w:pPr>
            <w:r>
              <w:rPr>
                <w:color w:val="000000"/>
                <w:sz w:val="20"/>
                <w:szCs w:val="20"/>
              </w:rPr>
              <w:t>в</w:t>
            </w:r>
            <w:r w:rsidR="004D2714" w:rsidRPr="00A30E74">
              <w:rPr>
                <w:color w:val="000000"/>
                <w:sz w:val="20"/>
                <w:szCs w:val="20"/>
              </w:rPr>
              <w:t xml:space="preserve"> том числе банки</w:t>
            </w:r>
          </w:p>
        </w:tc>
        <w:tc>
          <w:tcPr>
            <w:tcW w:w="444" w:type="pct"/>
            <w:tcBorders>
              <w:bottom w:val="double" w:sz="4" w:space="0" w:color="auto"/>
            </w:tcBorders>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Всего</w:t>
            </w:r>
          </w:p>
        </w:tc>
        <w:tc>
          <w:tcPr>
            <w:tcW w:w="519" w:type="pct"/>
            <w:tcBorders>
              <w:bottom w:val="double" w:sz="4" w:space="0" w:color="auto"/>
            </w:tcBorders>
            <w:vAlign w:val="center"/>
          </w:tcPr>
          <w:p w:rsidR="004D2714" w:rsidRPr="00A30E74" w:rsidRDefault="00A54EEC" w:rsidP="008D471E">
            <w:pPr>
              <w:spacing w:before="20" w:after="20" w:line="200" w:lineRule="exact"/>
              <w:jc w:val="center"/>
              <w:rPr>
                <w:color w:val="000000"/>
                <w:sz w:val="20"/>
                <w:szCs w:val="20"/>
              </w:rPr>
            </w:pPr>
            <w:r>
              <w:rPr>
                <w:color w:val="000000"/>
                <w:sz w:val="20"/>
                <w:szCs w:val="20"/>
              </w:rPr>
              <w:t>в</w:t>
            </w:r>
            <w:r w:rsidR="004D2714" w:rsidRPr="00A30E74">
              <w:rPr>
                <w:color w:val="000000"/>
                <w:sz w:val="20"/>
                <w:szCs w:val="20"/>
              </w:rPr>
              <w:t xml:space="preserve"> том числе банки</w:t>
            </w:r>
          </w:p>
        </w:tc>
        <w:tc>
          <w:tcPr>
            <w:tcW w:w="371" w:type="pct"/>
            <w:tcBorders>
              <w:bottom w:val="double" w:sz="4" w:space="0" w:color="auto"/>
            </w:tcBorders>
            <w:vAlign w:val="center"/>
          </w:tcPr>
          <w:p w:rsidR="004D2714" w:rsidRPr="00A30E74" w:rsidRDefault="004D2714" w:rsidP="008D471E">
            <w:pPr>
              <w:spacing w:before="20" w:after="20" w:line="200" w:lineRule="exact"/>
              <w:jc w:val="center"/>
              <w:rPr>
                <w:color w:val="000000"/>
                <w:sz w:val="20"/>
                <w:szCs w:val="20"/>
              </w:rPr>
            </w:pPr>
            <w:r w:rsidRPr="00A30E74">
              <w:rPr>
                <w:color w:val="000000"/>
                <w:sz w:val="20"/>
                <w:szCs w:val="20"/>
              </w:rPr>
              <w:t>Всего</w:t>
            </w:r>
          </w:p>
        </w:tc>
        <w:tc>
          <w:tcPr>
            <w:tcW w:w="425" w:type="pct"/>
            <w:tcBorders>
              <w:bottom w:val="double" w:sz="4" w:space="0" w:color="auto"/>
            </w:tcBorders>
            <w:vAlign w:val="center"/>
          </w:tcPr>
          <w:p w:rsidR="004D2714" w:rsidRPr="00A30E74" w:rsidRDefault="00A54EEC" w:rsidP="008D471E">
            <w:pPr>
              <w:spacing w:before="20" w:after="20" w:line="200" w:lineRule="exact"/>
              <w:jc w:val="center"/>
              <w:rPr>
                <w:color w:val="000000"/>
                <w:sz w:val="20"/>
                <w:szCs w:val="20"/>
              </w:rPr>
            </w:pPr>
            <w:r>
              <w:rPr>
                <w:color w:val="000000"/>
                <w:sz w:val="20"/>
                <w:szCs w:val="20"/>
              </w:rPr>
              <w:t>в</w:t>
            </w:r>
            <w:r w:rsidR="004D2714" w:rsidRPr="00A30E74">
              <w:rPr>
                <w:color w:val="000000"/>
                <w:sz w:val="20"/>
                <w:szCs w:val="20"/>
              </w:rPr>
              <w:t xml:space="preserve"> том числе банки</w:t>
            </w:r>
          </w:p>
        </w:tc>
      </w:tr>
      <w:tr w:rsidR="00A30E74" w:rsidRPr="009C72A1" w:rsidTr="00A30E74">
        <w:tc>
          <w:tcPr>
            <w:tcW w:w="5000" w:type="pct"/>
            <w:gridSpan w:val="7"/>
            <w:tcBorders>
              <w:top w:val="double" w:sz="4" w:space="0" w:color="auto"/>
            </w:tcBorders>
          </w:tcPr>
          <w:p w:rsidR="00A30E74" w:rsidRPr="00A30E74" w:rsidRDefault="00A30E74" w:rsidP="00A30E74">
            <w:pPr>
              <w:spacing w:before="120" w:after="120" w:line="240" w:lineRule="exact"/>
              <w:jc w:val="center"/>
              <w:rPr>
                <w:color w:val="000000"/>
              </w:rPr>
            </w:pPr>
            <w:r w:rsidRPr="00A30E74">
              <w:rPr>
                <w:color w:val="000000"/>
              </w:rPr>
              <w:t>Профессиональные участники рынка ценных бумаг</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Брокерская деятельность</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384</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217</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366</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209</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331</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187</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Дилерская деятельность</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424</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263</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404</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253</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366</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230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форекс-дилера</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8</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8</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4</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по управлению ценными бумагами</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279</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78</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259</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70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231</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57</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Депозитарная деятельность</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350</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199</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334</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193</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306</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173</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по ведению реестра владельцев ценных бумаг</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35</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35</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35</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Инвестиционные советники</w:t>
            </w:r>
            <w:r w:rsidRPr="00A30E74">
              <w:rPr>
                <w:rStyle w:val="a9"/>
                <w:color w:val="000000"/>
              </w:rPr>
              <w:footnoteReference w:id="25"/>
            </w:r>
          </w:p>
        </w:tc>
        <w:tc>
          <w:tcPr>
            <w:tcW w:w="444" w:type="pct"/>
            <w:vAlign w:val="center"/>
          </w:tcPr>
          <w:p w:rsidR="004D2714" w:rsidRPr="00A30E74" w:rsidRDefault="002B6163" w:rsidP="008D471E">
            <w:pPr>
              <w:spacing w:before="40" w:after="20" w:line="240" w:lineRule="exact"/>
              <w:jc w:val="center"/>
              <w:rPr>
                <w:color w:val="000000"/>
              </w:rPr>
            </w:pPr>
            <w:r w:rsidRPr="00A30E74">
              <w:rPr>
                <w:color w:val="000000"/>
              </w:rPr>
              <w:t>–</w:t>
            </w:r>
          </w:p>
        </w:tc>
        <w:tc>
          <w:tcPr>
            <w:tcW w:w="519" w:type="pct"/>
            <w:vAlign w:val="center"/>
          </w:tcPr>
          <w:p w:rsidR="004D2714" w:rsidRPr="00A30E74" w:rsidRDefault="002B6163" w:rsidP="008D471E">
            <w:pPr>
              <w:spacing w:before="40" w:after="20" w:line="240" w:lineRule="exact"/>
              <w:jc w:val="center"/>
              <w:rPr>
                <w:color w:val="000000"/>
              </w:rPr>
            </w:pPr>
            <w:r w:rsidRPr="00A30E74">
              <w:rPr>
                <w:color w:val="000000"/>
              </w:rPr>
              <w:t>–</w:t>
            </w:r>
          </w:p>
        </w:tc>
        <w:tc>
          <w:tcPr>
            <w:tcW w:w="444" w:type="pct"/>
            <w:vAlign w:val="center"/>
          </w:tcPr>
          <w:p w:rsidR="004D2714" w:rsidRPr="00A30E74" w:rsidRDefault="002B6163" w:rsidP="008D471E">
            <w:pPr>
              <w:spacing w:before="40" w:after="20" w:line="240" w:lineRule="exact"/>
              <w:jc w:val="center"/>
              <w:rPr>
                <w:color w:val="000000"/>
              </w:rPr>
            </w:pPr>
            <w:r w:rsidRPr="00A30E74">
              <w:rPr>
                <w:color w:val="000000"/>
              </w:rPr>
              <w:t>–</w:t>
            </w:r>
          </w:p>
        </w:tc>
        <w:tc>
          <w:tcPr>
            <w:tcW w:w="519" w:type="pct"/>
            <w:vAlign w:val="center"/>
          </w:tcPr>
          <w:p w:rsidR="004D2714" w:rsidRPr="00A30E74" w:rsidRDefault="002B6163" w:rsidP="008D471E">
            <w:pPr>
              <w:spacing w:before="40" w:after="20" w:line="240" w:lineRule="exact"/>
              <w:jc w:val="center"/>
              <w:rPr>
                <w:color w:val="000000"/>
              </w:rPr>
            </w:pPr>
            <w:r w:rsidRPr="00A30E74">
              <w:rPr>
                <w:color w:val="000000"/>
              </w:rPr>
              <w:t>–</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20</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6</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Итого профессиональных участников</w:t>
            </w:r>
            <w:r w:rsidRPr="00A30E74">
              <w:rPr>
                <w:rStyle w:val="a9"/>
                <w:color w:val="000000"/>
              </w:rPr>
              <w:footnoteReference w:id="26"/>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614</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278</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584</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267</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537</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240</w:t>
            </w:r>
          </w:p>
        </w:tc>
      </w:tr>
      <w:tr w:rsidR="00A30E74" w:rsidRPr="009C72A1" w:rsidTr="00A30E74">
        <w:tc>
          <w:tcPr>
            <w:tcW w:w="5000" w:type="pct"/>
            <w:gridSpan w:val="7"/>
          </w:tcPr>
          <w:p w:rsidR="00A30E74" w:rsidRPr="00A30E74" w:rsidRDefault="00A30E74" w:rsidP="00A30E74">
            <w:pPr>
              <w:spacing w:before="120" w:after="120" w:line="240" w:lineRule="exact"/>
              <w:jc w:val="center"/>
              <w:rPr>
                <w:color w:val="000000"/>
              </w:rPr>
            </w:pPr>
            <w:r w:rsidRPr="00A30E74">
              <w:rPr>
                <w:color w:val="000000"/>
              </w:rPr>
              <w:t>Инфраструктурные организации</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Клиринговая деятельность</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6</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6</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6</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по проведению организованных торгов (биржи)</w:t>
            </w:r>
            <w:r w:rsidRPr="00A30E74">
              <w:rPr>
                <w:rStyle w:val="a9"/>
                <w:color w:val="000000"/>
              </w:rPr>
              <w:footnoteReference w:id="27"/>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7</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7</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7</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Осуществление функций оператора товарных поставок</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5</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6</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6</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Репозитарная деятельность</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2</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2</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2</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центрального депозитария</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1</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1</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1</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центрального контрагента</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1</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1</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1</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операторов платежных систем</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30</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10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33</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10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34</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11</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бюро кредитных историй</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17</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13</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13</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Деятельность информационных агентств</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5</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5</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5</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0</w:t>
            </w:r>
          </w:p>
        </w:tc>
      </w:tr>
      <w:tr w:rsidR="004D2714" w:rsidRPr="009C72A1" w:rsidTr="00A30E74">
        <w:tc>
          <w:tcPr>
            <w:tcW w:w="2278" w:type="pct"/>
          </w:tcPr>
          <w:p w:rsidR="004D2714" w:rsidRPr="00A30E74" w:rsidRDefault="004D2714" w:rsidP="008D471E">
            <w:pPr>
              <w:spacing w:before="40" w:after="20" w:line="240" w:lineRule="exact"/>
              <w:rPr>
                <w:color w:val="000000"/>
              </w:rPr>
            </w:pPr>
            <w:r w:rsidRPr="00A30E74">
              <w:rPr>
                <w:color w:val="000000"/>
              </w:rPr>
              <w:t>Итого инфраструктурных организаций</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66</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10</w:t>
            </w:r>
          </w:p>
        </w:tc>
        <w:tc>
          <w:tcPr>
            <w:tcW w:w="444" w:type="pct"/>
            <w:vAlign w:val="center"/>
          </w:tcPr>
          <w:p w:rsidR="004D2714" w:rsidRPr="00A30E74" w:rsidRDefault="004D2714" w:rsidP="008D471E">
            <w:pPr>
              <w:spacing w:before="40" w:after="20" w:line="240" w:lineRule="exact"/>
              <w:jc w:val="center"/>
              <w:rPr>
                <w:color w:val="000000"/>
              </w:rPr>
            </w:pPr>
            <w:r w:rsidRPr="00A30E74">
              <w:rPr>
                <w:color w:val="000000"/>
              </w:rPr>
              <w:t>66</w:t>
            </w:r>
          </w:p>
        </w:tc>
        <w:tc>
          <w:tcPr>
            <w:tcW w:w="519" w:type="pct"/>
            <w:vAlign w:val="center"/>
          </w:tcPr>
          <w:p w:rsidR="004D2714" w:rsidRPr="00A30E74" w:rsidRDefault="004D2714" w:rsidP="008D471E">
            <w:pPr>
              <w:spacing w:before="40" w:after="20" w:line="240" w:lineRule="exact"/>
              <w:jc w:val="center"/>
              <w:rPr>
                <w:color w:val="000000"/>
              </w:rPr>
            </w:pPr>
            <w:r w:rsidRPr="00A30E74">
              <w:rPr>
                <w:color w:val="000000"/>
              </w:rPr>
              <w:t>10</w:t>
            </w:r>
          </w:p>
        </w:tc>
        <w:tc>
          <w:tcPr>
            <w:tcW w:w="371" w:type="pct"/>
            <w:vAlign w:val="center"/>
          </w:tcPr>
          <w:p w:rsidR="004D2714" w:rsidRPr="00A30E74" w:rsidRDefault="004D2714" w:rsidP="008D471E">
            <w:pPr>
              <w:spacing w:before="40" w:after="20" w:line="240" w:lineRule="exact"/>
              <w:jc w:val="center"/>
              <w:rPr>
                <w:color w:val="000000"/>
              </w:rPr>
            </w:pPr>
            <w:r w:rsidRPr="00A30E74">
              <w:rPr>
                <w:color w:val="000000"/>
              </w:rPr>
              <w:t>67</w:t>
            </w:r>
          </w:p>
        </w:tc>
        <w:tc>
          <w:tcPr>
            <w:tcW w:w="425" w:type="pct"/>
            <w:vAlign w:val="center"/>
          </w:tcPr>
          <w:p w:rsidR="004D2714" w:rsidRPr="00A30E74" w:rsidRDefault="004D2714" w:rsidP="008D471E">
            <w:pPr>
              <w:spacing w:before="40" w:after="20" w:line="240" w:lineRule="exact"/>
              <w:jc w:val="center"/>
              <w:rPr>
                <w:color w:val="000000"/>
              </w:rPr>
            </w:pPr>
            <w:r w:rsidRPr="00A30E74">
              <w:rPr>
                <w:color w:val="000000"/>
              </w:rPr>
              <w:t>11</w:t>
            </w:r>
          </w:p>
        </w:tc>
      </w:tr>
    </w:tbl>
    <w:p w:rsidR="004D2714" w:rsidRPr="00395C01" w:rsidRDefault="004D2714" w:rsidP="00A30E74">
      <w:pPr>
        <w:spacing w:before="360"/>
        <w:ind w:firstLine="708"/>
        <w:jc w:val="both"/>
        <w:rPr>
          <w:sz w:val="28"/>
          <w:szCs w:val="28"/>
        </w:rPr>
      </w:pPr>
      <w:r w:rsidRPr="00395C01">
        <w:rPr>
          <w:sz w:val="28"/>
          <w:szCs w:val="28"/>
        </w:rPr>
        <w:t>Банк России в 2018 году пров</w:t>
      </w:r>
      <w:r>
        <w:rPr>
          <w:sz w:val="28"/>
          <w:szCs w:val="28"/>
        </w:rPr>
        <w:t>е</w:t>
      </w:r>
      <w:r w:rsidRPr="00395C01">
        <w:rPr>
          <w:sz w:val="28"/>
          <w:szCs w:val="28"/>
        </w:rPr>
        <w:t xml:space="preserve">л 36 проверок по фактам возможного неправомерного использования инсайдерской информации и/или манипулирования рынком. </w:t>
      </w:r>
      <w:r>
        <w:rPr>
          <w:sz w:val="28"/>
          <w:szCs w:val="28"/>
        </w:rPr>
        <w:t>Н</w:t>
      </w:r>
      <w:r w:rsidRPr="00395C01">
        <w:rPr>
          <w:sz w:val="28"/>
          <w:szCs w:val="28"/>
        </w:rPr>
        <w:t>а предмет возможных злоупотреблений было проанализировано 290 рынков финансовых инструментов, допущенных к организованным торгам</w:t>
      </w:r>
      <w:r>
        <w:rPr>
          <w:rStyle w:val="a9"/>
          <w:sz w:val="28"/>
          <w:szCs w:val="28"/>
        </w:rPr>
        <w:footnoteReference w:id="28"/>
      </w:r>
      <w:r w:rsidRPr="00395C01">
        <w:rPr>
          <w:sz w:val="28"/>
          <w:szCs w:val="28"/>
        </w:rPr>
        <w:t>, в том числе в ходе проводимых проверок.</w:t>
      </w:r>
    </w:p>
    <w:p w:rsidR="004D2714" w:rsidRPr="00395C01" w:rsidRDefault="00911291" w:rsidP="00F557C6">
      <w:pPr>
        <w:ind w:firstLine="708"/>
        <w:jc w:val="both"/>
        <w:rPr>
          <w:sz w:val="28"/>
          <w:szCs w:val="28"/>
        </w:rPr>
      </w:pPr>
      <w:r>
        <w:rPr>
          <w:sz w:val="28"/>
          <w:szCs w:val="28"/>
        </w:rPr>
        <w:t>В</w:t>
      </w:r>
      <w:r w:rsidR="004D2714" w:rsidRPr="00395C01">
        <w:rPr>
          <w:sz w:val="28"/>
          <w:szCs w:val="28"/>
        </w:rPr>
        <w:t xml:space="preserve"> течение 2018 года </w:t>
      </w:r>
      <w:r>
        <w:rPr>
          <w:sz w:val="28"/>
          <w:szCs w:val="28"/>
        </w:rPr>
        <w:t>Банк</w:t>
      </w:r>
      <w:r w:rsidR="00252C24">
        <w:rPr>
          <w:sz w:val="28"/>
          <w:szCs w:val="28"/>
        </w:rPr>
        <w:t>ом</w:t>
      </w:r>
      <w:r>
        <w:rPr>
          <w:sz w:val="28"/>
          <w:szCs w:val="28"/>
        </w:rPr>
        <w:t xml:space="preserve"> России </w:t>
      </w:r>
      <w:r w:rsidR="004D2714" w:rsidRPr="00395C01">
        <w:rPr>
          <w:sz w:val="28"/>
          <w:szCs w:val="28"/>
        </w:rPr>
        <w:t>было проведено 231</w:t>
      </w:r>
      <w:r w:rsidR="00E11860">
        <w:rPr>
          <w:sz w:val="28"/>
          <w:szCs w:val="28"/>
        </w:rPr>
        <w:t> </w:t>
      </w:r>
      <w:r w:rsidR="004D2714" w:rsidRPr="00395C01">
        <w:rPr>
          <w:sz w:val="28"/>
          <w:szCs w:val="28"/>
        </w:rPr>
        <w:t>дистанционное надзорное мероприятие в отношении профессиональных участников, принято участие в 13</w:t>
      </w:r>
      <w:r w:rsidR="00252C24">
        <w:rPr>
          <w:sz w:val="28"/>
          <w:szCs w:val="28"/>
        </w:rPr>
        <w:t xml:space="preserve"> </w:t>
      </w:r>
      <w:r w:rsidR="004D2714" w:rsidRPr="00395C01">
        <w:rPr>
          <w:sz w:val="28"/>
          <w:szCs w:val="28"/>
        </w:rPr>
        <w:t>предлицензионных проверках соискателей лицензий, а также в 5 контактных проверках профессиональных участников. Количество завершенных проверок профессиональных участников, в отношении которых надзор осуществляют территориальные учреждения Банка России</w:t>
      </w:r>
      <w:r w:rsidR="00A54EEC">
        <w:rPr>
          <w:sz w:val="28"/>
          <w:szCs w:val="28"/>
        </w:rPr>
        <w:t>,</w:t>
      </w:r>
      <w:r w:rsidR="004D2714" w:rsidRPr="00395C01">
        <w:rPr>
          <w:sz w:val="28"/>
          <w:szCs w:val="28"/>
        </w:rPr>
        <w:t xml:space="preserve"> – 285. </w:t>
      </w:r>
      <w:r w:rsidR="00252C24" w:rsidRPr="001A2B31">
        <w:rPr>
          <w:sz w:val="28"/>
          <w:szCs w:val="28"/>
        </w:rPr>
        <w:t>Банком России</w:t>
      </w:r>
      <w:r w:rsidR="004D2714">
        <w:rPr>
          <w:sz w:val="28"/>
          <w:szCs w:val="28"/>
        </w:rPr>
        <w:t xml:space="preserve"> </w:t>
      </w:r>
      <w:r w:rsidR="004D2714" w:rsidRPr="00395C01">
        <w:rPr>
          <w:sz w:val="28"/>
          <w:szCs w:val="28"/>
        </w:rPr>
        <w:t>проведено анкетирование 35</w:t>
      </w:r>
      <w:r w:rsidR="008D471E">
        <w:rPr>
          <w:sz w:val="28"/>
          <w:szCs w:val="28"/>
        </w:rPr>
        <w:t> </w:t>
      </w:r>
      <w:r w:rsidR="004D2714" w:rsidRPr="00395C01">
        <w:rPr>
          <w:sz w:val="28"/>
          <w:szCs w:val="28"/>
        </w:rPr>
        <w:t>регистраторов и 11</w:t>
      </w:r>
      <w:r w:rsidR="008D471E">
        <w:rPr>
          <w:sz w:val="28"/>
          <w:szCs w:val="28"/>
        </w:rPr>
        <w:t> </w:t>
      </w:r>
      <w:r w:rsidR="004D2714" w:rsidRPr="00395C01">
        <w:rPr>
          <w:sz w:val="28"/>
          <w:szCs w:val="28"/>
        </w:rPr>
        <w:t>депозитариев в части организации системы управления рисками и внутреннего контроля, а также анкетирование всех поднадзорных инфраструктурных организаций.</w:t>
      </w:r>
    </w:p>
    <w:p w:rsidR="004D2714" w:rsidRDefault="004D2714" w:rsidP="00F557C6">
      <w:pPr>
        <w:ind w:firstLine="708"/>
        <w:jc w:val="both"/>
        <w:rPr>
          <w:sz w:val="28"/>
          <w:szCs w:val="28"/>
        </w:rPr>
      </w:pPr>
      <w:r w:rsidRPr="00395C01">
        <w:rPr>
          <w:sz w:val="28"/>
          <w:szCs w:val="28"/>
        </w:rPr>
        <w:t>Банком России в 2018 году были проведены 29 дистанционных надзорных мероприятий, в том числе 2 дистанционных надзорных мероприятия по оценке стратегического риска организаторов торговли, а также инициировано и принято участие в 5 функциональных</w:t>
      </w:r>
      <w:r w:rsidR="00ED0F2C">
        <w:rPr>
          <w:sz w:val="28"/>
          <w:szCs w:val="28"/>
        </w:rPr>
        <w:t xml:space="preserve"> </w:t>
      </w:r>
      <w:r w:rsidRPr="00395C01">
        <w:rPr>
          <w:sz w:val="28"/>
          <w:szCs w:val="28"/>
        </w:rPr>
        <w:t>тестированиях.</w:t>
      </w:r>
    </w:p>
    <w:p w:rsidR="004D2714" w:rsidRPr="00395C01" w:rsidRDefault="004D2714" w:rsidP="00F557C6">
      <w:pPr>
        <w:ind w:firstLine="708"/>
        <w:jc w:val="both"/>
        <w:rPr>
          <w:sz w:val="28"/>
          <w:szCs w:val="28"/>
        </w:rPr>
      </w:pPr>
      <w:r>
        <w:rPr>
          <w:sz w:val="28"/>
          <w:szCs w:val="28"/>
        </w:rPr>
        <w:t>Основной мерой воздействия по всем видам нарушений на рынке ценных бумаг является штраф, применяется также аннулирование лицензии и квалификационных аттестатов (таблица 2</w:t>
      </w:r>
      <w:r w:rsidR="00573C4A">
        <w:rPr>
          <w:sz w:val="28"/>
          <w:szCs w:val="28"/>
        </w:rPr>
        <w:t>3</w:t>
      </w:r>
      <w:r>
        <w:rPr>
          <w:sz w:val="28"/>
          <w:szCs w:val="28"/>
        </w:rPr>
        <w:t>).</w:t>
      </w:r>
    </w:p>
    <w:p w:rsidR="004D2714" w:rsidRPr="00395C01" w:rsidRDefault="004D2714" w:rsidP="005B5BD5">
      <w:pPr>
        <w:spacing w:after="120"/>
        <w:rPr>
          <w:sz w:val="28"/>
          <w:szCs w:val="28"/>
          <w:highlight w:val="yellow"/>
        </w:rPr>
      </w:pPr>
    </w:p>
    <w:p w:rsidR="004D2714" w:rsidRPr="00395C01" w:rsidRDefault="004D2714" w:rsidP="00395C01">
      <w:pPr>
        <w:keepNext/>
        <w:spacing w:before="240" w:after="60"/>
        <w:jc w:val="both"/>
        <w:outlineLvl w:val="1"/>
        <w:rPr>
          <w:bCs/>
          <w:iCs/>
          <w:szCs w:val="28"/>
          <w:highlight w:val="yellow"/>
        </w:rPr>
        <w:sectPr w:rsidR="004D2714" w:rsidRPr="00395C01" w:rsidSect="00A43272">
          <w:footerReference w:type="default" r:id="rId23"/>
          <w:pgSz w:w="11906" w:h="16838"/>
          <w:pgMar w:top="1134" w:right="850" w:bottom="1134" w:left="1701" w:header="708" w:footer="708" w:gutter="0"/>
          <w:cols w:space="708"/>
          <w:docGrid w:linePitch="360"/>
        </w:sectPr>
      </w:pPr>
    </w:p>
    <w:p w:rsidR="004D2714" w:rsidRDefault="00C81C12" w:rsidP="00722FA6">
      <w:pPr>
        <w:ind w:firstLine="708"/>
        <w:jc w:val="right"/>
        <w:rPr>
          <w:sz w:val="28"/>
          <w:szCs w:val="28"/>
        </w:rPr>
      </w:pPr>
      <w:r>
        <w:rPr>
          <w:sz w:val="28"/>
          <w:szCs w:val="28"/>
        </w:rPr>
        <w:t>Таблица 23</w:t>
      </w:r>
    </w:p>
    <w:p w:rsidR="004D2714" w:rsidRPr="00722FA6" w:rsidRDefault="004D2714" w:rsidP="008D471E">
      <w:pPr>
        <w:spacing w:before="240" w:after="240"/>
        <w:ind w:firstLine="708"/>
        <w:jc w:val="center"/>
        <w:rPr>
          <w:b/>
          <w:sz w:val="28"/>
          <w:szCs w:val="28"/>
        </w:rPr>
      </w:pPr>
      <w:r w:rsidRPr="00722FA6">
        <w:rPr>
          <w:b/>
          <w:sz w:val="28"/>
          <w:szCs w:val="28"/>
        </w:rPr>
        <w:t xml:space="preserve">Виды нарушений на рынке ценных бумаг и ограниченные меры воздействия и санкции, </w:t>
      </w:r>
      <w:r>
        <w:rPr>
          <w:b/>
          <w:sz w:val="28"/>
          <w:szCs w:val="28"/>
        </w:rPr>
        <w:br/>
      </w:r>
      <w:r w:rsidRPr="00722FA6">
        <w:rPr>
          <w:b/>
          <w:sz w:val="28"/>
          <w:szCs w:val="28"/>
        </w:rPr>
        <w:t>применяемые уполномоченным органом</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3"/>
        <w:gridCol w:w="4325"/>
        <w:gridCol w:w="3684"/>
        <w:gridCol w:w="1135"/>
        <w:gridCol w:w="1135"/>
        <w:gridCol w:w="1132"/>
        <w:gridCol w:w="1135"/>
        <w:gridCol w:w="1135"/>
        <w:gridCol w:w="1132"/>
      </w:tblGrid>
      <w:tr w:rsidR="004D2714" w:rsidRPr="008D471E" w:rsidTr="006207AA">
        <w:trPr>
          <w:tblHeader/>
        </w:trPr>
        <w:tc>
          <w:tcPr>
            <w:tcW w:w="196" w:type="pct"/>
            <w:vMerge w:val="restart"/>
            <w:vAlign w:val="center"/>
          </w:tcPr>
          <w:p w:rsidR="004D2714" w:rsidRPr="008D471E" w:rsidRDefault="004D2714" w:rsidP="008D471E">
            <w:pPr>
              <w:spacing w:before="60" w:after="60" w:line="200" w:lineRule="exact"/>
              <w:rPr>
                <w:sz w:val="20"/>
                <w:szCs w:val="20"/>
              </w:rPr>
            </w:pPr>
            <w:r w:rsidRPr="008D471E">
              <w:rPr>
                <w:sz w:val="20"/>
                <w:szCs w:val="20"/>
              </w:rPr>
              <w:t>№</w:t>
            </w:r>
            <w:r w:rsidR="008D471E">
              <w:rPr>
                <w:sz w:val="20"/>
                <w:szCs w:val="20"/>
              </w:rPr>
              <w:br/>
            </w:r>
            <w:r w:rsidRPr="008D471E">
              <w:rPr>
                <w:sz w:val="20"/>
                <w:szCs w:val="20"/>
              </w:rPr>
              <w:t>п/п</w:t>
            </w:r>
          </w:p>
        </w:tc>
        <w:tc>
          <w:tcPr>
            <w:tcW w:w="1403" w:type="pct"/>
            <w:vMerge w:val="restart"/>
            <w:vAlign w:val="center"/>
          </w:tcPr>
          <w:p w:rsidR="004D2714" w:rsidRPr="008D471E" w:rsidRDefault="00A54EEC" w:rsidP="008D471E">
            <w:pPr>
              <w:keepNext/>
              <w:spacing w:before="60" w:after="60" w:line="200" w:lineRule="exact"/>
              <w:jc w:val="center"/>
              <w:outlineLvl w:val="0"/>
              <w:rPr>
                <w:sz w:val="20"/>
                <w:szCs w:val="20"/>
              </w:rPr>
            </w:pPr>
            <w:bookmarkStart w:id="176" w:name="_Toc8832835"/>
            <w:r>
              <w:rPr>
                <w:sz w:val="20"/>
                <w:szCs w:val="20"/>
              </w:rPr>
              <w:t>Виды нарушений</w:t>
            </w:r>
            <w:r w:rsidR="004D2714" w:rsidRPr="008D471E">
              <w:rPr>
                <w:sz w:val="20"/>
                <w:szCs w:val="20"/>
              </w:rPr>
              <w:t xml:space="preserve"> на рынке ценных бумаг</w:t>
            </w:r>
            <w:bookmarkEnd w:id="176"/>
          </w:p>
        </w:tc>
        <w:tc>
          <w:tcPr>
            <w:tcW w:w="1195" w:type="pct"/>
            <w:vMerge w:val="restart"/>
            <w:vAlign w:val="center"/>
          </w:tcPr>
          <w:p w:rsidR="004D2714" w:rsidRPr="008D471E" w:rsidRDefault="004D2714" w:rsidP="008D471E">
            <w:pPr>
              <w:keepNext/>
              <w:spacing w:before="60" w:after="60" w:line="200" w:lineRule="exact"/>
              <w:jc w:val="center"/>
              <w:outlineLvl w:val="0"/>
              <w:rPr>
                <w:sz w:val="20"/>
                <w:szCs w:val="20"/>
              </w:rPr>
            </w:pPr>
            <w:bookmarkStart w:id="177" w:name="_Toc8832836"/>
            <w:r w:rsidRPr="008D471E">
              <w:rPr>
                <w:sz w:val="20"/>
                <w:szCs w:val="20"/>
              </w:rPr>
              <w:t>Меры воздействия и санкции</w:t>
            </w:r>
            <w:bookmarkEnd w:id="177"/>
          </w:p>
        </w:tc>
        <w:tc>
          <w:tcPr>
            <w:tcW w:w="1103" w:type="pct"/>
            <w:gridSpan w:val="3"/>
            <w:vAlign w:val="center"/>
          </w:tcPr>
          <w:p w:rsidR="004D2714" w:rsidRPr="008D471E" w:rsidRDefault="004D2714" w:rsidP="008D471E">
            <w:pPr>
              <w:keepNext/>
              <w:spacing w:before="60" w:after="60" w:line="200" w:lineRule="exact"/>
              <w:jc w:val="center"/>
              <w:outlineLvl w:val="0"/>
              <w:rPr>
                <w:sz w:val="20"/>
                <w:szCs w:val="20"/>
              </w:rPr>
            </w:pPr>
            <w:bookmarkStart w:id="178" w:name="_Toc8832837"/>
            <w:r w:rsidRPr="008D471E">
              <w:rPr>
                <w:sz w:val="20"/>
                <w:szCs w:val="20"/>
              </w:rPr>
              <w:t>Количество</w:t>
            </w:r>
            <w:bookmarkEnd w:id="178"/>
          </w:p>
        </w:tc>
        <w:tc>
          <w:tcPr>
            <w:tcW w:w="1103" w:type="pct"/>
            <w:gridSpan w:val="3"/>
            <w:vAlign w:val="center"/>
          </w:tcPr>
          <w:p w:rsidR="004D2714" w:rsidRPr="008D471E" w:rsidRDefault="004D2714" w:rsidP="008D471E">
            <w:pPr>
              <w:keepNext/>
              <w:spacing w:before="60" w:after="60" w:line="200" w:lineRule="exact"/>
              <w:jc w:val="center"/>
              <w:outlineLvl w:val="0"/>
              <w:rPr>
                <w:sz w:val="20"/>
                <w:szCs w:val="20"/>
              </w:rPr>
            </w:pPr>
            <w:bookmarkStart w:id="179" w:name="_Toc8832838"/>
            <w:r w:rsidRPr="008D471E">
              <w:rPr>
                <w:sz w:val="20"/>
                <w:szCs w:val="20"/>
              </w:rPr>
              <w:t>Суммарный размер, рублей</w:t>
            </w:r>
            <w:r w:rsidRPr="008D471E">
              <w:rPr>
                <w:sz w:val="20"/>
                <w:szCs w:val="20"/>
                <w:vertAlign w:val="superscript"/>
              </w:rPr>
              <w:footnoteReference w:id="29"/>
            </w:r>
            <w:bookmarkEnd w:id="179"/>
          </w:p>
        </w:tc>
      </w:tr>
      <w:tr w:rsidR="008D471E" w:rsidRPr="008D471E" w:rsidTr="006207AA">
        <w:trPr>
          <w:tblHeader/>
        </w:trPr>
        <w:tc>
          <w:tcPr>
            <w:tcW w:w="196" w:type="pct"/>
            <w:vMerge/>
            <w:vAlign w:val="center"/>
          </w:tcPr>
          <w:p w:rsidR="004D2714" w:rsidRPr="008D471E" w:rsidRDefault="004D2714" w:rsidP="008D471E">
            <w:pPr>
              <w:keepNext/>
              <w:spacing w:before="60" w:after="60" w:line="200" w:lineRule="exact"/>
              <w:ind w:firstLine="708"/>
              <w:jc w:val="center"/>
              <w:outlineLvl w:val="0"/>
              <w:rPr>
                <w:sz w:val="20"/>
                <w:szCs w:val="20"/>
              </w:rPr>
            </w:pPr>
          </w:p>
        </w:tc>
        <w:tc>
          <w:tcPr>
            <w:tcW w:w="1403" w:type="pct"/>
            <w:vMerge/>
            <w:vAlign w:val="center"/>
          </w:tcPr>
          <w:p w:rsidR="004D2714" w:rsidRPr="008D471E" w:rsidRDefault="004D2714" w:rsidP="008D471E">
            <w:pPr>
              <w:keepNext/>
              <w:spacing w:before="60" w:after="60" w:line="200" w:lineRule="exact"/>
              <w:ind w:firstLine="708"/>
              <w:jc w:val="center"/>
              <w:outlineLvl w:val="0"/>
              <w:rPr>
                <w:sz w:val="20"/>
                <w:szCs w:val="20"/>
              </w:rPr>
            </w:pPr>
          </w:p>
        </w:tc>
        <w:tc>
          <w:tcPr>
            <w:tcW w:w="1195" w:type="pct"/>
            <w:vMerge/>
            <w:vAlign w:val="center"/>
          </w:tcPr>
          <w:p w:rsidR="004D2714" w:rsidRPr="008D471E" w:rsidRDefault="004D2714" w:rsidP="008D471E">
            <w:pPr>
              <w:keepNext/>
              <w:spacing w:before="60" w:after="60" w:line="200" w:lineRule="exact"/>
              <w:ind w:firstLine="708"/>
              <w:jc w:val="center"/>
              <w:outlineLvl w:val="0"/>
              <w:rPr>
                <w:sz w:val="20"/>
                <w:szCs w:val="20"/>
              </w:rPr>
            </w:pPr>
          </w:p>
        </w:tc>
        <w:tc>
          <w:tcPr>
            <w:tcW w:w="368" w:type="pct"/>
            <w:vAlign w:val="center"/>
          </w:tcPr>
          <w:p w:rsidR="004D2714" w:rsidRPr="008D471E" w:rsidRDefault="004D2714" w:rsidP="008D471E">
            <w:pPr>
              <w:spacing w:before="60" w:after="60" w:line="200" w:lineRule="exact"/>
              <w:jc w:val="center"/>
              <w:rPr>
                <w:color w:val="000000"/>
                <w:sz w:val="20"/>
                <w:szCs w:val="20"/>
              </w:rPr>
            </w:pPr>
            <w:r w:rsidRPr="008D471E">
              <w:rPr>
                <w:color w:val="000000"/>
                <w:sz w:val="20"/>
                <w:szCs w:val="20"/>
              </w:rPr>
              <w:t>01.01.2018</w:t>
            </w:r>
          </w:p>
        </w:tc>
        <w:tc>
          <w:tcPr>
            <w:tcW w:w="368" w:type="pct"/>
            <w:tcBorders>
              <w:right w:val="single" w:sz="4" w:space="0" w:color="auto"/>
            </w:tcBorders>
            <w:vAlign w:val="center"/>
          </w:tcPr>
          <w:p w:rsidR="004D2714" w:rsidRPr="008D471E" w:rsidRDefault="004D2714" w:rsidP="008D471E">
            <w:pPr>
              <w:spacing w:before="60" w:after="60" w:line="200" w:lineRule="exact"/>
              <w:jc w:val="center"/>
              <w:rPr>
                <w:color w:val="000000"/>
                <w:sz w:val="20"/>
                <w:szCs w:val="20"/>
              </w:rPr>
            </w:pPr>
            <w:r w:rsidRPr="008D471E">
              <w:rPr>
                <w:color w:val="000000"/>
                <w:sz w:val="20"/>
                <w:szCs w:val="20"/>
              </w:rPr>
              <w:t>01.07.2018</w:t>
            </w:r>
          </w:p>
        </w:tc>
        <w:tc>
          <w:tcPr>
            <w:tcW w:w="367" w:type="pct"/>
            <w:tcBorders>
              <w:left w:val="single" w:sz="4" w:space="0" w:color="auto"/>
            </w:tcBorders>
            <w:vAlign w:val="center"/>
          </w:tcPr>
          <w:p w:rsidR="004D2714" w:rsidRPr="008D471E" w:rsidRDefault="004D2714" w:rsidP="008D471E">
            <w:pPr>
              <w:spacing w:before="60" w:after="60" w:line="200" w:lineRule="exact"/>
              <w:jc w:val="center"/>
              <w:rPr>
                <w:color w:val="000000"/>
                <w:sz w:val="20"/>
                <w:szCs w:val="20"/>
              </w:rPr>
            </w:pPr>
            <w:r w:rsidRPr="008D471E">
              <w:rPr>
                <w:color w:val="000000"/>
                <w:sz w:val="20"/>
                <w:szCs w:val="20"/>
              </w:rPr>
              <w:t>01.01.2019</w:t>
            </w:r>
          </w:p>
        </w:tc>
        <w:tc>
          <w:tcPr>
            <w:tcW w:w="368" w:type="pct"/>
            <w:vAlign w:val="center"/>
          </w:tcPr>
          <w:p w:rsidR="004D2714" w:rsidRPr="008D471E" w:rsidRDefault="004D2714" w:rsidP="008D471E">
            <w:pPr>
              <w:spacing w:before="60" w:after="60" w:line="200" w:lineRule="exact"/>
              <w:jc w:val="center"/>
              <w:rPr>
                <w:color w:val="000000"/>
                <w:sz w:val="20"/>
                <w:szCs w:val="20"/>
              </w:rPr>
            </w:pPr>
            <w:r w:rsidRPr="008D471E">
              <w:rPr>
                <w:color w:val="000000"/>
                <w:sz w:val="20"/>
                <w:szCs w:val="20"/>
              </w:rPr>
              <w:t>01.01.2018</w:t>
            </w:r>
          </w:p>
        </w:tc>
        <w:tc>
          <w:tcPr>
            <w:tcW w:w="368" w:type="pct"/>
            <w:tcBorders>
              <w:right w:val="single" w:sz="4" w:space="0" w:color="auto"/>
            </w:tcBorders>
            <w:vAlign w:val="center"/>
          </w:tcPr>
          <w:p w:rsidR="004D2714" w:rsidRPr="008D471E" w:rsidRDefault="004D2714" w:rsidP="008D471E">
            <w:pPr>
              <w:spacing w:before="60" w:after="60" w:line="200" w:lineRule="exact"/>
              <w:jc w:val="center"/>
              <w:rPr>
                <w:color w:val="000000"/>
                <w:sz w:val="20"/>
                <w:szCs w:val="20"/>
              </w:rPr>
            </w:pPr>
            <w:r w:rsidRPr="008D471E">
              <w:rPr>
                <w:color w:val="000000"/>
                <w:sz w:val="20"/>
                <w:szCs w:val="20"/>
              </w:rPr>
              <w:t>01.07.2018</w:t>
            </w:r>
          </w:p>
        </w:tc>
        <w:tc>
          <w:tcPr>
            <w:tcW w:w="367" w:type="pct"/>
            <w:tcBorders>
              <w:left w:val="single" w:sz="4" w:space="0" w:color="auto"/>
            </w:tcBorders>
            <w:vAlign w:val="center"/>
          </w:tcPr>
          <w:p w:rsidR="004D2714" w:rsidRPr="008D471E" w:rsidRDefault="004D2714" w:rsidP="008D471E">
            <w:pPr>
              <w:spacing w:before="60" w:after="60" w:line="200" w:lineRule="exact"/>
              <w:jc w:val="center"/>
              <w:rPr>
                <w:color w:val="000000"/>
                <w:sz w:val="20"/>
                <w:szCs w:val="20"/>
              </w:rPr>
            </w:pPr>
            <w:r w:rsidRPr="008D471E">
              <w:rPr>
                <w:color w:val="000000"/>
                <w:sz w:val="20"/>
                <w:szCs w:val="20"/>
              </w:rPr>
              <w:t>01.01.2019</w:t>
            </w:r>
          </w:p>
        </w:tc>
      </w:tr>
      <w:tr w:rsidR="008D471E" w:rsidRPr="00395C01" w:rsidTr="008D471E">
        <w:tc>
          <w:tcPr>
            <w:tcW w:w="196" w:type="pct"/>
            <w:vMerge w:val="restart"/>
          </w:tcPr>
          <w:p w:rsidR="004D2714" w:rsidRPr="008D471E" w:rsidRDefault="004D2714" w:rsidP="008D471E">
            <w:pPr>
              <w:spacing w:before="60" w:after="60" w:line="240" w:lineRule="exact"/>
            </w:pPr>
            <w:r w:rsidRPr="008D471E">
              <w:t>1.</w:t>
            </w:r>
          </w:p>
        </w:tc>
        <w:tc>
          <w:tcPr>
            <w:tcW w:w="1403" w:type="pct"/>
            <w:vMerge w:val="restart"/>
          </w:tcPr>
          <w:p w:rsidR="004D2714" w:rsidRPr="008D471E" w:rsidRDefault="004D2714" w:rsidP="008D471E">
            <w:pPr>
              <w:spacing w:before="60" w:after="60" w:line="240" w:lineRule="exact"/>
            </w:pPr>
            <w:r w:rsidRPr="008D471E">
              <w:t>Манипулирование рынком</w:t>
            </w:r>
          </w:p>
        </w:tc>
        <w:tc>
          <w:tcPr>
            <w:tcW w:w="1195" w:type="pct"/>
          </w:tcPr>
          <w:p w:rsidR="004D2714" w:rsidRPr="008D471E" w:rsidRDefault="004D2714" w:rsidP="008D471E">
            <w:pPr>
              <w:keepNext/>
              <w:spacing w:before="60" w:after="60" w:line="240" w:lineRule="exact"/>
              <w:jc w:val="center"/>
              <w:outlineLvl w:val="0"/>
            </w:pPr>
            <w:bookmarkStart w:id="180" w:name="_Toc8832839"/>
            <w:r w:rsidRPr="008D471E">
              <w:t>Назначение административного штрафа</w:t>
            </w:r>
            <w:bookmarkEnd w:id="180"/>
          </w:p>
        </w:tc>
        <w:tc>
          <w:tcPr>
            <w:tcW w:w="368" w:type="pct"/>
          </w:tcPr>
          <w:p w:rsidR="004D2714" w:rsidRPr="008D471E" w:rsidRDefault="004D2714" w:rsidP="008D471E">
            <w:pPr>
              <w:spacing w:before="60" w:after="60" w:line="240" w:lineRule="exact"/>
              <w:jc w:val="center"/>
            </w:pPr>
            <w:r w:rsidRPr="008D471E">
              <w:t>2</w:t>
            </w:r>
          </w:p>
        </w:tc>
        <w:tc>
          <w:tcPr>
            <w:tcW w:w="368" w:type="pct"/>
            <w:tcBorders>
              <w:right w:val="single" w:sz="4" w:space="0" w:color="auto"/>
            </w:tcBorders>
          </w:tcPr>
          <w:p w:rsidR="004D2714" w:rsidRPr="008D471E" w:rsidRDefault="004D2714" w:rsidP="008D471E">
            <w:pPr>
              <w:spacing w:before="60" w:after="60" w:line="240" w:lineRule="exact"/>
              <w:jc w:val="center"/>
            </w:pPr>
            <w:r w:rsidRPr="008D471E">
              <w:t>11</w:t>
            </w:r>
          </w:p>
        </w:tc>
        <w:tc>
          <w:tcPr>
            <w:tcW w:w="367" w:type="pct"/>
            <w:tcBorders>
              <w:left w:val="single" w:sz="4" w:space="0" w:color="auto"/>
            </w:tcBorders>
          </w:tcPr>
          <w:p w:rsidR="004D2714" w:rsidRPr="008D471E" w:rsidRDefault="004D2714" w:rsidP="008D471E">
            <w:pPr>
              <w:spacing w:before="60" w:after="60" w:line="240" w:lineRule="exact"/>
              <w:jc w:val="center"/>
            </w:pPr>
            <w:r w:rsidRPr="008D471E">
              <w:t>11</w:t>
            </w:r>
          </w:p>
        </w:tc>
        <w:tc>
          <w:tcPr>
            <w:tcW w:w="368" w:type="pct"/>
          </w:tcPr>
          <w:p w:rsidR="004D2714" w:rsidRPr="008D471E" w:rsidRDefault="004D2714" w:rsidP="008D471E">
            <w:pPr>
              <w:spacing w:before="60" w:after="60" w:line="240" w:lineRule="exact"/>
              <w:jc w:val="center"/>
            </w:pPr>
            <w:r w:rsidRPr="008D471E">
              <w:t>6 000</w:t>
            </w:r>
          </w:p>
        </w:tc>
        <w:tc>
          <w:tcPr>
            <w:tcW w:w="368" w:type="pct"/>
            <w:tcBorders>
              <w:right w:val="single" w:sz="4" w:space="0" w:color="auto"/>
            </w:tcBorders>
          </w:tcPr>
          <w:p w:rsidR="004D2714" w:rsidRPr="008D471E" w:rsidRDefault="004D2714" w:rsidP="008D471E">
            <w:pPr>
              <w:spacing w:before="60" w:after="60" w:line="240" w:lineRule="exact"/>
              <w:jc w:val="center"/>
            </w:pPr>
            <w:r w:rsidRPr="008D471E">
              <w:t>33 000</w:t>
            </w:r>
          </w:p>
        </w:tc>
        <w:tc>
          <w:tcPr>
            <w:tcW w:w="367" w:type="pct"/>
            <w:tcBorders>
              <w:left w:val="single" w:sz="4" w:space="0" w:color="auto"/>
            </w:tcBorders>
          </w:tcPr>
          <w:p w:rsidR="004D2714" w:rsidRPr="008D471E" w:rsidRDefault="004D2714" w:rsidP="008D471E">
            <w:pPr>
              <w:spacing w:before="60" w:after="60" w:line="240" w:lineRule="exact"/>
              <w:jc w:val="center"/>
            </w:pPr>
            <w:r w:rsidRPr="008D471E">
              <w:t>33 000</w:t>
            </w:r>
          </w:p>
        </w:tc>
      </w:tr>
      <w:tr w:rsidR="008D471E" w:rsidRPr="00395C01" w:rsidTr="008D471E">
        <w:tc>
          <w:tcPr>
            <w:tcW w:w="196" w:type="pct"/>
            <w:vMerge/>
          </w:tcPr>
          <w:p w:rsidR="004D2714" w:rsidRPr="008D471E" w:rsidRDefault="004D2714" w:rsidP="008D471E">
            <w:pPr>
              <w:spacing w:before="60" w:after="60" w:line="240" w:lineRule="exact"/>
            </w:pPr>
          </w:p>
        </w:tc>
        <w:tc>
          <w:tcPr>
            <w:tcW w:w="1403" w:type="pct"/>
            <w:vMerge/>
          </w:tcPr>
          <w:p w:rsidR="004D2714" w:rsidRPr="008D471E" w:rsidRDefault="004D2714" w:rsidP="008D471E">
            <w:pPr>
              <w:spacing w:before="60" w:after="60" w:line="240" w:lineRule="exact"/>
            </w:pPr>
          </w:p>
        </w:tc>
        <w:tc>
          <w:tcPr>
            <w:tcW w:w="1195" w:type="pct"/>
          </w:tcPr>
          <w:p w:rsidR="004D2714" w:rsidRPr="008D471E" w:rsidRDefault="004D2714" w:rsidP="008D471E">
            <w:pPr>
              <w:keepNext/>
              <w:spacing w:before="60" w:after="60" w:line="240" w:lineRule="exact"/>
              <w:jc w:val="center"/>
              <w:outlineLvl w:val="0"/>
            </w:pPr>
            <w:bookmarkStart w:id="181" w:name="_Toc8832840"/>
            <w:r w:rsidRPr="008D471E">
              <w:t>Аннулирование лицензий участников финансового рынка</w:t>
            </w:r>
            <w:bookmarkEnd w:id="181"/>
          </w:p>
        </w:tc>
        <w:tc>
          <w:tcPr>
            <w:tcW w:w="368" w:type="pct"/>
          </w:tcPr>
          <w:p w:rsidR="004D2714" w:rsidRPr="008D471E" w:rsidRDefault="004D2714" w:rsidP="008D471E">
            <w:pPr>
              <w:spacing w:before="60" w:after="60" w:line="240" w:lineRule="exact"/>
              <w:jc w:val="center"/>
            </w:pPr>
            <w:r w:rsidRPr="008D471E">
              <w:t>2</w:t>
            </w:r>
          </w:p>
        </w:tc>
        <w:tc>
          <w:tcPr>
            <w:tcW w:w="368" w:type="pct"/>
            <w:tcBorders>
              <w:right w:val="single" w:sz="4" w:space="0" w:color="auto"/>
            </w:tcBorders>
          </w:tcPr>
          <w:p w:rsidR="004D2714" w:rsidRPr="008D471E" w:rsidRDefault="002B6163" w:rsidP="008D471E">
            <w:pPr>
              <w:spacing w:before="60" w:after="60" w:line="240" w:lineRule="exact"/>
              <w:jc w:val="center"/>
            </w:pPr>
            <w:r w:rsidRPr="008D471E">
              <w:t>–</w:t>
            </w:r>
          </w:p>
        </w:tc>
        <w:tc>
          <w:tcPr>
            <w:tcW w:w="367" w:type="pct"/>
            <w:tcBorders>
              <w:left w:val="single" w:sz="4" w:space="0" w:color="auto"/>
            </w:tcBorders>
          </w:tcPr>
          <w:p w:rsidR="004D2714" w:rsidRPr="008D471E" w:rsidRDefault="002B6163" w:rsidP="008D471E">
            <w:pPr>
              <w:spacing w:before="60" w:after="60" w:line="240" w:lineRule="exact"/>
              <w:jc w:val="center"/>
            </w:pPr>
            <w:r w:rsidRPr="008D471E">
              <w:t>–</w:t>
            </w:r>
          </w:p>
        </w:tc>
        <w:tc>
          <w:tcPr>
            <w:tcW w:w="368" w:type="pct"/>
          </w:tcPr>
          <w:p w:rsidR="004D2714" w:rsidRPr="008D471E" w:rsidRDefault="002B6163" w:rsidP="008D471E">
            <w:pPr>
              <w:spacing w:before="60" w:after="60" w:line="240" w:lineRule="exact"/>
              <w:jc w:val="center"/>
            </w:pPr>
            <w:r w:rsidRPr="008D471E">
              <w:t>–</w:t>
            </w:r>
          </w:p>
        </w:tc>
        <w:tc>
          <w:tcPr>
            <w:tcW w:w="368" w:type="pct"/>
            <w:tcBorders>
              <w:right w:val="single" w:sz="4" w:space="0" w:color="auto"/>
            </w:tcBorders>
          </w:tcPr>
          <w:p w:rsidR="004D2714" w:rsidRPr="008D471E" w:rsidRDefault="002B6163" w:rsidP="008D471E">
            <w:pPr>
              <w:spacing w:before="60" w:after="60" w:line="240" w:lineRule="exact"/>
              <w:jc w:val="center"/>
            </w:pPr>
            <w:r w:rsidRPr="008D471E">
              <w:t>–</w:t>
            </w:r>
          </w:p>
        </w:tc>
        <w:tc>
          <w:tcPr>
            <w:tcW w:w="367" w:type="pct"/>
            <w:tcBorders>
              <w:left w:val="single" w:sz="4" w:space="0" w:color="auto"/>
            </w:tcBorders>
          </w:tcPr>
          <w:p w:rsidR="004D2714" w:rsidRPr="008D471E" w:rsidRDefault="002B6163" w:rsidP="008D471E">
            <w:pPr>
              <w:spacing w:before="60" w:after="60" w:line="240" w:lineRule="exact"/>
              <w:jc w:val="center"/>
            </w:pPr>
            <w:r w:rsidRPr="008D471E">
              <w:t>–</w:t>
            </w:r>
          </w:p>
        </w:tc>
      </w:tr>
      <w:tr w:rsidR="008D471E" w:rsidRPr="00395C01" w:rsidTr="008D471E">
        <w:tc>
          <w:tcPr>
            <w:tcW w:w="196" w:type="pct"/>
            <w:vMerge/>
          </w:tcPr>
          <w:p w:rsidR="004D2714" w:rsidRPr="008D471E" w:rsidRDefault="004D2714" w:rsidP="008D471E">
            <w:pPr>
              <w:spacing w:before="60" w:after="60" w:line="240" w:lineRule="exact"/>
            </w:pPr>
          </w:p>
        </w:tc>
        <w:tc>
          <w:tcPr>
            <w:tcW w:w="1403" w:type="pct"/>
            <w:vMerge/>
          </w:tcPr>
          <w:p w:rsidR="004D2714" w:rsidRPr="008D471E" w:rsidRDefault="004D2714" w:rsidP="008D471E">
            <w:pPr>
              <w:spacing w:before="60" w:after="60" w:line="240" w:lineRule="exact"/>
            </w:pPr>
          </w:p>
        </w:tc>
        <w:tc>
          <w:tcPr>
            <w:tcW w:w="1195" w:type="pct"/>
          </w:tcPr>
          <w:p w:rsidR="004D2714" w:rsidRPr="008D471E" w:rsidRDefault="004D2714" w:rsidP="008D471E">
            <w:pPr>
              <w:keepNext/>
              <w:spacing w:before="60" w:after="60" w:line="240" w:lineRule="exact"/>
              <w:jc w:val="center"/>
              <w:outlineLvl w:val="0"/>
            </w:pPr>
            <w:bookmarkStart w:id="182" w:name="_Toc8832841"/>
            <w:r w:rsidRPr="008D471E">
              <w:t>Аннулирование квалификационных аттестатов специалиста финансового рынка</w:t>
            </w:r>
            <w:bookmarkEnd w:id="182"/>
          </w:p>
        </w:tc>
        <w:tc>
          <w:tcPr>
            <w:tcW w:w="368" w:type="pct"/>
          </w:tcPr>
          <w:p w:rsidR="004D2714" w:rsidRPr="008D471E" w:rsidRDefault="004D2714" w:rsidP="008D471E">
            <w:pPr>
              <w:spacing w:before="60" w:after="60" w:line="240" w:lineRule="exact"/>
              <w:jc w:val="center"/>
            </w:pPr>
            <w:r w:rsidRPr="008D471E">
              <w:t>14</w:t>
            </w:r>
          </w:p>
        </w:tc>
        <w:tc>
          <w:tcPr>
            <w:tcW w:w="368" w:type="pct"/>
            <w:tcBorders>
              <w:right w:val="single" w:sz="4" w:space="0" w:color="auto"/>
            </w:tcBorders>
          </w:tcPr>
          <w:p w:rsidR="004D2714" w:rsidRPr="008D471E" w:rsidRDefault="004D2714" w:rsidP="008D471E">
            <w:pPr>
              <w:spacing w:before="60" w:after="60" w:line="240" w:lineRule="exact"/>
              <w:jc w:val="center"/>
            </w:pPr>
            <w:r w:rsidRPr="008D471E">
              <w:t>6</w:t>
            </w:r>
          </w:p>
        </w:tc>
        <w:tc>
          <w:tcPr>
            <w:tcW w:w="367" w:type="pct"/>
            <w:tcBorders>
              <w:left w:val="single" w:sz="4" w:space="0" w:color="auto"/>
            </w:tcBorders>
          </w:tcPr>
          <w:p w:rsidR="004D2714" w:rsidRPr="008D471E" w:rsidRDefault="004D2714" w:rsidP="008D471E">
            <w:pPr>
              <w:spacing w:before="60" w:after="60" w:line="240" w:lineRule="exact"/>
              <w:jc w:val="center"/>
            </w:pPr>
            <w:r w:rsidRPr="008D471E">
              <w:t>6</w:t>
            </w:r>
          </w:p>
        </w:tc>
        <w:tc>
          <w:tcPr>
            <w:tcW w:w="368" w:type="pct"/>
          </w:tcPr>
          <w:p w:rsidR="004D2714" w:rsidRPr="008D471E" w:rsidRDefault="002B6163" w:rsidP="008D471E">
            <w:pPr>
              <w:spacing w:before="60" w:after="60" w:line="240" w:lineRule="exact"/>
              <w:jc w:val="center"/>
            </w:pPr>
            <w:r w:rsidRPr="008D471E">
              <w:t>–</w:t>
            </w:r>
          </w:p>
        </w:tc>
        <w:tc>
          <w:tcPr>
            <w:tcW w:w="368" w:type="pct"/>
            <w:tcBorders>
              <w:right w:val="single" w:sz="4" w:space="0" w:color="auto"/>
            </w:tcBorders>
          </w:tcPr>
          <w:p w:rsidR="004D2714" w:rsidRPr="008D471E" w:rsidRDefault="002B6163" w:rsidP="008D471E">
            <w:pPr>
              <w:spacing w:before="60" w:after="60" w:line="240" w:lineRule="exact"/>
              <w:jc w:val="center"/>
            </w:pPr>
            <w:r w:rsidRPr="008D471E">
              <w:t>–</w:t>
            </w:r>
          </w:p>
        </w:tc>
        <w:tc>
          <w:tcPr>
            <w:tcW w:w="367" w:type="pct"/>
            <w:tcBorders>
              <w:left w:val="single" w:sz="4" w:space="0" w:color="auto"/>
            </w:tcBorders>
          </w:tcPr>
          <w:p w:rsidR="004D2714" w:rsidRPr="008D471E" w:rsidRDefault="002B6163" w:rsidP="008D471E">
            <w:pPr>
              <w:spacing w:before="60" w:after="60" w:line="240" w:lineRule="exact"/>
              <w:jc w:val="center"/>
            </w:pPr>
            <w:r w:rsidRPr="008D471E">
              <w:t>–</w:t>
            </w:r>
          </w:p>
        </w:tc>
      </w:tr>
      <w:tr w:rsidR="008D471E" w:rsidRPr="00395C01" w:rsidTr="008D471E">
        <w:tc>
          <w:tcPr>
            <w:tcW w:w="196" w:type="pct"/>
            <w:vMerge/>
          </w:tcPr>
          <w:p w:rsidR="004D2714" w:rsidRPr="008D471E" w:rsidRDefault="004D2714" w:rsidP="008D471E">
            <w:pPr>
              <w:spacing w:before="60" w:after="60" w:line="240" w:lineRule="exact"/>
            </w:pPr>
          </w:p>
        </w:tc>
        <w:tc>
          <w:tcPr>
            <w:tcW w:w="1403" w:type="pct"/>
            <w:vMerge/>
          </w:tcPr>
          <w:p w:rsidR="004D2714" w:rsidRPr="008D471E" w:rsidRDefault="004D2714" w:rsidP="008D471E">
            <w:pPr>
              <w:spacing w:before="60" w:after="60" w:line="240" w:lineRule="exact"/>
            </w:pPr>
          </w:p>
        </w:tc>
        <w:tc>
          <w:tcPr>
            <w:tcW w:w="1195" w:type="pct"/>
          </w:tcPr>
          <w:p w:rsidR="004D2714" w:rsidRPr="008D471E" w:rsidRDefault="004D2714" w:rsidP="008D471E">
            <w:pPr>
              <w:keepNext/>
              <w:spacing w:before="60" w:after="60" w:line="240" w:lineRule="exact"/>
              <w:jc w:val="center"/>
              <w:outlineLvl w:val="0"/>
            </w:pPr>
            <w:bookmarkStart w:id="183" w:name="_Toc8832842"/>
            <w:r w:rsidRPr="008D471E">
              <w:t>Блокировка торговых счетов физических лиц</w:t>
            </w:r>
            <w:bookmarkEnd w:id="183"/>
          </w:p>
        </w:tc>
        <w:tc>
          <w:tcPr>
            <w:tcW w:w="368" w:type="pct"/>
          </w:tcPr>
          <w:p w:rsidR="004D2714" w:rsidRPr="008D471E" w:rsidRDefault="004D2714" w:rsidP="008D471E">
            <w:pPr>
              <w:spacing w:before="60" w:after="60" w:line="240" w:lineRule="exact"/>
              <w:jc w:val="center"/>
            </w:pPr>
            <w:r w:rsidRPr="008D471E">
              <w:t>4</w:t>
            </w:r>
          </w:p>
        </w:tc>
        <w:tc>
          <w:tcPr>
            <w:tcW w:w="368" w:type="pct"/>
            <w:tcBorders>
              <w:right w:val="single" w:sz="4" w:space="0" w:color="auto"/>
            </w:tcBorders>
          </w:tcPr>
          <w:p w:rsidR="004D2714" w:rsidRPr="008D471E" w:rsidRDefault="004D2714" w:rsidP="008D471E">
            <w:pPr>
              <w:spacing w:before="60" w:after="60" w:line="240" w:lineRule="exact"/>
              <w:jc w:val="center"/>
            </w:pPr>
            <w:r w:rsidRPr="008D471E">
              <w:t>10</w:t>
            </w:r>
          </w:p>
        </w:tc>
        <w:tc>
          <w:tcPr>
            <w:tcW w:w="367" w:type="pct"/>
            <w:tcBorders>
              <w:left w:val="single" w:sz="4" w:space="0" w:color="auto"/>
            </w:tcBorders>
          </w:tcPr>
          <w:p w:rsidR="004D2714" w:rsidRPr="008D471E" w:rsidRDefault="004D2714" w:rsidP="008D471E">
            <w:pPr>
              <w:spacing w:before="60" w:after="60" w:line="240" w:lineRule="exact"/>
              <w:jc w:val="center"/>
            </w:pPr>
            <w:r w:rsidRPr="008D471E">
              <w:t>10</w:t>
            </w:r>
          </w:p>
        </w:tc>
        <w:tc>
          <w:tcPr>
            <w:tcW w:w="368" w:type="pct"/>
          </w:tcPr>
          <w:p w:rsidR="004D2714" w:rsidRPr="008D471E" w:rsidRDefault="002B6163" w:rsidP="008D471E">
            <w:pPr>
              <w:spacing w:before="60" w:after="60" w:line="240" w:lineRule="exact"/>
              <w:jc w:val="center"/>
            </w:pPr>
            <w:r w:rsidRPr="008D471E">
              <w:t>–</w:t>
            </w:r>
          </w:p>
        </w:tc>
        <w:tc>
          <w:tcPr>
            <w:tcW w:w="368" w:type="pct"/>
            <w:tcBorders>
              <w:right w:val="single" w:sz="4" w:space="0" w:color="auto"/>
            </w:tcBorders>
          </w:tcPr>
          <w:p w:rsidR="004D2714" w:rsidRPr="008D471E" w:rsidRDefault="002B6163" w:rsidP="008D471E">
            <w:pPr>
              <w:spacing w:before="60" w:after="60" w:line="240" w:lineRule="exact"/>
              <w:jc w:val="center"/>
            </w:pPr>
            <w:r w:rsidRPr="008D471E">
              <w:t>–</w:t>
            </w:r>
          </w:p>
        </w:tc>
        <w:tc>
          <w:tcPr>
            <w:tcW w:w="367" w:type="pct"/>
            <w:tcBorders>
              <w:left w:val="single" w:sz="4" w:space="0" w:color="auto"/>
            </w:tcBorders>
          </w:tcPr>
          <w:p w:rsidR="004D2714" w:rsidRPr="008D471E" w:rsidRDefault="002B6163" w:rsidP="008D471E">
            <w:pPr>
              <w:spacing w:before="60" w:after="60" w:line="240" w:lineRule="exact"/>
              <w:jc w:val="center"/>
            </w:pPr>
            <w:r w:rsidRPr="008D471E">
              <w:t>–</w:t>
            </w:r>
          </w:p>
        </w:tc>
      </w:tr>
      <w:tr w:rsidR="008D471E" w:rsidRPr="00395C01" w:rsidTr="008D471E">
        <w:tc>
          <w:tcPr>
            <w:tcW w:w="196" w:type="pct"/>
          </w:tcPr>
          <w:p w:rsidR="004D2714" w:rsidRPr="008D471E" w:rsidRDefault="004D2714" w:rsidP="008D471E">
            <w:pPr>
              <w:spacing w:before="60" w:after="60" w:line="240" w:lineRule="exact"/>
            </w:pPr>
            <w:r w:rsidRPr="008D471E">
              <w:t>2.</w:t>
            </w:r>
          </w:p>
        </w:tc>
        <w:tc>
          <w:tcPr>
            <w:tcW w:w="1403" w:type="pct"/>
          </w:tcPr>
          <w:p w:rsidR="004D2714" w:rsidRPr="008D471E" w:rsidRDefault="004D2714" w:rsidP="008D471E">
            <w:pPr>
              <w:spacing w:before="60" w:after="60" w:line="240" w:lineRule="exact"/>
            </w:pPr>
            <w:r w:rsidRPr="008D471E">
              <w:t>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w:t>
            </w:r>
          </w:p>
        </w:tc>
        <w:tc>
          <w:tcPr>
            <w:tcW w:w="1195" w:type="pct"/>
          </w:tcPr>
          <w:p w:rsidR="004D2714" w:rsidRPr="008D471E" w:rsidRDefault="004D2714" w:rsidP="008D471E">
            <w:pPr>
              <w:spacing w:before="60" w:after="60" w:line="240" w:lineRule="exact"/>
              <w:jc w:val="center"/>
            </w:pPr>
            <w:r w:rsidRPr="008D471E">
              <w:t>Штраф</w:t>
            </w:r>
          </w:p>
        </w:tc>
        <w:tc>
          <w:tcPr>
            <w:tcW w:w="368" w:type="pct"/>
          </w:tcPr>
          <w:p w:rsidR="004D2714" w:rsidRPr="008D471E" w:rsidRDefault="004D2714" w:rsidP="008D471E">
            <w:pPr>
              <w:spacing w:before="60" w:after="60" w:line="240" w:lineRule="exact"/>
              <w:jc w:val="center"/>
            </w:pPr>
            <w:r w:rsidRPr="008D471E">
              <w:t>3</w:t>
            </w:r>
          </w:p>
        </w:tc>
        <w:tc>
          <w:tcPr>
            <w:tcW w:w="368" w:type="pct"/>
            <w:tcBorders>
              <w:right w:val="single" w:sz="4" w:space="0" w:color="auto"/>
            </w:tcBorders>
          </w:tcPr>
          <w:p w:rsidR="004D2714" w:rsidRPr="008D471E" w:rsidRDefault="002B6163" w:rsidP="008D471E">
            <w:pPr>
              <w:spacing w:before="60" w:after="60" w:line="240" w:lineRule="exact"/>
              <w:jc w:val="center"/>
            </w:pPr>
            <w:r w:rsidRPr="008D471E">
              <w:t>–</w:t>
            </w:r>
          </w:p>
        </w:tc>
        <w:tc>
          <w:tcPr>
            <w:tcW w:w="367" w:type="pct"/>
            <w:tcBorders>
              <w:left w:val="single" w:sz="4" w:space="0" w:color="auto"/>
            </w:tcBorders>
          </w:tcPr>
          <w:p w:rsidR="004D2714" w:rsidRPr="008D471E" w:rsidRDefault="002B6163" w:rsidP="008D471E">
            <w:pPr>
              <w:spacing w:before="60" w:after="60" w:line="240" w:lineRule="exact"/>
              <w:jc w:val="center"/>
            </w:pPr>
            <w:r w:rsidRPr="008D471E">
              <w:t>–</w:t>
            </w:r>
          </w:p>
        </w:tc>
        <w:tc>
          <w:tcPr>
            <w:tcW w:w="368" w:type="pct"/>
          </w:tcPr>
          <w:p w:rsidR="004D2714" w:rsidRPr="008D471E" w:rsidRDefault="004D2714" w:rsidP="008D471E">
            <w:pPr>
              <w:spacing w:before="60" w:after="60" w:line="240" w:lineRule="exact"/>
              <w:jc w:val="center"/>
            </w:pPr>
            <w:r w:rsidRPr="008D471E">
              <w:t>900 000</w:t>
            </w:r>
          </w:p>
        </w:tc>
        <w:tc>
          <w:tcPr>
            <w:tcW w:w="368" w:type="pct"/>
            <w:tcBorders>
              <w:right w:val="single" w:sz="4" w:space="0" w:color="auto"/>
            </w:tcBorders>
          </w:tcPr>
          <w:p w:rsidR="004D2714" w:rsidRPr="008D471E" w:rsidRDefault="002B6163" w:rsidP="008D471E">
            <w:pPr>
              <w:spacing w:before="60" w:after="60" w:line="240" w:lineRule="exact"/>
              <w:jc w:val="center"/>
            </w:pPr>
            <w:r w:rsidRPr="008D471E">
              <w:t>–</w:t>
            </w:r>
          </w:p>
        </w:tc>
        <w:tc>
          <w:tcPr>
            <w:tcW w:w="367" w:type="pct"/>
            <w:tcBorders>
              <w:left w:val="single" w:sz="4" w:space="0" w:color="auto"/>
            </w:tcBorders>
          </w:tcPr>
          <w:p w:rsidR="004D2714" w:rsidRPr="008D471E" w:rsidRDefault="002B6163" w:rsidP="008D471E">
            <w:pPr>
              <w:spacing w:before="60" w:after="60" w:line="240" w:lineRule="exact"/>
              <w:jc w:val="center"/>
            </w:pPr>
            <w:r w:rsidRPr="008D471E">
              <w:t>–</w:t>
            </w:r>
          </w:p>
        </w:tc>
      </w:tr>
      <w:tr w:rsidR="008D471E" w:rsidRPr="00395C01" w:rsidTr="008D471E">
        <w:tc>
          <w:tcPr>
            <w:tcW w:w="196" w:type="pct"/>
          </w:tcPr>
          <w:p w:rsidR="004D2714" w:rsidRPr="008D471E" w:rsidRDefault="004D2714" w:rsidP="008D471E">
            <w:pPr>
              <w:spacing w:before="60" w:after="60" w:line="240" w:lineRule="exact"/>
            </w:pPr>
            <w:r w:rsidRPr="008D471E">
              <w:t>3.</w:t>
            </w:r>
          </w:p>
        </w:tc>
        <w:tc>
          <w:tcPr>
            <w:tcW w:w="1403" w:type="pct"/>
          </w:tcPr>
          <w:p w:rsidR="004D2714" w:rsidRPr="008D471E" w:rsidRDefault="004D2714" w:rsidP="008D471E">
            <w:pPr>
              <w:spacing w:before="60" w:after="60" w:line="240" w:lineRule="exact"/>
              <w:rPr>
                <w:color w:val="000000"/>
              </w:rPr>
            </w:pPr>
            <w:r w:rsidRPr="008D471E">
              <w:rPr>
                <w:color w:val="000000"/>
              </w:rPr>
              <w:t xml:space="preserve">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w:t>
            </w:r>
            <w:r w:rsidRPr="001A2B31">
              <w:rPr>
                <w:color w:val="000000"/>
              </w:rPr>
              <w:t>К</w:t>
            </w:r>
            <w:r w:rsidR="00A54EEC" w:rsidRPr="001A2B31">
              <w:rPr>
                <w:color w:val="000000"/>
              </w:rPr>
              <w:t xml:space="preserve">одекса </w:t>
            </w:r>
            <w:r w:rsidR="0066637F" w:rsidRPr="001A2B31">
              <w:rPr>
                <w:color w:val="000000"/>
              </w:rPr>
              <w:t>Российской Федерации</w:t>
            </w:r>
            <w:r w:rsidR="0066637F">
              <w:rPr>
                <w:color w:val="000000"/>
              </w:rPr>
              <w:t xml:space="preserve"> </w:t>
            </w:r>
            <w:r w:rsidR="00A54EEC">
              <w:rPr>
                <w:color w:val="000000"/>
              </w:rPr>
              <w:t>об административных правонарушениях</w:t>
            </w:r>
            <w:r w:rsidRPr="008D471E">
              <w:rPr>
                <w:color w:val="000000"/>
              </w:rPr>
              <w:t>, если эти действия (бездействие) не содержат уголовно наказуемого деяния</w:t>
            </w:r>
          </w:p>
        </w:tc>
        <w:tc>
          <w:tcPr>
            <w:tcW w:w="1195" w:type="pct"/>
          </w:tcPr>
          <w:p w:rsidR="004D2714" w:rsidRPr="008D471E" w:rsidRDefault="004D2714" w:rsidP="008D471E">
            <w:pPr>
              <w:spacing w:before="60" w:after="60" w:line="240" w:lineRule="exact"/>
              <w:jc w:val="center"/>
              <w:rPr>
                <w:color w:val="000000"/>
              </w:rPr>
            </w:pPr>
            <w:r w:rsidRPr="008D471E">
              <w:t>Штраф</w:t>
            </w:r>
          </w:p>
        </w:tc>
        <w:tc>
          <w:tcPr>
            <w:tcW w:w="368" w:type="pct"/>
          </w:tcPr>
          <w:p w:rsidR="004D2714" w:rsidRPr="008D471E" w:rsidRDefault="004D2714" w:rsidP="008D471E">
            <w:pPr>
              <w:spacing w:before="60" w:after="60" w:line="240" w:lineRule="exact"/>
              <w:jc w:val="center"/>
              <w:rPr>
                <w:color w:val="000000"/>
              </w:rPr>
            </w:pPr>
            <w:r w:rsidRPr="008D471E">
              <w:rPr>
                <w:color w:val="000000"/>
              </w:rPr>
              <w:t>1</w:t>
            </w: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8" w:type="pct"/>
          </w:tcPr>
          <w:p w:rsidR="004D2714" w:rsidRPr="008D471E" w:rsidRDefault="004D2714" w:rsidP="008D471E">
            <w:pPr>
              <w:spacing w:before="60" w:after="60" w:line="240" w:lineRule="exact"/>
              <w:jc w:val="center"/>
              <w:rPr>
                <w:color w:val="000000"/>
              </w:rPr>
            </w:pP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250000</w:t>
            </w: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p>
        </w:tc>
      </w:tr>
      <w:tr w:rsidR="008D471E" w:rsidRPr="00395C01" w:rsidTr="008D471E">
        <w:tc>
          <w:tcPr>
            <w:tcW w:w="196" w:type="pct"/>
          </w:tcPr>
          <w:p w:rsidR="004D2714" w:rsidRPr="008D471E" w:rsidRDefault="004D2714" w:rsidP="008D471E">
            <w:pPr>
              <w:spacing w:before="60" w:after="60" w:line="240" w:lineRule="exact"/>
            </w:pPr>
            <w:r w:rsidRPr="008D471E">
              <w:t>4.</w:t>
            </w:r>
          </w:p>
        </w:tc>
        <w:tc>
          <w:tcPr>
            <w:tcW w:w="1403" w:type="pct"/>
          </w:tcPr>
          <w:p w:rsidR="004D2714" w:rsidRPr="008D471E" w:rsidRDefault="004D2714" w:rsidP="008D471E">
            <w:pPr>
              <w:spacing w:before="60" w:after="60" w:line="240" w:lineRule="exact"/>
              <w:rPr>
                <w:color w:val="000000"/>
              </w:rPr>
            </w:pPr>
            <w:r w:rsidRPr="008D471E">
              <w:rPr>
                <w:color w:val="000000"/>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w:t>
            </w:r>
            <w:r w:rsidR="00A54EEC" w:rsidRPr="008D471E">
              <w:rPr>
                <w:color w:val="000000"/>
              </w:rPr>
              <w:t>К</w:t>
            </w:r>
            <w:r w:rsidR="00A54EEC">
              <w:rPr>
                <w:color w:val="000000"/>
              </w:rPr>
              <w:t xml:space="preserve">одекса </w:t>
            </w:r>
            <w:r w:rsidR="00D953AA" w:rsidRPr="001A2B31">
              <w:rPr>
                <w:color w:val="000000"/>
              </w:rPr>
              <w:t>Российской Федерации</w:t>
            </w:r>
            <w:r w:rsidR="00D953AA">
              <w:rPr>
                <w:color w:val="000000"/>
              </w:rPr>
              <w:t xml:space="preserve"> </w:t>
            </w:r>
            <w:r w:rsidR="00A54EEC">
              <w:rPr>
                <w:color w:val="000000"/>
              </w:rPr>
              <w:t xml:space="preserve">об административных правонарушениях </w:t>
            </w:r>
          </w:p>
        </w:tc>
        <w:tc>
          <w:tcPr>
            <w:tcW w:w="1195" w:type="pct"/>
          </w:tcPr>
          <w:p w:rsidR="004D2714" w:rsidRPr="008D471E" w:rsidRDefault="004D2714" w:rsidP="008D471E">
            <w:pPr>
              <w:spacing w:before="60" w:after="60" w:line="240" w:lineRule="exact"/>
              <w:jc w:val="center"/>
              <w:rPr>
                <w:color w:val="000000"/>
              </w:rPr>
            </w:pPr>
            <w:r w:rsidRPr="008D471E">
              <w:t>Штраф</w:t>
            </w:r>
          </w:p>
        </w:tc>
        <w:tc>
          <w:tcPr>
            <w:tcW w:w="368" w:type="pct"/>
          </w:tcPr>
          <w:p w:rsidR="004D2714" w:rsidRPr="008D471E" w:rsidRDefault="004D2714" w:rsidP="008D471E">
            <w:pPr>
              <w:spacing w:before="60" w:after="60" w:line="240" w:lineRule="exact"/>
              <w:jc w:val="center"/>
              <w:rPr>
                <w:color w:val="000000"/>
              </w:rPr>
            </w:pPr>
            <w:r w:rsidRPr="008D471E">
              <w:rPr>
                <w:color w:val="000000"/>
              </w:rPr>
              <w:t>1</w:t>
            </w: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8" w:type="pct"/>
          </w:tcPr>
          <w:p w:rsidR="004D2714" w:rsidRPr="008D471E" w:rsidRDefault="004D2714" w:rsidP="008D471E">
            <w:pPr>
              <w:spacing w:before="60" w:after="60" w:line="240" w:lineRule="exact"/>
              <w:jc w:val="center"/>
              <w:rPr>
                <w:color w:val="000000"/>
              </w:rPr>
            </w:pP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250000</w:t>
            </w:r>
          </w:p>
        </w:tc>
      </w:tr>
      <w:tr w:rsidR="008D471E" w:rsidRPr="00395C01" w:rsidTr="00CE55AD">
        <w:trPr>
          <w:cantSplit/>
        </w:trPr>
        <w:tc>
          <w:tcPr>
            <w:tcW w:w="196" w:type="pct"/>
          </w:tcPr>
          <w:p w:rsidR="004D2714" w:rsidRPr="008D471E" w:rsidRDefault="004D2714" w:rsidP="008D471E">
            <w:pPr>
              <w:spacing w:before="60" w:after="60" w:line="240" w:lineRule="exact"/>
            </w:pPr>
            <w:r w:rsidRPr="008D471E">
              <w:t>5.</w:t>
            </w:r>
          </w:p>
        </w:tc>
        <w:tc>
          <w:tcPr>
            <w:tcW w:w="1403" w:type="pct"/>
          </w:tcPr>
          <w:p w:rsidR="004D2714" w:rsidRPr="008D471E" w:rsidRDefault="004D2714" w:rsidP="008D471E">
            <w:pPr>
              <w:spacing w:before="60" w:after="60" w:line="240" w:lineRule="exact"/>
              <w:rPr>
                <w:color w:val="000000"/>
              </w:rPr>
            </w:pPr>
            <w:r w:rsidRPr="008D471E">
              <w:rPr>
                <w:color w:val="000000"/>
              </w:rPr>
              <w:t>Нарушение ведения реестра владельцев ценных бумаг</w:t>
            </w:r>
          </w:p>
        </w:tc>
        <w:tc>
          <w:tcPr>
            <w:tcW w:w="1195" w:type="pct"/>
          </w:tcPr>
          <w:p w:rsidR="004D2714" w:rsidRPr="008D471E" w:rsidRDefault="004D2714" w:rsidP="008D471E">
            <w:pPr>
              <w:spacing w:before="60" w:after="60" w:line="240" w:lineRule="exact"/>
              <w:jc w:val="center"/>
              <w:rPr>
                <w:color w:val="000000"/>
              </w:rPr>
            </w:pPr>
            <w:r w:rsidRPr="008D471E">
              <w:t>Штраф</w:t>
            </w:r>
          </w:p>
        </w:tc>
        <w:tc>
          <w:tcPr>
            <w:tcW w:w="368" w:type="pct"/>
          </w:tcPr>
          <w:p w:rsidR="004D2714" w:rsidRPr="008D471E" w:rsidRDefault="004D2714" w:rsidP="008D471E">
            <w:pPr>
              <w:spacing w:before="60" w:after="60" w:line="240" w:lineRule="exact"/>
              <w:jc w:val="center"/>
              <w:rPr>
                <w:color w:val="000000"/>
              </w:rPr>
            </w:pPr>
            <w:r w:rsidRPr="008D471E">
              <w:rPr>
                <w:color w:val="000000"/>
              </w:rPr>
              <w:t>0</w:t>
            </w: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8" w:type="pct"/>
          </w:tcPr>
          <w:p w:rsidR="004D2714" w:rsidRPr="008D471E" w:rsidRDefault="004D2714" w:rsidP="008D471E">
            <w:pPr>
              <w:spacing w:before="60" w:after="60" w:line="240" w:lineRule="exact"/>
              <w:jc w:val="center"/>
              <w:rPr>
                <w:color w:val="000000"/>
              </w:rPr>
            </w:pPr>
            <w:r w:rsidRPr="008D471E">
              <w:rPr>
                <w:color w:val="000000"/>
              </w:rPr>
              <w:t>550000</w:t>
            </w: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p>
        </w:tc>
      </w:tr>
      <w:tr w:rsidR="008D471E" w:rsidRPr="00395C01" w:rsidTr="006207AA">
        <w:trPr>
          <w:cantSplit/>
        </w:trPr>
        <w:tc>
          <w:tcPr>
            <w:tcW w:w="196" w:type="pct"/>
          </w:tcPr>
          <w:p w:rsidR="004D2714" w:rsidRPr="008D471E" w:rsidRDefault="004D2714" w:rsidP="008D471E">
            <w:pPr>
              <w:spacing w:before="60" w:after="60" w:line="240" w:lineRule="exact"/>
            </w:pPr>
            <w:r w:rsidRPr="008D471E">
              <w:t>6.</w:t>
            </w:r>
          </w:p>
        </w:tc>
        <w:tc>
          <w:tcPr>
            <w:tcW w:w="1403" w:type="pct"/>
          </w:tcPr>
          <w:p w:rsidR="004D2714" w:rsidRPr="008D471E" w:rsidRDefault="004D2714" w:rsidP="008D471E">
            <w:pPr>
              <w:spacing w:before="60" w:after="60" w:line="240" w:lineRule="exact"/>
              <w:rPr>
                <w:color w:val="000000"/>
              </w:rPr>
            </w:pPr>
            <w:r w:rsidRPr="008D471E">
              <w:rPr>
                <w:color w:val="000000"/>
              </w:rPr>
              <w:t>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w:t>
            </w:r>
          </w:p>
        </w:tc>
        <w:tc>
          <w:tcPr>
            <w:tcW w:w="1195" w:type="pct"/>
          </w:tcPr>
          <w:p w:rsidR="004D2714" w:rsidRPr="008D471E" w:rsidRDefault="004D2714" w:rsidP="008D471E">
            <w:pPr>
              <w:spacing w:before="60" w:after="60" w:line="240" w:lineRule="exact"/>
              <w:jc w:val="center"/>
              <w:rPr>
                <w:color w:val="000000"/>
              </w:rPr>
            </w:pPr>
            <w:r w:rsidRPr="008D471E">
              <w:t>Штраф</w:t>
            </w:r>
          </w:p>
        </w:tc>
        <w:tc>
          <w:tcPr>
            <w:tcW w:w="368" w:type="pct"/>
          </w:tcPr>
          <w:p w:rsidR="004D2714" w:rsidRPr="008D471E" w:rsidRDefault="004D2714" w:rsidP="008D471E">
            <w:pPr>
              <w:spacing w:before="60" w:after="60" w:line="240" w:lineRule="exact"/>
              <w:jc w:val="center"/>
              <w:rPr>
                <w:color w:val="000000"/>
              </w:rPr>
            </w:pPr>
            <w:r w:rsidRPr="008D471E">
              <w:rPr>
                <w:color w:val="000000"/>
              </w:rPr>
              <w:t>1</w:t>
            </w: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8" w:type="pct"/>
          </w:tcPr>
          <w:p w:rsidR="004D2714" w:rsidRPr="008D471E" w:rsidRDefault="004D2714" w:rsidP="008D471E">
            <w:pPr>
              <w:spacing w:before="60" w:after="60" w:line="240" w:lineRule="exact"/>
              <w:jc w:val="center"/>
              <w:rPr>
                <w:color w:val="000000"/>
              </w:rPr>
            </w:pP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350000</w:t>
            </w:r>
          </w:p>
        </w:tc>
      </w:tr>
      <w:tr w:rsidR="008D471E" w:rsidRPr="00395C01" w:rsidTr="008D471E">
        <w:tc>
          <w:tcPr>
            <w:tcW w:w="196" w:type="pct"/>
          </w:tcPr>
          <w:p w:rsidR="004D2714" w:rsidRPr="008D471E" w:rsidRDefault="004D2714" w:rsidP="008D471E">
            <w:pPr>
              <w:spacing w:before="60" w:after="60" w:line="240" w:lineRule="exact"/>
            </w:pPr>
            <w:r w:rsidRPr="008D471E">
              <w:t>7.</w:t>
            </w:r>
          </w:p>
        </w:tc>
        <w:tc>
          <w:tcPr>
            <w:tcW w:w="1403" w:type="pct"/>
          </w:tcPr>
          <w:p w:rsidR="004D2714" w:rsidRPr="008D471E" w:rsidRDefault="004D2714" w:rsidP="008D471E">
            <w:pPr>
              <w:spacing w:before="60" w:after="60" w:line="240" w:lineRule="exact"/>
              <w:rPr>
                <w:color w:val="000000"/>
              </w:rPr>
            </w:pPr>
            <w:r w:rsidRPr="008D471E">
              <w:rPr>
                <w:color w:val="000000"/>
              </w:rPr>
              <w:t>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w:t>
            </w:r>
          </w:p>
        </w:tc>
        <w:tc>
          <w:tcPr>
            <w:tcW w:w="1195" w:type="pct"/>
          </w:tcPr>
          <w:p w:rsidR="004D2714" w:rsidRPr="008D471E" w:rsidRDefault="004D2714" w:rsidP="008D471E">
            <w:pPr>
              <w:spacing w:before="60" w:after="60" w:line="240" w:lineRule="exact"/>
              <w:jc w:val="center"/>
              <w:rPr>
                <w:color w:val="000000"/>
              </w:rPr>
            </w:pPr>
            <w:r w:rsidRPr="008D471E">
              <w:t>Штраф</w:t>
            </w:r>
          </w:p>
        </w:tc>
        <w:tc>
          <w:tcPr>
            <w:tcW w:w="368" w:type="pct"/>
          </w:tcPr>
          <w:p w:rsidR="004D2714" w:rsidRPr="008D471E" w:rsidRDefault="004D2714" w:rsidP="008D471E">
            <w:pPr>
              <w:spacing w:before="60" w:after="60" w:line="240" w:lineRule="exact"/>
              <w:jc w:val="center"/>
              <w:rPr>
                <w:color w:val="000000"/>
              </w:rPr>
            </w:pPr>
            <w:r w:rsidRPr="008D471E">
              <w:rPr>
                <w:color w:val="000000"/>
              </w:rPr>
              <w:t>19</w:t>
            </w: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r w:rsidRPr="008D471E">
              <w:rPr>
                <w:color w:val="000000"/>
              </w:rPr>
              <w:t>0</w:t>
            </w:r>
          </w:p>
        </w:tc>
        <w:tc>
          <w:tcPr>
            <w:tcW w:w="368" w:type="pct"/>
          </w:tcPr>
          <w:p w:rsidR="004D2714" w:rsidRPr="008D471E" w:rsidRDefault="004D2714" w:rsidP="008D471E">
            <w:pPr>
              <w:spacing w:before="60" w:after="60" w:line="240" w:lineRule="exact"/>
              <w:jc w:val="center"/>
              <w:rPr>
                <w:color w:val="000000"/>
              </w:rPr>
            </w:pPr>
          </w:p>
        </w:tc>
        <w:tc>
          <w:tcPr>
            <w:tcW w:w="368" w:type="pct"/>
            <w:tcBorders>
              <w:right w:val="single" w:sz="4" w:space="0" w:color="auto"/>
            </w:tcBorders>
          </w:tcPr>
          <w:p w:rsidR="004D2714" w:rsidRPr="008D471E" w:rsidRDefault="004D2714" w:rsidP="008D471E">
            <w:pPr>
              <w:spacing w:before="60" w:after="60" w:line="240" w:lineRule="exact"/>
              <w:jc w:val="center"/>
              <w:rPr>
                <w:color w:val="000000"/>
              </w:rPr>
            </w:pPr>
          </w:p>
        </w:tc>
        <w:tc>
          <w:tcPr>
            <w:tcW w:w="367" w:type="pct"/>
            <w:tcBorders>
              <w:left w:val="single" w:sz="4" w:space="0" w:color="auto"/>
            </w:tcBorders>
          </w:tcPr>
          <w:p w:rsidR="004D2714" w:rsidRPr="008D471E" w:rsidRDefault="004D2714" w:rsidP="008D471E">
            <w:pPr>
              <w:spacing w:before="60" w:after="60" w:line="240" w:lineRule="exact"/>
              <w:jc w:val="center"/>
              <w:rPr>
                <w:color w:val="000000"/>
              </w:rPr>
            </w:pPr>
          </w:p>
        </w:tc>
      </w:tr>
    </w:tbl>
    <w:p w:rsidR="004D2714" w:rsidRPr="00395C01" w:rsidRDefault="004D2714" w:rsidP="00395C01">
      <w:pPr>
        <w:keepNext/>
        <w:spacing w:before="240" w:after="60"/>
        <w:outlineLvl w:val="1"/>
        <w:rPr>
          <w:bCs/>
          <w:iCs/>
          <w:szCs w:val="28"/>
          <w:highlight w:val="yellow"/>
        </w:rPr>
        <w:sectPr w:rsidR="004D2714" w:rsidRPr="00395C01" w:rsidSect="008D471E">
          <w:footerReference w:type="default" r:id="rId24"/>
          <w:pgSz w:w="16838" w:h="11906" w:orient="landscape"/>
          <w:pgMar w:top="1134" w:right="851" w:bottom="851" w:left="851" w:header="709" w:footer="709" w:gutter="0"/>
          <w:cols w:space="708"/>
          <w:docGrid w:linePitch="360"/>
        </w:sectPr>
      </w:pPr>
    </w:p>
    <w:p w:rsidR="004D2714" w:rsidRPr="00395C01" w:rsidRDefault="004D2714" w:rsidP="009643D7">
      <w:pPr>
        <w:ind w:firstLine="709"/>
        <w:jc w:val="both"/>
        <w:rPr>
          <w:sz w:val="28"/>
          <w:szCs w:val="28"/>
        </w:rPr>
      </w:pPr>
      <w:r w:rsidRPr="00395C01">
        <w:rPr>
          <w:sz w:val="28"/>
          <w:szCs w:val="28"/>
        </w:rPr>
        <w:t xml:space="preserve">В 2018 году были внесены комплексные изменения в </w:t>
      </w:r>
      <w:r>
        <w:rPr>
          <w:sz w:val="28"/>
          <w:szCs w:val="28"/>
        </w:rPr>
        <w:t>Федеральный з</w:t>
      </w:r>
      <w:r w:rsidRPr="00395C01">
        <w:rPr>
          <w:sz w:val="28"/>
          <w:szCs w:val="28"/>
        </w:rPr>
        <w:t xml:space="preserve">акон </w:t>
      </w:r>
      <w:r>
        <w:rPr>
          <w:sz w:val="28"/>
          <w:szCs w:val="28"/>
        </w:rPr>
        <w:t xml:space="preserve">от 27 июля 2010 года </w:t>
      </w:r>
      <w:r w:rsidR="00ED0F2C">
        <w:rPr>
          <w:sz w:val="28"/>
          <w:szCs w:val="28"/>
        </w:rPr>
        <w:t>№ </w:t>
      </w:r>
      <w:r w:rsidRPr="00395C01">
        <w:rPr>
          <w:sz w:val="28"/>
          <w:szCs w:val="28"/>
        </w:rPr>
        <w:t>224-ФЗ, направленные на повышение эффективности системы противодействия неправомерному использованию инсайдерской информации и манипулированию рынком</w:t>
      </w:r>
      <w:r>
        <w:rPr>
          <w:rStyle w:val="a9"/>
          <w:sz w:val="28"/>
          <w:szCs w:val="28"/>
        </w:rPr>
        <w:footnoteReference w:id="30"/>
      </w:r>
      <w:r w:rsidRPr="00395C01">
        <w:rPr>
          <w:sz w:val="28"/>
          <w:szCs w:val="28"/>
        </w:rPr>
        <w:t>. Указанные изменения вступ</w:t>
      </w:r>
      <w:r>
        <w:rPr>
          <w:sz w:val="28"/>
          <w:szCs w:val="28"/>
        </w:rPr>
        <w:t>или</w:t>
      </w:r>
      <w:r w:rsidRPr="00395C01">
        <w:rPr>
          <w:sz w:val="28"/>
          <w:szCs w:val="28"/>
        </w:rPr>
        <w:t xml:space="preserve"> в силу с 1 мая 2019 года.</w:t>
      </w:r>
    </w:p>
    <w:p w:rsidR="004D2714" w:rsidRPr="00395C01" w:rsidRDefault="004D2714" w:rsidP="009643D7">
      <w:pPr>
        <w:ind w:firstLine="709"/>
        <w:jc w:val="both"/>
        <w:rPr>
          <w:sz w:val="28"/>
          <w:szCs w:val="28"/>
        </w:rPr>
      </w:pPr>
      <w:r w:rsidRPr="00395C01">
        <w:rPr>
          <w:sz w:val="28"/>
          <w:szCs w:val="28"/>
        </w:rPr>
        <w:t>Государственной Думой Федерального Собрания Российской Федерации (далее – Государственная Дума) в первом чтении был принят разработанный при участии Банка России законопроект, направленный на создание нового для российской правовой системы института соглашения с регулятором (Банком России) как основания освобождения от административной ответственности по составам правонарушений, связанным с неправомерным использованием инсайдерской информации и (или) манипулированием рынком</w:t>
      </w:r>
      <w:r w:rsidRPr="004A0A06">
        <w:rPr>
          <w:sz w:val="28"/>
          <w:szCs w:val="28"/>
          <w:vertAlign w:val="superscript"/>
        </w:rPr>
        <w:footnoteReference w:id="31"/>
      </w:r>
      <w:r w:rsidRPr="00395C01">
        <w:rPr>
          <w:sz w:val="28"/>
          <w:szCs w:val="28"/>
        </w:rPr>
        <w:t>. Законопроект, разработанный также при участии Банка России в развитие указанного законопроекта</w:t>
      </w:r>
      <w:r w:rsidRPr="004A0A06">
        <w:rPr>
          <w:sz w:val="28"/>
          <w:szCs w:val="28"/>
          <w:vertAlign w:val="superscript"/>
        </w:rPr>
        <w:footnoteReference w:id="32"/>
      </w:r>
      <w:r w:rsidRPr="00395C01">
        <w:rPr>
          <w:sz w:val="28"/>
          <w:szCs w:val="28"/>
        </w:rPr>
        <w:t>, в 2018 году был внесен в Государственную Думу.</w:t>
      </w:r>
    </w:p>
    <w:p w:rsidR="004D2714" w:rsidRPr="00395C01" w:rsidRDefault="004D2714" w:rsidP="009643D7">
      <w:pPr>
        <w:ind w:firstLine="709"/>
        <w:jc w:val="both"/>
        <w:rPr>
          <w:sz w:val="28"/>
          <w:szCs w:val="28"/>
        </w:rPr>
      </w:pPr>
      <w:r w:rsidRPr="00395C01">
        <w:rPr>
          <w:sz w:val="28"/>
          <w:szCs w:val="28"/>
        </w:rPr>
        <w:t>В 2018 году Банк России принима</w:t>
      </w:r>
      <w:r>
        <w:rPr>
          <w:sz w:val="28"/>
          <w:szCs w:val="28"/>
        </w:rPr>
        <w:t>л</w:t>
      </w:r>
      <w:r w:rsidRPr="00395C01">
        <w:rPr>
          <w:sz w:val="28"/>
          <w:szCs w:val="28"/>
        </w:rPr>
        <w:t xml:space="preserve"> активное участие в доработке законопроекта, направленного на предотвращение незаконных организации и проведения азартных игр и лотерей под видом осуществления профессиональной деятельности на рынке ценных бумаг</w:t>
      </w:r>
      <w:r w:rsidRPr="004A0A06">
        <w:rPr>
          <w:sz w:val="28"/>
          <w:szCs w:val="28"/>
          <w:vertAlign w:val="superscript"/>
        </w:rPr>
        <w:footnoteReference w:id="33"/>
      </w:r>
      <w:r w:rsidRPr="00395C01">
        <w:rPr>
          <w:sz w:val="28"/>
          <w:szCs w:val="28"/>
        </w:rPr>
        <w:t>, который был принят Государственной Думой в первом чтении.</w:t>
      </w:r>
    </w:p>
    <w:p w:rsidR="004D2714" w:rsidRPr="00395C01" w:rsidRDefault="004D2714" w:rsidP="009643D7">
      <w:pPr>
        <w:ind w:firstLine="709"/>
        <w:jc w:val="both"/>
        <w:rPr>
          <w:sz w:val="28"/>
          <w:szCs w:val="28"/>
        </w:rPr>
      </w:pPr>
      <w:r w:rsidRPr="00395C01">
        <w:rPr>
          <w:sz w:val="28"/>
          <w:szCs w:val="28"/>
        </w:rPr>
        <w:t>В рамках совершенствования регулирования рынка ценных бумаг разработаны следующие нормативные акты Банка России:</w:t>
      </w:r>
    </w:p>
    <w:p w:rsidR="004D2714" w:rsidRPr="00395C01" w:rsidRDefault="004D2714" w:rsidP="009643D7">
      <w:pPr>
        <w:ind w:firstLine="708"/>
        <w:jc w:val="both"/>
        <w:rPr>
          <w:sz w:val="28"/>
          <w:szCs w:val="28"/>
        </w:rPr>
      </w:pPr>
      <w:r w:rsidRPr="00395C01">
        <w:rPr>
          <w:sz w:val="28"/>
          <w:szCs w:val="28"/>
        </w:rPr>
        <w:t>1. Указание Банка России от 20</w:t>
      </w:r>
      <w:r>
        <w:rPr>
          <w:sz w:val="28"/>
          <w:szCs w:val="28"/>
        </w:rPr>
        <w:t xml:space="preserve"> декабря 2017 года </w:t>
      </w:r>
      <w:r w:rsidR="00ED0F2C">
        <w:rPr>
          <w:sz w:val="28"/>
          <w:szCs w:val="28"/>
        </w:rPr>
        <w:t>№ </w:t>
      </w:r>
      <w:r w:rsidRPr="00395C01">
        <w:rPr>
          <w:sz w:val="28"/>
          <w:szCs w:val="28"/>
        </w:rPr>
        <w:t xml:space="preserve">4654-У «О внесении изменений в Инструкцию Банка России от 6 ноября 2014 года </w:t>
      </w:r>
      <w:r w:rsidR="00ED0F2C">
        <w:rPr>
          <w:sz w:val="28"/>
          <w:szCs w:val="28"/>
        </w:rPr>
        <w:t>№ </w:t>
      </w:r>
      <w:r w:rsidRPr="00395C01">
        <w:rPr>
          <w:sz w:val="28"/>
          <w:szCs w:val="28"/>
        </w:rPr>
        <w:t xml:space="preserve">157-И </w:t>
      </w:r>
      <w:r w:rsidR="006207AA">
        <w:rPr>
          <w:sz w:val="28"/>
          <w:szCs w:val="28"/>
        </w:rPr>
        <w:br/>
      </w:r>
      <w:r w:rsidRPr="00395C01">
        <w:rPr>
          <w:sz w:val="28"/>
          <w:szCs w:val="28"/>
        </w:rPr>
        <w:t>«О порядке регистрации правил доверительного управления паевым инвестиционным фондом изменений и дополнений в них»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1</w:t>
      </w:r>
      <w:r>
        <w:rPr>
          <w:sz w:val="28"/>
          <w:szCs w:val="28"/>
        </w:rPr>
        <w:t xml:space="preserve"> марта </w:t>
      </w:r>
      <w:r w:rsidRPr="00395C01">
        <w:rPr>
          <w:sz w:val="28"/>
          <w:szCs w:val="28"/>
        </w:rPr>
        <w:t>2018</w:t>
      </w:r>
      <w:r>
        <w:rPr>
          <w:sz w:val="28"/>
          <w:szCs w:val="28"/>
        </w:rPr>
        <w:t xml:space="preserve"> года</w:t>
      </w:r>
      <w:r w:rsidRPr="00395C01">
        <w:rPr>
          <w:sz w:val="28"/>
          <w:szCs w:val="28"/>
        </w:rPr>
        <w:t xml:space="preserve"> </w:t>
      </w:r>
      <w:r w:rsidR="00ED0F2C">
        <w:rPr>
          <w:sz w:val="28"/>
          <w:szCs w:val="28"/>
        </w:rPr>
        <w:t>№ </w:t>
      </w:r>
      <w:r w:rsidRPr="00395C01">
        <w:rPr>
          <w:sz w:val="28"/>
          <w:szCs w:val="28"/>
        </w:rPr>
        <w:t>50196).</w:t>
      </w:r>
    </w:p>
    <w:p w:rsidR="004D2714" w:rsidRPr="00395C01" w:rsidRDefault="004D2714" w:rsidP="009643D7">
      <w:pPr>
        <w:ind w:firstLine="709"/>
        <w:jc w:val="both"/>
        <w:rPr>
          <w:sz w:val="28"/>
          <w:szCs w:val="28"/>
        </w:rPr>
      </w:pPr>
      <w:r w:rsidRPr="00395C01">
        <w:rPr>
          <w:sz w:val="28"/>
          <w:szCs w:val="28"/>
        </w:rPr>
        <w:t>Указание Банка России предусматривает расширение круга лиц, которые смогут подписывать документы, представляемые для регистрации правил доверительного управления паевыми инвестиционными фондами и изменений в них.</w:t>
      </w:r>
    </w:p>
    <w:p w:rsidR="004D2714" w:rsidRPr="00395C01" w:rsidRDefault="004D2714" w:rsidP="00602CE8">
      <w:pPr>
        <w:ind w:firstLine="708"/>
        <w:jc w:val="both"/>
        <w:rPr>
          <w:sz w:val="28"/>
          <w:szCs w:val="28"/>
        </w:rPr>
      </w:pPr>
      <w:r w:rsidRPr="00395C01">
        <w:rPr>
          <w:sz w:val="28"/>
          <w:szCs w:val="28"/>
        </w:rPr>
        <w:t>2.</w:t>
      </w:r>
      <w:r>
        <w:rPr>
          <w:sz w:val="28"/>
          <w:szCs w:val="28"/>
        </w:rPr>
        <w:t> </w:t>
      </w:r>
      <w:r w:rsidRPr="00395C01">
        <w:rPr>
          <w:sz w:val="28"/>
          <w:szCs w:val="28"/>
        </w:rPr>
        <w:t>Указание Банка России от 3</w:t>
      </w:r>
      <w:r>
        <w:rPr>
          <w:sz w:val="28"/>
          <w:szCs w:val="28"/>
        </w:rPr>
        <w:t xml:space="preserve"> октября </w:t>
      </w:r>
      <w:r w:rsidRPr="00395C01">
        <w:rPr>
          <w:sz w:val="28"/>
          <w:szCs w:val="28"/>
        </w:rPr>
        <w:t xml:space="preserve">2017 года </w:t>
      </w:r>
      <w:r w:rsidR="00ED0F2C">
        <w:rPr>
          <w:sz w:val="28"/>
          <w:szCs w:val="28"/>
        </w:rPr>
        <w:t>№ </w:t>
      </w:r>
      <w:r w:rsidRPr="00395C01">
        <w:rPr>
          <w:sz w:val="28"/>
          <w:szCs w:val="28"/>
        </w:rPr>
        <w:t xml:space="preserve">4561-У </w:t>
      </w:r>
      <w:r w:rsidRPr="00395C01">
        <w:rPr>
          <w:sz w:val="28"/>
          <w:szCs w:val="28"/>
        </w:rPr>
        <w:br/>
        <w:t>«О порядке квалификации иностранных финансовых инструментов в качестве ценных бумаг» (</w:t>
      </w:r>
      <w:r w:rsidR="00285FBB">
        <w:rPr>
          <w:sz w:val="28"/>
          <w:szCs w:val="28"/>
        </w:rPr>
        <w:t>з</w:t>
      </w:r>
      <w:r w:rsidRPr="00395C01">
        <w:rPr>
          <w:sz w:val="28"/>
          <w:szCs w:val="28"/>
        </w:rPr>
        <w:t>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3</w:t>
      </w:r>
      <w:r>
        <w:rPr>
          <w:sz w:val="28"/>
          <w:szCs w:val="28"/>
        </w:rPr>
        <w:t xml:space="preserve"> апреля </w:t>
      </w:r>
      <w:r w:rsidRPr="00395C01">
        <w:rPr>
          <w:sz w:val="28"/>
          <w:szCs w:val="28"/>
        </w:rPr>
        <w:t>2018</w:t>
      </w:r>
      <w:r>
        <w:rPr>
          <w:sz w:val="28"/>
          <w:szCs w:val="28"/>
        </w:rPr>
        <w:t xml:space="preserve"> года</w:t>
      </w:r>
      <w:r w:rsidRPr="00395C01">
        <w:rPr>
          <w:sz w:val="28"/>
          <w:szCs w:val="28"/>
        </w:rPr>
        <w:t xml:space="preserve"> </w:t>
      </w:r>
      <w:r w:rsidR="00ED0F2C">
        <w:rPr>
          <w:sz w:val="28"/>
          <w:szCs w:val="28"/>
        </w:rPr>
        <w:t>№ </w:t>
      </w:r>
      <w:r w:rsidRPr="00395C01">
        <w:rPr>
          <w:sz w:val="28"/>
          <w:szCs w:val="28"/>
        </w:rPr>
        <w:t xml:space="preserve">50596). </w:t>
      </w:r>
    </w:p>
    <w:p w:rsidR="004D2714" w:rsidRPr="00395C01" w:rsidRDefault="004D2714" w:rsidP="00602CE8">
      <w:pPr>
        <w:ind w:firstLine="709"/>
        <w:jc w:val="both"/>
        <w:rPr>
          <w:sz w:val="28"/>
          <w:szCs w:val="28"/>
        </w:rPr>
      </w:pPr>
      <w:r w:rsidRPr="00395C01">
        <w:rPr>
          <w:sz w:val="28"/>
          <w:szCs w:val="28"/>
        </w:rPr>
        <w:t>Указанием Банка России установлен порядок квалификации иностранных финансовых инструментов в качестве ценных бумаг, в соответствии с новой версией международного стандарта по присвоению CFI кодов – ISO 10962:2015 «Ценные бумаги и относящиеся к ним финансовые инструменты. Классификация финансовых инструментов (Код CFI)», определен порядок квалификации иностранных финансовых инструментов в качестве ценных бумаг Банком России.</w:t>
      </w:r>
    </w:p>
    <w:p w:rsidR="004D2714" w:rsidRPr="00395C01" w:rsidRDefault="004D2714" w:rsidP="00602CE8">
      <w:pPr>
        <w:ind w:firstLine="709"/>
        <w:jc w:val="both"/>
        <w:rPr>
          <w:sz w:val="28"/>
          <w:szCs w:val="28"/>
        </w:rPr>
      </w:pPr>
      <w:r w:rsidRPr="00395C01">
        <w:rPr>
          <w:sz w:val="28"/>
          <w:szCs w:val="28"/>
        </w:rPr>
        <w:t>3.</w:t>
      </w:r>
      <w:r>
        <w:rPr>
          <w:sz w:val="28"/>
          <w:szCs w:val="28"/>
        </w:rPr>
        <w:t> </w:t>
      </w:r>
      <w:r w:rsidRPr="00395C01">
        <w:rPr>
          <w:sz w:val="28"/>
          <w:szCs w:val="28"/>
        </w:rPr>
        <w:t>Указание Банка России от 4</w:t>
      </w:r>
      <w:r>
        <w:rPr>
          <w:sz w:val="28"/>
          <w:szCs w:val="28"/>
        </w:rPr>
        <w:t xml:space="preserve"> апреля </w:t>
      </w:r>
      <w:r w:rsidRPr="00395C01">
        <w:rPr>
          <w:sz w:val="28"/>
          <w:szCs w:val="28"/>
        </w:rPr>
        <w:t>2018</w:t>
      </w:r>
      <w:r>
        <w:rPr>
          <w:sz w:val="28"/>
          <w:szCs w:val="28"/>
        </w:rPr>
        <w:t xml:space="preserve"> года</w:t>
      </w:r>
      <w:r w:rsidRPr="00395C01">
        <w:rPr>
          <w:sz w:val="28"/>
          <w:szCs w:val="28"/>
        </w:rPr>
        <w:t xml:space="preserve"> </w:t>
      </w:r>
      <w:r w:rsidR="00ED0F2C">
        <w:rPr>
          <w:sz w:val="28"/>
          <w:szCs w:val="28"/>
        </w:rPr>
        <w:t>№ </w:t>
      </w:r>
      <w:r w:rsidRPr="00395C01">
        <w:rPr>
          <w:sz w:val="28"/>
          <w:szCs w:val="28"/>
        </w:rPr>
        <w:t>4767-У «О внесении изменений в Положение Банка России от 2</w:t>
      </w:r>
      <w:r>
        <w:rPr>
          <w:sz w:val="28"/>
          <w:szCs w:val="28"/>
        </w:rPr>
        <w:t xml:space="preserve"> марта </w:t>
      </w:r>
      <w:r w:rsidRPr="00395C01">
        <w:rPr>
          <w:sz w:val="28"/>
          <w:szCs w:val="28"/>
        </w:rPr>
        <w:t>2015</w:t>
      </w:r>
      <w:r>
        <w:rPr>
          <w:sz w:val="28"/>
          <w:szCs w:val="28"/>
        </w:rPr>
        <w:t xml:space="preserve"> года</w:t>
      </w:r>
      <w:r w:rsidRPr="00395C01">
        <w:rPr>
          <w:sz w:val="28"/>
          <w:szCs w:val="28"/>
        </w:rPr>
        <w:t xml:space="preserve"> </w:t>
      </w:r>
      <w:r w:rsidR="00ED0F2C">
        <w:rPr>
          <w:sz w:val="28"/>
          <w:szCs w:val="28"/>
        </w:rPr>
        <w:t>№ </w:t>
      </w:r>
      <w:r w:rsidRPr="00395C01">
        <w:rPr>
          <w:sz w:val="28"/>
          <w:szCs w:val="28"/>
        </w:rPr>
        <w:t xml:space="preserve">461-П </w:t>
      </w:r>
      <w:r w:rsidR="006207AA">
        <w:rPr>
          <w:sz w:val="28"/>
          <w:szCs w:val="28"/>
        </w:rPr>
        <w:br/>
      </w:r>
      <w:r w:rsidRPr="00395C01">
        <w:rPr>
          <w:sz w:val="28"/>
          <w:szCs w:val="28"/>
        </w:rPr>
        <w:t>«О порядке рассмотрения заявлений эмитентов, являющихся акционерными обществами, об освобождении их от обязанности осуществлять раскрытие информации в соответствии со статьей 30 Федерального закона «О рынке ценных бумаг» (</w:t>
      </w:r>
      <w:r w:rsidR="00285FBB">
        <w:rPr>
          <w:sz w:val="28"/>
          <w:szCs w:val="28"/>
        </w:rPr>
        <w:t>з</w:t>
      </w:r>
      <w:r w:rsidRPr="00395C01">
        <w:rPr>
          <w:sz w:val="28"/>
          <w:szCs w:val="28"/>
        </w:rPr>
        <w:t>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25</w:t>
      </w:r>
      <w:r>
        <w:rPr>
          <w:sz w:val="28"/>
          <w:szCs w:val="28"/>
        </w:rPr>
        <w:t xml:space="preserve"> апреля </w:t>
      </w:r>
      <w:r w:rsidRPr="00395C01">
        <w:rPr>
          <w:sz w:val="28"/>
          <w:szCs w:val="28"/>
        </w:rPr>
        <w:t>2018</w:t>
      </w:r>
      <w:r>
        <w:rPr>
          <w:sz w:val="28"/>
          <w:szCs w:val="28"/>
        </w:rPr>
        <w:t xml:space="preserve"> года</w:t>
      </w:r>
      <w:r w:rsidRPr="00395C01">
        <w:rPr>
          <w:sz w:val="28"/>
          <w:szCs w:val="28"/>
        </w:rPr>
        <w:t xml:space="preserve"> </w:t>
      </w:r>
      <w:r w:rsidR="00ED0F2C">
        <w:rPr>
          <w:sz w:val="28"/>
          <w:szCs w:val="28"/>
        </w:rPr>
        <w:t>№ </w:t>
      </w:r>
      <w:r w:rsidRPr="00395C01">
        <w:rPr>
          <w:sz w:val="28"/>
          <w:szCs w:val="28"/>
        </w:rPr>
        <w:t xml:space="preserve">50883). </w:t>
      </w:r>
    </w:p>
    <w:p w:rsidR="004D2714" w:rsidRPr="00395C01" w:rsidRDefault="004D2714" w:rsidP="00602CE8">
      <w:pPr>
        <w:ind w:firstLine="709"/>
        <w:jc w:val="both"/>
        <w:rPr>
          <w:sz w:val="28"/>
          <w:szCs w:val="28"/>
        </w:rPr>
      </w:pPr>
      <w:r w:rsidRPr="00395C01">
        <w:rPr>
          <w:sz w:val="28"/>
          <w:szCs w:val="28"/>
        </w:rPr>
        <w:t>Указанием Банка России уточнен перечень документов, предоставляемых для освобождения от обязанности раскрывать информацию и требования к их содержанию в связи с введением институтов публичного и непубличного общества.</w:t>
      </w:r>
    </w:p>
    <w:p w:rsidR="004D2714" w:rsidRPr="00395C01" w:rsidRDefault="004D2714" w:rsidP="00602CE8">
      <w:pPr>
        <w:ind w:firstLine="708"/>
        <w:jc w:val="both"/>
        <w:rPr>
          <w:sz w:val="28"/>
          <w:szCs w:val="28"/>
        </w:rPr>
      </w:pPr>
      <w:r>
        <w:rPr>
          <w:sz w:val="28"/>
          <w:szCs w:val="28"/>
        </w:rPr>
        <w:t>4. </w:t>
      </w:r>
      <w:r w:rsidRPr="00395C01">
        <w:rPr>
          <w:sz w:val="28"/>
          <w:szCs w:val="28"/>
        </w:rPr>
        <w:t>Указание Банка России от 20</w:t>
      </w:r>
      <w:r>
        <w:rPr>
          <w:sz w:val="28"/>
          <w:szCs w:val="28"/>
        </w:rPr>
        <w:t xml:space="preserve"> апреля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4778-У «О внесении изменений в Положение Банка России от 24 февраля 2016 года </w:t>
      </w:r>
      <w:r w:rsidR="00ED0F2C">
        <w:rPr>
          <w:sz w:val="28"/>
          <w:szCs w:val="28"/>
        </w:rPr>
        <w:t>№ </w:t>
      </w:r>
      <w:r w:rsidRPr="00395C01">
        <w:rPr>
          <w:sz w:val="28"/>
          <w:szCs w:val="28"/>
        </w:rPr>
        <w:t xml:space="preserve">534-П </w:t>
      </w:r>
      <w:r w:rsidR="006207AA">
        <w:rPr>
          <w:sz w:val="28"/>
          <w:szCs w:val="28"/>
        </w:rPr>
        <w:br/>
      </w:r>
      <w:r w:rsidRPr="00395C01">
        <w:rPr>
          <w:sz w:val="28"/>
          <w:szCs w:val="28"/>
        </w:rPr>
        <w:t>«О допуске ценных бумаг к организованным торгам» (</w:t>
      </w:r>
      <w:r w:rsidR="00285FBB">
        <w:rPr>
          <w:sz w:val="28"/>
          <w:szCs w:val="28"/>
        </w:rPr>
        <w:t>з</w:t>
      </w:r>
      <w:r w:rsidRPr="00395C01">
        <w:rPr>
          <w:sz w:val="28"/>
          <w:szCs w:val="28"/>
        </w:rPr>
        <w:t>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25</w:t>
      </w:r>
      <w:r>
        <w:rPr>
          <w:sz w:val="28"/>
          <w:szCs w:val="28"/>
        </w:rPr>
        <w:t xml:space="preserve"> июня </w:t>
      </w:r>
      <w:r w:rsidRPr="00395C01">
        <w:rPr>
          <w:sz w:val="28"/>
          <w:szCs w:val="28"/>
        </w:rPr>
        <w:t>2018</w:t>
      </w:r>
      <w:r>
        <w:rPr>
          <w:sz w:val="28"/>
          <w:szCs w:val="28"/>
        </w:rPr>
        <w:t xml:space="preserve"> года </w:t>
      </w:r>
      <w:r w:rsidR="00ED0F2C">
        <w:rPr>
          <w:sz w:val="28"/>
          <w:szCs w:val="28"/>
        </w:rPr>
        <w:t>№ </w:t>
      </w:r>
      <w:r w:rsidRPr="00395C01">
        <w:rPr>
          <w:sz w:val="28"/>
          <w:szCs w:val="28"/>
        </w:rPr>
        <w:t>51420).</w:t>
      </w:r>
    </w:p>
    <w:p w:rsidR="004D2714" w:rsidRPr="00395C01" w:rsidRDefault="004D2714" w:rsidP="00602CE8">
      <w:pPr>
        <w:ind w:firstLine="709"/>
        <w:jc w:val="both"/>
        <w:rPr>
          <w:sz w:val="28"/>
          <w:szCs w:val="28"/>
        </w:rPr>
      </w:pPr>
      <w:r w:rsidRPr="00395C01">
        <w:rPr>
          <w:sz w:val="28"/>
          <w:szCs w:val="28"/>
        </w:rPr>
        <w:t>Указанием Банка России уточнен срок, в течение которого биржей принимается решение об исключении облигаций из котировального списка, условий включения инвестиционных паев паевых инвестиционных фондов, а также паев биржевых паевых инвестиционных фондов в котировальные списки. Кроме того, скорректированы условия включения облигаций эмитента-частного партнера в котировальные списки и основания их исключения из котировальных списков в части условия об отсутствии убытков (особенностей расчета показателя GPnL).</w:t>
      </w:r>
    </w:p>
    <w:p w:rsidR="004D2714" w:rsidRPr="00395C01" w:rsidRDefault="004D2714" w:rsidP="00602CE8">
      <w:pPr>
        <w:ind w:firstLine="709"/>
        <w:jc w:val="both"/>
        <w:rPr>
          <w:sz w:val="28"/>
          <w:szCs w:val="28"/>
        </w:rPr>
      </w:pPr>
      <w:r w:rsidRPr="00395C01">
        <w:rPr>
          <w:sz w:val="28"/>
          <w:szCs w:val="28"/>
        </w:rPr>
        <w:t>5.</w:t>
      </w:r>
      <w:r>
        <w:rPr>
          <w:sz w:val="28"/>
          <w:szCs w:val="28"/>
        </w:rPr>
        <w:t> </w:t>
      </w:r>
      <w:r w:rsidRPr="00395C01">
        <w:rPr>
          <w:sz w:val="28"/>
          <w:szCs w:val="28"/>
        </w:rPr>
        <w:t>Указание Банка России от 9</w:t>
      </w:r>
      <w:r>
        <w:rPr>
          <w:sz w:val="28"/>
          <w:szCs w:val="28"/>
        </w:rPr>
        <w:t xml:space="preserve"> июня 2018 года </w:t>
      </w:r>
      <w:r w:rsidR="00ED0F2C">
        <w:rPr>
          <w:sz w:val="28"/>
          <w:szCs w:val="28"/>
        </w:rPr>
        <w:t>№ </w:t>
      </w:r>
      <w:r w:rsidRPr="00395C01">
        <w:rPr>
          <w:sz w:val="28"/>
          <w:szCs w:val="28"/>
        </w:rPr>
        <w:t xml:space="preserve">4818-У «О внесении изменений в Положение Банка России от 29 октября 2014 года </w:t>
      </w:r>
      <w:r w:rsidR="00ED0F2C">
        <w:rPr>
          <w:sz w:val="28"/>
          <w:szCs w:val="28"/>
        </w:rPr>
        <w:t>№ </w:t>
      </w:r>
      <w:r w:rsidRPr="00395C01">
        <w:rPr>
          <w:sz w:val="28"/>
          <w:szCs w:val="28"/>
        </w:rPr>
        <w:t xml:space="preserve">439-П </w:t>
      </w:r>
      <w:r w:rsidR="006207AA">
        <w:rPr>
          <w:sz w:val="28"/>
          <w:szCs w:val="28"/>
        </w:rPr>
        <w:br/>
      </w:r>
      <w:r w:rsidRPr="00395C01">
        <w:rPr>
          <w:sz w:val="28"/>
          <w:szCs w:val="28"/>
        </w:rPr>
        <w:t>«О порядке включения лиц в список лиц, осуществляющих деятельность представителей владельцев облигаций, и исключения лиц из указанного списка, порядке информирования владельцев облигаций их представителем, порядке представления уведомления, содержащего сведения о представителе владельцев облигаций, и требованиях к его форме и содержанию»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6</w:t>
      </w:r>
      <w:r>
        <w:rPr>
          <w:sz w:val="28"/>
          <w:szCs w:val="28"/>
        </w:rPr>
        <w:t xml:space="preserve"> августа </w:t>
      </w:r>
      <w:r w:rsidRPr="00395C01">
        <w:rPr>
          <w:sz w:val="28"/>
          <w:szCs w:val="28"/>
        </w:rPr>
        <w:t>2018</w:t>
      </w:r>
      <w:r>
        <w:rPr>
          <w:sz w:val="28"/>
          <w:szCs w:val="28"/>
        </w:rPr>
        <w:t xml:space="preserve"> года </w:t>
      </w:r>
      <w:r w:rsidR="00ED0F2C">
        <w:rPr>
          <w:sz w:val="28"/>
          <w:szCs w:val="28"/>
        </w:rPr>
        <w:t>№ </w:t>
      </w:r>
      <w:r w:rsidRPr="00395C01">
        <w:rPr>
          <w:sz w:val="28"/>
          <w:szCs w:val="28"/>
        </w:rPr>
        <w:t>51788).</w:t>
      </w:r>
    </w:p>
    <w:p w:rsidR="004D2714" w:rsidRPr="00395C01" w:rsidRDefault="004D2714" w:rsidP="00602CE8">
      <w:pPr>
        <w:ind w:firstLine="709"/>
        <w:jc w:val="both"/>
        <w:rPr>
          <w:sz w:val="28"/>
          <w:szCs w:val="28"/>
        </w:rPr>
      </w:pPr>
      <w:r w:rsidRPr="00395C01">
        <w:rPr>
          <w:sz w:val="28"/>
          <w:szCs w:val="28"/>
        </w:rPr>
        <w:t>Указанием Банка России совершенствуется порядок представления уведомления, содержащего сведения о представителе владельцев облигаций, уточняется перечень документов, представляемых эмитентом облигаций и представителем владельцев облигаций вместе с таким уведомлением.</w:t>
      </w:r>
    </w:p>
    <w:p w:rsidR="004D2714" w:rsidRPr="00395C01" w:rsidRDefault="004D2714" w:rsidP="00602CE8">
      <w:pPr>
        <w:ind w:firstLine="709"/>
        <w:jc w:val="both"/>
        <w:rPr>
          <w:sz w:val="28"/>
          <w:szCs w:val="28"/>
        </w:rPr>
      </w:pPr>
      <w:r>
        <w:rPr>
          <w:sz w:val="28"/>
          <w:szCs w:val="28"/>
        </w:rPr>
        <w:t>6.</w:t>
      </w:r>
      <w:r w:rsidR="006207AA">
        <w:rPr>
          <w:sz w:val="28"/>
          <w:szCs w:val="28"/>
        </w:rPr>
        <w:t> </w:t>
      </w:r>
      <w:r w:rsidRPr="00395C01">
        <w:rPr>
          <w:sz w:val="28"/>
          <w:szCs w:val="28"/>
        </w:rPr>
        <w:t>Указание Банка России от 3</w:t>
      </w:r>
      <w:r>
        <w:rPr>
          <w:sz w:val="28"/>
          <w:szCs w:val="28"/>
        </w:rPr>
        <w:t xml:space="preserve"> июля </w:t>
      </w:r>
      <w:r w:rsidRPr="00395C01">
        <w:rPr>
          <w:sz w:val="28"/>
          <w:szCs w:val="28"/>
        </w:rPr>
        <w:t xml:space="preserve">2018 </w:t>
      </w:r>
      <w:r>
        <w:rPr>
          <w:sz w:val="28"/>
          <w:szCs w:val="28"/>
        </w:rPr>
        <w:t xml:space="preserve">года </w:t>
      </w:r>
      <w:r w:rsidR="00ED0F2C">
        <w:rPr>
          <w:sz w:val="28"/>
          <w:szCs w:val="28"/>
        </w:rPr>
        <w:t>№ </w:t>
      </w:r>
      <w:r w:rsidRPr="00395C01">
        <w:rPr>
          <w:sz w:val="28"/>
          <w:szCs w:val="28"/>
        </w:rPr>
        <w:t xml:space="preserve">4848-У </w:t>
      </w:r>
      <w:r w:rsidR="006207AA">
        <w:rPr>
          <w:sz w:val="28"/>
          <w:szCs w:val="28"/>
        </w:rPr>
        <w:br/>
      </w:r>
      <w:r w:rsidRPr="00395C01">
        <w:rPr>
          <w:sz w:val="28"/>
          <w:szCs w:val="28"/>
        </w:rPr>
        <w:t>«Об особенностях эмиссии и регистрации ценных бумаг страховой организации при осуществлении Банком России мер по предупреждению банкротства страховой организации»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6</w:t>
      </w:r>
      <w:r>
        <w:rPr>
          <w:sz w:val="28"/>
          <w:szCs w:val="28"/>
        </w:rPr>
        <w:t xml:space="preserve"> августа </w:t>
      </w:r>
      <w:r w:rsidRPr="00395C01">
        <w:rPr>
          <w:sz w:val="28"/>
          <w:szCs w:val="28"/>
        </w:rPr>
        <w:t>2018</w:t>
      </w:r>
      <w:r>
        <w:rPr>
          <w:sz w:val="28"/>
          <w:szCs w:val="28"/>
        </w:rPr>
        <w:t xml:space="preserve"> года </w:t>
      </w:r>
      <w:r w:rsidR="00ED0F2C">
        <w:rPr>
          <w:sz w:val="28"/>
          <w:szCs w:val="28"/>
        </w:rPr>
        <w:t>№ </w:t>
      </w:r>
      <w:r w:rsidRPr="00395C01">
        <w:rPr>
          <w:sz w:val="28"/>
          <w:szCs w:val="28"/>
        </w:rPr>
        <w:t>51785).</w:t>
      </w:r>
    </w:p>
    <w:p w:rsidR="004D2714" w:rsidRPr="00395C01" w:rsidRDefault="004D2714" w:rsidP="00602CE8">
      <w:pPr>
        <w:ind w:firstLine="709"/>
        <w:jc w:val="both"/>
        <w:rPr>
          <w:sz w:val="28"/>
          <w:szCs w:val="28"/>
        </w:rPr>
      </w:pPr>
      <w:r w:rsidRPr="00395C01">
        <w:rPr>
          <w:sz w:val="28"/>
          <w:szCs w:val="28"/>
        </w:rPr>
        <w:t>Указание Банка России устанавливает особенности эмиссии и регистрации ценных бумаг страховой организации при осуществлении Банком России мер по предупреждению банкротства страховой организации.</w:t>
      </w:r>
    </w:p>
    <w:p w:rsidR="004D2714" w:rsidRPr="00395C01" w:rsidRDefault="004D2714" w:rsidP="00602CE8">
      <w:pPr>
        <w:ind w:firstLine="709"/>
        <w:jc w:val="both"/>
        <w:rPr>
          <w:sz w:val="28"/>
          <w:szCs w:val="28"/>
        </w:rPr>
      </w:pPr>
      <w:r>
        <w:rPr>
          <w:sz w:val="28"/>
          <w:szCs w:val="28"/>
        </w:rPr>
        <w:t>7. </w:t>
      </w:r>
      <w:r w:rsidRPr="00395C01">
        <w:rPr>
          <w:sz w:val="28"/>
          <w:szCs w:val="28"/>
        </w:rPr>
        <w:t>Указание Банка России от 25</w:t>
      </w:r>
      <w:r>
        <w:rPr>
          <w:sz w:val="28"/>
          <w:szCs w:val="28"/>
        </w:rPr>
        <w:t xml:space="preserve"> мая </w:t>
      </w:r>
      <w:r w:rsidRPr="00395C01">
        <w:rPr>
          <w:sz w:val="28"/>
          <w:szCs w:val="28"/>
        </w:rPr>
        <w:t xml:space="preserve">2018 </w:t>
      </w:r>
      <w:r>
        <w:rPr>
          <w:sz w:val="28"/>
          <w:szCs w:val="28"/>
        </w:rPr>
        <w:t xml:space="preserve">года </w:t>
      </w:r>
      <w:r w:rsidR="00ED0F2C">
        <w:rPr>
          <w:sz w:val="28"/>
          <w:szCs w:val="28"/>
        </w:rPr>
        <w:t>№ </w:t>
      </w:r>
      <w:r w:rsidRPr="00395C01">
        <w:rPr>
          <w:sz w:val="28"/>
          <w:szCs w:val="28"/>
        </w:rPr>
        <w:t xml:space="preserve">4803-У «О внесении изменений в Положение Банка России от 30 декабря 2014 года </w:t>
      </w:r>
      <w:r w:rsidR="00ED0F2C">
        <w:rPr>
          <w:sz w:val="28"/>
          <w:szCs w:val="28"/>
        </w:rPr>
        <w:t>№ </w:t>
      </w:r>
      <w:r w:rsidRPr="00395C01">
        <w:rPr>
          <w:sz w:val="28"/>
          <w:szCs w:val="28"/>
        </w:rPr>
        <w:t xml:space="preserve">454-П </w:t>
      </w:r>
      <w:r w:rsidR="006207AA">
        <w:rPr>
          <w:sz w:val="28"/>
          <w:szCs w:val="28"/>
        </w:rPr>
        <w:br/>
      </w:r>
      <w:r w:rsidRPr="00395C01">
        <w:rPr>
          <w:sz w:val="28"/>
          <w:szCs w:val="28"/>
        </w:rPr>
        <w:t>«О раскрытии информации эмитентами эмиссионных ценных бумаг»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8</w:t>
      </w:r>
      <w:r>
        <w:rPr>
          <w:sz w:val="28"/>
          <w:szCs w:val="28"/>
        </w:rPr>
        <w:t xml:space="preserve"> августа </w:t>
      </w:r>
      <w:r w:rsidRPr="00395C01">
        <w:rPr>
          <w:sz w:val="28"/>
          <w:szCs w:val="28"/>
        </w:rPr>
        <w:t>2018</w:t>
      </w:r>
      <w:r>
        <w:rPr>
          <w:sz w:val="28"/>
          <w:szCs w:val="28"/>
        </w:rPr>
        <w:t xml:space="preserve"> года </w:t>
      </w:r>
      <w:r w:rsidR="00ED0F2C">
        <w:rPr>
          <w:sz w:val="28"/>
          <w:szCs w:val="28"/>
        </w:rPr>
        <w:t>№ </w:t>
      </w:r>
      <w:r w:rsidRPr="00395C01">
        <w:rPr>
          <w:sz w:val="28"/>
          <w:szCs w:val="28"/>
        </w:rPr>
        <w:t>51818).</w:t>
      </w:r>
    </w:p>
    <w:p w:rsidR="004D2714" w:rsidRPr="00395C01" w:rsidRDefault="004D2714" w:rsidP="00602CE8">
      <w:pPr>
        <w:ind w:firstLine="709"/>
        <w:jc w:val="both"/>
        <w:rPr>
          <w:sz w:val="28"/>
          <w:szCs w:val="28"/>
        </w:rPr>
      </w:pPr>
      <w:r w:rsidRPr="00395C01">
        <w:rPr>
          <w:sz w:val="28"/>
          <w:szCs w:val="28"/>
        </w:rPr>
        <w:t>Указание подготовлено в целях внедрения технологической агентской схемы «Единое окно», основой которой является принцип единого окна для эмитентов при раскрытии ими информации и возможности одновременного направления идентичной по содержанию информации о корпоративных действиях в адрес центрального депозитария.</w:t>
      </w:r>
    </w:p>
    <w:p w:rsidR="004D2714" w:rsidRPr="00395C01" w:rsidRDefault="004D2714" w:rsidP="00602CE8">
      <w:pPr>
        <w:ind w:firstLine="709"/>
        <w:jc w:val="both"/>
        <w:rPr>
          <w:sz w:val="28"/>
          <w:szCs w:val="28"/>
        </w:rPr>
      </w:pPr>
      <w:r>
        <w:rPr>
          <w:sz w:val="28"/>
          <w:szCs w:val="28"/>
        </w:rPr>
        <w:t>8. </w:t>
      </w:r>
      <w:r w:rsidRPr="00395C01">
        <w:rPr>
          <w:sz w:val="28"/>
          <w:szCs w:val="28"/>
        </w:rPr>
        <w:t>Указание Банка России от 25</w:t>
      </w:r>
      <w:r>
        <w:rPr>
          <w:sz w:val="28"/>
          <w:szCs w:val="28"/>
        </w:rPr>
        <w:t xml:space="preserve"> мая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4804-У «О внесении изменений в Положение Банка России от 1 июня 2016 года </w:t>
      </w:r>
      <w:r w:rsidR="00ED0F2C">
        <w:rPr>
          <w:sz w:val="28"/>
          <w:szCs w:val="28"/>
        </w:rPr>
        <w:t>№ </w:t>
      </w:r>
      <w:r w:rsidRPr="00395C01">
        <w:rPr>
          <w:sz w:val="28"/>
          <w:szCs w:val="28"/>
        </w:rPr>
        <w:t>546-П «О перечне информации, связанной с осуществлением прав по ценным бумагам, предоставляемой эмитентами центральному депозитарию, порядке и сроках ее предоставления, а также о требованиях к порядку предоставления центральным депозитарием доступа к такой информации» (</w:t>
      </w:r>
      <w:r w:rsidR="00285FBB">
        <w:rPr>
          <w:sz w:val="28"/>
          <w:szCs w:val="28"/>
        </w:rPr>
        <w:t>з</w:t>
      </w:r>
      <w:r w:rsidRPr="00395C01">
        <w:rPr>
          <w:sz w:val="28"/>
          <w:szCs w:val="28"/>
        </w:rPr>
        <w:t>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8</w:t>
      </w:r>
      <w:r>
        <w:rPr>
          <w:sz w:val="28"/>
          <w:szCs w:val="28"/>
        </w:rPr>
        <w:t xml:space="preserve"> августа </w:t>
      </w:r>
      <w:r w:rsidRPr="00395C01">
        <w:rPr>
          <w:sz w:val="28"/>
          <w:szCs w:val="28"/>
        </w:rPr>
        <w:t>2018</w:t>
      </w:r>
      <w:r>
        <w:rPr>
          <w:sz w:val="28"/>
          <w:szCs w:val="28"/>
        </w:rPr>
        <w:t xml:space="preserve"> года </w:t>
      </w:r>
      <w:r w:rsidR="00ED0F2C">
        <w:rPr>
          <w:sz w:val="28"/>
          <w:szCs w:val="28"/>
        </w:rPr>
        <w:t>№ </w:t>
      </w:r>
      <w:r w:rsidRPr="00395C01">
        <w:rPr>
          <w:sz w:val="28"/>
          <w:szCs w:val="28"/>
        </w:rPr>
        <w:t>51825).</w:t>
      </w:r>
    </w:p>
    <w:p w:rsidR="004D2714" w:rsidRPr="00395C01" w:rsidRDefault="004D2714" w:rsidP="00602CE8">
      <w:pPr>
        <w:ind w:firstLine="709"/>
        <w:jc w:val="both"/>
        <w:rPr>
          <w:sz w:val="28"/>
          <w:szCs w:val="28"/>
        </w:rPr>
      </w:pPr>
      <w:r w:rsidRPr="00395C01">
        <w:rPr>
          <w:sz w:val="28"/>
          <w:szCs w:val="28"/>
        </w:rPr>
        <w:t>Указанием Банка России уточняются требования к перечню и содержанию предоставляемой эмитентами центральному депозитарию информации, связанной с осуществлением прав по ценным бумагам, а также вводится механизм, позволяющий исполнять требования законодательства Российской Федерации по направлению такой информации в случае обнаружения (выявления) в ней неточных, неполных, недостоверных и (или) вводящих в заблуждение сведений, ранее предоставленных центральному депозитарию.</w:t>
      </w:r>
    </w:p>
    <w:p w:rsidR="004D2714" w:rsidRPr="00395C01" w:rsidRDefault="004D2714" w:rsidP="00602CE8">
      <w:pPr>
        <w:ind w:firstLine="709"/>
        <w:jc w:val="both"/>
        <w:rPr>
          <w:sz w:val="28"/>
          <w:szCs w:val="28"/>
        </w:rPr>
      </w:pPr>
      <w:r>
        <w:rPr>
          <w:sz w:val="28"/>
          <w:szCs w:val="28"/>
        </w:rPr>
        <w:t>9. </w:t>
      </w:r>
      <w:r w:rsidRPr="00395C01">
        <w:rPr>
          <w:sz w:val="28"/>
          <w:szCs w:val="28"/>
        </w:rPr>
        <w:t>Указание Банка России от 12</w:t>
      </w:r>
      <w:r>
        <w:rPr>
          <w:sz w:val="28"/>
          <w:szCs w:val="28"/>
        </w:rPr>
        <w:t xml:space="preserve"> сентября </w:t>
      </w:r>
      <w:r w:rsidRPr="00395C01">
        <w:rPr>
          <w:sz w:val="28"/>
          <w:szCs w:val="28"/>
        </w:rPr>
        <w:t xml:space="preserve">2018 </w:t>
      </w:r>
      <w:r>
        <w:rPr>
          <w:sz w:val="28"/>
          <w:szCs w:val="28"/>
        </w:rPr>
        <w:t xml:space="preserve">года </w:t>
      </w:r>
      <w:r w:rsidR="00ED0F2C">
        <w:rPr>
          <w:sz w:val="28"/>
          <w:szCs w:val="28"/>
        </w:rPr>
        <w:t>№ </w:t>
      </w:r>
      <w:r w:rsidRPr="00395C01">
        <w:rPr>
          <w:sz w:val="28"/>
          <w:szCs w:val="28"/>
        </w:rPr>
        <w:t xml:space="preserve">4903-У </w:t>
      </w:r>
      <w:r w:rsidR="006207AA">
        <w:rPr>
          <w:sz w:val="28"/>
          <w:szCs w:val="28"/>
        </w:rPr>
        <w:br/>
      </w:r>
      <w:r w:rsidRPr="00395C01">
        <w:rPr>
          <w:sz w:val="28"/>
          <w:szCs w:val="28"/>
        </w:rPr>
        <w:t xml:space="preserve">«О внесении изменений в Указание Банка России от 3 октября 2017 года </w:t>
      </w:r>
      <w:r w:rsidR="00ED0F2C">
        <w:rPr>
          <w:sz w:val="28"/>
          <w:szCs w:val="28"/>
        </w:rPr>
        <w:t>№ </w:t>
      </w:r>
      <w:r w:rsidRPr="00395C01">
        <w:rPr>
          <w:sz w:val="28"/>
          <w:szCs w:val="28"/>
        </w:rPr>
        <w:t>4561-У «О порядке квалификации иностранных финансовых инструментов в качестве ценных бумаг»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9</w:t>
      </w:r>
      <w:r>
        <w:rPr>
          <w:sz w:val="28"/>
          <w:szCs w:val="28"/>
        </w:rPr>
        <w:t xml:space="preserve"> октября </w:t>
      </w:r>
      <w:r w:rsidRPr="00395C01">
        <w:rPr>
          <w:sz w:val="28"/>
          <w:szCs w:val="28"/>
        </w:rPr>
        <w:t xml:space="preserve">2018 </w:t>
      </w:r>
      <w:r>
        <w:rPr>
          <w:sz w:val="28"/>
          <w:szCs w:val="28"/>
        </w:rPr>
        <w:t xml:space="preserve">года </w:t>
      </w:r>
      <w:r w:rsidR="00ED0F2C">
        <w:rPr>
          <w:sz w:val="28"/>
          <w:szCs w:val="28"/>
        </w:rPr>
        <w:t>№ </w:t>
      </w:r>
      <w:r w:rsidRPr="00395C01">
        <w:rPr>
          <w:sz w:val="28"/>
          <w:szCs w:val="28"/>
        </w:rPr>
        <w:t>52367).</w:t>
      </w:r>
    </w:p>
    <w:p w:rsidR="004D2714" w:rsidRPr="00395C01" w:rsidRDefault="004D2714" w:rsidP="00602CE8">
      <w:pPr>
        <w:ind w:firstLine="709"/>
        <w:jc w:val="both"/>
        <w:rPr>
          <w:sz w:val="28"/>
          <w:szCs w:val="28"/>
        </w:rPr>
      </w:pPr>
      <w:r w:rsidRPr="00395C01">
        <w:rPr>
          <w:sz w:val="28"/>
          <w:szCs w:val="28"/>
        </w:rPr>
        <w:t>Указание Банка России устанавливает значения международного кода (номера) идентификации ценных бумаг иностранных финансовых инструментов (кода CFI), позволяющие заинтересованному лицу квалифицировать иностранные финансовые инструменты в качестве структурных облигаций.</w:t>
      </w:r>
    </w:p>
    <w:p w:rsidR="004D2714" w:rsidRPr="00395C01" w:rsidRDefault="004D2714" w:rsidP="00602CE8">
      <w:pPr>
        <w:ind w:firstLine="709"/>
        <w:jc w:val="both"/>
        <w:rPr>
          <w:sz w:val="28"/>
          <w:szCs w:val="28"/>
        </w:rPr>
      </w:pPr>
      <w:r>
        <w:rPr>
          <w:sz w:val="28"/>
          <w:szCs w:val="28"/>
        </w:rPr>
        <w:t>10. </w:t>
      </w:r>
      <w:r w:rsidRPr="00395C01">
        <w:rPr>
          <w:sz w:val="28"/>
          <w:szCs w:val="28"/>
        </w:rPr>
        <w:t>Указание Банка России от 28</w:t>
      </w:r>
      <w:r>
        <w:rPr>
          <w:sz w:val="28"/>
          <w:szCs w:val="28"/>
        </w:rPr>
        <w:t xml:space="preserve"> августа </w:t>
      </w:r>
      <w:r w:rsidRPr="00395C01">
        <w:rPr>
          <w:sz w:val="28"/>
          <w:szCs w:val="28"/>
        </w:rPr>
        <w:t xml:space="preserve">2018 </w:t>
      </w:r>
      <w:r>
        <w:rPr>
          <w:sz w:val="28"/>
          <w:szCs w:val="28"/>
        </w:rPr>
        <w:t xml:space="preserve">года </w:t>
      </w:r>
      <w:r w:rsidR="00ED0F2C">
        <w:rPr>
          <w:sz w:val="28"/>
          <w:szCs w:val="28"/>
        </w:rPr>
        <w:t>№ </w:t>
      </w:r>
      <w:r w:rsidRPr="00395C01">
        <w:rPr>
          <w:sz w:val="28"/>
          <w:szCs w:val="28"/>
        </w:rPr>
        <w:t>4884-У «О внесении изменений в Указание Банка Р</w:t>
      </w:r>
      <w:r>
        <w:rPr>
          <w:sz w:val="28"/>
          <w:szCs w:val="28"/>
        </w:rPr>
        <w:t xml:space="preserve">оссии от 13 октября 2014 года </w:t>
      </w:r>
      <w:r w:rsidR="00ED0F2C">
        <w:rPr>
          <w:sz w:val="28"/>
          <w:szCs w:val="28"/>
        </w:rPr>
        <w:t>№ </w:t>
      </w:r>
      <w:r w:rsidRPr="00395C01">
        <w:rPr>
          <w:sz w:val="28"/>
          <w:szCs w:val="28"/>
        </w:rPr>
        <w:t xml:space="preserve">3417-У </w:t>
      </w:r>
      <w:r w:rsidR="006207AA">
        <w:rPr>
          <w:sz w:val="28"/>
          <w:szCs w:val="28"/>
        </w:rPr>
        <w:br/>
      </w:r>
      <w:r w:rsidRPr="00395C01">
        <w:rPr>
          <w:sz w:val="28"/>
          <w:szCs w:val="28"/>
        </w:rPr>
        <w:t>«О порядке присвоения и аннулирования государственных регистрационных номеров или идентификационных номеров выпускам (дополнительным выпускам) эмиссионных ценных бумаг»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6</w:t>
      </w:r>
      <w:r>
        <w:rPr>
          <w:sz w:val="28"/>
          <w:szCs w:val="28"/>
        </w:rPr>
        <w:t xml:space="preserve"> ноября </w:t>
      </w:r>
      <w:r w:rsidRPr="00395C01">
        <w:rPr>
          <w:sz w:val="28"/>
          <w:szCs w:val="28"/>
        </w:rPr>
        <w:t xml:space="preserve">2018 </w:t>
      </w:r>
      <w:r>
        <w:rPr>
          <w:sz w:val="28"/>
          <w:szCs w:val="28"/>
        </w:rPr>
        <w:t xml:space="preserve">года </w:t>
      </w:r>
      <w:r w:rsidR="00ED0F2C">
        <w:rPr>
          <w:sz w:val="28"/>
          <w:szCs w:val="28"/>
        </w:rPr>
        <w:t>№ </w:t>
      </w:r>
      <w:r w:rsidRPr="00395C01">
        <w:rPr>
          <w:sz w:val="28"/>
          <w:szCs w:val="28"/>
        </w:rPr>
        <w:t>52610).</w:t>
      </w:r>
    </w:p>
    <w:p w:rsidR="004D2714" w:rsidRPr="00395C01" w:rsidRDefault="004D2714" w:rsidP="00602CE8">
      <w:pPr>
        <w:ind w:firstLine="709"/>
        <w:jc w:val="both"/>
        <w:rPr>
          <w:sz w:val="28"/>
          <w:szCs w:val="28"/>
        </w:rPr>
      </w:pPr>
      <w:r w:rsidRPr="00395C01">
        <w:rPr>
          <w:sz w:val="28"/>
          <w:szCs w:val="28"/>
        </w:rPr>
        <w:t>Указание устанавливает порядок присвоения государственных регистрационных номеров выпускам структурных облигаций, в том числе выпускам структурных облигаций в рамках программы структурных облигаций, а также порядок присвоения государственных регистрационных номеров программам структурных облигаций.</w:t>
      </w:r>
    </w:p>
    <w:p w:rsidR="004D2714" w:rsidRPr="00395C01" w:rsidRDefault="004D2714" w:rsidP="00602CE8">
      <w:pPr>
        <w:ind w:firstLine="709"/>
        <w:jc w:val="both"/>
        <w:rPr>
          <w:color w:val="000000"/>
          <w:sz w:val="28"/>
          <w:szCs w:val="28"/>
        </w:rPr>
      </w:pPr>
      <w:r w:rsidRPr="00395C01">
        <w:rPr>
          <w:color w:val="000000"/>
          <w:sz w:val="28"/>
          <w:szCs w:val="28"/>
        </w:rPr>
        <w:t>11. Указание Банка России от 15</w:t>
      </w:r>
      <w:r>
        <w:rPr>
          <w:color w:val="000000"/>
          <w:sz w:val="28"/>
          <w:szCs w:val="28"/>
        </w:rPr>
        <w:t xml:space="preserve"> марта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 xml:space="preserve">4739-У </w:t>
      </w:r>
      <w:r w:rsidR="006207AA">
        <w:rPr>
          <w:color w:val="000000"/>
          <w:sz w:val="28"/>
          <w:szCs w:val="28"/>
        </w:rPr>
        <w:br/>
      </w:r>
      <w:r w:rsidRPr="00395C01">
        <w:rPr>
          <w:color w:val="000000"/>
          <w:sz w:val="28"/>
          <w:szCs w:val="28"/>
        </w:rPr>
        <w:t>«О требованиях к организации и осуществлению клиринговой организацией внутреннего к</w:t>
      </w:r>
      <w:r w:rsidR="00285FBB">
        <w:rPr>
          <w:color w:val="000000"/>
          <w:sz w:val="28"/>
          <w:szCs w:val="28"/>
        </w:rPr>
        <w:t>онтроля и внутреннего аудита» (з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25</w:t>
      </w:r>
      <w:r>
        <w:rPr>
          <w:color w:val="000000"/>
          <w:sz w:val="28"/>
          <w:szCs w:val="28"/>
        </w:rPr>
        <w:t xml:space="preserve"> мая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Pr>
          <w:color w:val="000000"/>
          <w:sz w:val="28"/>
          <w:szCs w:val="28"/>
        </w:rPr>
        <w:t>51188).</w:t>
      </w:r>
    </w:p>
    <w:p w:rsidR="004D2714" w:rsidRPr="00395C01" w:rsidRDefault="004D2714" w:rsidP="00602CE8">
      <w:pPr>
        <w:ind w:firstLine="709"/>
        <w:jc w:val="both"/>
        <w:rPr>
          <w:color w:val="000000"/>
          <w:sz w:val="28"/>
          <w:szCs w:val="28"/>
        </w:rPr>
      </w:pPr>
      <w:r w:rsidRPr="00395C01">
        <w:rPr>
          <w:color w:val="000000"/>
          <w:sz w:val="28"/>
          <w:szCs w:val="28"/>
        </w:rPr>
        <w:t>Указание определяет требования к деятельности клиринговых организаций в части организации и осуществления ими внутреннего контроля и внутреннего аудита, в том числе с учетом действующего законодательства Российской Федерации о клиринговой деятельности, а также международных стандартов.</w:t>
      </w:r>
    </w:p>
    <w:p w:rsidR="004D2714" w:rsidRPr="00395C01" w:rsidRDefault="004D2714" w:rsidP="00602CE8">
      <w:pPr>
        <w:ind w:firstLine="709"/>
        <w:jc w:val="both"/>
        <w:rPr>
          <w:color w:val="000000"/>
          <w:sz w:val="28"/>
          <w:szCs w:val="28"/>
        </w:rPr>
      </w:pPr>
      <w:r w:rsidRPr="00395C01">
        <w:rPr>
          <w:color w:val="000000"/>
          <w:sz w:val="28"/>
          <w:szCs w:val="28"/>
        </w:rPr>
        <w:t>12. Указание Банка России от 15</w:t>
      </w:r>
      <w:r>
        <w:rPr>
          <w:color w:val="000000"/>
          <w:sz w:val="28"/>
          <w:szCs w:val="28"/>
        </w:rPr>
        <w:t xml:space="preserve"> марта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 xml:space="preserve">4738-У «О внесении изменений в Положение Банка России от 12 марта 2015 года </w:t>
      </w:r>
      <w:r w:rsidR="00ED0F2C">
        <w:rPr>
          <w:color w:val="000000"/>
          <w:sz w:val="28"/>
          <w:szCs w:val="28"/>
        </w:rPr>
        <w:t>№ </w:t>
      </w:r>
      <w:r w:rsidRPr="00395C01">
        <w:rPr>
          <w:color w:val="000000"/>
          <w:sz w:val="28"/>
          <w:szCs w:val="28"/>
        </w:rPr>
        <w:t xml:space="preserve">463-П </w:t>
      </w:r>
      <w:r w:rsidR="006207AA">
        <w:rPr>
          <w:color w:val="000000"/>
          <w:sz w:val="28"/>
          <w:szCs w:val="28"/>
        </w:rPr>
        <w:br/>
      </w:r>
      <w:r w:rsidRPr="00395C01">
        <w:rPr>
          <w:color w:val="000000"/>
          <w:sz w:val="28"/>
          <w:szCs w:val="28"/>
        </w:rPr>
        <w:t>«О требованиях, направленных на снижение рисков осуществления клиринговой деятельности, и требованиях к документу (документам), определяющему (определяющим) меры, направленные на снижение кредитных, операционных и иных рисков, в том числе рисков, связанных с совмещением клиринговой деятельности с иными видами деятельности» (</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5</w:t>
      </w:r>
      <w:r>
        <w:rPr>
          <w:color w:val="000000"/>
          <w:sz w:val="28"/>
          <w:szCs w:val="28"/>
        </w:rPr>
        <w:t xml:space="preserve"> июня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51287).</w:t>
      </w:r>
    </w:p>
    <w:p w:rsidR="004D2714" w:rsidRPr="00395C01" w:rsidRDefault="004D2714" w:rsidP="00602CE8">
      <w:pPr>
        <w:ind w:firstLine="709"/>
        <w:jc w:val="both"/>
        <w:rPr>
          <w:color w:val="000000"/>
          <w:sz w:val="28"/>
          <w:szCs w:val="28"/>
        </w:rPr>
      </w:pPr>
      <w:r w:rsidRPr="00395C01">
        <w:rPr>
          <w:color w:val="000000"/>
          <w:sz w:val="28"/>
          <w:szCs w:val="28"/>
        </w:rPr>
        <w:t>Указание исключает из Положения 463-П нормы, устанавливающие требования по управлению регуляторным риском клиринговой организации в связи с их переносом в отдельный нормативный акт по внутреннему контролю и внутреннему аудиту клиринговой организации.</w:t>
      </w:r>
    </w:p>
    <w:p w:rsidR="004D2714" w:rsidRPr="00395C01" w:rsidRDefault="004D2714" w:rsidP="00602CE8">
      <w:pPr>
        <w:ind w:firstLine="709"/>
        <w:jc w:val="both"/>
        <w:rPr>
          <w:color w:val="000000"/>
          <w:sz w:val="28"/>
          <w:szCs w:val="28"/>
        </w:rPr>
      </w:pPr>
      <w:r w:rsidRPr="00395C01">
        <w:rPr>
          <w:color w:val="000000"/>
          <w:sz w:val="28"/>
          <w:szCs w:val="28"/>
        </w:rPr>
        <w:t>13. Указание Банка России от 19</w:t>
      </w:r>
      <w:r>
        <w:rPr>
          <w:color w:val="000000"/>
          <w:sz w:val="28"/>
          <w:szCs w:val="28"/>
        </w:rPr>
        <w:t xml:space="preserve"> марта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 xml:space="preserve">4743-У «О внесении изменений в Указание Банка России от 25 декабря 2015 года </w:t>
      </w:r>
      <w:r w:rsidR="00ED0F2C">
        <w:rPr>
          <w:color w:val="000000"/>
          <w:sz w:val="28"/>
          <w:szCs w:val="28"/>
        </w:rPr>
        <w:t>№ </w:t>
      </w:r>
      <w:r w:rsidRPr="00395C01">
        <w:rPr>
          <w:color w:val="000000"/>
          <w:sz w:val="28"/>
          <w:szCs w:val="28"/>
        </w:rPr>
        <w:t xml:space="preserve">3921-У </w:t>
      </w:r>
      <w:r w:rsidR="006207AA">
        <w:rPr>
          <w:color w:val="000000"/>
          <w:sz w:val="28"/>
          <w:szCs w:val="28"/>
        </w:rPr>
        <w:br/>
      </w:r>
      <w:r w:rsidRPr="00395C01">
        <w:rPr>
          <w:color w:val="000000"/>
          <w:sz w:val="28"/>
          <w:szCs w:val="28"/>
        </w:rPr>
        <w:t>«О составе, объеме, порядке и сроках раскрытия информации профессиональными участниками рынка ценных бумаг» (</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11</w:t>
      </w:r>
      <w:r>
        <w:rPr>
          <w:color w:val="000000"/>
          <w:sz w:val="28"/>
          <w:szCs w:val="28"/>
        </w:rPr>
        <w:t xml:space="preserve"> апреля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50722).</w:t>
      </w:r>
    </w:p>
    <w:p w:rsidR="004D2714" w:rsidRPr="00395C01" w:rsidRDefault="004D2714" w:rsidP="00602CE8">
      <w:pPr>
        <w:ind w:firstLine="709"/>
        <w:jc w:val="both"/>
        <w:rPr>
          <w:color w:val="000000"/>
          <w:sz w:val="28"/>
          <w:szCs w:val="28"/>
        </w:rPr>
      </w:pPr>
      <w:r w:rsidRPr="00395C01">
        <w:rPr>
          <w:color w:val="000000"/>
          <w:sz w:val="28"/>
          <w:szCs w:val="28"/>
        </w:rPr>
        <w:t>Указание принято в целях уточнения порядка раскрытия информации о тарифах регистраторов за проведение операций по лицевым счетам зарегистрированных лиц и за предоставление информации из реестра владельцев ценных бумаг, а также о расчете собственных средств и сведений об аффилированных лицах.</w:t>
      </w:r>
    </w:p>
    <w:p w:rsidR="004D2714" w:rsidRPr="00395C01" w:rsidRDefault="004D2714" w:rsidP="00602CE8">
      <w:pPr>
        <w:ind w:firstLine="709"/>
        <w:jc w:val="both"/>
        <w:rPr>
          <w:color w:val="000000"/>
          <w:sz w:val="28"/>
          <w:szCs w:val="28"/>
        </w:rPr>
      </w:pPr>
      <w:r w:rsidRPr="00395C01">
        <w:rPr>
          <w:color w:val="000000"/>
          <w:sz w:val="28"/>
          <w:szCs w:val="28"/>
        </w:rPr>
        <w:t>14. Указание Банка России от 22</w:t>
      </w:r>
      <w:r>
        <w:rPr>
          <w:color w:val="000000"/>
          <w:sz w:val="28"/>
          <w:szCs w:val="28"/>
        </w:rPr>
        <w:t xml:space="preserve"> марта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 xml:space="preserve">4748-У </w:t>
      </w:r>
      <w:r w:rsidR="006207AA">
        <w:rPr>
          <w:color w:val="000000"/>
          <w:sz w:val="28"/>
          <w:szCs w:val="28"/>
        </w:rPr>
        <w:br/>
      </w:r>
      <w:r w:rsidRPr="00395C01">
        <w:rPr>
          <w:color w:val="000000"/>
          <w:sz w:val="28"/>
          <w:szCs w:val="28"/>
        </w:rPr>
        <w:t>«О максимальной плате,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 и порядке ее определения» (</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17</w:t>
      </w:r>
      <w:r>
        <w:rPr>
          <w:color w:val="000000"/>
          <w:sz w:val="28"/>
          <w:szCs w:val="28"/>
        </w:rPr>
        <w:t xml:space="preserve"> апреля </w:t>
      </w:r>
      <w:r w:rsidRPr="00395C01">
        <w:rPr>
          <w:color w:val="000000"/>
          <w:sz w:val="28"/>
          <w:szCs w:val="28"/>
        </w:rPr>
        <w:t>2018</w:t>
      </w:r>
      <w:r>
        <w:rPr>
          <w:color w:val="000000"/>
          <w:sz w:val="28"/>
          <w:szCs w:val="28"/>
        </w:rPr>
        <w:t xml:space="preserve"> года </w:t>
      </w:r>
      <w:r w:rsidR="00ED0F2C">
        <w:rPr>
          <w:color w:val="000000"/>
          <w:sz w:val="28"/>
          <w:szCs w:val="28"/>
        </w:rPr>
        <w:t>№ </w:t>
      </w:r>
      <w:r w:rsidRPr="00395C01">
        <w:rPr>
          <w:color w:val="000000"/>
          <w:sz w:val="28"/>
          <w:szCs w:val="28"/>
        </w:rPr>
        <w:t>50800).</w:t>
      </w:r>
    </w:p>
    <w:p w:rsidR="004D2714" w:rsidRPr="00395C01" w:rsidRDefault="004D2714" w:rsidP="00602CE8">
      <w:pPr>
        <w:ind w:firstLine="709"/>
        <w:jc w:val="both"/>
        <w:rPr>
          <w:color w:val="000000"/>
          <w:sz w:val="28"/>
          <w:szCs w:val="28"/>
        </w:rPr>
      </w:pPr>
      <w:r w:rsidRPr="00395C01">
        <w:rPr>
          <w:color w:val="000000"/>
          <w:sz w:val="28"/>
          <w:szCs w:val="28"/>
        </w:rPr>
        <w:t>Указание регулирует максимальную плату, взимаемую с зарегистрированных лиц за проведение операций по лицевым счетам и за предоставление информации из реестра владельцев ценных бумаг.</w:t>
      </w:r>
    </w:p>
    <w:p w:rsidR="004D2714" w:rsidRPr="00395C01" w:rsidRDefault="004D2714" w:rsidP="00602CE8">
      <w:pPr>
        <w:ind w:firstLine="709"/>
        <w:jc w:val="both"/>
        <w:rPr>
          <w:color w:val="000000"/>
          <w:sz w:val="28"/>
          <w:szCs w:val="28"/>
        </w:rPr>
      </w:pPr>
      <w:r>
        <w:rPr>
          <w:color w:val="000000"/>
          <w:sz w:val="28"/>
          <w:szCs w:val="28"/>
        </w:rPr>
        <w:t>15. </w:t>
      </w:r>
      <w:r w:rsidRPr="00395C01">
        <w:rPr>
          <w:color w:val="000000"/>
          <w:sz w:val="28"/>
          <w:szCs w:val="28"/>
        </w:rPr>
        <w:t>Указание Банка России от 7</w:t>
      </w:r>
      <w:r>
        <w:rPr>
          <w:color w:val="000000"/>
          <w:sz w:val="28"/>
          <w:szCs w:val="28"/>
        </w:rPr>
        <w:t xml:space="preserve"> мая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4791-У «О требованиях к организации организатором торговли системы управления рисками, связанными с организацией торгов, а также с осуществлением операций с собственным имуществом, и к документам организатора торговли, определяющим меры, направленные на снижение указанных рисков и предотвращение конфликта интересов»</w:t>
      </w:r>
      <w:r w:rsidRPr="00395C01">
        <w:rPr>
          <w:sz w:val="28"/>
          <w:szCs w:val="28"/>
        </w:rPr>
        <w:t xml:space="preserve"> </w:t>
      </w:r>
      <w:r w:rsidRPr="00395C01">
        <w:rPr>
          <w:color w:val="000000"/>
          <w:sz w:val="28"/>
          <w:szCs w:val="28"/>
        </w:rPr>
        <w:t>(</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17</w:t>
      </w:r>
      <w:r>
        <w:rPr>
          <w:color w:val="000000"/>
          <w:sz w:val="28"/>
          <w:szCs w:val="28"/>
        </w:rPr>
        <w:t xml:space="preserve"> сентября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52176).</w:t>
      </w:r>
    </w:p>
    <w:p w:rsidR="004D2714" w:rsidRPr="00395C01" w:rsidRDefault="004D2714" w:rsidP="00602CE8">
      <w:pPr>
        <w:ind w:firstLine="709"/>
        <w:jc w:val="both"/>
        <w:rPr>
          <w:color w:val="000000"/>
          <w:sz w:val="28"/>
          <w:szCs w:val="28"/>
        </w:rPr>
      </w:pPr>
      <w:r w:rsidRPr="00395C01">
        <w:rPr>
          <w:color w:val="000000"/>
          <w:sz w:val="28"/>
          <w:szCs w:val="28"/>
        </w:rPr>
        <w:t>Указание принято в целях актуализации требований к организации системы управления рисками организатора торговли и к документам организатора торговли, определяющим меры, направленные на снижение рисков, а также имплементации международных рекомендаций в части управления операционн</w:t>
      </w:r>
      <w:r w:rsidR="00285FBB">
        <w:rPr>
          <w:color w:val="000000"/>
          <w:sz w:val="28"/>
          <w:szCs w:val="28"/>
        </w:rPr>
        <w:t>ым риском организатора торговли</w:t>
      </w:r>
      <w:r w:rsidRPr="00395C01">
        <w:rPr>
          <w:color w:val="000000"/>
          <w:sz w:val="28"/>
          <w:szCs w:val="28"/>
        </w:rPr>
        <w:t xml:space="preserve"> в связи с участившимися в последние годы случаями возникновения в деятельности организаторов торговли технических сбоев.</w:t>
      </w:r>
    </w:p>
    <w:p w:rsidR="004D2714" w:rsidRPr="00395C01" w:rsidRDefault="004D2714" w:rsidP="00602CE8">
      <w:pPr>
        <w:ind w:firstLine="709"/>
        <w:jc w:val="both"/>
        <w:rPr>
          <w:color w:val="000000"/>
          <w:sz w:val="28"/>
          <w:szCs w:val="28"/>
        </w:rPr>
      </w:pPr>
      <w:r>
        <w:rPr>
          <w:color w:val="000000"/>
          <w:sz w:val="28"/>
          <w:szCs w:val="28"/>
        </w:rPr>
        <w:t>16. </w:t>
      </w:r>
      <w:r w:rsidRPr="00395C01">
        <w:rPr>
          <w:color w:val="000000"/>
          <w:sz w:val="28"/>
          <w:szCs w:val="28"/>
        </w:rPr>
        <w:t>Указание Банка России от 7</w:t>
      </w:r>
      <w:r>
        <w:rPr>
          <w:color w:val="000000"/>
          <w:sz w:val="28"/>
          <w:szCs w:val="28"/>
        </w:rPr>
        <w:t xml:space="preserve"> мая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4792-У «О требованиях к порядку осуществления организатором торговли внутреннего к</w:t>
      </w:r>
      <w:r w:rsidR="00285FBB">
        <w:rPr>
          <w:color w:val="000000"/>
          <w:sz w:val="28"/>
          <w:szCs w:val="28"/>
        </w:rPr>
        <w:t>онтроля и внутреннего аудита» (з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23</w:t>
      </w:r>
      <w:r>
        <w:rPr>
          <w:color w:val="000000"/>
          <w:sz w:val="28"/>
          <w:szCs w:val="28"/>
        </w:rPr>
        <w:t xml:space="preserve"> августа </w:t>
      </w:r>
      <w:r w:rsidRPr="00395C01">
        <w:rPr>
          <w:color w:val="000000"/>
          <w:sz w:val="28"/>
          <w:szCs w:val="28"/>
        </w:rPr>
        <w:t xml:space="preserve">2018 </w:t>
      </w:r>
      <w:r>
        <w:rPr>
          <w:color w:val="000000"/>
          <w:sz w:val="28"/>
          <w:szCs w:val="28"/>
        </w:rPr>
        <w:t xml:space="preserve">года </w:t>
      </w:r>
      <w:r w:rsidR="00ED0F2C">
        <w:rPr>
          <w:color w:val="000000"/>
          <w:sz w:val="28"/>
          <w:szCs w:val="28"/>
        </w:rPr>
        <w:t>№ </w:t>
      </w:r>
      <w:r w:rsidRPr="00395C01">
        <w:rPr>
          <w:color w:val="000000"/>
          <w:sz w:val="28"/>
          <w:szCs w:val="28"/>
        </w:rPr>
        <w:t>51980).</w:t>
      </w:r>
    </w:p>
    <w:p w:rsidR="004D2714" w:rsidRPr="00395C01" w:rsidRDefault="004D2714" w:rsidP="00602CE8">
      <w:pPr>
        <w:ind w:firstLine="709"/>
        <w:jc w:val="both"/>
        <w:rPr>
          <w:color w:val="000000"/>
          <w:sz w:val="28"/>
          <w:szCs w:val="28"/>
        </w:rPr>
      </w:pPr>
      <w:r w:rsidRPr="00395C01">
        <w:rPr>
          <w:color w:val="000000"/>
          <w:sz w:val="28"/>
          <w:szCs w:val="28"/>
        </w:rPr>
        <w:t xml:space="preserve">Указание принято в целях повышения уровня устойчивости организаторов торговли посредством установления требований к организации и осуществлению ими внутреннего контроля и внутреннего аудита, соответствующих международным стандартам, а также </w:t>
      </w:r>
      <w:r w:rsidRPr="00395C01">
        <w:rPr>
          <w:sz w:val="28"/>
          <w:szCs w:val="28"/>
        </w:rPr>
        <w:t>оптимизации процессов, связанных с созданием и функционированием в организаторах торговли системы внутреннего контроля, в том числе при совмещении деятельности по организации торгов с иными видами деятельности.</w:t>
      </w:r>
    </w:p>
    <w:p w:rsidR="004D2714" w:rsidRPr="00395C01" w:rsidRDefault="004D2714" w:rsidP="00602CE8">
      <w:pPr>
        <w:ind w:firstLine="709"/>
        <w:jc w:val="both"/>
        <w:rPr>
          <w:color w:val="000000"/>
          <w:sz w:val="28"/>
          <w:szCs w:val="28"/>
        </w:rPr>
      </w:pPr>
      <w:r w:rsidRPr="00395C01">
        <w:rPr>
          <w:color w:val="000000"/>
          <w:sz w:val="28"/>
          <w:szCs w:val="28"/>
        </w:rPr>
        <w:t>17. Указание Банка России от 18</w:t>
      </w:r>
      <w:r>
        <w:rPr>
          <w:color w:val="000000"/>
          <w:sz w:val="28"/>
          <w:szCs w:val="28"/>
        </w:rPr>
        <w:t xml:space="preserve"> июня </w:t>
      </w:r>
      <w:r w:rsidRPr="00395C01">
        <w:rPr>
          <w:color w:val="000000"/>
          <w:sz w:val="28"/>
          <w:szCs w:val="28"/>
        </w:rPr>
        <w:t>2018</w:t>
      </w:r>
      <w:r>
        <w:rPr>
          <w:color w:val="000000"/>
          <w:sz w:val="28"/>
          <w:szCs w:val="28"/>
        </w:rPr>
        <w:t xml:space="preserve"> года </w:t>
      </w:r>
      <w:r w:rsidR="00ED0F2C">
        <w:rPr>
          <w:color w:val="000000"/>
          <w:sz w:val="28"/>
          <w:szCs w:val="28"/>
        </w:rPr>
        <w:t>№ </w:t>
      </w:r>
      <w:r w:rsidRPr="00395C01">
        <w:rPr>
          <w:color w:val="000000"/>
          <w:sz w:val="28"/>
          <w:szCs w:val="28"/>
        </w:rPr>
        <w:t>4824-У «О величине и методике определения норматива достаточности собственных средств организатора торговли» (</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16</w:t>
      </w:r>
      <w:r>
        <w:rPr>
          <w:color w:val="000000"/>
          <w:sz w:val="28"/>
          <w:szCs w:val="28"/>
        </w:rPr>
        <w:t xml:space="preserve"> июля </w:t>
      </w:r>
      <w:r w:rsidRPr="00395C01">
        <w:rPr>
          <w:color w:val="000000"/>
          <w:sz w:val="28"/>
          <w:szCs w:val="28"/>
        </w:rPr>
        <w:t>2018</w:t>
      </w:r>
      <w:r>
        <w:rPr>
          <w:color w:val="000000"/>
          <w:sz w:val="28"/>
          <w:szCs w:val="28"/>
        </w:rPr>
        <w:t xml:space="preserve"> года</w:t>
      </w:r>
      <w:r w:rsidRPr="00395C01">
        <w:rPr>
          <w:color w:val="000000"/>
          <w:sz w:val="28"/>
          <w:szCs w:val="28"/>
        </w:rPr>
        <w:t xml:space="preserve"> </w:t>
      </w:r>
      <w:r w:rsidR="00ED0F2C">
        <w:rPr>
          <w:color w:val="000000"/>
          <w:sz w:val="28"/>
          <w:szCs w:val="28"/>
        </w:rPr>
        <w:t>№ </w:t>
      </w:r>
      <w:r w:rsidRPr="00395C01">
        <w:rPr>
          <w:color w:val="000000"/>
          <w:sz w:val="28"/>
          <w:szCs w:val="28"/>
        </w:rPr>
        <w:t>51610).</w:t>
      </w:r>
    </w:p>
    <w:p w:rsidR="004D2714" w:rsidRPr="00395C01" w:rsidRDefault="004D2714" w:rsidP="009066F7">
      <w:pPr>
        <w:spacing w:after="120"/>
        <w:ind w:firstLine="709"/>
        <w:jc w:val="both"/>
        <w:rPr>
          <w:color w:val="000000"/>
          <w:sz w:val="28"/>
          <w:szCs w:val="28"/>
        </w:rPr>
      </w:pPr>
      <w:r w:rsidRPr="00395C01">
        <w:rPr>
          <w:color w:val="000000"/>
          <w:sz w:val="28"/>
          <w:szCs w:val="28"/>
        </w:rPr>
        <w:t>Указанием установлен норматив, позволяющий контролировать достаточность собственных средств организатора торговли для финансирования своей текущей деятельности.</w:t>
      </w:r>
    </w:p>
    <w:p w:rsidR="004D2714" w:rsidRPr="00395C01" w:rsidRDefault="004D2714" w:rsidP="0018153F">
      <w:pPr>
        <w:ind w:firstLine="709"/>
        <w:jc w:val="both"/>
        <w:rPr>
          <w:color w:val="000000"/>
          <w:sz w:val="28"/>
          <w:szCs w:val="28"/>
        </w:rPr>
      </w:pPr>
      <w:r w:rsidRPr="00395C01">
        <w:rPr>
          <w:color w:val="000000"/>
          <w:sz w:val="28"/>
          <w:szCs w:val="28"/>
        </w:rPr>
        <w:t>1</w:t>
      </w:r>
      <w:r>
        <w:rPr>
          <w:color w:val="000000"/>
          <w:sz w:val="28"/>
          <w:szCs w:val="28"/>
        </w:rPr>
        <w:t>8. </w:t>
      </w:r>
      <w:r w:rsidRPr="00395C01">
        <w:rPr>
          <w:color w:val="000000"/>
          <w:sz w:val="28"/>
          <w:szCs w:val="28"/>
        </w:rPr>
        <w:t>Указание Банка России от 12</w:t>
      </w:r>
      <w:r>
        <w:rPr>
          <w:color w:val="000000"/>
          <w:sz w:val="28"/>
          <w:szCs w:val="28"/>
        </w:rPr>
        <w:t xml:space="preserve"> сентября </w:t>
      </w:r>
      <w:r w:rsidRPr="00395C01">
        <w:rPr>
          <w:color w:val="000000"/>
          <w:sz w:val="28"/>
          <w:szCs w:val="28"/>
        </w:rPr>
        <w:t>2018</w:t>
      </w:r>
      <w:r>
        <w:rPr>
          <w:color w:val="000000"/>
          <w:sz w:val="28"/>
          <w:szCs w:val="28"/>
        </w:rPr>
        <w:t xml:space="preserve"> года </w:t>
      </w:r>
      <w:r w:rsidR="00ED0F2C">
        <w:rPr>
          <w:color w:val="000000"/>
          <w:sz w:val="28"/>
          <w:szCs w:val="28"/>
        </w:rPr>
        <w:t>№ </w:t>
      </w:r>
      <w:r w:rsidRPr="00395C01">
        <w:rPr>
          <w:color w:val="000000"/>
          <w:sz w:val="28"/>
          <w:szCs w:val="28"/>
        </w:rPr>
        <w:t xml:space="preserve">4904-У </w:t>
      </w:r>
      <w:r w:rsidR="006207AA">
        <w:rPr>
          <w:color w:val="000000"/>
          <w:sz w:val="28"/>
          <w:szCs w:val="28"/>
        </w:rPr>
        <w:br/>
      </w:r>
      <w:r w:rsidRPr="00395C01">
        <w:rPr>
          <w:color w:val="000000"/>
          <w:sz w:val="28"/>
          <w:szCs w:val="28"/>
        </w:rPr>
        <w:t>«О требованиях к порядку осуществления центральным депозитарием внутреннего контроля и внутреннего аудита, правилам внутреннего аудита центрального депозитария и плану работы службы внутреннего аудита центрального депозитария»</w:t>
      </w:r>
      <w:r w:rsidRPr="00395C01">
        <w:rPr>
          <w:sz w:val="28"/>
          <w:szCs w:val="28"/>
        </w:rPr>
        <w:t xml:space="preserve"> </w:t>
      </w:r>
      <w:r w:rsidRPr="00395C01">
        <w:rPr>
          <w:color w:val="000000"/>
          <w:sz w:val="28"/>
          <w:szCs w:val="28"/>
        </w:rPr>
        <w:t>(</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w:t>
      </w:r>
      <w:r w:rsidRPr="00395C01">
        <w:rPr>
          <w:color w:val="000000"/>
          <w:sz w:val="28"/>
          <w:szCs w:val="28"/>
        </w:rPr>
        <w:t xml:space="preserve"> </w:t>
      </w:r>
      <w:r>
        <w:rPr>
          <w:color w:val="000000"/>
          <w:sz w:val="28"/>
          <w:szCs w:val="28"/>
        </w:rPr>
        <w:t xml:space="preserve">Федерации </w:t>
      </w:r>
      <w:r w:rsidRPr="00395C01">
        <w:rPr>
          <w:color w:val="000000"/>
          <w:sz w:val="28"/>
          <w:szCs w:val="28"/>
        </w:rPr>
        <w:t>4</w:t>
      </w:r>
      <w:r>
        <w:rPr>
          <w:color w:val="000000"/>
          <w:sz w:val="28"/>
          <w:szCs w:val="28"/>
        </w:rPr>
        <w:t xml:space="preserve"> октября </w:t>
      </w:r>
      <w:r w:rsidRPr="00395C01">
        <w:rPr>
          <w:color w:val="000000"/>
          <w:sz w:val="28"/>
          <w:szCs w:val="28"/>
        </w:rPr>
        <w:t>2018</w:t>
      </w:r>
      <w:r>
        <w:rPr>
          <w:color w:val="000000"/>
          <w:sz w:val="28"/>
          <w:szCs w:val="28"/>
        </w:rPr>
        <w:t xml:space="preserve"> года </w:t>
      </w:r>
      <w:r w:rsidR="00ED0F2C">
        <w:rPr>
          <w:color w:val="000000"/>
          <w:sz w:val="28"/>
          <w:szCs w:val="28"/>
        </w:rPr>
        <w:t>№ </w:t>
      </w:r>
      <w:r w:rsidRPr="00395C01">
        <w:rPr>
          <w:color w:val="000000"/>
          <w:sz w:val="28"/>
          <w:szCs w:val="28"/>
        </w:rPr>
        <w:t>52333</w:t>
      </w:r>
      <w:r>
        <w:rPr>
          <w:color w:val="000000"/>
          <w:sz w:val="28"/>
          <w:szCs w:val="28"/>
        </w:rPr>
        <w:t>)</w:t>
      </w:r>
      <w:r w:rsidRPr="00395C01">
        <w:rPr>
          <w:color w:val="000000"/>
          <w:sz w:val="28"/>
          <w:szCs w:val="28"/>
        </w:rPr>
        <w:t>.</w:t>
      </w:r>
    </w:p>
    <w:p w:rsidR="004D2714" w:rsidRPr="00395C01" w:rsidRDefault="004D2714" w:rsidP="0018153F">
      <w:pPr>
        <w:ind w:firstLine="709"/>
        <w:jc w:val="both"/>
        <w:rPr>
          <w:color w:val="000000"/>
          <w:sz w:val="28"/>
          <w:szCs w:val="28"/>
        </w:rPr>
      </w:pPr>
      <w:r w:rsidRPr="00395C01">
        <w:rPr>
          <w:color w:val="000000"/>
          <w:sz w:val="28"/>
          <w:szCs w:val="28"/>
        </w:rPr>
        <w:t>Указание принято в целях повышения уровня устойчивости и стабильности финансового рынка путем актуализации требований к порядку осуществления внутреннего контроля в центральном депозитарии</w:t>
      </w:r>
      <w:r w:rsidRPr="00395C01">
        <w:rPr>
          <w:bCs/>
          <w:color w:val="000000"/>
          <w:sz w:val="28"/>
          <w:szCs w:val="28"/>
        </w:rPr>
        <w:t>, а также установления требований к порядку осуществления внутреннего аудита в центральном депозитарии</w:t>
      </w:r>
      <w:r w:rsidRPr="00395C01">
        <w:rPr>
          <w:color w:val="000000"/>
          <w:sz w:val="28"/>
          <w:szCs w:val="28"/>
        </w:rPr>
        <w:t>.</w:t>
      </w:r>
    </w:p>
    <w:p w:rsidR="004D2714" w:rsidRPr="00395C01" w:rsidRDefault="004D2714" w:rsidP="0018153F">
      <w:pPr>
        <w:ind w:firstLine="709"/>
        <w:jc w:val="both"/>
        <w:rPr>
          <w:color w:val="000000"/>
          <w:sz w:val="28"/>
          <w:szCs w:val="28"/>
        </w:rPr>
      </w:pPr>
      <w:r>
        <w:rPr>
          <w:color w:val="000000"/>
          <w:sz w:val="28"/>
          <w:szCs w:val="28"/>
        </w:rPr>
        <w:t>19. </w:t>
      </w:r>
      <w:r w:rsidRPr="00395C01">
        <w:rPr>
          <w:color w:val="000000"/>
          <w:sz w:val="28"/>
          <w:szCs w:val="28"/>
        </w:rPr>
        <w:t>Указание Банка России от 12</w:t>
      </w:r>
      <w:r>
        <w:rPr>
          <w:color w:val="000000"/>
          <w:sz w:val="28"/>
          <w:szCs w:val="28"/>
        </w:rPr>
        <w:t xml:space="preserve"> сентября </w:t>
      </w:r>
      <w:r w:rsidRPr="00395C01">
        <w:rPr>
          <w:color w:val="000000"/>
          <w:sz w:val="28"/>
          <w:szCs w:val="28"/>
        </w:rPr>
        <w:t>2018</w:t>
      </w:r>
      <w:r>
        <w:rPr>
          <w:color w:val="000000"/>
          <w:sz w:val="28"/>
          <w:szCs w:val="28"/>
        </w:rPr>
        <w:t xml:space="preserve"> года </w:t>
      </w:r>
      <w:r w:rsidR="00ED0F2C">
        <w:rPr>
          <w:color w:val="000000"/>
          <w:sz w:val="28"/>
          <w:szCs w:val="28"/>
        </w:rPr>
        <w:t>№ </w:t>
      </w:r>
      <w:r w:rsidRPr="00395C01">
        <w:rPr>
          <w:color w:val="000000"/>
          <w:sz w:val="28"/>
          <w:szCs w:val="28"/>
        </w:rPr>
        <w:t xml:space="preserve">4905-У </w:t>
      </w:r>
      <w:r w:rsidR="006207AA">
        <w:rPr>
          <w:color w:val="000000"/>
          <w:sz w:val="28"/>
          <w:szCs w:val="28"/>
        </w:rPr>
        <w:br/>
      </w:r>
      <w:r w:rsidRPr="00395C01">
        <w:rPr>
          <w:color w:val="000000"/>
          <w:sz w:val="28"/>
          <w:szCs w:val="28"/>
        </w:rPr>
        <w:t>«О требованиях к деятельности центрального депозитария в части организации управления рисками, связанными с осуществлением деятельности центрального депозитария, а также к правилам управления рисками, связанными с осуществлением деятельности центрального депозитария»</w:t>
      </w:r>
      <w:r w:rsidRPr="00395C01">
        <w:rPr>
          <w:sz w:val="28"/>
          <w:szCs w:val="28"/>
        </w:rPr>
        <w:t xml:space="preserve"> </w:t>
      </w:r>
      <w:r w:rsidRPr="00395C01">
        <w:rPr>
          <w:color w:val="000000"/>
          <w:sz w:val="28"/>
          <w:szCs w:val="28"/>
        </w:rPr>
        <w:t>(</w:t>
      </w:r>
      <w:r w:rsidR="00285FBB">
        <w:rPr>
          <w:color w:val="000000"/>
          <w:sz w:val="28"/>
          <w:szCs w:val="28"/>
        </w:rPr>
        <w:t>з</w:t>
      </w:r>
      <w:r w:rsidRPr="00395C01">
        <w:rPr>
          <w:color w:val="000000"/>
          <w:sz w:val="28"/>
          <w:szCs w:val="28"/>
        </w:rPr>
        <w:t>арегистрировано в Мин</w:t>
      </w:r>
      <w:r>
        <w:rPr>
          <w:color w:val="000000"/>
          <w:sz w:val="28"/>
          <w:szCs w:val="28"/>
        </w:rPr>
        <w:t xml:space="preserve">истерстве </w:t>
      </w:r>
      <w:r w:rsidRPr="00395C01">
        <w:rPr>
          <w:color w:val="000000"/>
          <w:sz w:val="28"/>
          <w:szCs w:val="28"/>
        </w:rPr>
        <w:t>юст</w:t>
      </w:r>
      <w:r>
        <w:rPr>
          <w:color w:val="000000"/>
          <w:sz w:val="28"/>
          <w:szCs w:val="28"/>
        </w:rPr>
        <w:t>иции</w:t>
      </w:r>
      <w:r w:rsidRPr="00395C01">
        <w:rPr>
          <w:color w:val="000000"/>
          <w:sz w:val="28"/>
          <w:szCs w:val="28"/>
        </w:rPr>
        <w:t xml:space="preserve"> Росси</w:t>
      </w:r>
      <w:r>
        <w:rPr>
          <w:color w:val="000000"/>
          <w:sz w:val="28"/>
          <w:szCs w:val="28"/>
        </w:rPr>
        <w:t>йской Федерации</w:t>
      </w:r>
      <w:r w:rsidRPr="00395C01">
        <w:rPr>
          <w:color w:val="000000"/>
          <w:sz w:val="28"/>
          <w:szCs w:val="28"/>
        </w:rPr>
        <w:t xml:space="preserve"> 16</w:t>
      </w:r>
      <w:r>
        <w:rPr>
          <w:color w:val="000000"/>
          <w:sz w:val="28"/>
          <w:szCs w:val="28"/>
        </w:rPr>
        <w:t xml:space="preserve"> ноября </w:t>
      </w:r>
      <w:r w:rsidRPr="00395C01">
        <w:rPr>
          <w:color w:val="000000"/>
          <w:sz w:val="28"/>
          <w:szCs w:val="28"/>
        </w:rPr>
        <w:t>2018</w:t>
      </w:r>
      <w:r>
        <w:rPr>
          <w:color w:val="000000"/>
          <w:sz w:val="28"/>
          <w:szCs w:val="28"/>
        </w:rPr>
        <w:t xml:space="preserve"> года </w:t>
      </w:r>
      <w:r w:rsidR="00ED0F2C">
        <w:rPr>
          <w:color w:val="000000"/>
          <w:sz w:val="28"/>
          <w:szCs w:val="28"/>
        </w:rPr>
        <w:t>№ </w:t>
      </w:r>
      <w:r w:rsidRPr="00395C01">
        <w:rPr>
          <w:color w:val="000000"/>
          <w:sz w:val="28"/>
          <w:szCs w:val="28"/>
        </w:rPr>
        <w:t>52702</w:t>
      </w:r>
      <w:r w:rsidR="006207AA">
        <w:rPr>
          <w:color w:val="000000"/>
          <w:sz w:val="28"/>
          <w:szCs w:val="28"/>
        </w:rPr>
        <w:noBreakHyphen/>
      </w:r>
      <w:r w:rsidRPr="00395C01">
        <w:rPr>
          <w:color w:val="000000"/>
          <w:sz w:val="28"/>
          <w:szCs w:val="28"/>
        </w:rPr>
        <w:t>У).</w:t>
      </w:r>
    </w:p>
    <w:p w:rsidR="004D2714" w:rsidRPr="00395C01" w:rsidRDefault="004D2714" w:rsidP="0018153F">
      <w:pPr>
        <w:ind w:firstLine="709"/>
        <w:jc w:val="both"/>
        <w:rPr>
          <w:color w:val="000000"/>
          <w:sz w:val="28"/>
          <w:szCs w:val="28"/>
        </w:rPr>
      </w:pPr>
      <w:r w:rsidRPr="00395C01">
        <w:rPr>
          <w:color w:val="000000"/>
          <w:sz w:val="28"/>
          <w:szCs w:val="28"/>
        </w:rPr>
        <w:t>Указание принято в целях актуализации требований к организации системы управления рисками центрального депозитария, дополнительно акцентируя внимание на управлении операционным риском и обеспечении непрерывности деятельности центрального депозитария, а также к его документам, определяющим меры, направленные на снижение рисков.</w:t>
      </w:r>
    </w:p>
    <w:p w:rsidR="004D2714" w:rsidRPr="00395C01" w:rsidRDefault="004D2714" w:rsidP="0018153F">
      <w:pPr>
        <w:ind w:firstLine="709"/>
        <w:jc w:val="both"/>
        <w:rPr>
          <w:sz w:val="28"/>
          <w:szCs w:val="28"/>
        </w:rPr>
      </w:pPr>
      <w:r w:rsidRPr="00395C01">
        <w:rPr>
          <w:color w:val="000000"/>
          <w:sz w:val="28"/>
          <w:szCs w:val="28"/>
        </w:rPr>
        <w:t>20.</w:t>
      </w:r>
      <w:r>
        <w:rPr>
          <w:color w:val="000000"/>
          <w:sz w:val="28"/>
          <w:szCs w:val="28"/>
        </w:rPr>
        <w:t> </w:t>
      </w:r>
      <w:r w:rsidRPr="00395C01">
        <w:rPr>
          <w:sz w:val="28"/>
          <w:szCs w:val="28"/>
        </w:rPr>
        <w:t>Указание Банка России от 25</w:t>
      </w:r>
      <w:r>
        <w:rPr>
          <w:sz w:val="28"/>
          <w:szCs w:val="28"/>
        </w:rPr>
        <w:t xml:space="preserve"> октября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4944-У </w:t>
      </w:r>
      <w:r w:rsidR="006207AA">
        <w:rPr>
          <w:sz w:val="28"/>
          <w:szCs w:val="28"/>
        </w:rPr>
        <w:br/>
      </w:r>
      <w:r w:rsidRPr="00395C01">
        <w:rPr>
          <w:sz w:val="28"/>
          <w:szCs w:val="28"/>
        </w:rPr>
        <w:t xml:space="preserve">«О внесении изменений в Положение Банка </w:t>
      </w:r>
      <w:r>
        <w:rPr>
          <w:sz w:val="28"/>
          <w:szCs w:val="28"/>
        </w:rPr>
        <w:t xml:space="preserve">России от 13 ноября 2015 года </w:t>
      </w:r>
      <w:r w:rsidR="00ED0F2C">
        <w:rPr>
          <w:sz w:val="28"/>
          <w:szCs w:val="28"/>
        </w:rPr>
        <w:t>№ </w:t>
      </w:r>
      <w:r w:rsidRPr="00395C01">
        <w:rPr>
          <w:sz w:val="28"/>
          <w:szCs w:val="28"/>
        </w:rPr>
        <w:t>503-П «О порядке открытия и ведения депозитариями счетов депо и иных счетов»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10</w:t>
      </w:r>
      <w:r w:rsidR="006207AA">
        <w:rPr>
          <w:sz w:val="28"/>
          <w:szCs w:val="28"/>
        </w:rPr>
        <w:t> </w:t>
      </w:r>
      <w:r>
        <w:rPr>
          <w:sz w:val="28"/>
          <w:szCs w:val="28"/>
        </w:rPr>
        <w:t xml:space="preserve">декабря </w:t>
      </w:r>
      <w:r w:rsidRPr="00395C01">
        <w:rPr>
          <w:sz w:val="28"/>
          <w:szCs w:val="28"/>
        </w:rPr>
        <w:t>2018</w:t>
      </w:r>
      <w:r>
        <w:rPr>
          <w:sz w:val="28"/>
          <w:szCs w:val="28"/>
        </w:rPr>
        <w:t xml:space="preserve"> года </w:t>
      </w:r>
      <w:r w:rsidR="00ED0F2C">
        <w:rPr>
          <w:sz w:val="28"/>
          <w:szCs w:val="28"/>
        </w:rPr>
        <w:t>№ </w:t>
      </w:r>
      <w:r w:rsidRPr="00395C01">
        <w:rPr>
          <w:sz w:val="28"/>
          <w:szCs w:val="28"/>
        </w:rPr>
        <w:t>52946).</w:t>
      </w:r>
    </w:p>
    <w:p w:rsidR="004D2714" w:rsidRPr="00395C01" w:rsidRDefault="004D2714" w:rsidP="0018153F">
      <w:pPr>
        <w:ind w:firstLine="709"/>
        <w:jc w:val="both"/>
        <w:rPr>
          <w:sz w:val="28"/>
          <w:szCs w:val="28"/>
        </w:rPr>
      </w:pPr>
      <w:r w:rsidRPr="00395C01">
        <w:rPr>
          <w:color w:val="000000"/>
          <w:sz w:val="28"/>
          <w:szCs w:val="28"/>
        </w:rPr>
        <w:t xml:space="preserve">Указание </w:t>
      </w:r>
      <w:r w:rsidRPr="00395C01">
        <w:rPr>
          <w:sz w:val="28"/>
          <w:szCs w:val="28"/>
        </w:rPr>
        <w:t xml:space="preserve">предусматривает внесение точечных нововведений в Положение Банка России от 13 ноября 2015 года </w:t>
      </w:r>
      <w:r w:rsidR="00ED0F2C">
        <w:rPr>
          <w:sz w:val="28"/>
          <w:szCs w:val="28"/>
        </w:rPr>
        <w:t>№ </w:t>
      </w:r>
      <w:r w:rsidRPr="00395C01">
        <w:rPr>
          <w:sz w:val="28"/>
          <w:szCs w:val="28"/>
        </w:rPr>
        <w:t xml:space="preserve">503-П «О порядке открытия и ведения депозитариями счетов депо и иных счетов» (далее – Положение </w:t>
      </w:r>
      <w:r w:rsidR="00ED0F2C">
        <w:rPr>
          <w:sz w:val="28"/>
          <w:szCs w:val="28"/>
        </w:rPr>
        <w:t>№ </w:t>
      </w:r>
      <w:r w:rsidRPr="00395C01">
        <w:rPr>
          <w:sz w:val="28"/>
          <w:szCs w:val="28"/>
        </w:rPr>
        <w:t xml:space="preserve">503-П) для возможности осуществления депозитарного учета электронной закладной. Также указанное Указание Банка России предусматривает внесение ряда изменений в целях учета специфики проведения некоторых депозитарных операций, выявленной в ходе практического применения Положения </w:t>
      </w:r>
      <w:r w:rsidR="00ED0F2C">
        <w:rPr>
          <w:sz w:val="28"/>
          <w:szCs w:val="28"/>
        </w:rPr>
        <w:t>№ </w:t>
      </w:r>
      <w:r w:rsidRPr="00395C01">
        <w:rPr>
          <w:sz w:val="28"/>
          <w:szCs w:val="28"/>
        </w:rPr>
        <w:t xml:space="preserve">503-П. </w:t>
      </w:r>
    </w:p>
    <w:p w:rsidR="004D2714" w:rsidRPr="00395C01" w:rsidRDefault="004D2714" w:rsidP="0018153F">
      <w:pPr>
        <w:ind w:firstLine="709"/>
        <w:jc w:val="both"/>
        <w:rPr>
          <w:sz w:val="28"/>
          <w:szCs w:val="28"/>
        </w:rPr>
      </w:pPr>
      <w:r w:rsidRPr="00395C01">
        <w:rPr>
          <w:sz w:val="28"/>
          <w:szCs w:val="28"/>
        </w:rPr>
        <w:t>21. Указание Банка России от 2</w:t>
      </w:r>
      <w:r>
        <w:rPr>
          <w:sz w:val="28"/>
          <w:szCs w:val="28"/>
        </w:rPr>
        <w:t xml:space="preserve"> апреля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4761-У «О внесении изменений в Указание Банка России от 11 мая 2017 года </w:t>
      </w:r>
      <w:r w:rsidR="00ED0F2C">
        <w:rPr>
          <w:sz w:val="28"/>
          <w:szCs w:val="28"/>
        </w:rPr>
        <w:t>№ </w:t>
      </w:r>
      <w:r w:rsidRPr="00395C01">
        <w:rPr>
          <w:sz w:val="28"/>
          <w:szCs w:val="28"/>
        </w:rPr>
        <w:t xml:space="preserve">4373-У </w:t>
      </w:r>
      <w:r w:rsidR="006207AA">
        <w:rPr>
          <w:sz w:val="28"/>
          <w:szCs w:val="28"/>
        </w:rPr>
        <w:br/>
      </w:r>
      <w:r w:rsidRPr="00395C01">
        <w:rPr>
          <w:sz w:val="28"/>
          <w:szCs w:val="28"/>
        </w:rPr>
        <w:t>«О требованиях к собственным средствам профессиональных участников рынка ценных бумаг»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23</w:t>
      </w:r>
      <w:r>
        <w:rPr>
          <w:sz w:val="28"/>
          <w:szCs w:val="28"/>
        </w:rPr>
        <w:t xml:space="preserve"> апреля </w:t>
      </w:r>
      <w:r w:rsidRPr="00395C01">
        <w:rPr>
          <w:sz w:val="28"/>
          <w:szCs w:val="28"/>
        </w:rPr>
        <w:t>2018</w:t>
      </w:r>
      <w:r>
        <w:rPr>
          <w:sz w:val="28"/>
          <w:szCs w:val="28"/>
        </w:rPr>
        <w:t xml:space="preserve"> года </w:t>
      </w:r>
      <w:r w:rsidR="00ED0F2C">
        <w:rPr>
          <w:sz w:val="28"/>
          <w:szCs w:val="28"/>
        </w:rPr>
        <w:t>№ </w:t>
      </w:r>
      <w:r w:rsidRPr="00395C01">
        <w:rPr>
          <w:sz w:val="28"/>
          <w:szCs w:val="28"/>
        </w:rPr>
        <w:t>50864).</w:t>
      </w:r>
    </w:p>
    <w:p w:rsidR="004D2714" w:rsidRPr="00395C01" w:rsidRDefault="004D2714" w:rsidP="0018153F">
      <w:pPr>
        <w:ind w:firstLine="709"/>
        <w:jc w:val="both"/>
        <w:rPr>
          <w:sz w:val="28"/>
          <w:szCs w:val="28"/>
        </w:rPr>
      </w:pPr>
      <w:r w:rsidRPr="00395C01">
        <w:rPr>
          <w:sz w:val="28"/>
          <w:szCs w:val="28"/>
        </w:rPr>
        <w:t>Указание принято в целях исключения требований о применении повышенных нормативов к размеру собственных средств депозитариев, имеющих счета номинального держателя в банке-депозитарии, в отношении которого назначена временная администрация по управлению кредитной организацией или утвержден план участия Банка России в осуществлении мер по предупреждению банкротства.</w:t>
      </w:r>
    </w:p>
    <w:p w:rsidR="004D2714" w:rsidRPr="00395C01" w:rsidRDefault="004D2714" w:rsidP="0018153F">
      <w:pPr>
        <w:ind w:firstLine="709"/>
        <w:jc w:val="both"/>
        <w:rPr>
          <w:sz w:val="28"/>
          <w:szCs w:val="28"/>
        </w:rPr>
      </w:pPr>
      <w:r w:rsidRPr="00395C01">
        <w:rPr>
          <w:sz w:val="28"/>
          <w:szCs w:val="28"/>
        </w:rPr>
        <w:t>22. Указание Банка России от 1</w:t>
      </w:r>
      <w:r>
        <w:rPr>
          <w:sz w:val="28"/>
          <w:szCs w:val="28"/>
        </w:rPr>
        <w:t xml:space="preserve"> июня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4805-У «О внесении изменений в Указание Банка России от 18 апреля 2014 года </w:t>
      </w:r>
      <w:r w:rsidR="00ED0F2C">
        <w:rPr>
          <w:sz w:val="28"/>
          <w:szCs w:val="28"/>
        </w:rPr>
        <w:t>№ </w:t>
      </w:r>
      <w:r w:rsidRPr="00395C01">
        <w:rPr>
          <w:sz w:val="28"/>
          <w:szCs w:val="28"/>
        </w:rPr>
        <w:t xml:space="preserve">3234-У </w:t>
      </w:r>
      <w:r w:rsidR="006207AA">
        <w:rPr>
          <w:sz w:val="28"/>
          <w:szCs w:val="28"/>
        </w:rPr>
        <w:br/>
      </w:r>
      <w:r w:rsidRPr="00395C01">
        <w:rPr>
          <w:sz w:val="28"/>
          <w:szCs w:val="28"/>
        </w:rPr>
        <w:t>«О единых требованиях к правилам осуществления брокерской деятельности при совершении отдельных сделок за счет клиентов»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 Российской Федерации</w:t>
      </w:r>
      <w:r w:rsidRPr="00395C01">
        <w:rPr>
          <w:sz w:val="28"/>
          <w:szCs w:val="28"/>
        </w:rPr>
        <w:t xml:space="preserve"> 13</w:t>
      </w:r>
      <w:r>
        <w:rPr>
          <w:sz w:val="28"/>
          <w:szCs w:val="28"/>
        </w:rPr>
        <w:t xml:space="preserve"> августа </w:t>
      </w:r>
      <w:r w:rsidRPr="00395C01">
        <w:rPr>
          <w:sz w:val="28"/>
          <w:szCs w:val="28"/>
        </w:rPr>
        <w:t>2018</w:t>
      </w:r>
      <w:r>
        <w:rPr>
          <w:sz w:val="28"/>
          <w:szCs w:val="28"/>
        </w:rPr>
        <w:t xml:space="preserve"> года </w:t>
      </w:r>
      <w:r w:rsidR="00ED0F2C">
        <w:rPr>
          <w:sz w:val="28"/>
          <w:szCs w:val="28"/>
        </w:rPr>
        <w:t>№ </w:t>
      </w:r>
      <w:r w:rsidRPr="00395C01">
        <w:rPr>
          <w:sz w:val="28"/>
          <w:szCs w:val="28"/>
        </w:rPr>
        <w:t>51865).</w:t>
      </w:r>
    </w:p>
    <w:p w:rsidR="004D2714" w:rsidRPr="00395C01" w:rsidRDefault="004D2714" w:rsidP="0018153F">
      <w:pPr>
        <w:ind w:firstLine="709"/>
        <w:jc w:val="both"/>
        <w:rPr>
          <w:sz w:val="28"/>
          <w:szCs w:val="28"/>
        </w:rPr>
      </w:pPr>
      <w:r w:rsidRPr="00395C01">
        <w:rPr>
          <w:sz w:val="28"/>
          <w:szCs w:val="28"/>
        </w:rPr>
        <w:t xml:space="preserve">Указанием установлена возможность для брокеров переносить валютные позиции, в том числе своп-договорами, без нарушения маржинальных требований. Разработан эффективный механизм переоценки облигаций, которые допущены к торгам, но не являются достаточно ликвидными, чтобы их цены использовать для переоценки обеспечения под непокрытые позиции. </w:t>
      </w:r>
    </w:p>
    <w:p w:rsidR="004D2714" w:rsidRPr="00395C01" w:rsidRDefault="004D2714" w:rsidP="0018153F">
      <w:pPr>
        <w:ind w:firstLine="709"/>
        <w:jc w:val="both"/>
        <w:rPr>
          <w:sz w:val="28"/>
          <w:szCs w:val="28"/>
        </w:rPr>
      </w:pPr>
      <w:r>
        <w:rPr>
          <w:sz w:val="28"/>
          <w:szCs w:val="28"/>
        </w:rPr>
        <w:t>23. </w:t>
      </w:r>
      <w:r w:rsidRPr="00395C01">
        <w:rPr>
          <w:sz w:val="28"/>
          <w:szCs w:val="28"/>
        </w:rPr>
        <w:t>Указание Банка России от 8</w:t>
      </w:r>
      <w:r>
        <w:rPr>
          <w:sz w:val="28"/>
          <w:szCs w:val="28"/>
        </w:rPr>
        <w:t xml:space="preserve"> октября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4928-У </w:t>
      </w:r>
      <w:r>
        <w:rPr>
          <w:sz w:val="28"/>
          <w:szCs w:val="28"/>
        </w:rPr>
        <w:br/>
      </w:r>
      <w:r w:rsidRPr="00395C01">
        <w:rPr>
          <w:sz w:val="28"/>
          <w:szCs w:val="28"/>
        </w:rPr>
        <w:t>«О требованиях к осуществлению брокерской деятельности при совершении брокером сделок с ценными бумагами и заключении договоров, являющихся производными финансовыми инструментами, критериях ликвидности ценных бумаг, предоставляемых в качестве обеспечения обязательств клиента перед брокером, при совершении брокером таких сделок и заключении таких договоров, а также об обязательных нормативах брокера, совершающего такие сделки и заключающего такие договоры»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4</w:t>
      </w:r>
      <w:r>
        <w:rPr>
          <w:sz w:val="28"/>
          <w:szCs w:val="28"/>
        </w:rPr>
        <w:t xml:space="preserve"> марта </w:t>
      </w:r>
      <w:r w:rsidRPr="00395C01">
        <w:rPr>
          <w:sz w:val="28"/>
          <w:szCs w:val="28"/>
        </w:rPr>
        <w:t>2019</w:t>
      </w:r>
      <w:r>
        <w:rPr>
          <w:sz w:val="28"/>
          <w:szCs w:val="28"/>
        </w:rPr>
        <w:t xml:space="preserve"> года </w:t>
      </w:r>
      <w:r w:rsidR="00ED0F2C">
        <w:rPr>
          <w:sz w:val="28"/>
          <w:szCs w:val="28"/>
        </w:rPr>
        <w:t>№ </w:t>
      </w:r>
      <w:r w:rsidRPr="00395C01">
        <w:rPr>
          <w:sz w:val="28"/>
          <w:szCs w:val="28"/>
        </w:rPr>
        <w:t>53942</w:t>
      </w:r>
      <w:r w:rsidR="002B6163">
        <w:rPr>
          <w:sz w:val="28"/>
          <w:szCs w:val="28"/>
        </w:rPr>
        <w:t>-</w:t>
      </w:r>
      <w:r w:rsidRPr="00395C01">
        <w:rPr>
          <w:sz w:val="28"/>
          <w:szCs w:val="28"/>
        </w:rPr>
        <w:t>У), направленное на повышение конкурентоспособности российских брокеров за счет эффекта от портфельной оптимизации клиентского обеспечения под непокрытые позиции, а также на повышение защиты клиента брокера от ценовых колебаний на различных сегментах финансового рынка (помимо фондового рынка).</w:t>
      </w:r>
    </w:p>
    <w:p w:rsidR="004D2714" w:rsidRPr="00395C01" w:rsidRDefault="004D2714" w:rsidP="0018153F">
      <w:pPr>
        <w:ind w:firstLine="709"/>
        <w:jc w:val="both"/>
        <w:rPr>
          <w:sz w:val="28"/>
          <w:szCs w:val="28"/>
        </w:rPr>
      </w:pPr>
      <w:r w:rsidRPr="00395C01">
        <w:rPr>
          <w:sz w:val="28"/>
          <w:szCs w:val="28"/>
        </w:rPr>
        <w:t>Указанием в том числе расширен периметр маржинальных требований за счет включения в него маржинальных требований к позициям по отдельным производным финансовым инструментам и валютным позициям, изменен принцип оптимизации покрытия разнонаправленных рисков клиента, возникающих при хеджировании позиций, уточнены правила открытия и переноса непокрытых позиций в условиях исчерпания лимита по начальной марже, а также уточнены правила закрытия позиций клиента.</w:t>
      </w:r>
    </w:p>
    <w:p w:rsidR="004D2714" w:rsidRPr="00395C01" w:rsidRDefault="004D2714" w:rsidP="0018153F">
      <w:pPr>
        <w:ind w:firstLine="709"/>
        <w:jc w:val="both"/>
        <w:rPr>
          <w:sz w:val="28"/>
          <w:szCs w:val="28"/>
        </w:rPr>
      </w:pPr>
      <w:r>
        <w:rPr>
          <w:sz w:val="28"/>
          <w:szCs w:val="28"/>
        </w:rPr>
        <w:t>24. </w:t>
      </w:r>
      <w:r w:rsidRPr="00395C01">
        <w:rPr>
          <w:sz w:val="28"/>
          <w:szCs w:val="28"/>
        </w:rPr>
        <w:t>Указание Банка России от 2</w:t>
      </w:r>
      <w:r>
        <w:rPr>
          <w:sz w:val="28"/>
          <w:szCs w:val="28"/>
        </w:rPr>
        <w:t xml:space="preserve"> ноября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4956-У </w:t>
      </w:r>
      <w:r>
        <w:rPr>
          <w:sz w:val="28"/>
          <w:szCs w:val="28"/>
        </w:rPr>
        <w:br/>
      </w:r>
      <w:r w:rsidRPr="00395C01">
        <w:rPr>
          <w:sz w:val="28"/>
          <w:szCs w:val="28"/>
        </w:rPr>
        <w:t>«О требованиях</w:t>
      </w:r>
      <w:r w:rsidR="00285FBB">
        <w:rPr>
          <w:sz w:val="28"/>
          <w:szCs w:val="28"/>
        </w:rPr>
        <w:t xml:space="preserve"> к инвестиционным советникам» (з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14</w:t>
      </w:r>
      <w:r>
        <w:rPr>
          <w:sz w:val="28"/>
          <w:szCs w:val="28"/>
        </w:rPr>
        <w:t xml:space="preserve"> января </w:t>
      </w:r>
      <w:r w:rsidRPr="00395C01">
        <w:rPr>
          <w:sz w:val="28"/>
          <w:szCs w:val="28"/>
        </w:rPr>
        <w:t>2019</w:t>
      </w:r>
      <w:r>
        <w:rPr>
          <w:sz w:val="28"/>
          <w:szCs w:val="28"/>
        </w:rPr>
        <w:t xml:space="preserve"> года </w:t>
      </w:r>
      <w:r w:rsidR="00ED0F2C">
        <w:rPr>
          <w:sz w:val="28"/>
          <w:szCs w:val="28"/>
        </w:rPr>
        <w:t>№ </w:t>
      </w:r>
      <w:r w:rsidRPr="00395C01">
        <w:rPr>
          <w:sz w:val="28"/>
          <w:szCs w:val="28"/>
        </w:rPr>
        <w:t xml:space="preserve">53340). </w:t>
      </w:r>
    </w:p>
    <w:p w:rsidR="004D2714" w:rsidRPr="00395C01" w:rsidRDefault="004D2714" w:rsidP="0018153F">
      <w:pPr>
        <w:ind w:firstLine="709"/>
        <w:jc w:val="both"/>
        <w:rPr>
          <w:sz w:val="28"/>
          <w:szCs w:val="28"/>
        </w:rPr>
      </w:pPr>
      <w:r w:rsidRPr="00395C01">
        <w:rPr>
          <w:sz w:val="28"/>
          <w:szCs w:val="28"/>
        </w:rPr>
        <w:t>Указание дополняет устан</w:t>
      </w:r>
      <w:r>
        <w:rPr>
          <w:sz w:val="28"/>
          <w:szCs w:val="28"/>
        </w:rPr>
        <w:t xml:space="preserve">овленные Федеральным законом от </w:t>
      </w:r>
      <w:r w:rsidRPr="00395C01">
        <w:rPr>
          <w:sz w:val="28"/>
          <w:szCs w:val="28"/>
        </w:rPr>
        <w:t>22</w:t>
      </w:r>
      <w:r>
        <w:rPr>
          <w:sz w:val="28"/>
          <w:szCs w:val="28"/>
        </w:rPr>
        <w:t xml:space="preserve"> </w:t>
      </w:r>
      <w:r w:rsidRPr="00395C01">
        <w:rPr>
          <w:sz w:val="28"/>
          <w:szCs w:val="28"/>
        </w:rPr>
        <w:t>апр</w:t>
      </w:r>
      <w:r>
        <w:rPr>
          <w:sz w:val="28"/>
          <w:szCs w:val="28"/>
        </w:rPr>
        <w:t xml:space="preserve">еля 1996 года </w:t>
      </w:r>
      <w:r w:rsidR="00ED0F2C">
        <w:rPr>
          <w:sz w:val="28"/>
          <w:szCs w:val="28"/>
        </w:rPr>
        <w:t>№ </w:t>
      </w:r>
      <w:r w:rsidRPr="00395C01">
        <w:rPr>
          <w:sz w:val="28"/>
          <w:szCs w:val="28"/>
        </w:rPr>
        <w:t>39-ФЗ «О рынке ценных бумаг» требования к инвестиционным советникам, закрепляя общие требования, которым юридическое лицо или индивидуальный предприниматель должны соответствовать для включения в единый реестр инвестиционных советников и на протяжении своей деятельности.</w:t>
      </w:r>
    </w:p>
    <w:p w:rsidR="004D2714" w:rsidRPr="00395C01" w:rsidRDefault="004D2714" w:rsidP="0018153F">
      <w:pPr>
        <w:ind w:firstLine="709"/>
        <w:jc w:val="both"/>
        <w:rPr>
          <w:sz w:val="28"/>
          <w:szCs w:val="28"/>
        </w:rPr>
      </w:pPr>
      <w:r>
        <w:rPr>
          <w:sz w:val="28"/>
          <w:szCs w:val="28"/>
        </w:rPr>
        <w:t>25. </w:t>
      </w:r>
      <w:r w:rsidRPr="00395C01">
        <w:rPr>
          <w:sz w:val="28"/>
          <w:szCs w:val="28"/>
        </w:rPr>
        <w:t>Указание Банка России от 27</w:t>
      </w:r>
      <w:r>
        <w:rPr>
          <w:sz w:val="28"/>
          <w:szCs w:val="28"/>
        </w:rPr>
        <w:t xml:space="preserve"> ноября 2018 года </w:t>
      </w:r>
      <w:r w:rsidR="00ED0F2C">
        <w:rPr>
          <w:sz w:val="28"/>
          <w:szCs w:val="28"/>
        </w:rPr>
        <w:t>№ </w:t>
      </w:r>
      <w:r w:rsidRPr="00395C01">
        <w:rPr>
          <w:sz w:val="28"/>
          <w:szCs w:val="28"/>
        </w:rPr>
        <w:t>4980-У «О порядке аккредитации программ для электронных вычислительных машин, посредством которых осуществляется предоставление индивидуальных инвестиционных рекомендаций»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14</w:t>
      </w:r>
      <w:r>
        <w:rPr>
          <w:sz w:val="28"/>
          <w:szCs w:val="28"/>
        </w:rPr>
        <w:t xml:space="preserve"> февраля </w:t>
      </w:r>
      <w:r w:rsidRPr="00395C01">
        <w:rPr>
          <w:sz w:val="28"/>
          <w:szCs w:val="28"/>
        </w:rPr>
        <w:t>2019</w:t>
      </w:r>
      <w:r>
        <w:rPr>
          <w:sz w:val="28"/>
          <w:szCs w:val="28"/>
        </w:rPr>
        <w:t xml:space="preserve"> года </w:t>
      </w:r>
      <w:r w:rsidR="00ED0F2C">
        <w:rPr>
          <w:sz w:val="28"/>
          <w:szCs w:val="28"/>
        </w:rPr>
        <w:t>№ </w:t>
      </w:r>
      <w:r w:rsidRPr="00395C01">
        <w:rPr>
          <w:sz w:val="28"/>
          <w:szCs w:val="28"/>
        </w:rPr>
        <w:t xml:space="preserve">53782). </w:t>
      </w:r>
    </w:p>
    <w:p w:rsidR="004D2714" w:rsidRPr="00395C01" w:rsidRDefault="004D2714" w:rsidP="0018153F">
      <w:pPr>
        <w:ind w:firstLine="709"/>
        <w:jc w:val="both"/>
        <w:rPr>
          <w:sz w:val="28"/>
          <w:szCs w:val="28"/>
        </w:rPr>
      </w:pPr>
      <w:r w:rsidRPr="00395C01">
        <w:rPr>
          <w:sz w:val="28"/>
          <w:szCs w:val="28"/>
        </w:rPr>
        <w:t>Указанием определен круг лиц, которые могут обратиться за получением аккредитации программы, определен перечень документов, необходимых для аккредитации программы, а также установлен порядок принятия решения об аккредитации программы, решения об отказе в аккредитации программ и решения об отзыве аккредитации программ.</w:t>
      </w:r>
    </w:p>
    <w:p w:rsidR="004D2714" w:rsidRPr="00395C01" w:rsidRDefault="004D2714" w:rsidP="0018153F">
      <w:pPr>
        <w:ind w:firstLine="709"/>
        <w:jc w:val="both"/>
        <w:rPr>
          <w:sz w:val="28"/>
          <w:szCs w:val="28"/>
        </w:rPr>
      </w:pPr>
      <w:r>
        <w:rPr>
          <w:sz w:val="28"/>
          <w:szCs w:val="28"/>
        </w:rPr>
        <w:t>26. </w:t>
      </w:r>
      <w:r w:rsidRPr="00395C01">
        <w:rPr>
          <w:sz w:val="28"/>
          <w:szCs w:val="28"/>
        </w:rPr>
        <w:t>Указание Банка России от 18</w:t>
      </w:r>
      <w:r>
        <w:rPr>
          <w:sz w:val="28"/>
          <w:szCs w:val="28"/>
        </w:rPr>
        <w:t xml:space="preserve"> декабря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5020-У </w:t>
      </w:r>
      <w:r w:rsidR="006207AA">
        <w:rPr>
          <w:sz w:val="28"/>
          <w:szCs w:val="28"/>
        </w:rPr>
        <w:br/>
      </w:r>
      <w:r w:rsidRPr="00395C01">
        <w:rPr>
          <w:sz w:val="28"/>
          <w:szCs w:val="28"/>
        </w:rPr>
        <w:t>«О внесении изменений в Положение Банка России от 11</w:t>
      </w:r>
      <w:r>
        <w:rPr>
          <w:sz w:val="28"/>
          <w:szCs w:val="28"/>
        </w:rPr>
        <w:t xml:space="preserve"> августа </w:t>
      </w:r>
      <w:r w:rsidRPr="00395C01">
        <w:rPr>
          <w:sz w:val="28"/>
          <w:szCs w:val="28"/>
        </w:rPr>
        <w:t>2014</w:t>
      </w:r>
      <w:r>
        <w:rPr>
          <w:sz w:val="28"/>
          <w:szCs w:val="28"/>
        </w:rPr>
        <w:t xml:space="preserve"> года </w:t>
      </w:r>
      <w:r>
        <w:rPr>
          <w:sz w:val="28"/>
          <w:szCs w:val="28"/>
        </w:rPr>
        <w:br/>
      </w:r>
      <w:r w:rsidR="00ED0F2C">
        <w:rPr>
          <w:sz w:val="28"/>
          <w:szCs w:val="28"/>
        </w:rPr>
        <w:t>№ </w:t>
      </w:r>
      <w:r w:rsidRPr="00395C01">
        <w:rPr>
          <w:sz w:val="28"/>
          <w:szCs w:val="28"/>
        </w:rPr>
        <w:t>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(зарегистрировано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22</w:t>
      </w:r>
      <w:r>
        <w:rPr>
          <w:sz w:val="28"/>
          <w:szCs w:val="28"/>
        </w:rPr>
        <w:t xml:space="preserve"> января </w:t>
      </w:r>
      <w:r w:rsidRPr="00395C01">
        <w:rPr>
          <w:sz w:val="28"/>
          <w:szCs w:val="28"/>
        </w:rPr>
        <w:t>2019</w:t>
      </w:r>
      <w:r>
        <w:rPr>
          <w:sz w:val="28"/>
          <w:szCs w:val="28"/>
        </w:rPr>
        <w:t xml:space="preserve"> года </w:t>
      </w:r>
      <w:r w:rsidR="00ED0F2C">
        <w:rPr>
          <w:sz w:val="28"/>
          <w:szCs w:val="28"/>
        </w:rPr>
        <w:t>№ </w:t>
      </w:r>
      <w:r w:rsidRPr="00395C01">
        <w:rPr>
          <w:sz w:val="28"/>
          <w:szCs w:val="28"/>
        </w:rPr>
        <w:t>53499).</w:t>
      </w:r>
    </w:p>
    <w:p w:rsidR="004D2714" w:rsidRPr="00395C01" w:rsidRDefault="004D2714" w:rsidP="0018153F">
      <w:pPr>
        <w:ind w:firstLine="709"/>
        <w:jc w:val="both"/>
        <w:rPr>
          <w:sz w:val="28"/>
          <w:szCs w:val="28"/>
        </w:rPr>
      </w:pPr>
      <w:r w:rsidRPr="00395C01">
        <w:rPr>
          <w:sz w:val="28"/>
          <w:szCs w:val="28"/>
        </w:rPr>
        <w:t>Указание устанавливает особенности эмиссии структурных облигаций, а также порядок представления и требования к форме уведомления, содержащего числовые значения (параметры, условия) и (или) размер выплат по структурным облигациям либо порядок их определения, определенные уполномоченным органом эмитента до начала размещения структурных облигаций в соответствии с пунктом 3 статьи 27</w:t>
      </w:r>
      <w:r w:rsidRPr="00395C01">
        <w:rPr>
          <w:sz w:val="28"/>
          <w:szCs w:val="28"/>
          <w:vertAlign w:val="superscript"/>
        </w:rPr>
        <w:t xml:space="preserve"> </w:t>
      </w:r>
      <w:r w:rsidRPr="00395C01">
        <w:rPr>
          <w:sz w:val="28"/>
          <w:szCs w:val="28"/>
        </w:rPr>
        <w:t>Федерального закона от 22</w:t>
      </w:r>
      <w:r w:rsidR="006207AA">
        <w:rPr>
          <w:sz w:val="28"/>
          <w:szCs w:val="28"/>
        </w:rPr>
        <w:t> </w:t>
      </w:r>
      <w:r>
        <w:rPr>
          <w:sz w:val="28"/>
          <w:szCs w:val="28"/>
        </w:rPr>
        <w:t xml:space="preserve">апреля </w:t>
      </w:r>
      <w:r w:rsidRPr="00395C01">
        <w:rPr>
          <w:sz w:val="28"/>
          <w:szCs w:val="28"/>
        </w:rPr>
        <w:t>1996</w:t>
      </w:r>
      <w:r>
        <w:rPr>
          <w:sz w:val="28"/>
          <w:szCs w:val="28"/>
        </w:rPr>
        <w:t xml:space="preserve"> года</w:t>
      </w:r>
      <w:r w:rsidRPr="00395C01">
        <w:rPr>
          <w:sz w:val="28"/>
          <w:szCs w:val="28"/>
        </w:rPr>
        <w:t xml:space="preserve"> </w:t>
      </w:r>
      <w:r w:rsidR="00ED0F2C">
        <w:rPr>
          <w:sz w:val="28"/>
          <w:szCs w:val="28"/>
        </w:rPr>
        <w:t>№ </w:t>
      </w:r>
      <w:r w:rsidRPr="00395C01">
        <w:rPr>
          <w:sz w:val="28"/>
          <w:szCs w:val="28"/>
        </w:rPr>
        <w:t>39-ФЗ «О рынке ценных бумаг».</w:t>
      </w:r>
    </w:p>
    <w:p w:rsidR="004D2714" w:rsidRPr="00395C01" w:rsidRDefault="004D2714" w:rsidP="0018153F">
      <w:pPr>
        <w:ind w:firstLine="709"/>
        <w:jc w:val="both"/>
        <w:rPr>
          <w:sz w:val="28"/>
          <w:szCs w:val="28"/>
        </w:rPr>
      </w:pPr>
      <w:r>
        <w:rPr>
          <w:sz w:val="28"/>
          <w:szCs w:val="28"/>
        </w:rPr>
        <w:t>27. </w:t>
      </w:r>
      <w:r w:rsidRPr="00395C01">
        <w:rPr>
          <w:sz w:val="28"/>
          <w:szCs w:val="28"/>
        </w:rPr>
        <w:t>Указание Банка России от 25</w:t>
      </w:r>
      <w:r>
        <w:rPr>
          <w:sz w:val="28"/>
          <w:szCs w:val="28"/>
        </w:rPr>
        <w:t xml:space="preserve"> января </w:t>
      </w:r>
      <w:r w:rsidRPr="00395C01">
        <w:rPr>
          <w:sz w:val="28"/>
          <w:szCs w:val="28"/>
        </w:rPr>
        <w:t>2017</w:t>
      </w:r>
      <w:r>
        <w:rPr>
          <w:sz w:val="28"/>
          <w:szCs w:val="28"/>
        </w:rPr>
        <w:t xml:space="preserve"> года </w:t>
      </w:r>
      <w:r w:rsidR="00ED0F2C">
        <w:rPr>
          <w:sz w:val="28"/>
          <w:szCs w:val="28"/>
        </w:rPr>
        <w:t>№ </w:t>
      </w:r>
      <w:r w:rsidRPr="00395C01">
        <w:rPr>
          <w:sz w:val="28"/>
          <w:szCs w:val="28"/>
        </w:rPr>
        <w:t>4270-У «О перечне обязательных для разработки саморегулируемыми организациями в сфере финансового рынка, объединяющими форекс-дилеров, базовых стандартов и требованиях к их содержанию, а также о перечне операций (содержании видов деятельности) форекс-дилеров на финансовом рынке, подлежащих стандартизации»</w:t>
      </w:r>
      <w:r>
        <w:rPr>
          <w:sz w:val="28"/>
          <w:szCs w:val="28"/>
        </w:rPr>
        <w:t>.</w:t>
      </w:r>
    </w:p>
    <w:p w:rsidR="004D2714" w:rsidRPr="00395C01" w:rsidRDefault="004D2714" w:rsidP="0018153F">
      <w:pPr>
        <w:ind w:firstLine="709"/>
        <w:jc w:val="both"/>
        <w:rPr>
          <w:sz w:val="28"/>
          <w:szCs w:val="28"/>
        </w:rPr>
      </w:pPr>
      <w:r>
        <w:rPr>
          <w:sz w:val="28"/>
          <w:szCs w:val="28"/>
        </w:rPr>
        <w:t>28. </w:t>
      </w:r>
      <w:r w:rsidRPr="00395C01">
        <w:rPr>
          <w:sz w:val="28"/>
          <w:szCs w:val="28"/>
        </w:rPr>
        <w:t>Указание Банка России от 26</w:t>
      </w:r>
      <w:r>
        <w:rPr>
          <w:sz w:val="28"/>
          <w:szCs w:val="28"/>
        </w:rPr>
        <w:t xml:space="preserve"> октября </w:t>
      </w:r>
      <w:r w:rsidRPr="00395C01">
        <w:rPr>
          <w:sz w:val="28"/>
          <w:szCs w:val="28"/>
        </w:rPr>
        <w:t>2017</w:t>
      </w:r>
      <w:r>
        <w:rPr>
          <w:sz w:val="28"/>
          <w:szCs w:val="28"/>
        </w:rPr>
        <w:t xml:space="preserve"> года </w:t>
      </w:r>
      <w:r w:rsidR="00ED0F2C">
        <w:rPr>
          <w:sz w:val="28"/>
          <w:szCs w:val="28"/>
        </w:rPr>
        <w:t>№ </w:t>
      </w:r>
      <w:r w:rsidRPr="00395C01">
        <w:rPr>
          <w:sz w:val="28"/>
          <w:szCs w:val="28"/>
        </w:rPr>
        <w:t xml:space="preserve">4585-У </w:t>
      </w:r>
      <w:r w:rsidR="006207AA">
        <w:rPr>
          <w:sz w:val="28"/>
          <w:szCs w:val="28"/>
        </w:rPr>
        <w:br/>
      </w:r>
      <w:r w:rsidRPr="00395C01">
        <w:rPr>
          <w:sz w:val="28"/>
          <w:szCs w:val="28"/>
        </w:rPr>
        <w:t xml:space="preserve">«О требованиях к содержанию базовых стандартов защиты прав и интересов физических и юридических лиц </w:t>
      </w:r>
      <w:r w:rsidR="002B6163">
        <w:rPr>
          <w:sz w:val="28"/>
          <w:szCs w:val="28"/>
        </w:rPr>
        <w:t>–</w:t>
      </w:r>
      <w:r w:rsidRPr="00395C01">
        <w:rPr>
          <w:sz w:val="28"/>
          <w:szCs w:val="28"/>
        </w:rPr>
        <w:t xml:space="preserve"> получателей финансовых услуг, оказываемых членами саморегулируемых организаций в сфере финансового рынка, объединяющих брокеров, управляющих, депозитариев, регистраторов».</w:t>
      </w:r>
    </w:p>
    <w:p w:rsidR="004D2714" w:rsidRPr="00395C01" w:rsidRDefault="004D2714" w:rsidP="006207AA">
      <w:pPr>
        <w:ind w:firstLine="708"/>
        <w:jc w:val="both"/>
        <w:rPr>
          <w:sz w:val="28"/>
          <w:szCs w:val="28"/>
        </w:rPr>
      </w:pPr>
      <w:r w:rsidRPr="00395C01">
        <w:rPr>
          <w:sz w:val="28"/>
          <w:szCs w:val="28"/>
        </w:rPr>
        <w:t xml:space="preserve">Во исполнение данных указаний приняты и утверждены следующие </w:t>
      </w:r>
      <w:r w:rsidR="00285FBB">
        <w:rPr>
          <w:sz w:val="28"/>
          <w:szCs w:val="28"/>
        </w:rPr>
        <w:t>б</w:t>
      </w:r>
      <w:r w:rsidRPr="00395C01">
        <w:rPr>
          <w:sz w:val="28"/>
          <w:szCs w:val="28"/>
        </w:rPr>
        <w:t>азовые стандарты:</w:t>
      </w:r>
    </w:p>
    <w:p w:rsidR="004D2714" w:rsidRPr="00395C01" w:rsidRDefault="004D2714" w:rsidP="00A1602D">
      <w:pPr>
        <w:ind w:firstLine="709"/>
        <w:jc w:val="both"/>
        <w:rPr>
          <w:sz w:val="28"/>
          <w:szCs w:val="28"/>
        </w:rPr>
      </w:pPr>
      <w:r w:rsidRPr="00395C01">
        <w:rPr>
          <w:sz w:val="28"/>
          <w:szCs w:val="28"/>
        </w:rPr>
        <w:t xml:space="preserve">Базовый стандарт защиты прав и интересов физических и юридических лиц </w:t>
      </w:r>
      <w:r>
        <w:rPr>
          <w:sz w:val="28"/>
          <w:szCs w:val="28"/>
        </w:rPr>
        <w:t>–</w:t>
      </w:r>
      <w:r w:rsidRPr="00395C01">
        <w:rPr>
          <w:sz w:val="28"/>
          <w:szCs w:val="28"/>
        </w:rPr>
        <w:t xml:space="preserve"> получателей</w:t>
      </w:r>
      <w:r>
        <w:rPr>
          <w:sz w:val="28"/>
          <w:szCs w:val="28"/>
        </w:rPr>
        <w:t xml:space="preserve"> </w:t>
      </w:r>
      <w:r w:rsidRPr="00395C01">
        <w:rPr>
          <w:sz w:val="28"/>
          <w:szCs w:val="28"/>
        </w:rPr>
        <w:t>финансовых услуг, оказываемых членами саморегулируемых организаций в сфере финансового рынка, объединяющих брокеров (утв</w:t>
      </w:r>
      <w:r>
        <w:rPr>
          <w:sz w:val="28"/>
          <w:szCs w:val="28"/>
        </w:rPr>
        <w:t>ержден</w:t>
      </w:r>
      <w:r w:rsidRPr="00395C01">
        <w:rPr>
          <w:sz w:val="28"/>
          <w:szCs w:val="28"/>
        </w:rPr>
        <w:t xml:space="preserve"> 20</w:t>
      </w:r>
      <w:r>
        <w:rPr>
          <w:sz w:val="28"/>
          <w:szCs w:val="28"/>
        </w:rPr>
        <w:t xml:space="preserve"> декабря </w:t>
      </w:r>
      <w:r w:rsidRPr="00395C01">
        <w:rPr>
          <w:sz w:val="28"/>
          <w:szCs w:val="28"/>
        </w:rPr>
        <w:t>2018</w:t>
      </w:r>
      <w:r>
        <w:rPr>
          <w:sz w:val="28"/>
          <w:szCs w:val="28"/>
        </w:rPr>
        <w:t xml:space="preserve"> года</w:t>
      </w:r>
      <w:r w:rsidRPr="00395C01">
        <w:rPr>
          <w:sz w:val="28"/>
          <w:szCs w:val="28"/>
        </w:rPr>
        <w:t>);</w:t>
      </w:r>
    </w:p>
    <w:p w:rsidR="004D2714" w:rsidRPr="00395C01" w:rsidRDefault="004D2714" w:rsidP="00A1602D">
      <w:pPr>
        <w:ind w:firstLine="709"/>
        <w:jc w:val="both"/>
        <w:rPr>
          <w:sz w:val="28"/>
          <w:szCs w:val="28"/>
        </w:rPr>
      </w:pPr>
      <w:r w:rsidRPr="00395C01">
        <w:rPr>
          <w:sz w:val="28"/>
          <w:szCs w:val="28"/>
        </w:rPr>
        <w:t xml:space="preserve">Базовый стандарт защиты прав и интересов физических и юридических лиц </w:t>
      </w:r>
      <w:r>
        <w:rPr>
          <w:sz w:val="28"/>
          <w:szCs w:val="28"/>
        </w:rPr>
        <w:t>–</w:t>
      </w:r>
      <w:r w:rsidRPr="00395C01">
        <w:rPr>
          <w:sz w:val="28"/>
          <w:szCs w:val="28"/>
        </w:rPr>
        <w:t xml:space="preserve"> получателей</w:t>
      </w:r>
      <w:r>
        <w:rPr>
          <w:sz w:val="28"/>
          <w:szCs w:val="28"/>
        </w:rPr>
        <w:t xml:space="preserve"> </w:t>
      </w:r>
      <w:r w:rsidRPr="00395C01">
        <w:rPr>
          <w:sz w:val="28"/>
          <w:szCs w:val="28"/>
        </w:rPr>
        <w:t>финансовых услуг, оказываемых членами саморегулируемых организаций в сфере финансового рынка, объединяющих управляющих (утв</w:t>
      </w:r>
      <w:r>
        <w:rPr>
          <w:sz w:val="28"/>
          <w:szCs w:val="28"/>
        </w:rPr>
        <w:t>ержден</w:t>
      </w:r>
      <w:r w:rsidRPr="00395C01">
        <w:rPr>
          <w:sz w:val="28"/>
          <w:szCs w:val="28"/>
        </w:rPr>
        <w:t xml:space="preserve"> 20</w:t>
      </w:r>
      <w:r>
        <w:rPr>
          <w:sz w:val="28"/>
          <w:szCs w:val="28"/>
        </w:rPr>
        <w:t xml:space="preserve"> декабря </w:t>
      </w:r>
      <w:r w:rsidRPr="00395C01">
        <w:rPr>
          <w:sz w:val="28"/>
          <w:szCs w:val="28"/>
        </w:rPr>
        <w:t>2018</w:t>
      </w:r>
      <w:r>
        <w:rPr>
          <w:sz w:val="28"/>
          <w:szCs w:val="28"/>
        </w:rPr>
        <w:t xml:space="preserve"> года</w:t>
      </w:r>
      <w:r w:rsidRPr="00395C01">
        <w:rPr>
          <w:sz w:val="28"/>
          <w:szCs w:val="28"/>
        </w:rPr>
        <w:t>);</w:t>
      </w:r>
    </w:p>
    <w:p w:rsidR="004D2714" w:rsidRPr="00395C01" w:rsidRDefault="004D2714" w:rsidP="00A1602D">
      <w:pPr>
        <w:ind w:firstLine="709"/>
        <w:jc w:val="both"/>
        <w:rPr>
          <w:sz w:val="28"/>
          <w:szCs w:val="28"/>
        </w:rPr>
      </w:pPr>
      <w:r w:rsidRPr="00395C01">
        <w:rPr>
          <w:sz w:val="28"/>
          <w:szCs w:val="28"/>
        </w:rPr>
        <w:t>Базовый стандарт защиты прав и интересов получателей финансовых услуг, оказываемых членами саморегулируемых организаций в сфере финансового рынка, объединяющих форекс-дилеров (утв</w:t>
      </w:r>
      <w:r>
        <w:rPr>
          <w:sz w:val="28"/>
          <w:szCs w:val="28"/>
        </w:rPr>
        <w:t>ержден</w:t>
      </w:r>
      <w:r w:rsidRPr="00395C01">
        <w:rPr>
          <w:sz w:val="28"/>
          <w:szCs w:val="28"/>
        </w:rPr>
        <w:t xml:space="preserve"> 10</w:t>
      </w:r>
      <w:r>
        <w:rPr>
          <w:sz w:val="28"/>
          <w:szCs w:val="28"/>
        </w:rPr>
        <w:t xml:space="preserve"> января </w:t>
      </w:r>
      <w:r>
        <w:rPr>
          <w:sz w:val="28"/>
          <w:szCs w:val="28"/>
        </w:rPr>
        <w:br/>
      </w:r>
      <w:r w:rsidRPr="00395C01">
        <w:rPr>
          <w:sz w:val="28"/>
          <w:szCs w:val="28"/>
        </w:rPr>
        <w:t>2019</w:t>
      </w:r>
      <w:r>
        <w:rPr>
          <w:sz w:val="28"/>
          <w:szCs w:val="28"/>
        </w:rPr>
        <w:t xml:space="preserve"> года</w:t>
      </w:r>
      <w:r w:rsidRPr="00395C01">
        <w:rPr>
          <w:sz w:val="28"/>
          <w:szCs w:val="28"/>
        </w:rPr>
        <w:t>).</w:t>
      </w:r>
    </w:p>
    <w:p w:rsidR="004D2714" w:rsidRPr="00395C01" w:rsidRDefault="004D2714" w:rsidP="00A1602D">
      <w:pPr>
        <w:ind w:firstLine="709"/>
        <w:jc w:val="both"/>
        <w:rPr>
          <w:sz w:val="28"/>
          <w:szCs w:val="28"/>
        </w:rPr>
      </w:pPr>
      <w:r w:rsidRPr="00395C01">
        <w:rPr>
          <w:sz w:val="28"/>
          <w:szCs w:val="28"/>
        </w:rPr>
        <w:t xml:space="preserve">Базовые стандарты определяют основные принципы в области защиты прав и интересов получателей финансовых услуг и устанавливают требования, которыми некредитная финансовая организация должна руководствоваться в процессе осуществления своей деятельности. Положения </w:t>
      </w:r>
      <w:r w:rsidR="00285FBB">
        <w:rPr>
          <w:sz w:val="28"/>
          <w:szCs w:val="28"/>
        </w:rPr>
        <w:t>б</w:t>
      </w:r>
      <w:r w:rsidRPr="00395C01">
        <w:rPr>
          <w:sz w:val="28"/>
          <w:szCs w:val="28"/>
        </w:rPr>
        <w:t xml:space="preserve">азовых стандартов охватывают основные направления взаимодействия некредитных финансовых организаций и получателей финансовых услуг, в частности: </w:t>
      </w:r>
    </w:p>
    <w:p w:rsidR="004D2714" w:rsidRPr="00395C01" w:rsidRDefault="004D2714" w:rsidP="00A1602D">
      <w:pPr>
        <w:ind w:firstLine="709"/>
        <w:jc w:val="both"/>
        <w:rPr>
          <w:sz w:val="28"/>
          <w:szCs w:val="28"/>
        </w:rPr>
      </w:pPr>
      <w:r w:rsidRPr="00395C01">
        <w:rPr>
          <w:sz w:val="28"/>
          <w:szCs w:val="28"/>
        </w:rPr>
        <w:t>минимальный объем предоставляемой получателям финансовых услуг информации;</w:t>
      </w:r>
    </w:p>
    <w:p w:rsidR="004D2714" w:rsidRPr="00395C01" w:rsidRDefault="004D2714" w:rsidP="00A1602D">
      <w:pPr>
        <w:ind w:firstLine="709"/>
        <w:jc w:val="both"/>
        <w:rPr>
          <w:sz w:val="28"/>
          <w:szCs w:val="28"/>
        </w:rPr>
      </w:pPr>
      <w:r w:rsidRPr="00395C01">
        <w:rPr>
          <w:sz w:val="28"/>
          <w:szCs w:val="28"/>
        </w:rPr>
        <w:t>порядок и принципы взаимодействия с получателями финансовых услуг;</w:t>
      </w:r>
    </w:p>
    <w:p w:rsidR="004D2714" w:rsidRPr="00395C01" w:rsidRDefault="004D2714" w:rsidP="00A1602D">
      <w:pPr>
        <w:ind w:firstLine="709"/>
        <w:jc w:val="both"/>
        <w:rPr>
          <w:sz w:val="28"/>
          <w:szCs w:val="28"/>
        </w:rPr>
      </w:pPr>
      <w:r w:rsidRPr="00395C01">
        <w:rPr>
          <w:sz w:val="28"/>
          <w:szCs w:val="28"/>
        </w:rPr>
        <w:t>минимальные стандарты обслуживания получателей финансовых услуг;</w:t>
      </w:r>
    </w:p>
    <w:p w:rsidR="004D2714" w:rsidRPr="00395C01" w:rsidRDefault="004D2714" w:rsidP="00A1602D">
      <w:pPr>
        <w:ind w:firstLine="709"/>
        <w:jc w:val="both"/>
        <w:rPr>
          <w:sz w:val="28"/>
          <w:szCs w:val="28"/>
        </w:rPr>
      </w:pPr>
      <w:r w:rsidRPr="00395C01">
        <w:rPr>
          <w:sz w:val="28"/>
          <w:szCs w:val="28"/>
        </w:rPr>
        <w:t>требования к работникам, осуществляющим непосредственное взаимодействие с получателями финансовых услуг, а также к проверке соответствия данных работников указанным требованиям.</w:t>
      </w:r>
    </w:p>
    <w:p w:rsidR="004D2714" w:rsidRPr="00395C01" w:rsidRDefault="004D2714" w:rsidP="00A1602D">
      <w:pPr>
        <w:ind w:firstLine="709"/>
        <w:jc w:val="both"/>
        <w:rPr>
          <w:sz w:val="28"/>
          <w:szCs w:val="28"/>
        </w:rPr>
      </w:pPr>
      <w:r>
        <w:rPr>
          <w:sz w:val="28"/>
          <w:szCs w:val="28"/>
        </w:rPr>
        <w:t>29. </w:t>
      </w:r>
      <w:r w:rsidRPr="00395C01">
        <w:rPr>
          <w:sz w:val="28"/>
          <w:szCs w:val="28"/>
        </w:rPr>
        <w:t>Указание Банка России от 17</w:t>
      </w:r>
      <w:r>
        <w:rPr>
          <w:sz w:val="28"/>
          <w:szCs w:val="28"/>
        </w:rPr>
        <w:t xml:space="preserve"> декабря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5013-У </w:t>
      </w:r>
      <w:r>
        <w:rPr>
          <w:sz w:val="28"/>
          <w:szCs w:val="28"/>
        </w:rPr>
        <w:br/>
      </w:r>
      <w:r w:rsidRPr="00395C01">
        <w:rPr>
          <w:sz w:val="28"/>
          <w:szCs w:val="28"/>
        </w:rPr>
        <w:t>«О внесении изменений в Положение Банка</w:t>
      </w:r>
      <w:r>
        <w:rPr>
          <w:sz w:val="28"/>
          <w:szCs w:val="28"/>
        </w:rPr>
        <w:t xml:space="preserve"> России от 27 июля 2015 года </w:t>
      </w:r>
      <w:r w:rsidR="00ED0F2C">
        <w:rPr>
          <w:sz w:val="28"/>
          <w:szCs w:val="28"/>
        </w:rPr>
        <w:t>№ </w:t>
      </w:r>
      <w:r w:rsidRPr="00395C01">
        <w:rPr>
          <w:sz w:val="28"/>
          <w:szCs w:val="28"/>
        </w:rPr>
        <w:t>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22</w:t>
      </w:r>
      <w:r>
        <w:rPr>
          <w:sz w:val="28"/>
          <w:szCs w:val="28"/>
        </w:rPr>
        <w:t xml:space="preserve"> января </w:t>
      </w:r>
      <w:r w:rsidRPr="00395C01">
        <w:rPr>
          <w:sz w:val="28"/>
          <w:szCs w:val="28"/>
        </w:rPr>
        <w:t>2019</w:t>
      </w:r>
      <w:r>
        <w:rPr>
          <w:sz w:val="28"/>
          <w:szCs w:val="28"/>
        </w:rPr>
        <w:t xml:space="preserve"> года </w:t>
      </w:r>
      <w:r w:rsidR="00ED0F2C">
        <w:rPr>
          <w:sz w:val="28"/>
          <w:szCs w:val="28"/>
        </w:rPr>
        <w:t>№ </w:t>
      </w:r>
      <w:r w:rsidRPr="00395C01">
        <w:rPr>
          <w:sz w:val="28"/>
          <w:szCs w:val="28"/>
        </w:rPr>
        <w:t xml:space="preserve">53485). </w:t>
      </w:r>
    </w:p>
    <w:p w:rsidR="004D2714" w:rsidRPr="00395C01" w:rsidRDefault="004D2714" w:rsidP="00A1602D">
      <w:pPr>
        <w:ind w:firstLine="709"/>
        <w:jc w:val="both"/>
        <w:rPr>
          <w:sz w:val="28"/>
          <w:szCs w:val="28"/>
        </w:rPr>
      </w:pPr>
      <w:r w:rsidRPr="00395C01">
        <w:rPr>
          <w:sz w:val="28"/>
          <w:szCs w:val="28"/>
        </w:rPr>
        <w:t xml:space="preserve">Указание принято в целях оптимизации регуляторной нагрузки на </w:t>
      </w:r>
      <w:r>
        <w:rPr>
          <w:sz w:val="28"/>
          <w:szCs w:val="28"/>
        </w:rPr>
        <w:t>профессиональных участников рынка ценных бумаг (</w:t>
      </w:r>
      <w:r w:rsidRPr="00395C01">
        <w:rPr>
          <w:sz w:val="28"/>
          <w:szCs w:val="28"/>
        </w:rPr>
        <w:t>ПУРЦБ</w:t>
      </w:r>
      <w:r>
        <w:rPr>
          <w:sz w:val="28"/>
          <w:szCs w:val="28"/>
        </w:rPr>
        <w:t>)</w:t>
      </w:r>
      <w:r w:rsidRPr="00395C01" w:rsidDel="005A5E25">
        <w:rPr>
          <w:sz w:val="28"/>
          <w:szCs w:val="28"/>
        </w:rPr>
        <w:t xml:space="preserve"> </w:t>
      </w:r>
      <w:r w:rsidRPr="00395C01">
        <w:rPr>
          <w:sz w:val="28"/>
          <w:szCs w:val="28"/>
        </w:rPr>
        <w:t>и предусматривает новые лицензионные требования (условия) по определению</w:t>
      </w:r>
      <w:r w:rsidR="00ED0F2C">
        <w:rPr>
          <w:sz w:val="28"/>
          <w:szCs w:val="28"/>
        </w:rPr>
        <w:t xml:space="preserve"> </w:t>
      </w:r>
      <w:r w:rsidRPr="00395C01">
        <w:rPr>
          <w:sz w:val="28"/>
          <w:szCs w:val="28"/>
        </w:rPr>
        <w:t>показателей профессиональной деятельности на рынке ценных бумаг и их соотнесению с диапазонами значений показателей деятельности ПУРЦБ, что позволит осуществить дифференциацию лицензионных требований (условий). Кроме того, введено лицензионное требование (условие) по осуществлению внутреннего аудита, оптимизируются существующие лицензионные требования (условия) по необходимому минимуму квалифицированных работников у депозитариев, по наличию (отсутствию) обязанности формировать совет директоров и по региональному присутствию у регистраторов.</w:t>
      </w:r>
    </w:p>
    <w:p w:rsidR="004D2714" w:rsidRPr="00395C01" w:rsidRDefault="004D2714" w:rsidP="00A1602D">
      <w:pPr>
        <w:ind w:firstLine="709"/>
        <w:jc w:val="both"/>
        <w:rPr>
          <w:sz w:val="28"/>
          <w:szCs w:val="28"/>
        </w:rPr>
      </w:pPr>
      <w:r>
        <w:rPr>
          <w:sz w:val="28"/>
          <w:szCs w:val="28"/>
        </w:rPr>
        <w:t>30. </w:t>
      </w:r>
      <w:r w:rsidRPr="00395C01">
        <w:rPr>
          <w:sz w:val="28"/>
          <w:szCs w:val="28"/>
        </w:rPr>
        <w:t>Указание Банка России от 17</w:t>
      </w:r>
      <w:r>
        <w:rPr>
          <w:sz w:val="28"/>
          <w:szCs w:val="28"/>
        </w:rPr>
        <w:t xml:space="preserve"> декабря </w:t>
      </w:r>
      <w:r w:rsidRPr="00395C01">
        <w:rPr>
          <w:sz w:val="28"/>
          <w:szCs w:val="28"/>
        </w:rPr>
        <w:t>2018</w:t>
      </w:r>
      <w:r>
        <w:rPr>
          <w:sz w:val="28"/>
          <w:szCs w:val="28"/>
        </w:rPr>
        <w:t xml:space="preserve"> года </w:t>
      </w:r>
      <w:r w:rsidR="00ED0F2C">
        <w:rPr>
          <w:sz w:val="28"/>
          <w:szCs w:val="28"/>
        </w:rPr>
        <w:t>№ </w:t>
      </w:r>
      <w:r w:rsidRPr="00395C01">
        <w:rPr>
          <w:sz w:val="28"/>
          <w:szCs w:val="28"/>
        </w:rPr>
        <w:t>5014-У «О порядке определения инвестиционного профиля клиента инвестиционного советника, о требованиях к форме предоставления индивидуальной инвестиционной рекомендации и к осуществлению деятельности по инвестиционному консультированию» (</w:t>
      </w:r>
      <w:r w:rsidR="00285FBB">
        <w:rPr>
          <w:sz w:val="28"/>
          <w:szCs w:val="28"/>
        </w:rPr>
        <w:t>з</w:t>
      </w:r>
      <w:r w:rsidRPr="00395C01">
        <w:rPr>
          <w:sz w:val="28"/>
          <w:szCs w:val="28"/>
        </w:rPr>
        <w:t>арегистрировано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11</w:t>
      </w:r>
      <w:r>
        <w:rPr>
          <w:sz w:val="28"/>
          <w:szCs w:val="28"/>
        </w:rPr>
        <w:t xml:space="preserve"> февраля </w:t>
      </w:r>
      <w:r w:rsidRPr="00395C01">
        <w:rPr>
          <w:sz w:val="28"/>
          <w:szCs w:val="28"/>
        </w:rPr>
        <w:t>2019</w:t>
      </w:r>
      <w:r>
        <w:rPr>
          <w:sz w:val="28"/>
          <w:szCs w:val="28"/>
        </w:rPr>
        <w:t xml:space="preserve"> года</w:t>
      </w:r>
      <w:r w:rsidRPr="00395C01">
        <w:rPr>
          <w:sz w:val="28"/>
          <w:szCs w:val="28"/>
        </w:rPr>
        <w:t xml:space="preserve"> </w:t>
      </w:r>
      <w:r w:rsidR="00ED0F2C">
        <w:rPr>
          <w:sz w:val="28"/>
          <w:szCs w:val="28"/>
        </w:rPr>
        <w:t>№ </w:t>
      </w:r>
      <w:r w:rsidRPr="00395C01">
        <w:rPr>
          <w:sz w:val="28"/>
          <w:szCs w:val="28"/>
        </w:rPr>
        <w:t>53746), устанавливающее порядок определения инвестиционного профиля клиента инвестиционного советника, требования к форме предоставления индивидуальной инвестиционной рекомендации и требования к осуществлению деятельности по инвестиционному консультированию.</w:t>
      </w:r>
    </w:p>
    <w:p w:rsidR="004D2714" w:rsidRPr="00395C01" w:rsidRDefault="004D2714" w:rsidP="00A1602D">
      <w:pPr>
        <w:ind w:firstLine="709"/>
        <w:jc w:val="both"/>
        <w:rPr>
          <w:sz w:val="28"/>
          <w:szCs w:val="28"/>
        </w:rPr>
      </w:pPr>
      <w:r>
        <w:rPr>
          <w:sz w:val="28"/>
          <w:szCs w:val="28"/>
        </w:rPr>
        <w:t>31. </w:t>
      </w:r>
      <w:r w:rsidRPr="00395C01">
        <w:rPr>
          <w:sz w:val="28"/>
          <w:szCs w:val="28"/>
        </w:rPr>
        <w:t>Указание Банка России от 18</w:t>
      </w:r>
      <w:r>
        <w:rPr>
          <w:sz w:val="28"/>
          <w:szCs w:val="28"/>
        </w:rPr>
        <w:t xml:space="preserve"> декабря 2018 года </w:t>
      </w:r>
      <w:r w:rsidR="00ED0F2C">
        <w:rPr>
          <w:sz w:val="28"/>
          <w:szCs w:val="28"/>
        </w:rPr>
        <w:t>№ </w:t>
      </w:r>
      <w:r w:rsidRPr="00395C01">
        <w:rPr>
          <w:sz w:val="28"/>
          <w:szCs w:val="28"/>
        </w:rPr>
        <w:t>5015-У «О порядке выбора Банком России кандидатуры руководителя временной администрации финансовой организации, являющейся профессиональным участником рынка ценных бумаг, управляющей компанией инвестиционных фондов, паевых инвестиционных фондов и негосударственных пенсионных фондов, негосударственным пенсионным фондом, не осуществляющим деятельность по обязательному пенсионному страхованию, клиринговой организацией, организатором торговли, кредитным потребительским кооперативом, микрофинансовой организацией, и ее членов, порядке утверждения Банком России состава временной администрации такой финансовой организации, порядке и основаниях изменения ее состава» (</w:t>
      </w:r>
      <w:r w:rsidR="00285FBB">
        <w:rPr>
          <w:sz w:val="28"/>
          <w:szCs w:val="28"/>
        </w:rPr>
        <w:t>з</w:t>
      </w:r>
      <w:r w:rsidRPr="00395C01">
        <w:rPr>
          <w:sz w:val="28"/>
          <w:szCs w:val="28"/>
        </w:rPr>
        <w:t>арегистрировано в Мин</w:t>
      </w:r>
      <w:r>
        <w:rPr>
          <w:sz w:val="28"/>
          <w:szCs w:val="28"/>
        </w:rPr>
        <w:t>истерстве юстиции</w:t>
      </w:r>
      <w:r w:rsidR="00ED0F2C">
        <w:rPr>
          <w:sz w:val="28"/>
          <w:szCs w:val="28"/>
        </w:rPr>
        <w:t xml:space="preserve"> </w:t>
      </w:r>
      <w:r w:rsidRPr="00395C01">
        <w:rPr>
          <w:sz w:val="28"/>
          <w:szCs w:val="28"/>
        </w:rPr>
        <w:t>Росси</w:t>
      </w:r>
      <w:r>
        <w:rPr>
          <w:sz w:val="28"/>
          <w:szCs w:val="28"/>
        </w:rPr>
        <w:t>йской Федерации</w:t>
      </w:r>
      <w:r w:rsidRPr="00395C01">
        <w:rPr>
          <w:sz w:val="28"/>
          <w:szCs w:val="28"/>
        </w:rPr>
        <w:t xml:space="preserve"> 7</w:t>
      </w:r>
      <w:r>
        <w:rPr>
          <w:sz w:val="28"/>
          <w:szCs w:val="28"/>
        </w:rPr>
        <w:t xml:space="preserve"> февраля </w:t>
      </w:r>
      <w:r w:rsidRPr="00395C01">
        <w:rPr>
          <w:sz w:val="28"/>
          <w:szCs w:val="28"/>
        </w:rPr>
        <w:t>2019</w:t>
      </w:r>
      <w:r>
        <w:rPr>
          <w:sz w:val="28"/>
          <w:szCs w:val="28"/>
        </w:rPr>
        <w:t xml:space="preserve"> года </w:t>
      </w:r>
      <w:r w:rsidR="00ED0F2C">
        <w:rPr>
          <w:sz w:val="28"/>
          <w:szCs w:val="28"/>
        </w:rPr>
        <w:t>№ </w:t>
      </w:r>
      <w:r w:rsidRPr="00395C01">
        <w:rPr>
          <w:sz w:val="28"/>
          <w:szCs w:val="28"/>
        </w:rPr>
        <w:t>53724), устанавливающее порядок выбора Банком России кандидатуры руководителя временной администрации ПУРЦБ, управляющей компании инвестиционных фондов и негосударственных пенсионных фондов, негосударственного пенсионного фонда, не осуществляющего деятельность по обязательному пенсионному страхованию, клиринговой организации, организатора торговли, кредитного потребительского кооператива, микрофинансовой организации и ее членов, порядок утверждения Банком России состава временной администрации, а также порядок и основания изменения ее состава.</w:t>
      </w:r>
    </w:p>
    <w:p w:rsidR="004D2714" w:rsidRPr="00395C01" w:rsidRDefault="004D2714" w:rsidP="00A1602D">
      <w:pPr>
        <w:ind w:firstLine="709"/>
        <w:jc w:val="both"/>
        <w:rPr>
          <w:sz w:val="28"/>
          <w:szCs w:val="28"/>
        </w:rPr>
      </w:pPr>
      <w:r>
        <w:rPr>
          <w:sz w:val="28"/>
          <w:szCs w:val="28"/>
        </w:rPr>
        <w:t>32. </w:t>
      </w:r>
      <w:r w:rsidRPr="00395C01">
        <w:rPr>
          <w:sz w:val="28"/>
          <w:szCs w:val="28"/>
        </w:rPr>
        <w:t>Указание Банка России от 24</w:t>
      </w:r>
      <w:r>
        <w:rPr>
          <w:sz w:val="28"/>
          <w:szCs w:val="28"/>
        </w:rPr>
        <w:t xml:space="preserve"> декабря 2018 года </w:t>
      </w:r>
      <w:r w:rsidR="00ED0F2C">
        <w:rPr>
          <w:sz w:val="28"/>
          <w:szCs w:val="28"/>
        </w:rPr>
        <w:t>№ </w:t>
      </w:r>
      <w:r w:rsidRPr="00395C01">
        <w:rPr>
          <w:sz w:val="28"/>
          <w:szCs w:val="28"/>
        </w:rPr>
        <w:t xml:space="preserve">5034-У </w:t>
      </w:r>
      <w:r>
        <w:rPr>
          <w:sz w:val="28"/>
          <w:szCs w:val="28"/>
        </w:rPr>
        <w:br/>
      </w:r>
      <w:r w:rsidRPr="00395C01">
        <w:rPr>
          <w:sz w:val="28"/>
          <w:szCs w:val="28"/>
        </w:rPr>
        <w:t>«О внесении изменений в Положение Банка Р</w:t>
      </w:r>
      <w:r>
        <w:rPr>
          <w:sz w:val="28"/>
          <w:szCs w:val="28"/>
        </w:rPr>
        <w:t xml:space="preserve">оссии от 31 января 2017 года </w:t>
      </w:r>
      <w:r>
        <w:rPr>
          <w:sz w:val="28"/>
          <w:szCs w:val="28"/>
        </w:rPr>
        <w:br/>
      </w:r>
      <w:r w:rsidR="00ED0F2C">
        <w:rPr>
          <w:sz w:val="28"/>
          <w:szCs w:val="28"/>
        </w:rPr>
        <w:t>№ </w:t>
      </w:r>
      <w:r w:rsidRPr="00395C01">
        <w:rPr>
          <w:sz w:val="28"/>
          <w:szCs w:val="28"/>
        </w:rPr>
        <w:t>577-П «О правилах ведения внутреннего учета профессиональными участниками рынка ценных бумаг, осуществляющими брокерскую деятельность, дилерскую деятельность и деятельность по управлению ценными бумагами» (</w:t>
      </w:r>
      <w:r w:rsidR="00285FBB">
        <w:rPr>
          <w:sz w:val="28"/>
          <w:szCs w:val="28"/>
        </w:rPr>
        <w:t>з</w:t>
      </w:r>
      <w:r w:rsidRPr="00395C01">
        <w:rPr>
          <w:sz w:val="28"/>
          <w:szCs w:val="28"/>
        </w:rPr>
        <w:t>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23</w:t>
      </w:r>
      <w:r>
        <w:rPr>
          <w:sz w:val="28"/>
          <w:szCs w:val="28"/>
        </w:rPr>
        <w:t xml:space="preserve"> января </w:t>
      </w:r>
      <w:r w:rsidRPr="00395C01">
        <w:rPr>
          <w:sz w:val="28"/>
          <w:szCs w:val="28"/>
        </w:rPr>
        <w:t>2019</w:t>
      </w:r>
      <w:r>
        <w:rPr>
          <w:sz w:val="28"/>
          <w:szCs w:val="28"/>
        </w:rPr>
        <w:t xml:space="preserve"> года</w:t>
      </w:r>
      <w:r w:rsidRPr="00395C01">
        <w:rPr>
          <w:sz w:val="28"/>
          <w:szCs w:val="28"/>
        </w:rPr>
        <w:t xml:space="preserve"> </w:t>
      </w:r>
      <w:r w:rsidR="00ED0F2C">
        <w:rPr>
          <w:sz w:val="28"/>
          <w:szCs w:val="28"/>
        </w:rPr>
        <w:t>№ </w:t>
      </w:r>
      <w:r w:rsidRPr="00395C01">
        <w:rPr>
          <w:sz w:val="28"/>
          <w:szCs w:val="28"/>
        </w:rPr>
        <w:t xml:space="preserve">53514). </w:t>
      </w:r>
    </w:p>
    <w:p w:rsidR="004D2714" w:rsidRPr="00395C01" w:rsidRDefault="004D2714" w:rsidP="00A1602D">
      <w:pPr>
        <w:ind w:firstLine="709"/>
        <w:jc w:val="both"/>
        <w:rPr>
          <w:sz w:val="28"/>
          <w:szCs w:val="28"/>
        </w:rPr>
      </w:pPr>
      <w:r w:rsidRPr="00395C01">
        <w:rPr>
          <w:sz w:val="28"/>
          <w:szCs w:val="28"/>
        </w:rPr>
        <w:t>Указание принято в целях уточнения объектов внутреннего учета, осуществляемого профессиональными участниками рынка ценных бумаг.</w:t>
      </w:r>
    </w:p>
    <w:p w:rsidR="004D2714" w:rsidRPr="00395C01" w:rsidRDefault="004D2714" w:rsidP="00A1602D">
      <w:pPr>
        <w:ind w:firstLine="709"/>
        <w:jc w:val="both"/>
        <w:rPr>
          <w:sz w:val="28"/>
          <w:szCs w:val="28"/>
        </w:rPr>
      </w:pPr>
      <w:r>
        <w:rPr>
          <w:sz w:val="28"/>
          <w:szCs w:val="28"/>
        </w:rPr>
        <w:t>33. </w:t>
      </w:r>
      <w:r w:rsidRPr="00395C01">
        <w:rPr>
          <w:sz w:val="28"/>
          <w:szCs w:val="28"/>
        </w:rPr>
        <w:t xml:space="preserve">Положение Банка России </w:t>
      </w:r>
      <w:r>
        <w:rPr>
          <w:sz w:val="28"/>
          <w:szCs w:val="28"/>
        </w:rPr>
        <w:t xml:space="preserve">от </w:t>
      </w:r>
      <w:r w:rsidRPr="00395C01">
        <w:rPr>
          <w:sz w:val="28"/>
          <w:szCs w:val="28"/>
        </w:rPr>
        <w:t>3</w:t>
      </w:r>
      <w:r>
        <w:rPr>
          <w:sz w:val="28"/>
          <w:szCs w:val="28"/>
        </w:rPr>
        <w:t xml:space="preserve"> июля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645-П </w:t>
      </w:r>
      <w:r>
        <w:rPr>
          <w:sz w:val="28"/>
          <w:szCs w:val="28"/>
        </w:rPr>
        <w:br/>
      </w:r>
      <w:r w:rsidRPr="00395C01">
        <w:rPr>
          <w:sz w:val="28"/>
          <w:szCs w:val="28"/>
        </w:rPr>
        <w:t>«О сберегательных и депозитных сертификатах кредитных организаций» (</w:t>
      </w:r>
      <w:r w:rsidR="00285FBB">
        <w:rPr>
          <w:sz w:val="28"/>
          <w:szCs w:val="28"/>
        </w:rPr>
        <w:t>з</w:t>
      </w:r>
      <w:r w:rsidRPr="00395C01">
        <w:rPr>
          <w:sz w:val="28"/>
          <w:szCs w:val="28"/>
        </w:rPr>
        <w:t>арегистрировано Мин</w:t>
      </w:r>
      <w:r>
        <w:rPr>
          <w:sz w:val="28"/>
          <w:szCs w:val="28"/>
        </w:rPr>
        <w:t xml:space="preserve">истерством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29</w:t>
      </w:r>
      <w:r>
        <w:rPr>
          <w:sz w:val="28"/>
          <w:szCs w:val="28"/>
        </w:rPr>
        <w:t xml:space="preserve"> ноября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52830). </w:t>
      </w:r>
    </w:p>
    <w:p w:rsidR="004D2714" w:rsidRPr="00395C01" w:rsidRDefault="004D2714" w:rsidP="00A1602D">
      <w:pPr>
        <w:ind w:firstLine="709"/>
        <w:jc w:val="both"/>
        <w:rPr>
          <w:sz w:val="28"/>
          <w:szCs w:val="28"/>
        </w:rPr>
      </w:pPr>
      <w:r w:rsidRPr="00395C01">
        <w:rPr>
          <w:sz w:val="28"/>
          <w:szCs w:val="28"/>
        </w:rPr>
        <w:t>Положение регулирует допуск сберегательных и депозитных сертификатов кредитных организаций на финансовый рынок.</w:t>
      </w:r>
    </w:p>
    <w:p w:rsidR="004D2714" w:rsidRPr="00395C01" w:rsidRDefault="004D2714" w:rsidP="00A1602D">
      <w:pPr>
        <w:ind w:firstLine="709"/>
        <w:jc w:val="both"/>
        <w:rPr>
          <w:sz w:val="28"/>
          <w:szCs w:val="28"/>
        </w:rPr>
      </w:pPr>
      <w:r>
        <w:rPr>
          <w:sz w:val="28"/>
          <w:szCs w:val="28"/>
        </w:rPr>
        <w:t>34. </w:t>
      </w:r>
      <w:r w:rsidRPr="00395C01">
        <w:rPr>
          <w:sz w:val="28"/>
          <w:szCs w:val="28"/>
        </w:rPr>
        <w:t>Положение Банка России от 16</w:t>
      </w:r>
      <w:r w:rsidR="00285FBB">
        <w:rPr>
          <w:sz w:val="28"/>
          <w:szCs w:val="28"/>
        </w:rPr>
        <w:t xml:space="preserve"> ноября </w:t>
      </w:r>
      <w:r w:rsidRPr="00395C01">
        <w:rPr>
          <w:sz w:val="28"/>
          <w:szCs w:val="28"/>
        </w:rPr>
        <w:t>2018</w:t>
      </w:r>
      <w:r w:rsidR="00285FBB">
        <w:rPr>
          <w:sz w:val="28"/>
          <w:szCs w:val="28"/>
        </w:rPr>
        <w:t xml:space="preserve"> года</w:t>
      </w:r>
      <w:r w:rsidRPr="00395C01">
        <w:rPr>
          <w:sz w:val="28"/>
          <w:szCs w:val="28"/>
        </w:rPr>
        <w:t xml:space="preserve"> </w:t>
      </w:r>
      <w:r w:rsidR="00ED0F2C">
        <w:rPr>
          <w:sz w:val="28"/>
          <w:szCs w:val="28"/>
        </w:rPr>
        <w:t>№ </w:t>
      </w:r>
      <w:r w:rsidRPr="00395C01">
        <w:rPr>
          <w:sz w:val="28"/>
          <w:szCs w:val="28"/>
        </w:rPr>
        <w:t>660-П «Об общих собраниях акционеров» (</w:t>
      </w:r>
      <w:r w:rsidR="00285FBB">
        <w:rPr>
          <w:sz w:val="28"/>
          <w:szCs w:val="28"/>
        </w:rPr>
        <w:t>з</w:t>
      </w:r>
      <w:r w:rsidRPr="00395C01">
        <w:rPr>
          <w:sz w:val="28"/>
          <w:szCs w:val="28"/>
        </w:rPr>
        <w:t>а</w:t>
      </w:r>
      <w:r w:rsidR="006207AA">
        <w:rPr>
          <w:sz w:val="28"/>
          <w:szCs w:val="28"/>
        </w:rPr>
        <w:t xml:space="preserve">регистрировано Минюстом России </w:t>
      </w:r>
      <w:r w:rsidRPr="00395C01">
        <w:rPr>
          <w:sz w:val="28"/>
          <w:szCs w:val="28"/>
        </w:rPr>
        <w:t>9</w:t>
      </w:r>
      <w:r w:rsidR="006207AA">
        <w:rPr>
          <w:sz w:val="28"/>
          <w:szCs w:val="28"/>
        </w:rPr>
        <w:t xml:space="preserve"> января </w:t>
      </w:r>
      <w:r w:rsidRPr="00395C01">
        <w:rPr>
          <w:sz w:val="28"/>
          <w:szCs w:val="28"/>
        </w:rPr>
        <w:t>2019</w:t>
      </w:r>
      <w:r w:rsidR="006207AA">
        <w:rPr>
          <w:sz w:val="28"/>
          <w:szCs w:val="28"/>
        </w:rPr>
        <w:t> года</w:t>
      </w:r>
      <w:r w:rsidRPr="00395C01">
        <w:rPr>
          <w:sz w:val="28"/>
          <w:szCs w:val="28"/>
        </w:rPr>
        <w:t xml:space="preserve"> </w:t>
      </w:r>
      <w:r w:rsidR="00ED0F2C">
        <w:rPr>
          <w:sz w:val="28"/>
          <w:szCs w:val="28"/>
        </w:rPr>
        <w:t>№ </w:t>
      </w:r>
      <w:r w:rsidRPr="00395C01">
        <w:rPr>
          <w:sz w:val="28"/>
          <w:szCs w:val="28"/>
        </w:rPr>
        <w:t xml:space="preserve">53262). </w:t>
      </w:r>
    </w:p>
    <w:p w:rsidR="004D2714" w:rsidRPr="00395C01" w:rsidRDefault="004D2714" w:rsidP="00A1602D">
      <w:pPr>
        <w:ind w:firstLine="709"/>
        <w:jc w:val="both"/>
        <w:rPr>
          <w:sz w:val="28"/>
          <w:szCs w:val="28"/>
        </w:rPr>
      </w:pPr>
      <w:r w:rsidRPr="00395C01">
        <w:rPr>
          <w:sz w:val="28"/>
          <w:szCs w:val="28"/>
        </w:rPr>
        <w:t>Положение Банка России регулирует порядок подготовки, созыва и проведения общего собрания акционеров, в том числе порядок участия в общем собрании акционеров через каскадную систему, а также посредством голосования в Интернет</w:t>
      </w:r>
      <w:r w:rsidR="00285FBB">
        <w:rPr>
          <w:sz w:val="28"/>
          <w:szCs w:val="28"/>
        </w:rPr>
        <w:t>е.</w:t>
      </w:r>
    </w:p>
    <w:p w:rsidR="004D2714" w:rsidRPr="00395C01" w:rsidRDefault="004D2714" w:rsidP="00A1602D">
      <w:pPr>
        <w:ind w:firstLine="709"/>
        <w:jc w:val="both"/>
        <w:rPr>
          <w:sz w:val="28"/>
          <w:szCs w:val="28"/>
        </w:rPr>
      </w:pPr>
      <w:r w:rsidRPr="00395C01">
        <w:rPr>
          <w:sz w:val="28"/>
          <w:szCs w:val="28"/>
        </w:rPr>
        <w:t>35. Положение Банка России от 5</w:t>
      </w:r>
      <w:r>
        <w:rPr>
          <w:sz w:val="28"/>
          <w:szCs w:val="28"/>
        </w:rPr>
        <w:t xml:space="preserve"> декабря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664-П </w:t>
      </w:r>
      <w:r w:rsidR="006207AA">
        <w:rPr>
          <w:sz w:val="28"/>
          <w:szCs w:val="28"/>
        </w:rPr>
        <w:br/>
      </w:r>
      <w:r w:rsidRPr="00395C01">
        <w:rPr>
          <w:sz w:val="28"/>
          <w:szCs w:val="28"/>
        </w:rPr>
        <w:t>«О временной администрации финансовой организации, являющейся профессиональным участником рынка ценных бумаг, управляющей компанией инвестиционных фондов, паевых инвестиционных фондов и негосударственных пенсионных фондов, клиринговой организацией, организатором торговли, порядке осуществления Банком России контроля за исполнением плана восстановления платежеспособности такой финансовой организации и случаях принятия Банком России решения о проведении выездной проверки ее деятельности по результатам анализа плана восстановления платежеспособности» (</w:t>
      </w:r>
      <w:r w:rsidR="00285FBB">
        <w:rPr>
          <w:sz w:val="28"/>
          <w:szCs w:val="28"/>
        </w:rPr>
        <w:t>п</w:t>
      </w:r>
      <w:r w:rsidRPr="00395C01">
        <w:rPr>
          <w:sz w:val="28"/>
          <w:szCs w:val="28"/>
        </w:rPr>
        <w:t>роходит процедуру государственной регистрации в Мин</w:t>
      </w:r>
      <w:r>
        <w:rPr>
          <w:sz w:val="28"/>
          <w:szCs w:val="28"/>
        </w:rPr>
        <w:t xml:space="preserve">истерстве </w:t>
      </w:r>
      <w:r w:rsidRPr="00395C01">
        <w:rPr>
          <w:sz w:val="28"/>
          <w:szCs w:val="28"/>
        </w:rPr>
        <w:t>юст</w:t>
      </w:r>
      <w:r>
        <w:rPr>
          <w:sz w:val="28"/>
          <w:szCs w:val="28"/>
        </w:rPr>
        <w:t>иции</w:t>
      </w:r>
      <w:r w:rsidRPr="00395C01">
        <w:rPr>
          <w:sz w:val="28"/>
          <w:szCs w:val="28"/>
        </w:rPr>
        <w:t xml:space="preserve"> Росси</w:t>
      </w:r>
      <w:r>
        <w:rPr>
          <w:sz w:val="28"/>
          <w:szCs w:val="28"/>
        </w:rPr>
        <w:t>йской Федерации</w:t>
      </w:r>
      <w:r w:rsidRPr="00395C01">
        <w:rPr>
          <w:sz w:val="28"/>
          <w:szCs w:val="28"/>
        </w:rPr>
        <w:t xml:space="preserve">), направленное на формирование прозрачного механизма осуществления Банком России мер в целях предупреждения банкротства таких финансовых организаций, как ПУРЦБ, клиринговые организации, организаторы торговли, управляющие компании инвестиционных фондов и негосударственных пенсионных фондов. </w:t>
      </w:r>
    </w:p>
    <w:p w:rsidR="004D2714" w:rsidRDefault="004D2714" w:rsidP="00A1602D">
      <w:pPr>
        <w:ind w:firstLine="709"/>
        <w:jc w:val="both"/>
        <w:rPr>
          <w:sz w:val="28"/>
          <w:szCs w:val="28"/>
        </w:rPr>
      </w:pPr>
      <w:r w:rsidRPr="00395C01">
        <w:rPr>
          <w:sz w:val="28"/>
          <w:szCs w:val="28"/>
        </w:rPr>
        <w:t>Положением предполагается установить порядок осуществления Банком России контроля за исполнением плана восстановления платежеспособности финансовой организации, урегулировать отношения, связанные с взаимодействием Банка России и временной администрации финансовой организации.</w:t>
      </w:r>
    </w:p>
    <w:p w:rsidR="004D2714" w:rsidRPr="00395C01" w:rsidRDefault="004D2714" w:rsidP="00A1602D">
      <w:pPr>
        <w:ind w:firstLine="709"/>
        <w:jc w:val="both"/>
        <w:rPr>
          <w:sz w:val="28"/>
          <w:szCs w:val="28"/>
        </w:rPr>
      </w:pPr>
      <w:r w:rsidRPr="00395C01">
        <w:rPr>
          <w:sz w:val="28"/>
          <w:szCs w:val="28"/>
        </w:rPr>
        <w:t>В целях обеспечения наиболее высокого уровня защиты инвесторов, особенно физических лиц, не обладающих достаточными знаниями и навыками работы на финансовом рынке, осуществляется ряд мер, направленных на установление правил предложения финансовых услуг физическим лицам, а также на повышение уровня информированности граждан о рисках инвестирования на рынке ценных бумаг.</w:t>
      </w:r>
    </w:p>
    <w:p w:rsidR="004D2714" w:rsidRPr="00395C01" w:rsidRDefault="004D2714" w:rsidP="00A1602D">
      <w:pPr>
        <w:ind w:firstLine="709"/>
        <w:jc w:val="both"/>
        <w:rPr>
          <w:sz w:val="28"/>
          <w:szCs w:val="28"/>
        </w:rPr>
      </w:pPr>
      <w:r>
        <w:rPr>
          <w:sz w:val="28"/>
          <w:szCs w:val="28"/>
        </w:rPr>
        <w:t>1. </w:t>
      </w:r>
      <w:r w:rsidRPr="00395C01">
        <w:rPr>
          <w:sz w:val="28"/>
          <w:szCs w:val="28"/>
        </w:rPr>
        <w:t>Принят Федеральный закон от 27</w:t>
      </w:r>
      <w:r>
        <w:rPr>
          <w:sz w:val="28"/>
          <w:szCs w:val="28"/>
        </w:rPr>
        <w:t xml:space="preserve"> декабря </w:t>
      </w:r>
      <w:r w:rsidRPr="00395C01">
        <w:rPr>
          <w:sz w:val="28"/>
          <w:szCs w:val="28"/>
        </w:rPr>
        <w:t>2018</w:t>
      </w:r>
      <w:r>
        <w:rPr>
          <w:sz w:val="28"/>
          <w:szCs w:val="28"/>
        </w:rPr>
        <w:t xml:space="preserve"> года </w:t>
      </w:r>
      <w:r w:rsidR="00ED0F2C">
        <w:rPr>
          <w:sz w:val="28"/>
          <w:szCs w:val="28"/>
        </w:rPr>
        <w:t>№ </w:t>
      </w:r>
      <w:r w:rsidRPr="00395C01">
        <w:rPr>
          <w:sz w:val="28"/>
          <w:szCs w:val="28"/>
        </w:rPr>
        <w:t xml:space="preserve">514-ФЗ </w:t>
      </w:r>
      <w:r>
        <w:rPr>
          <w:sz w:val="28"/>
          <w:szCs w:val="28"/>
        </w:rPr>
        <w:br/>
      </w:r>
      <w:r w:rsidRPr="00395C01">
        <w:rPr>
          <w:sz w:val="28"/>
          <w:szCs w:val="28"/>
        </w:rPr>
        <w:t>«О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соответствии со статьей 2 которого статья 25.1 Федерального закона от 2</w:t>
      </w:r>
      <w:r>
        <w:rPr>
          <w:sz w:val="28"/>
          <w:szCs w:val="28"/>
        </w:rPr>
        <w:t xml:space="preserve"> декабря </w:t>
      </w:r>
      <w:r w:rsidRPr="00395C01">
        <w:rPr>
          <w:sz w:val="28"/>
          <w:szCs w:val="28"/>
        </w:rPr>
        <w:t>1990</w:t>
      </w:r>
      <w:r>
        <w:rPr>
          <w:sz w:val="28"/>
          <w:szCs w:val="28"/>
        </w:rPr>
        <w:t xml:space="preserve"> года </w:t>
      </w:r>
      <w:r w:rsidR="00ED0F2C">
        <w:rPr>
          <w:sz w:val="28"/>
          <w:szCs w:val="28"/>
        </w:rPr>
        <w:t>№ </w:t>
      </w:r>
      <w:r w:rsidRPr="00395C01">
        <w:rPr>
          <w:sz w:val="28"/>
          <w:szCs w:val="28"/>
        </w:rPr>
        <w:t>395-1 «О банках и банковской деятельности» дополняется частью четырнадцатой следующего содержания:</w:t>
      </w:r>
    </w:p>
    <w:p w:rsidR="004D2714" w:rsidRPr="00395C01" w:rsidRDefault="004D2714" w:rsidP="00A1602D">
      <w:pPr>
        <w:ind w:firstLine="709"/>
        <w:jc w:val="both"/>
        <w:rPr>
          <w:sz w:val="28"/>
          <w:szCs w:val="28"/>
        </w:rPr>
      </w:pPr>
      <w:r w:rsidRPr="00395C01">
        <w:rPr>
          <w:sz w:val="28"/>
          <w:szCs w:val="28"/>
        </w:rPr>
        <w:t>«Облигации субординированного облигационного займа являются ценными бумагами, предназначенными для квалифицированных инвесторов. Номинальная стоимость одной облигации субординированного облигационного займа не может быт</w:t>
      </w:r>
      <w:r>
        <w:rPr>
          <w:sz w:val="28"/>
          <w:szCs w:val="28"/>
        </w:rPr>
        <w:t>ь менее десяти миллионов рублей</w:t>
      </w:r>
      <w:r w:rsidRPr="00395C01">
        <w:rPr>
          <w:sz w:val="28"/>
          <w:szCs w:val="28"/>
        </w:rPr>
        <w:t>».</w:t>
      </w:r>
    </w:p>
    <w:p w:rsidR="004D2714" w:rsidRPr="00395C01" w:rsidRDefault="004D2714" w:rsidP="00A1602D">
      <w:pPr>
        <w:ind w:firstLine="709"/>
        <w:jc w:val="both"/>
        <w:rPr>
          <w:sz w:val="28"/>
          <w:szCs w:val="28"/>
        </w:rPr>
      </w:pPr>
      <w:r w:rsidRPr="00395C01">
        <w:rPr>
          <w:sz w:val="28"/>
          <w:szCs w:val="28"/>
        </w:rPr>
        <w:t>2</w:t>
      </w:r>
      <w:r>
        <w:rPr>
          <w:sz w:val="28"/>
          <w:szCs w:val="28"/>
        </w:rPr>
        <w:t>. </w:t>
      </w:r>
      <w:r w:rsidRPr="00395C01">
        <w:rPr>
          <w:sz w:val="28"/>
          <w:szCs w:val="28"/>
        </w:rPr>
        <w:t>28</w:t>
      </w:r>
      <w:r>
        <w:rPr>
          <w:sz w:val="28"/>
          <w:szCs w:val="28"/>
        </w:rPr>
        <w:t xml:space="preserve"> декабря </w:t>
      </w:r>
      <w:r w:rsidRPr="00395C01">
        <w:rPr>
          <w:sz w:val="28"/>
          <w:szCs w:val="28"/>
        </w:rPr>
        <w:t xml:space="preserve">2018 </w:t>
      </w:r>
      <w:r>
        <w:rPr>
          <w:sz w:val="28"/>
          <w:szCs w:val="28"/>
        </w:rPr>
        <w:t xml:space="preserve">года </w:t>
      </w:r>
      <w:r w:rsidRPr="00395C01">
        <w:rPr>
          <w:sz w:val="28"/>
          <w:szCs w:val="28"/>
        </w:rPr>
        <w:t xml:space="preserve">в Государственную Думу внесен законопроект </w:t>
      </w:r>
      <w:r w:rsidR="00ED0F2C">
        <w:rPr>
          <w:sz w:val="28"/>
          <w:szCs w:val="28"/>
        </w:rPr>
        <w:t>№ </w:t>
      </w:r>
      <w:r w:rsidRPr="00395C01">
        <w:rPr>
          <w:sz w:val="28"/>
          <w:szCs w:val="28"/>
        </w:rPr>
        <w:t>618877-7 «О внесении изменений в Федеральный закон «О рынке ценных бумаг» и отдельные законодательные акты Российской Федерации» (в части введения регулирования категорий инвесторов – физических лиц). Законопроектом предусматривается закрепление на законодательном уровне следующих категорий инвесторов: неквалифицированные инвесторы, которые подразделяются на особо защищаемых неквалифицированных инвесторов и простых неквалифицированных инвесторов, и квалифицированные инвесторы, которые подразделяются на простых квалифицированных инвесторов и профессиональных квалифицированных инвесторов.</w:t>
      </w:r>
    </w:p>
    <w:p w:rsidR="004D2714" w:rsidRPr="00395C01" w:rsidRDefault="004D2714" w:rsidP="00A1602D">
      <w:pPr>
        <w:ind w:firstLine="709"/>
        <w:jc w:val="both"/>
        <w:rPr>
          <w:sz w:val="28"/>
          <w:szCs w:val="28"/>
        </w:rPr>
      </w:pPr>
      <w:r w:rsidRPr="00395C01">
        <w:rPr>
          <w:sz w:val="28"/>
          <w:szCs w:val="28"/>
        </w:rPr>
        <w:t>Законопроектом для каждой категории определяются критерии, которым должно соответствовать физическое лицо, а для профессиональных участников рынка ценных бумаг требования в отношении совершения сделок с инвесторами – физическими лицами в зависимости от их категории. В частности, предусматривается обязанность для профессиональных участников рынка ценных бумаг получать от клиента информацию о его положении, инвестиционных целях и т.п. (в зависимости от осуществляемой деятельности) в целях понимания целей и возможностей клиента для оказания ему подходящих услуг. Законопроектом вводится процедура тестирования, позволяющая определить приемлемость финансового инструмента или услуги для клиента.</w:t>
      </w:r>
    </w:p>
    <w:p w:rsidR="004D2714" w:rsidRPr="00395C01" w:rsidRDefault="004D2714" w:rsidP="00A1602D">
      <w:pPr>
        <w:ind w:firstLine="709"/>
        <w:jc w:val="both"/>
        <w:rPr>
          <w:sz w:val="28"/>
          <w:szCs w:val="28"/>
        </w:rPr>
      </w:pPr>
      <w:r>
        <w:rPr>
          <w:sz w:val="28"/>
          <w:szCs w:val="28"/>
        </w:rPr>
        <w:t>3. </w:t>
      </w:r>
      <w:r w:rsidRPr="00395C01">
        <w:rPr>
          <w:sz w:val="28"/>
          <w:szCs w:val="28"/>
        </w:rPr>
        <w:t>17</w:t>
      </w:r>
      <w:r>
        <w:rPr>
          <w:sz w:val="28"/>
          <w:szCs w:val="28"/>
        </w:rPr>
        <w:t xml:space="preserve"> декабря </w:t>
      </w:r>
      <w:r w:rsidRPr="00395C01">
        <w:rPr>
          <w:sz w:val="28"/>
          <w:szCs w:val="28"/>
        </w:rPr>
        <w:t>2018</w:t>
      </w:r>
      <w:r>
        <w:rPr>
          <w:sz w:val="28"/>
          <w:szCs w:val="28"/>
        </w:rPr>
        <w:t xml:space="preserve"> года</w:t>
      </w:r>
      <w:r w:rsidRPr="00395C01">
        <w:rPr>
          <w:sz w:val="28"/>
          <w:szCs w:val="28"/>
        </w:rPr>
        <w:t xml:space="preserve"> Банк России в</w:t>
      </w:r>
      <w:r>
        <w:rPr>
          <w:sz w:val="28"/>
          <w:szCs w:val="28"/>
        </w:rPr>
        <w:t xml:space="preserve">ыпустил информационное письмо </w:t>
      </w:r>
      <w:r w:rsidR="00ED0F2C">
        <w:rPr>
          <w:sz w:val="28"/>
          <w:szCs w:val="28"/>
        </w:rPr>
        <w:t>№ </w:t>
      </w:r>
      <w:r w:rsidRPr="00395C01">
        <w:rPr>
          <w:sz w:val="28"/>
          <w:szCs w:val="28"/>
        </w:rPr>
        <w:t>ИН-01-59/74 об информировании физических лиц о рисках, связанных с приобретением векселей, которым кредитным организациям, а также некредитным финансовым организациям, предлагающим физическим лицам совершать сделки по приобретению такими физическими лицами векселей, рекомендуется доводить в письменной форме до сведения указанных физических лиц следующую информацию, связанную с приобретением векселей:</w:t>
      </w:r>
    </w:p>
    <w:p w:rsidR="004D2714" w:rsidRPr="00395C01" w:rsidRDefault="004D2714" w:rsidP="00A1602D">
      <w:pPr>
        <w:ind w:firstLine="709"/>
        <w:jc w:val="both"/>
        <w:rPr>
          <w:sz w:val="28"/>
          <w:szCs w:val="28"/>
        </w:rPr>
      </w:pPr>
      <w:r w:rsidRPr="00395C01">
        <w:rPr>
          <w:sz w:val="28"/>
          <w:szCs w:val="28"/>
        </w:rPr>
        <w:t xml:space="preserve">о приобретаемых векселях; </w:t>
      </w:r>
    </w:p>
    <w:p w:rsidR="004D2714" w:rsidRPr="00395C01" w:rsidRDefault="004D2714" w:rsidP="00A1602D">
      <w:pPr>
        <w:ind w:firstLine="709"/>
        <w:jc w:val="both"/>
        <w:rPr>
          <w:sz w:val="28"/>
          <w:szCs w:val="28"/>
        </w:rPr>
      </w:pPr>
      <w:r w:rsidRPr="00395C01">
        <w:rPr>
          <w:sz w:val="28"/>
          <w:szCs w:val="28"/>
        </w:rPr>
        <w:t xml:space="preserve">рисках, связанных с таким приобретением (риск неплатежеспособности векселедателя (иного лица, обязанного по векселю), отсутствие страхования обязательств по векселю в соответствии с Федеральным законом от 23 декабря 2003 года </w:t>
      </w:r>
      <w:r w:rsidR="00ED0F2C">
        <w:rPr>
          <w:sz w:val="28"/>
          <w:szCs w:val="28"/>
        </w:rPr>
        <w:t>№ </w:t>
      </w:r>
      <w:r w:rsidRPr="00395C01">
        <w:rPr>
          <w:sz w:val="28"/>
          <w:szCs w:val="28"/>
        </w:rPr>
        <w:t>177-ФЗ «О страховании вкладов физических лиц в банках Российской Федерации», отсутствие обязательств по векселю со стороны финансовой организации, если такая финансовая организация не является векселедателем (лицом, обязанным по векселю).</w:t>
      </w:r>
    </w:p>
    <w:p w:rsidR="004D2714" w:rsidRPr="00395C01" w:rsidRDefault="004D2714" w:rsidP="00E11860">
      <w:pPr>
        <w:keepLines/>
        <w:ind w:firstLine="709"/>
        <w:jc w:val="both"/>
        <w:rPr>
          <w:sz w:val="28"/>
          <w:szCs w:val="28"/>
        </w:rPr>
      </w:pPr>
      <w:r w:rsidRPr="00395C01">
        <w:rPr>
          <w:sz w:val="28"/>
          <w:szCs w:val="28"/>
        </w:rPr>
        <w:t>Одним из механизмов обеспечения защиты инвесторов в настоящее время являются базовые стандарты, разрабатываемые саморегулируемыми организациями в сфере финансового рынка в соответствии с требованиями Федерального закона от 13</w:t>
      </w:r>
      <w:r>
        <w:rPr>
          <w:sz w:val="28"/>
          <w:szCs w:val="28"/>
        </w:rPr>
        <w:t xml:space="preserve"> июля </w:t>
      </w:r>
      <w:r w:rsidRPr="00395C01">
        <w:rPr>
          <w:sz w:val="28"/>
          <w:szCs w:val="28"/>
        </w:rPr>
        <w:t>2015</w:t>
      </w:r>
      <w:r>
        <w:rPr>
          <w:sz w:val="28"/>
          <w:szCs w:val="28"/>
        </w:rPr>
        <w:t xml:space="preserve"> года </w:t>
      </w:r>
      <w:r w:rsidR="00ED0F2C">
        <w:rPr>
          <w:sz w:val="28"/>
          <w:szCs w:val="28"/>
        </w:rPr>
        <w:t>№ </w:t>
      </w:r>
      <w:r w:rsidRPr="00395C01">
        <w:rPr>
          <w:sz w:val="28"/>
          <w:szCs w:val="28"/>
        </w:rPr>
        <w:t xml:space="preserve">223-ФЗ «О саморегулируемых организациях в сфере финансового рынка» (далее – </w:t>
      </w:r>
      <w:r w:rsidR="00285FBB">
        <w:rPr>
          <w:sz w:val="28"/>
          <w:szCs w:val="28"/>
        </w:rPr>
        <w:t>Федеральный з</w:t>
      </w:r>
      <w:r w:rsidRPr="00395C01">
        <w:rPr>
          <w:sz w:val="28"/>
          <w:szCs w:val="28"/>
        </w:rPr>
        <w:t xml:space="preserve">акон </w:t>
      </w:r>
      <w:r w:rsidR="00ED0F2C">
        <w:rPr>
          <w:sz w:val="28"/>
          <w:szCs w:val="28"/>
        </w:rPr>
        <w:t>№ </w:t>
      </w:r>
      <w:r w:rsidRPr="00395C01">
        <w:rPr>
          <w:sz w:val="28"/>
          <w:szCs w:val="28"/>
        </w:rPr>
        <w:t>223</w:t>
      </w:r>
      <w:r w:rsidR="00CE55AD">
        <w:rPr>
          <w:sz w:val="28"/>
          <w:szCs w:val="28"/>
        </w:rPr>
        <w:noBreakHyphen/>
      </w:r>
      <w:r w:rsidRPr="00395C01">
        <w:rPr>
          <w:sz w:val="28"/>
          <w:szCs w:val="28"/>
        </w:rPr>
        <w:t>ФЗ).</w:t>
      </w:r>
    </w:p>
    <w:p w:rsidR="004D2714" w:rsidRPr="00395C01" w:rsidRDefault="004D2714" w:rsidP="00875B3C">
      <w:pPr>
        <w:ind w:firstLine="709"/>
        <w:jc w:val="both"/>
        <w:rPr>
          <w:sz w:val="28"/>
          <w:szCs w:val="28"/>
        </w:rPr>
      </w:pPr>
      <w:r w:rsidRPr="00395C01">
        <w:rPr>
          <w:sz w:val="28"/>
          <w:szCs w:val="28"/>
        </w:rPr>
        <w:t xml:space="preserve">Базовые стандарты обязательны для исполнения некредитными финансовыми организациями, осуществляющими соответствующий вид деятельности, вне зависимости от их членства в саморегулируемой организации. Банк России устанавливает требования к содержанию базовых стандартов. Саморегулируемые организации в сфере финансового рынка осуществляют контроль за соблюдением своими членами базовых стандартов и применяют предусмотренные статьей 15 </w:t>
      </w:r>
      <w:r w:rsidR="00285FBB">
        <w:rPr>
          <w:sz w:val="28"/>
          <w:szCs w:val="28"/>
        </w:rPr>
        <w:t>Федерального з</w:t>
      </w:r>
      <w:r w:rsidRPr="00395C01">
        <w:rPr>
          <w:sz w:val="28"/>
          <w:szCs w:val="28"/>
        </w:rPr>
        <w:t xml:space="preserve">акона </w:t>
      </w:r>
      <w:r w:rsidR="00ED0F2C">
        <w:rPr>
          <w:sz w:val="28"/>
          <w:szCs w:val="28"/>
        </w:rPr>
        <w:t>№ </w:t>
      </w:r>
      <w:r w:rsidRPr="00395C01">
        <w:rPr>
          <w:sz w:val="28"/>
          <w:szCs w:val="28"/>
        </w:rPr>
        <w:t>223-ФЗ меры за их нарушение, включая наложение штрафа на члена саморегулируемой организации, исключение из членов саморегулируемой организации. При этом Банком России осуществляется надзор за деятельностью саморегулируемых организаций, в том числе за соблюдением требований базовых стандартов.</w:t>
      </w:r>
    </w:p>
    <w:p w:rsidR="004D2714" w:rsidRPr="004625B9" w:rsidRDefault="004D2714" w:rsidP="004625B9">
      <w:pPr>
        <w:ind w:firstLine="708"/>
        <w:jc w:val="both"/>
        <w:rPr>
          <w:sz w:val="28"/>
          <w:szCs w:val="28"/>
        </w:rPr>
      </w:pPr>
      <w:r w:rsidRPr="004625B9">
        <w:rPr>
          <w:sz w:val="28"/>
          <w:szCs w:val="28"/>
        </w:rPr>
        <w:t>В рамках работы по совершенствованию регулирования рынка ценных бумаг в 2018 году внесен законопроект по совершенствованию брокерской деятельности</w:t>
      </w:r>
      <w:r>
        <w:rPr>
          <w:rStyle w:val="a9"/>
          <w:sz w:val="28"/>
          <w:szCs w:val="28"/>
        </w:rPr>
        <w:footnoteReference w:id="34"/>
      </w:r>
      <w:r w:rsidRPr="004625B9">
        <w:rPr>
          <w:sz w:val="28"/>
          <w:szCs w:val="28"/>
        </w:rPr>
        <w:t>, основной целью которого является актуализация действующего регулирования c учетом потребностей динамично развивающегося рынка и установления баланса между имущественными интересами инвесторов и финансовых посредников.</w:t>
      </w:r>
    </w:p>
    <w:p w:rsidR="004D2714" w:rsidRPr="004625B9" w:rsidRDefault="004D2714" w:rsidP="004625B9">
      <w:pPr>
        <w:ind w:firstLine="708"/>
        <w:jc w:val="both"/>
        <w:rPr>
          <w:sz w:val="28"/>
          <w:szCs w:val="28"/>
        </w:rPr>
      </w:pPr>
      <w:r w:rsidRPr="004625B9">
        <w:rPr>
          <w:sz w:val="28"/>
          <w:szCs w:val="28"/>
        </w:rPr>
        <w:t>Также в 2018 году разработан законопроект</w:t>
      </w:r>
      <w:r w:rsidRPr="004625B9">
        <w:rPr>
          <w:rStyle w:val="a9"/>
        </w:rPr>
        <w:footnoteReference w:id="35"/>
      </w:r>
      <w:r w:rsidR="00285FBB">
        <w:rPr>
          <w:sz w:val="28"/>
          <w:szCs w:val="28"/>
        </w:rPr>
        <w:t>,</w:t>
      </w:r>
      <w:r w:rsidRPr="004625B9">
        <w:rPr>
          <w:sz w:val="28"/>
          <w:szCs w:val="28"/>
        </w:rPr>
        <w:t xml:space="preserve"> направленный на упрощение проводимой профессиональными участниками рынка ценных бумаг, осуществляющими деятельность по ведению реестра владельцев ценных бумаг, процедуры идентификации лиц при открытии и ведении лицевых счетов в реестре владельцев ценных бумаг.</w:t>
      </w:r>
    </w:p>
    <w:p w:rsidR="004D2714" w:rsidRDefault="004D2714" w:rsidP="004625B9">
      <w:pPr>
        <w:ind w:firstLine="708"/>
        <w:jc w:val="both"/>
        <w:rPr>
          <w:sz w:val="28"/>
          <w:szCs w:val="28"/>
        </w:rPr>
      </w:pPr>
      <w:r>
        <w:rPr>
          <w:sz w:val="28"/>
          <w:szCs w:val="28"/>
        </w:rPr>
        <w:t>В</w:t>
      </w:r>
      <w:r w:rsidRPr="004625B9">
        <w:rPr>
          <w:sz w:val="28"/>
          <w:szCs w:val="28"/>
        </w:rPr>
        <w:t xml:space="preserve"> марте 2018 года была утверждена Концепция проекта </w:t>
      </w:r>
      <w:r w:rsidR="00285FBB">
        <w:rPr>
          <w:sz w:val="28"/>
          <w:szCs w:val="28"/>
        </w:rPr>
        <w:t>Ф</w:t>
      </w:r>
      <w:r w:rsidRPr="004625B9">
        <w:rPr>
          <w:sz w:val="28"/>
          <w:szCs w:val="28"/>
        </w:rPr>
        <w:t>едерального закона об уточнении особенностей банкротства финансовых организаций, осуществляющих брокерскую и депозитарную деятельность. На основании данной Концепции в июле 2018 года разработа</w:t>
      </w:r>
      <w:r>
        <w:rPr>
          <w:sz w:val="28"/>
          <w:szCs w:val="28"/>
        </w:rPr>
        <w:t>н</w:t>
      </w:r>
      <w:r w:rsidRPr="004625B9">
        <w:rPr>
          <w:sz w:val="28"/>
          <w:szCs w:val="28"/>
        </w:rPr>
        <w:t xml:space="preserve"> законопроект</w:t>
      </w:r>
      <w:r w:rsidRPr="004625B9">
        <w:rPr>
          <w:rStyle w:val="a9"/>
        </w:rPr>
        <w:footnoteReference w:id="36"/>
      </w:r>
      <w:r w:rsidRPr="004625B9">
        <w:rPr>
          <w:sz w:val="28"/>
          <w:szCs w:val="28"/>
        </w:rPr>
        <w:t xml:space="preserve">, направленный на актуализацию механизмов защиты имущества клиентов брокера и внедрение сегрегации денежных средств клиентов профессиональных участников рынка ценных бумаг-кредитных и некредитных организаций. </w:t>
      </w:r>
    </w:p>
    <w:p w:rsidR="00687BF7" w:rsidRPr="004625B9" w:rsidRDefault="00687BF7" w:rsidP="004625B9">
      <w:pPr>
        <w:ind w:firstLine="708"/>
        <w:jc w:val="both"/>
        <w:rPr>
          <w:sz w:val="28"/>
          <w:szCs w:val="28"/>
        </w:rPr>
      </w:pPr>
      <w:r w:rsidRPr="001A2B31">
        <w:rPr>
          <w:sz w:val="28"/>
          <w:szCs w:val="28"/>
        </w:rPr>
        <w:t>В августе 2018 года была разработана и утверждена Концепци</w:t>
      </w:r>
      <w:r w:rsidR="00F95A6E" w:rsidRPr="001A2B31">
        <w:rPr>
          <w:sz w:val="28"/>
          <w:szCs w:val="28"/>
        </w:rPr>
        <w:t>я проекта Федерального закона «О</w:t>
      </w:r>
      <w:r w:rsidRPr="001A2B31">
        <w:rPr>
          <w:sz w:val="28"/>
          <w:szCs w:val="28"/>
        </w:rPr>
        <w:t xml:space="preserve"> внесении изменений в Федеральный закон «О рынке ценных бумаг» в части совершенствования дилерской деятельности». Она легла в основу разрабатываемого законопроекта, направленного на расширение периметра регулирования дилерской деятельности путем включения в нее деятельности по заключению договоров, являющихся производными финансовыми инструментами, а также деятельности по совершению сделок купли-продажи ценных бумаг и заключению договоров, являющихся производными финансовыми инструментами вне организованных торгов. Также в рамках законопроекта предполагается изменение содержания деятельности форекс-дилеров, необходимое с учетом модернизации дилерской деятельности.</w:t>
      </w:r>
    </w:p>
    <w:p w:rsidR="004D2714" w:rsidRPr="009B3656" w:rsidRDefault="00E11860" w:rsidP="00FF471D">
      <w:pPr>
        <w:pStyle w:val="1"/>
      </w:pPr>
      <w:bookmarkStart w:id="184" w:name="_Toc3815471"/>
      <w:bookmarkStart w:id="185" w:name="_Toc3815507"/>
      <w:bookmarkStart w:id="186" w:name="_Toc8832843"/>
      <w:r>
        <w:br w:type="page"/>
      </w:r>
      <w:r w:rsidR="004D2714" w:rsidRPr="009B3656">
        <w:t>Заключение</w:t>
      </w:r>
      <w:bookmarkEnd w:id="184"/>
      <w:bookmarkEnd w:id="185"/>
      <w:bookmarkEnd w:id="186"/>
    </w:p>
    <w:p w:rsidR="004D2714" w:rsidRPr="007F0D96" w:rsidRDefault="004D2714" w:rsidP="009B3656">
      <w:pPr>
        <w:ind w:firstLine="709"/>
        <w:jc w:val="both"/>
        <w:rPr>
          <w:sz w:val="28"/>
          <w:szCs w:val="28"/>
        </w:rPr>
      </w:pPr>
      <w:r>
        <w:rPr>
          <w:sz w:val="28"/>
          <w:szCs w:val="28"/>
        </w:rPr>
        <w:t>П</w:t>
      </w:r>
      <w:r w:rsidRPr="007F0D96">
        <w:rPr>
          <w:sz w:val="28"/>
          <w:szCs w:val="28"/>
        </w:rPr>
        <w:t>рименяемые в настоящее время государствами – участниками СНГ меры регулирования и надзора рынка ценных бумаг в целом обеспечивают совершенствование деятельности финансовых организаций, содействуют внедрению современных технологий на финансовом рынке и адекватных мер защиты интересов потребителей финансовых услуг.</w:t>
      </w:r>
    </w:p>
    <w:p w:rsidR="004D2714" w:rsidRPr="005F645D" w:rsidRDefault="004D2714" w:rsidP="003751EC">
      <w:pPr>
        <w:ind w:firstLine="708"/>
        <w:jc w:val="both"/>
        <w:rPr>
          <w:sz w:val="28"/>
          <w:szCs w:val="28"/>
        </w:rPr>
      </w:pPr>
      <w:r w:rsidRPr="007F0D96">
        <w:rPr>
          <w:spacing w:val="-4"/>
          <w:sz w:val="28"/>
          <w:szCs w:val="28"/>
        </w:rPr>
        <w:t xml:space="preserve">Деятельность национальных регуляторов в указанной сфере </w:t>
      </w:r>
      <w:r>
        <w:rPr>
          <w:spacing w:val="-4"/>
          <w:sz w:val="28"/>
          <w:szCs w:val="28"/>
        </w:rPr>
        <w:t>нацелена на</w:t>
      </w:r>
      <w:r>
        <w:rPr>
          <w:sz w:val="28"/>
          <w:szCs w:val="28"/>
        </w:rPr>
        <w:t xml:space="preserve"> </w:t>
      </w:r>
      <w:r w:rsidRPr="00644213">
        <w:rPr>
          <w:sz w:val="28"/>
          <w:szCs w:val="28"/>
        </w:rPr>
        <w:t>создани</w:t>
      </w:r>
      <w:r>
        <w:rPr>
          <w:sz w:val="28"/>
          <w:szCs w:val="28"/>
        </w:rPr>
        <w:t>е</w:t>
      </w:r>
      <w:r w:rsidRPr="00644213">
        <w:rPr>
          <w:sz w:val="28"/>
          <w:szCs w:val="28"/>
        </w:rPr>
        <w:t xml:space="preserve"> более прозрачного и защищенного рынка, установлени</w:t>
      </w:r>
      <w:r>
        <w:rPr>
          <w:sz w:val="28"/>
          <w:szCs w:val="28"/>
        </w:rPr>
        <w:t>е</w:t>
      </w:r>
      <w:r w:rsidRPr="00644213">
        <w:rPr>
          <w:sz w:val="28"/>
          <w:szCs w:val="28"/>
        </w:rPr>
        <w:t xml:space="preserve"> </w:t>
      </w:r>
      <w:r w:rsidR="00B11484">
        <w:rPr>
          <w:sz w:val="28"/>
          <w:szCs w:val="28"/>
        </w:rPr>
        <w:t>надлежащих</w:t>
      </w:r>
      <w:r w:rsidRPr="00644213">
        <w:rPr>
          <w:sz w:val="28"/>
          <w:szCs w:val="28"/>
        </w:rPr>
        <w:t xml:space="preserve"> мер ответственности за злоупотребления, </w:t>
      </w:r>
      <w:r w:rsidRPr="007F0D96">
        <w:rPr>
          <w:spacing w:val="-4"/>
          <w:sz w:val="28"/>
          <w:szCs w:val="28"/>
        </w:rPr>
        <w:t>внедрение эффективных систем управления рисками</w:t>
      </w:r>
      <w:r w:rsidR="00ED0F2C">
        <w:rPr>
          <w:sz w:val="28"/>
          <w:szCs w:val="28"/>
        </w:rPr>
        <w:t xml:space="preserve"> </w:t>
      </w:r>
      <w:r w:rsidR="00B11484" w:rsidRPr="005F645D">
        <w:rPr>
          <w:sz w:val="28"/>
          <w:szCs w:val="28"/>
        </w:rPr>
        <w:t>с учетом наилучшей международной практики</w:t>
      </w:r>
      <w:r w:rsidRPr="005F645D">
        <w:rPr>
          <w:sz w:val="28"/>
          <w:szCs w:val="28"/>
        </w:rPr>
        <w:t xml:space="preserve">. </w:t>
      </w:r>
    </w:p>
    <w:p w:rsidR="008235CD" w:rsidRPr="005F645D" w:rsidRDefault="008235CD" w:rsidP="00DA62A1">
      <w:pPr>
        <w:ind w:firstLine="708"/>
        <w:jc w:val="both"/>
        <w:rPr>
          <w:kern w:val="28"/>
          <w:sz w:val="28"/>
          <w:szCs w:val="28"/>
        </w:rPr>
      </w:pPr>
      <w:r w:rsidRPr="005F645D">
        <w:rPr>
          <w:kern w:val="28"/>
          <w:sz w:val="28"/>
          <w:szCs w:val="28"/>
        </w:rPr>
        <w:t>Для рынка ценных бумаг большинства государств – участников СНГ</w:t>
      </w:r>
      <w:r w:rsidRPr="005F645D">
        <w:rPr>
          <w:sz w:val="28"/>
          <w:szCs w:val="28"/>
        </w:rPr>
        <w:t xml:space="preserve"> по</w:t>
      </w:r>
      <w:r w:rsidR="00B32D8A">
        <w:rPr>
          <w:sz w:val="28"/>
          <w:szCs w:val="28"/>
        </w:rPr>
        <w:noBreakHyphen/>
      </w:r>
      <w:r w:rsidRPr="005F645D">
        <w:rPr>
          <w:sz w:val="28"/>
          <w:szCs w:val="28"/>
        </w:rPr>
        <w:t>прежнему характерно сравнительно низкое соотношение уровня капитализации по отношению к ВВП, которое существенно варьирует</w:t>
      </w:r>
      <w:r w:rsidR="005F5A25">
        <w:rPr>
          <w:sz w:val="28"/>
          <w:szCs w:val="28"/>
        </w:rPr>
        <w:t>ся</w:t>
      </w:r>
      <w:r w:rsidRPr="005F645D">
        <w:rPr>
          <w:sz w:val="28"/>
          <w:szCs w:val="28"/>
        </w:rPr>
        <w:t xml:space="preserve"> по </w:t>
      </w:r>
      <w:r w:rsidRPr="005F645D">
        <w:rPr>
          <w:kern w:val="28"/>
          <w:sz w:val="28"/>
          <w:szCs w:val="28"/>
        </w:rPr>
        <w:t xml:space="preserve">государствам и отчетным периодам. </w:t>
      </w:r>
      <w:r w:rsidR="007A50E2" w:rsidRPr="005F645D">
        <w:rPr>
          <w:kern w:val="28"/>
          <w:sz w:val="28"/>
          <w:szCs w:val="28"/>
        </w:rPr>
        <w:t>По заключению экспертов</w:t>
      </w:r>
      <w:r w:rsidR="00285FBB">
        <w:rPr>
          <w:kern w:val="28"/>
          <w:sz w:val="28"/>
          <w:szCs w:val="28"/>
        </w:rPr>
        <w:t>,</w:t>
      </w:r>
      <w:r w:rsidR="007A50E2" w:rsidRPr="005F645D">
        <w:rPr>
          <w:kern w:val="28"/>
          <w:sz w:val="28"/>
          <w:szCs w:val="28"/>
        </w:rPr>
        <w:t xml:space="preserve"> з</w:t>
      </w:r>
      <w:r w:rsidRPr="005F645D">
        <w:rPr>
          <w:kern w:val="28"/>
          <w:sz w:val="28"/>
          <w:szCs w:val="28"/>
        </w:rPr>
        <w:t>начение данного показателя</w:t>
      </w:r>
      <w:r w:rsidR="006F3C60" w:rsidRPr="005F645D">
        <w:rPr>
          <w:kern w:val="28"/>
          <w:sz w:val="28"/>
          <w:szCs w:val="28"/>
        </w:rPr>
        <w:t xml:space="preserve"> </w:t>
      </w:r>
      <w:r w:rsidR="007A50E2" w:rsidRPr="005F645D">
        <w:rPr>
          <w:kern w:val="28"/>
          <w:sz w:val="28"/>
          <w:szCs w:val="28"/>
        </w:rPr>
        <w:t>в большинстве государств – участников СНГ (кроме Казахстана и России)</w:t>
      </w:r>
      <w:r w:rsidR="00DA62A1" w:rsidRPr="005F645D">
        <w:rPr>
          <w:kern w:val="28"/>
          <w:sz w:val="28"/>
          <w:szCs w:val="28"/>
        </w:rPr>
        <w:t xml:space="preserve"> не превы</w:t>
      </w:r>
      <w:r w:rsidR="007A50E2" w:rsidRPr="005F645D">
        <w:rPr>
          <w:kern w:val="28"/>
          <w:sz w:val="28"/>
          <w:szCs w:val="28"/>
        </w:rPr>
        <w:t>шает</w:t>
      </w:r>
      <w:r w:rsidR="00DA62A1" w:rsidRPr="005F645D">
        <w:rPr>
          <w:kern w:val="28"/>
          <w:sz w:val="28"/>
          <w:szCs w:val="28"/>
        </w:rPr>
        <w:t xml:space="preserve"> 5</w:t>
      </w:r>
      <w:r w:rsidR="00285FBB">
        <w:rPr>
          <w:kern w:val="28"/>
          <w:sz w:val="28"/>
          <w:szCs w:val="28"/>
        </w:rPr>
        <w:t> </w:t>
      </w:r>
      <w:r w:rsidR="00DA62A1" w:rsidRPr="005F645D">
        <w:rPr>
          <w:kern w:val="28"/>
          <w:sz w:val="28"/>
          <w:szCs w:val="28"/>
        </w:rPr>
        <w:t xml:space="preserve">%, </w:t>
      </w:r>
      <w:r w:rsidRPr="005F645D">
        <w:rPr>
          <w:sz w:val="28"/>
          <w:szCs w:val="28"/>
        </w:rPr>
        <w:t xml:space="preserve">что свидетельствует о значительном потенциале развития </w:t>
      </w:r>
      <w:r w:rsidR="00DA62A1" w:rsidRPr="005F645D">
        <w:rPr>
          <w:sz w:val="28"/>
          <w:szCs w:val="28"/>
        </w:rPr>
        <w:t xml:space="preserve">фондового </w:t>
      </w:r>
      <w:r w:rsidRPr="005F645D">
        <w:rPr>
          <w:sz w:val="28"/>
          <w:szCs w:val="28"/>
        </w:rPr>
        <w:t>рынка и необходимости наращивания взаимодей</w:t>
      </w:r>
      <w:r w:rsidRPr="005F645D">
        <w:rPr>
          <w:kern w:val="28"/>
          <w:sz w:val="28"/>
          <w:szCs w:val="28"/>
        </w:rPr>
        <w:t xml:space="preserve">ствия государств – участников СНГ в рамках </w:t>
      </w:r>
      <w:r w:rsidR="00DA62A1" w:rsidRPr="005F645D">
        <w:rPr>
          <w:sz w:val="28"/>
          <w:szCs w:val="28"/>
        </w:rPr>
        <w:t>С</w:t>
      </w:r>
      <w:r w:rsidR="00DA62A1" w:rsidRPr="005F645D">
        <w:rPr>
          <w:bCs/>
          <w:sz w:val="28"/>
          <w:szCs w:val="28"/>
        </w:rPr>
        <w:t>овета руководителей уполномоченных органов по регулированию рынков ценных бумаг (далее – Совет)</w:t>
      </w:r>
      <w:r w:rsidRPr="005F645D">
        <w:rPr>
          <w:kern w:val="28"/>
          <w:sz w:val="28"/>
          <w:szCs w:val="28"/>
        </w:rPr>
        <w:t xml:space="preserve">. </w:t>
      </w:r>
    </w:p>
    <w:p w:rsidR="00481E11" w:rsidRPr="005F645D" w:rsidRDefault="00DA62A1" w:rsidP="009B3656">
      <w:pPr>
        <w:ind w:firstLine="709"/>
        <w:jc w:val="both"/>
        <w:rPr>
          <w:kern w:val="28"/>
          <w:sz w:val="28"/>
          <w:szCs w:val="28"/>
        </w:rPr>
      </w:pPr>
      <w:r w:rsidRPr="005F645D">
        <w:rPr>
          <w:sz w:val="28"/>
          <w:szCs w:val="28"/>
        </w:rPr>
        <w:t>Представляется целесообразным рекомендовать Совету ускорить подготовку единой</w:t>
      </w:r>
      <w:r w:rsidRPr="005F645D">
        <w:rPr>
          <w:kern w:val="28"/>
          <w:sz w:val="28"/>
          <w:szCs w:val="28"/>
        </w:rPr>
        <w:t xml:space="preserve"> методики расчета капитализации рынка ценных бумаг в рамках СНГ, что будет способствовать сближению пруденциальных норм и подходов к регулированию </w:t>
      </w:r>
      <w:r w:rsidR="00481E11" w:rsidRPr="005F645D">
        <w:rPr>
          <w:kern w:val="28"/>
          <w:sz w:val="28"/>
          <w:szCs w:val="28"/>
        </w:rPr>
        <w:t xml:space="preserve">данного </w:t>
      </w:r>
      <w:r w:rsidRPr="005F645D">
        <w:rPr>
          <w:kern w:val="28"/>
          <w:sz w:val="28"/>
          <w:szCs w:val="28"/>
        </w:rPr>
        <w:t xml:space="preserve">рынка </w:t>
      </w:r>
      <w:r w:rsidR="00481E11" w:rsidRPr="005F645D">
        <w:rPr>
          <w:kern w:val="28"/>
          <w:sz w:val="28"/>
          <w:szCs w:val="28"/>
        </w:rPr>
        <w:t>и повышению его потенциала.</w:t>
      </w:r>
    </w:p>
    <w:p w:rsidR="004D2714" w:rsidRDefault="00481E11" w:rsidP="009B3656">
      <w:pPr>
        <w:ind w:firstLine="709"/>
        <w:jc w:val="both"/>
        <w:rPr>
          <w:sz w:val="28"/>
          <w:szCs w:val="28"/>
        </w:rPr>
      </w:pPr>
      <w:r w:rsidRPr="005F645D">
        <w:rPr>
          <w:sz w:val="28"/>
          <w:szCs w:val="28"/>
        </w:rPr>
        <w:t xml:space="preserve">В целях </w:t>
      </w:r>
      <w:r w:rsidR="001979C7" w:rsidRPr="005F645D">
        <w:rPr>
          <w:kern w:val="28"/>
          <w:sz w:val="28"/>
          <w:szCs w:val="28"/>
        </w:rPr>
        <w:t xml:space="preserve">совершенствования действующего законодательства, необходимого </w:t>
      </w:r>
      <w:r w:rsidRPr="005F645D">
        <w:rPr>
          <w:kern w:val="28"/>
          <w:sz w:val="28"/>
          <w:szCs w:val="28"/>
        </w:rPr>
        <w:t>для стимулирования развития</w:t>
      </w:r>
      <w:r w:rsidRPr="005F645D">
        <w:rPr>
          <w:sz w:val="28"/>
          <w:szCs w:val="28"/>
        </w:rPr>
        <w:t xml:space="preserve"> </w:t>
      </w:r>
      <w:r w:rsidRPr="005F645D">
        <w:rPr>
          <w:kern w:val="28"/>
          <w:sz w:val="28"/>
          <w:szCs w:val="28"/>
        </w:rPr>
        <w:t>рынков ценных бумаг</w:t>
      </w:r>
      <w:r>
        <w:rPr>
          <w:kern w:val="28"/>
          <w:sz w:val="28"/>
          <w:szCs w:val="28"/>
        </w:rPr>
        <w:t xml:space="preserve"> </w:t>
      </w:r>
      <w:r w:rsidR="004D2714" w:rsidRPr="00920D49">
        <w:rPr>
          <w:sz w:val="28"/>
          <w:szCs w:val="28"/>
        </w:rPr>
        <w:t>государств</w:t>
      </w:r>
      <w:r>
        <w:rPr>
          <w:sz w:val="28"/>
          <w:szCs w:val="28"/>
        </w:rPr>
        <w:t>ами</w:t>
      </w:r>
      <w:r w:rsidR="005001EA">
        <w:rPr>
          <w:sz w:val="28"/>
          <w:szCs w:val="28"/>
        </w:rPr>
        <w:t xml:space="preserve"> – участниками</w:t>
      </w:r>
      <w:r w:rsidR="004D2714" w:rsidRPr="00920D49">
        <w:rPr>
          <w:sz w:val="28"/>
          <w:szCs w:val="28"/>
        </w:rPr>
        <w:t xml:space="preserve"> СНГ </w:t>
      </w:r>
      <w:r>
        <w:rPr>
          <w:kern w:val="28"/>
          <w:sz w:val="28"/>
          <w:szCs w:val="28"/>
        </w:rPr>
        <w:t>в</w:t>
      </w:r>
      <w:r w:rsidRPr="00920D49">
        <w:rPr>
          <w:sz w:val="28"/>
          <w:szCs w:val="28"/>
        </w:rPr>
        <w:t xml:space="preserve"> 2018 году </w:t>
      </w:r>
      <w:r>
        <w:rPr>
          <w:sz w:val="28"/>
          <w:szCs w:val="28"/>
        </w:rPr>
        <w:t>реализован</w:t>
      </w:r>
      <w:r w:rsidR="00285FBB">
        <w:rPr>
          <w:sz w:val="28"/>
          <w:szCs w:val="28"/>
        </w:rPr>
        <w:t>ы</w:t>
      </w:r>
      <w:r>
        <w:rPr>
          <w:sz w:val="28"/>
          <w:szCs w:val="28"/>
        </w:rPr>
        <w:t xml:space="preserve"> ряд мероприя</w:t>
      </w:r>
      <w:r w:rsidR="004D2714" w:rsidRPr="00920D49">
        <w:rPr>
          <w:sz w:val="28"/>
          <w:szCs w:val="28"/>
        </w:rPr>
        <w:t xml:space="preserve">тий, </w:t>
      </w:r>
      <w:r>
        <w:rPr>
          <w:sz w:val="28"/>
          <w:szCs w:val="28"/>
        </w:rPr>
        <w:t>среди которых необходимо отметить следующие.</w:t>
      </w:r>
      <w:r w:rsidR="004D2714" w:rsidRPr="0061179C">
        <w:rPr>
          <w:sz w:val="28"/>
          <w:szCs w:val="28"/>
        </w:rPr>
        <w:t xml:space="preserve"> </w:t>
      </w:r>
    </w:p>
    <w:p w:rsidR="001979C7" w:rsidRDefault="004D2714" w:rsidP="00443CBD">
      <w:pPr>
        <w:ind w:firstLine="708"/>
        <w:jc w:val="both"/>
        <w:rPr>
          <w:sz w:val="28"/>
          <w:szCs w:val="28"/>
        </w:rPr>
      </w:pPr>
      <w:r w:rsidRPr="00CB7B01">
        <w:rPr>
          <w:sz w:val="28"/>
          <w:szCs w:val="28"/>
        </w:rPr>
        <w:t xml:space="preserve">В Азербайджанской Республике внесены изменения в </w:t>
      </w:r>
      <w:r>
        <w:rPr>
          <w:sz w:val="28"/>
          <w:szCs w:val="28"/>
        </w:rPr>
        <w:t>действующее законодательство</w:t>
      </w:r>
      <w:r w:rsidRPr="00CB7B01">
        <w:rPr>
          <w:sz w:val="28"/>
          <w:szCs w:val="28"/>
        </w:rPr>
        <w:t xml:space="preserve">, направленные в том числе на </w:t>
      </w:r>
      <w:r>
        <w:rPr>
          <w:sz w:val="28"/>
          <w:szCs w:val="28"/>
        </w:rPr>
        <w:t xml:space="preserve">усиление </w:t>
      </w:r>
      <w:r w:rsidRPr="00CB7B01">
        <w:rPr>
          <w:sz w:val="28"/>
          <w:szCs w:val="28"/>
        </w:rPr>
        <w:t>защиты миноритарных инвесторов</w:t>
      </w:r>
      <w:r w:rsidR="00481E11">
        <w:rPr>
          <w:sz w:val="28"/>
          <w:szCs w:val="28"/>
        </w:rPr>
        <w:t xml:space="preserve">, которым предоставлено официальное </w:t>
      </w:r>
      <w:r w:rsidRPr="009B3656">
        <w:rPr>
          <w:sz w:val="28"/>
          <w:szCs w:val="28"/>
        </w:rPr>
        <w:t xml:space="preserve">право </w:t>
      </w:r>
      <w:r w:rsidR="00481E11">
        <w:rPr>
          <w:sz w:val="28"/>
          <w:szCs w:val="28"/>
        </w:rPr>
        <w:t>во</w:t>
      </w:r>
      <w:r w:rsidRPr="009B3656">
        <w:rPr>
          <w:sz w:val="28"/>
          <w:szCs w:val="28"/>
        </w:rPr>
        <w:t>стребовать н</w:t>
      </w:r>
      <w:r w:rsidR="00481E11">
        <w:rPr>
          <w:sz w:val="28"/>
          <w:szCs w:val="28"/>
        </w:rPr>
        <w:t>еобходимые</w:t>
      </w:r>
      <w:r w:rsidRPr="009B3656">
        <w:rPr>
          <w:sz w:val="28"/>
          <w:szCs w:val="28"/>
        </w:rPr>
        <w:t xml:space="preserve"> документы </w:t>
      </w:r>
      <w:r w:rsidR="00481E11">
        <w:rPr>
          <w:sz w:val="28"/>
          <w:szCs w:val="28"/>
        </w:rPr>
        <w:t>для</w:t>
      </w:r>
      <w:r w:rsidRPr="009B3656">
        <w:rPr>
          <w:sz w:val="28"/>
          <w:szCs w:val="28"/>
        </w:rPr>
        <w:t xml:space="preserve"> проверки </w:t>
      </w:r>
      <w:r w:rsidR="00C95213">
        <w:rPr>
          <w:sz w:val="28"/>
          <w:szCs w:val="28"/>
        </w:rPr>
        <w:t>сведений о возможном ущербе.</w:t>
      </w:r>
      <w:r w:rsidR="001979C7" w:rsidRPr="001979C7">
        <w:rPr>
          <w:sz w:val="28"/>
          <w:szCs w:val="28"/>
        </w:rPr>
        <w:t xml:space="preserve"> </w:t>
      </w:r>
      <w:r w:rsidR="001979C7" w:rsidRPr="009B3656">
        <w:rPr>
          <w:sz w:val="28"/>
          <w:szCs w:val="28"/>
        </w:rPr>
        <w:t>Определен перечень действий</w:t>
      </w:r>
      <w:r w:rsidR="001979C7">
        <w:rPr>
          <w:sz w:val="28"/>
          <w:szCs w:val="28"/>
        </w:rPr>
        <w:t>,</w:t>
      </w:r>
      <w:r w:rsidR="001979C7" w:rsidRPr="009B3656">
        <w:rPr>
          <w:sz w:val="28"/>
          <w:szCs w:val="28"/>
        </w:rPr>
        <w:t xml:space="preserve"> вследствие которых </w:t>
      </w:r>
      <w:r w:rsidR="001979C7">
        <w:rPr>
          <w:sz w:val="28"/>
          <w:szCs w:val="28"/>
        </w:rPr>
        <w:t>субъекты несут</w:t>
      </w:r>
      <w:r w:rsidR="001979C7" w:rsidRPr="009B3656">
        <w:rPr>
          <w:sz w:val="28"/>
          <w:szCs w:val="28"/>
        </w:rPr>
        <w:t xml:space="preserve"> персональн</w:t>
      </w:r>
      <w:r w:rsidR="001979C7">
        <w:rPr>
          <w:sz w:val="28"/>
          <w:szCs w:val="28"/>
        </w:rPr>
        <w:t>ую</w:t>
      </w:r>
      <w:r w:rsidR="001979C7" w:rsidRPr="009B3656">
        <w:rPr>
          <w:sz w:val="28"/>
          <w:szCs w:val="28"/>
        </w:rPr>
        <w:t xml:space="preserve"> ответственность </w:t>
      </w:r>
      <w:r w:rsidR="001979C7">
        <w:rPr>
          <w:sz w:val="28"/>
          <w:szCs w:val="28"/>
        </w:rPr>
        <w:t>за</w:t>
      </w:r>
      <w:r w:rsidR="001979C7" w:rsidRPr="009B3656">
        <w:rPr>
          <w:sz w:val="28"/>
          <w:szCs w:val="28"/>
        </w:rPr>
        <w:t xml:space="preserve"> ущерб пайщикам (акционерам). </w:t>
      </w:r>
    </w:p>
    <w:p w:rsidR="004D2714" w:rsidRDefault="004D2714" w:rsidP="00443CBD">
      <w:pPr>
        <w:ind w:firstLine="708"/>
        <w:jc w:val="both"/>
        <w:rPr>
          <w:sz w:val="28"/>
          <w:szCs w:val="28"/>
        </w:rPr>
      </w:pPr>
      <w:r w:rsidRPr="00186651">
        <w:rPr>
          <w:sz w:val="28"/>
          <w:szCs w:val="28"/>
        </w:rPr>
        <w:t>Ц</w:t>
      </w:r>
      <w:r>
        <w:rPr>
          <w:sz w:val="28"/>
          <w:szCs w:val="28"/>
        </w:rPr>
        <w:t>ентральный банк Республики Армения</w:t>
      </w:r>
      <w:r w:rsidRPr="00186651">
        <w:rPr>
          <w:sz w:val="28"/>
          <w:szCs w:val="28"/>
        </w:rPr>
        <w:t xml:space="preserve"> совместно</w:t>
      </w:r>
      <w:r w:rsidR="00455D11">
        <w:rPr>
          <w:sz w:val="28"/>
          <w:szCs w:val="28"/>
        </w:rPr>
        <w:t xml:space="preserve"> с</w:t>
      </w:r>
      <w:r w:rsidRPr="00186651">
        <w:rPr>
          <w:sz w:val="28"/>
          <w:szCs w:val="28"/>
        </w:rPr>
        <w:t xml:space="preserve"> </w:t>
      </w:r>
      <w:r w:rsidR="00B11484">
        <w:rPr>
          <w:sz w:val="28"/>
          <w:szCs w:val="28"/>
        </w:rPr>
        <w:t>Международной</w:t>
      </w:r>
      <w:r w:rsidR="00B11484" w:rsidRPr="00186651">
        <w:rPr>
          <w:sz w:val="28"/>
          <w:szCs w:val="28"/>
        </w:rPr>
        <w:t xml:space="preserve"> </w:t>
      </w:r>
      <w:r w:rsidR="00B11484">
        <w:rPr>
          <w:sz w:val="28"/>
          <w:szCs w:val="28"/>
        </w:rPr>
        <w:t>ассоциацией рынков капитала, Международной организацией комиссий по ценным бумагам и другими</w:t>
      </w:r>
      <w:r w:rsidRPr="00186651">
        <w:rPr>
          <w:sz w:val="28"/>
          <w:szCs w:val="28"/>
        </w:rPr>
        <w:t xml:space="preserve"> иностранными партнерами предпринимает шаги для стимулировани</w:t>
      </w:r>
      <w:r>
        <w:rPr>
          <w:sz w:val="28"/>
          <w:szCs w:val="28"/>
        </w:rPr>
        <w:t>я</w:t>
      </w:r>
      <w:r w:rsidRPr="00186651">
        <w:rPr>
          <w:sz w:val="28"/>
          <w:szCs w:val="28"/>
        </w:rPr>
        <w:t xml:space="preserve"> развития </w:t>
      </w:r>
      <w:r>
        <w:rPr>
          <w:sz w:val="28"/>
          <w:szCs w:val="28"/>
        </w:rPr>
        <w:t xml:space="preserve">сделок </w:t>
      </w:r>
      <w:r w:rsidR="00B11484">
        <w:rPr>
          <w:sz w:val="28"/>
          <w:szCs w:val="28"/>
        </w:rPr>
        <w:t>РЕПО</w:t>
      </w:r>
      <w:r>
        <w:rPr>
          <w:sz w:val="28"/>
          <w:szCs w:val="28"/>
        </w:rPr>
        <w:t xml:space="preserve"> и </w:t>
      </w:r>
      <w:r w:rsidRPr="00186651">
        <w:rPr>
          <w:sz w:val="28"/>
          <w:szCs w:val="28"/>
        </w:rPr>
        <w:t>рынка производных инструментов</w:t>
      </w:r>
      <w:r w:rsidR="00B11484">
        <w:rPr>
          <w:sz w:val="28"/>
          <w:szCs w:val="28"/>
        </w:rPr>
        <w:t xml:space="preserve">, </w:t>
      </w:r>
      <w:r w:rsidRPr="00644213">
        <w:rPr>
          <w:sz w:val="28"/>
          <w:szCs w:val="28"/>
        </w:rPr>
        <w:t>создани</w:t>
      </w:r>
      <w:r>
        <w:rPr>
          <w:sz w:val="28"/>
          <w:szCs w:val="28"/>
        </w:rPr>
        <w:t>я</w:t>
      </w:r>
      <w:r w:rsidRPr="00644213">
        <w:rPr>
          <w:sz w:val="28"/>
          <w:szCs w:val="28"/>
        </w:rPr>
        <w:t xml:space="preserve"> более прозрачного и защищенного рынка</w:t>
      </w:r>
      <w:r>
        <w:rPr>
          <w:sz w:val="28"/>
          <w:szCs w:val="28"/>
        </w:rPr>
        <w:t xml:space="preserve"> ценных бумаг.</w:t>
      </w:r>
      <w:r w:rsidRPr="00443CBD">
        <w:rPr>
          <w:sz w:val="28"/>
          <w:szCs w:val="28"/>
        </w:rPr>
        <w:t xml:space="preserve"> </w:t>
      </w:r>
      <w:r w:rsidR="00B11484">
        <w:rPr>
          <w:sz w:val="28"/>
          <w:szCs w:val="28"/>
        </w:rPr>
        <w:t>В частности, п</w:t>
      </w:r>
      <w:r w:rsidRPr="00186651">
        <w:rPr>
          <w:sz w:val="28"/>
          <w:szCs w:val="28"/>
        </w:rPr>
        <w:t xml:space="preserve">ринят пакет </w:t>
      </w:r>
      <w:r>
        <w:rPr>
          <w:sz w:val="28"/>
          <w:szCs w:val="28"/>
        </w:rPr>
        <w:t>нормативных правовых актов</w:t>
      </w:r>
      <w:r w:rsidR="00285FBB">
        <w:rPr>
          <w:sz w:val="28"/>
          <w:szCs w:val="28"/>
        </w:rPr>
        <w:t>,</w:t>
      </w:r>
      <w:r>
        <w:rPr>
          <w:sz w:val="28"/>
          <w:szCs w:val="28"/>
        </w:rPr>
        <w:t xml:space="preserve"> регулир</w:t>
      </w:r>
      <w:r w:rsidR="00B11484">
        <w:rPr>
          <w:sz w:val="28"/>
          <w:szCs w:val="28"/>
        </w:rPr>
        <w:t>ующих</w:t>
      </w:r>
      <w:r w:rsidRPr="00186651">
        <w:rPr>
          <w:sz w:val="28"/>
          <w:szCs w:val="28"/>
        </w:rPr>
        <w:t xml:space="preserve"> деятельност</w:t>
      </w:r>
      <w:r w:rsidR="00B11484">
        <w:rPr>
          <w:sz w:val="28"/>
          <w:szCs w:val="28"/>
        </w:rPr>
        <w:t>ь</w:t>
      </w:r>
      <w:r w:rsidRPr="00186651">
        <w:rPr>
          <w:sz w:val="28"/>
          <w:szCs w:val="28"/>
        </w:rPr>
        <w:t xml:space="preserve"> форекс-б</w:t>
      </w:r>
      <w:r>
        <w:rPr>
          <w:sz w:val="28"/>
          <w:szCs w:val="28"/>
        </w:rPr>
        <w:t>р</w:t>
      </w:r>
      <w:r w:rsidRPr="00186651">
        <w:rPr>
          <w:sz w:val="28"/>
          <w:szCs w:val="28"/>
        </w:rPr>
        <w:t xml:space="preserve">океров. </w:t>
      </w:r>
    </w:p>
    <w:p w:rsidR="004D2714" w:rsidRPr="00E57FA8" w:rsidRDefault="004D2714" w:rsidP="00280FF2">
      <w:pPr>
        <w:ind w:firstLine="708"/>
        <w:jc w:val="both"/>
        <w:rPr>
          <w:sz w:val="28"/>
          <w:szCs w:val="28"/>
        </w:rPr>
      </w:pPr>
      <w:r>
        <w:rPr>
          <w:sz w:val="28"/>
          <w:szCs w:val="28"/>
        </w:rPr>
        <w:t>В Республике Беларусь в</w:t>
      </w:r>
      <w:r w:rsidRPr="007E7D51">
        <w:rPr>
          <w:sz w:val="28"/>
          <w:szCs w:val="28"/>
        </w:rPr>
        <w:t xml:space="preserve"> 2018 г</w:t>
      </w:r>
      <w:r>
        <w:rPr>
          <w:sz w:val="28"/>
          <w:szCs w:val="28"/>
        </w:rPr>
        <w:t>оду</w:t>
      </w:r>
      <w:r w:rsidRPr="007E7D51">
        <w:rPr>
          <w:sz w:val="28"/>
          <w:szCs w:val="28"/>
        </w:rPr>
        <w:t xml:space="preserve"> вступил</w:t>
      </w:r>
      <w:r>
        <w:rPr>
          <w:sz w:val="28"/>
          <w:szCs w:val="28"/>
        </w:rPr>
        <w:t>и в силу</w:t>
      </w:r>
      <w:r w:rsidR="00ED0F2C">
        <w:rPr>
          <w:sz w:val="28"/>
          <w:szCs w:val="28"/>
        </w:rPr>
        <w:t xml:space="preserve"> </w:t>
      </w:r>
      <w:r>
        <w:rPr>
          <w:sz w:val="28"/>
          <w:szCs w:val="28"/>
        </w:rPr>
        <w:t xml:space="preserve">законодательные акты </w:t>
      </w:r>
      <w:r w:rsidR="00B11484">
        <w:rPr>
          <w:sz w:val="28"/>
          <w:szCs w:val="28"/>
        </w:rPr>
        <w:t xml:space="preserve">по </w:t>
      </w:r>
      <w:r w:rsidRPr="007E7D51">
        <w:rPr>
          <w:sz w:val="28"/>
          <w:szCs w:val="28"/>
        </w:rPr>
        <w:t>секьюритизации активов</w:t>
      </w:r>
      <w:r>
        <w:rPr>
          <w:sz w:val="28"/>
          <w:szCs w:val="28"/>
        </w:rPr>
        <w:t xml:space="preserve">, </w:t>
      </w:r>
      <w:r w:rsidR="00B11484">
        <w:rPr>
          <w:sz w:val="28"/>
          <w:szCs w:val="28"/>
        </w:rPr>
        <w:t>развитию</w:t>
      </w:r>
      <w:r w:rsidRPr="007E7D51">
        <w:rPr>
          <w:sz w:val="28"/>
          <w:szCs w:val="28"/>
        </w:rPr>
        <w:t xml:space="preserve"> коллективных инвестиций, что является важным шагом к расширению использования инструментов рынка ценных бумаг различными категориями инвесторов.</w:t>
      </w:r>
      <w:r>
        <w:rPr>
          <w:sz w:val="28"/>
          <w:szCs w:val="28"/>
        </w:rPr>
        <w:t xml:space="preserve"> О</w:t>
      </w:r>
      <w:r w:rsidRPr="00E57FA8">
        <w:rPr>
          <w:sz w:val="28"/>
          <w:szCs w:val="28"/>
        </w:rPr>
        <w:t>свобожден от налогообложения эмиссионный доход при размещении акций, а также доходы, полученные от продажи акций не ранее трех лет с даты приобретения. Ставки налога на доходы от облигаций составляют 0</w:t>
      </w:r>
      <w:r w:rsidR="00ED0F2C">
        <w:rPr>
          <w:sz w:val="28"/>
          <w:szCs w:val="28"/>
        </w:rPr>
        <w:t> %</w:t>
      </w:r>
      <w:r w:rsidRPr="00E57FA8">
        <w:rPr>
          <w:sz w:val="28"/>
          <w:szCs w:val="28"/>
        </w:rPr>
        <w:t xml:space="preserve">. </w:t>
      </w:r>
    </w:p>
    <w:p w:rsidR="004D2714" w:rsidRPr="00265FB2" w:rsidRDefault="004D2714" w:rsidP="00007787">
      <w:pPr>
        <w:ind w:firstLine="708"/>
        <w:jc w:val="both"/>
        <w:rPr>
          <w:sz w:val="28"/>
          <w:szCs w:val="28"/>
        </w:rPr>
      </w:pPr>
      <w:r>
        <w:rPr>
          <w:sz w:val="28"/>
          <w:szCs w:val="28"/>
        </w:rPr>
        <w:t xml:space="preserve">В Республике Казахстан </w:t>
      </w:r>
      <w:r w:rsidRPr="00CB7B01">
        <w:rPr>
          <w:sz w:val="28"/>
          <w:szCs w:val="28"/>
        </w:rPr>
        <w:t xml:space="preserve">внесены изменения в </w:t>
      </w:r>
      <w:r>
        <w:rPr>
          <w:sz w:val="28"/>
          <w:szCs w:val="28"/>
        </w:rPr>
        <w:t>действующее законодательство</w:t>
      </w:r>
      <w:r w:rsidR="00285FBB">
        <w:rPr>
          <w:sz w:val="28"/>
          <w:szCs w:val="28"/>
        </w:rPr>
        <w:t>,</w:t>
      </w:r>
      <w:r w:rsidRPr="00265FB2">
        <w:rPr>
          <w:sz w:val="28"/>
          <w:szCs w:val="28"/>
        </w:rPr>
        <w:t xml:space="preserve"> предусматривающи</w:t>
      </w:r>
      <w:r>
        <w:rPr>
          <w:sz w:val="28"/>
          <w:szCs w:val="28"/>
        </w:rPr>
        <w:t>е</w:t>
      </w:r>
      <w:r w:rsidR="00285FBB">
        <w:rPr>
          <w:sz w:val="28"/>
          <w:szCs w:val="28"/>
        </w:rPr>
        <w:t>,</w:t>
      </w:r>
      <w:r>
        <w:rPr>
          <w:sz w:val="28"/>
          <w:szCs w:val="28"/>
        </w:rPr>
        <w:t xml:space="preserve"> в частности</w:t>
      </w:r>
      <w:r w:rsidR="00285FBB">
        <w:rPr>
          <w:sz w:val="28"/>
          <w:szCs w:val="28"/>
        </w:rPr>
        <w:t>,</w:t>
      </w:r>
      <w:r>
        <w:rPr>
          <w:sz w:val="28"/>
          <w:szCs w:val="28"/>
        </w:rPr>
        <w:t xml:space="preserve"> </w:t>
      </w:r>
      <w:r w:rsidRPr="00265FB2">
        <w:rPr>
          <w:sz w:val="28"/>
          <w:szCs w:val="28"/>
        </w:rPr>
        <w:t>введение на рынке ценных бумаг риск-ориентированного надзора с возможностью применения мотивированного надзорного суждения</w:t>
      </w:r>
      <w:r>
        <w:rPr>
          <w:sz w:val="28"/>
          <w:szCs w:val="28"/>
        </w:rPr>
        <w:t xml:space="preserve">, </w:t>
      </w:r>
      <w:r w:rsidRPr="00265FB2">
        <w:rPr>
          <w:sz w:val="28"/>
          <w:szCs w:val="28"/>
        </w:rPr>
        <w:t>совершенствование деятельности центрального контрагента на фондовом рынке,</w:t>
      </w:r>
      <w:r w:rsidRPr="00F51988">
        <w:rPr>
          <w:sz w:val="28"/>
          <w:szCs w:val="28"/>
        </w:rPr>
        <w:t xml:space="preserve"> </w:t>
      </w:r>
      <w:r w:rsidRPr="00265FB2">
        <w:rPr>
          <w:sz w:val="28"/>
          <w:szCs w:val="28"/>
        </w:rPr>
        <w:t xml:space="preserve">обеспечение </w:t>
      </w:r>
      <w:r>
        <w:rPr>
          <w:sz w:val="28"/>
          <w:szCs w:val="28"/>
        </w:rPr>
        <w:t xml:space="preserve">его </w:t>
      </w:r>
      <w:r w:rsidRPr="00265FB2">
        <w:rPr>
          <w:sz w:val="28"/>
          <w:szCs w:val="28"/>
        </w:rPr>
        <w:t>финансовой устойчивости и гарантирование исполнения всех сделок на фондовом рынке с его участием</w:t>
      </w:r>
      <w:r>
        <w:rPr>
          <w:sz w:val="28"/>
          <w:szCs w:val="28"/>
        </w:rPr>
        <w:t>.</w:t>
      </w:r>
      <w:r w:rsidRPr="00007787">
        <w:rPr>
          <w:sz w:val="28"/>
          <w:szCs w:val="28"/>
        </w:rPr>
        <w:t xml:space="preserve"> </w:t>
      </w:r>
      <w:r>
        <w:rPr>
          <w:sz w:val="28"/>
          <w:szCs w:val="28"/>
        </w:rPr>
        <w:t xml:space="preserve">Принят комплекс </w:t>
      </w:r>
      <w:r w:rsidRPr="00F51988">
        <w:rPr>
          <w:sz w:val="28"/>
          <w:szCs w:val="28"/>
        </w:rPr>
        <w:t>поправ</w:t>
      </w:r>
      <w:r>
        <w:rPr>
          <w:sz w:val="28"/>
          <w:szCs w:val="28"/>
        </w:rPr>
        <w:t>ок</w:t>
      </w:r>
      <w:r w:rsidRPr="00F51988">
        <w:rPr>
          <w:sz w:val="28"/>
          <w:szCs w:val="28"/>
        </w:rPr>
        <w:t xml:space="preserve"> </w:t>
      </w:r>
      <w:r w:rsidRPr="00265FB2">
        <w:rPr>
          <w:sz w:val="28"/>
          <w:szCs w:val="28"/>
        </w:rPr>
        <w:t>в законодательные акты Республики Казахстан, направленны</w:t>
      </w:r>
      <w:r w:rsidR="00B11484">
        <w:rPr>
          <w:sz w:val="28"/>
          <w:szCs w:val="28"/>
        </w:rPr>
        <w:t>х</w:t>
      </w:r>
      <w:r w:rsidRPr="00265FB2">
        <w:rPr>
          <w:sz w:val="28"/>
          <w:szCs w:val="28"/>
        </w:rPr>
        <w:t xml:space="preserve"> на </w:t>
      </w:r>
      <w:r w:rsidRPr="00815E22">
        <w:rPr>
          <w:sz w:val="28"/>
          <w:szCs w:val="28"/>
        </w:rPr>
        <w:t>активизацию казахстанского фондового рынка, повышение его конкурентоспособности, создание эффективной регуляторной среды, а также расширение базы эмитентов и инвесторов.</w:t>
      </w:r>
    </w:p>
    <w:p w:rsidR="004D2714" w:rsidRPr="00AE09D5" w:rsidRDefault="004D2714" w:rsidP="002753A8">
      <w:pPr>
        <w:ind w:firstLine="708"/>
        <w:jc w:val="both"/>
        <w:rPr>
          <w:sz w:val="28"/>
          <w:szCs w:val="28"/>
        </w:rPr>
      </w:pPr>
      <w:r>
        <w:rPr>
          <w:sz w:val="28"/>
          <w:szCs w:val="28"/>
        </w:rPr>
        <w:t xml:space="preserve">В Кыргызской Республике </w:t>
      </w:r>
      <w:r w:rsidRPr="002972AC">
        <w:rPr>
          <w:sz w:val="28"/>
          <w:szCs w:val="28"/>
        </w:rPr>
        <w:t>введено понятие квалифицированного инвестора</w:t>
      </w:r>
      <w:r w:rsidR="00B11484">
        <w:rPr>
          <w:sz w:val="28"/>
          <w:szCs w:val="28"/>
        </w:rPr>
        <w:t xml:space="preserve"> и</w:t>
      </w:r>
      <w:r w:rsidRPr="002972AC">
        <w:rPr>
          <w:sz w:val="28"/>
          <w:szCs w:val="28"/>
        </w:rPr>
        <w:t xml:space="preserve"> </w:t>
      </w:r>
      <w:r>
        <w:rPr>
          <w:sz w:val="28"/>
          <w:szCs w:val="28"/>
        </w:rPr>
        <w:t xml:space="preserve">вступило в силу постановление </w:t>
      </w:r>
      <w:r w:rsidRPr="002972AC">
        <w:rPr>
          <w:sz w:val="28"/>
          <w:szCs w:val="28"/>
        </w:rPr>
        <w:t>Правительств</w:t>
      </w:r>
      <w:r>
        <w:rPr>
          <w:sz w:val="28"/>
          <w:szCs w:val="28"/>
        </w:rPr>
        <w:t>а</w:t>
      </w:r>
      <w:r w:rsidRPr="002972AC">
        <w:rPr>
          <w:sz w:val="28"/>
          <w:szCs w:val="28"/>
        </w:rPr>
        <w:t xml:space="preserve"> Кыргызской Республики, котор</w:t>
      </w:r>
      <w:r>
        <w:rPr>
          <w:sz w:val="28"/>
          <w:szCs w:val="28"/>
        </w:rPr>
        <w:t>ое</w:t>
      </w:r>
      <w:r w:rsidRPr="002972AC">
        <w:rPr>
          <w:sz w:val="28"/>
          <w:szCs w:val="28"/>
        </w:rPr>
        <w:t xml:space="preserve"> разъяснило возможности квалифицированных инвесторов на финансовых рынках.</w:t>
      </w:r>
      <w:r w:rsidRPr="002753A8">
        <w:rPr>
          <w:sz w:val="28"/>
          <w:szCs w:val="28"/>
        </w:rPr>
        <w:t xml:space="preserve"> </w:t>
      </w:r>
      <w:r w:rsidRPr="00AE09D5">
        <w:rPr>
          <w:sz w:val="28"/>
          <w:szCs w:val="28"/>
        </w:rPr>
        <w:t xml:space="preserve">Количество заключенных сделок с ценными бумагами </w:t>
      </w:r>
      <w:r>
        <w:rPr>
          <w:sz w:val="28"/>
          <w:szCs w:val="28"/>
        </w:rPr>
        <w:t>в 2018 году</w:t>
      </w:r>
      <w:r w:rsidRPr="00AE09D5">
        <w:rPr>
          <w:sz w:val="28"/>
          <w:szCs w:val="28"/>
        </w:rPr>
        <w:t xml:space="preserve"> на 33,3</w:t>
      </w:r>
      <w:r w:rsidR="00ED0F2C">
        <w:rPr>
          <w:sz w:val="28"/>
          <w:szCs w:val="28"/>
        </w:rPr>
        <w:t> %</w:t>
      </w:r>
      <w:r w:rsidRPr="00AE09D5">
        <w:rPr>
          <w:sz w:val="28"/>
          <w:szCs w:val="28"/>
        </w:rPr>
        <w:t xml:space="preserve"> </w:t>
      </w:r>
      <w:r>
        <w:rPr>
          <w:sz w:val="28"/>
          <w:szCs w:val="28"/>
        </w:rPr>
        <w:t xml:space="preserve">превысило уровень 2017 года, при этом </w:t>
      </w:r>
      <w:r w:rsidRPr="00AE09D5">
        <w:rPr>
          <w:sz w:val="28"/>
          <w:szCs w:val="28"/>
        </w:rPr>
        <w:t>в структуре объема торгов преобладал</w:t>
      </w:r>
      <w:r>
        <w:rPr>
          <w:sz w:val="28"/>
          <w:szCs w:val="28"/>
        </w:rPr>
        <w:t xml:space="preserve">и </w:t>
      </w:r>
      <w:r w:rsidRPr="00AE09D5">
        <w:rPr>
          <w:sz w:val="28"/>
          <w:szCs w:val="28"/>
        </w:rPr>
        <w:t>сдел</w:t>
      </w:r>
      <w:r>
        <w:rPr>
          <w:sz w:val="28"/>
          <w:szCs w:val="28"/>
        </w:rPr>
        <w:t>ки</w:t>
      </w:r>
      <w:r w:rsidRPr="00AE09D5">
        <w:rPr>
          <w:sz w:val="28"/>
          <w:szCs w:val="28"/>
        </w:rPr>
        <w:t>, совершенны</w:t>
      </w:r>
      <w:r>
        <w:rPr>
          <w:sz w:val="28"/>
          <w:szCs w:val="28"/>
        </w:rPr>
        <w:t>е</w:t>
      </w:r>
      <w:r w:rsidRPr="00AE09D5">
        <w:rPr>
          <w:sz w:val="28"/>
          <w:szCs w:val="28"/>
        </w:rPr>
        <w:t xml:space="preserve"> на первичном рынке. </w:t>
      </w:r>
    </w:p>
    <w:p w:rsidR="004D2714" w:rsidRPr="00ED0A78" w:rsidRDefault="004D2714" w:rsidP="00557253">
      <w:pPr>
        <w:ind w:firstLine="708"/>
        <w:jc w:val="both"/>
        <w:rPr>
          <w:sz w:val="28"/>
          <w:szCs w:val="28"/>
        </w:rPr>
      </w:pPr>
      <w:r>
        <w:rPr>
          <w:sz w:val="28"/>
          <w:szCs w:val="28"/>
        </w:rPr>
        <w:t>В Республике Молдова в ноябре 2018 года принят</w:t>
      </w:r>
      <w:r w:rsidR="00285FBB">
        <w:rPr>
          <w:sz w:val="28"/>
          <w:szCs w:val="28"/>
        </w:rPr>
        <w:t>ы</w:t>
      </w:r>
      <w:r>
        <w:rPr>
          <w:sz w:val="28"/>
          <w:szCs w:val="28"/>
        </w:rPr>
        <w:t xml:space="preserve"> ряд</w:t>
      </w:r>
      <w:r w:rsidRPr="00ED0A78">
        <w:rPr>
          <w:sz w:val="28"/>
          <w:szCs w:val="28"/>
        </w:rPr>
        <w:t xml:space="preserve"> изменений в</w:t>
      </w:r>
      <w:r w:rsidR="00ED0F2C">
        <w:rPr>
          <w:sz w:val="28"/>
          <w:szCs w:val="28"/>
        </w:rPr>
        <w:t xml:space="preserve"> </w:t>
      </w:r>
      <w:r w:rsidRPr="00ED0A78">
        <w:rPr>
          <w:sz w:val="28"/>
          <w:szCs w:val="28"/>
        </w:rPr>
        <w:t>законодательные акты</w:t>
      </w:r>
      <w:r>
        <w:rPr>
          <w:sz w:val="28"/>
          <w:szCs w:val="28"/>
        </w:rPr>
        <w:t>, упрощающих</w:t>
      </w:r>
      <w:r w:rsidRPr="00ED0A78">
        <w:rPr>
          <w:sz w:val="28"/>
          <w:szCs w:val="28"/>
        </w:rPr>
        <w:t xml:space="preserve"> процесс передачи реестров держателей ценных бумаг в Центральный депозитарий путем модернизации и адаптации существующего механизма</w:t>
      </w:r>
      <w:r>
        <w:rPr>
          <w:sz w:val="28"/>
          <w:szCs w:val="28"/>
        </w:rPr>
        <w:t>. Также</w:t>
      </w:r>
      <w:r w:rsidRPr="00ED0A78">
        <w:rPr>
          <w:sz w:val="28"/>
          <w:szCs w:val="28"/>
        </w:rPr>
        <w:t xml:space="preserve"> внесены изменения в Закон </w:t>
      </w:r>
      <w:r w:rsidR="00285FBB">
        <w:rPr>
          <w:sz w:val="28"/>
          <w:szCs w:val="28"/>
        </w:rPr>
        <w:t xml:space="preserve">Республики Молдова </w:t>
      </w:r>
      <w:r>
        <w:rPr>
          <w:sz w:val="28"/>
          <w:szCs w:val="28"/>
        </w:rPr>
        <w:t>«О</w:t>
      </w:r>
      <w:r w:rsidRPr="00ED0A78">
        <w:rPr>
          <w:sz w:val="28"/>
          <w:szCs w:val="28"/>
        </w:rPr>
        <w:t xml:space="preserve"> рынке капитала</w:t>
      </w:r>
      <w:r>
        <w:rPr>
          <w:sz w:val="28"/>
          <w:szCs w:val="28"/>
        </w:rPr>
        <w:t>»</w:t>
      </w:r>
      <w:r w:rsidRPr="00ED0A78">
        <w:rPr>
          <w:sz w:val="28"/>
          <w:szCs w:val="28"/>
        </w:rPr>
        <w:t>, которым</w:t>
      </w:r>
      <w:r>
        <w:rPr>
          <w:sz w:val="28"/>
          <w:szCs w:val="28"/>
        </w:rPr>
        <w:t>и</w:t>
      </w:r>
      <w:r w:rsidRPr="00ED0A78">
        <w:rPr>
          <w:sz w:val="28"/>
          <w:szCs w:val="28"/>
        </w:rPr>
        <w:t xml:space="preserve"> предоставлено право компани</w:t>
      </w:r>
      <w:r>
        <w:rPr>
          <w:sz w:val="28"/>
          <w:szCs w:val="28"/>
        </w:rPr>
        <w:t>ям</w:t>
      </w:r>
      <w:r w:rsidRPr="00ED0A78">
        <w:rPr>
          <w:sz w:val="28"/>
          <w:szCs w:val="28"/>
        </w:rPr>
        <w:t xml:space="preserve"> с ограниченной ответственностью выпускать и ра</w:t>
      </w:r>
      <w:r>
        <w:rPr>
          <w:sz w:val="28"/>
          <w:szCs w:val="28"/>
        </w:rPr>
        <w:t xml:space="preserve">змещать корпоративные облигации. </w:t>
      </w:r>
      <w:r w:rsidR="006B7E04">
        <w:rPr>
          <w:sz w:val="28"/>
          <w:szCs w:val="28"/>
        </w:rPr>
        <w:t>У</w:t>
      </w:r>
      <w:r>
        <w:rPr>
          <w:sz w:val="28"/>
          <w:szCs w:val="28"/>
        </w:rPr>
        <w:t xml:space="preserve">тверждены </w:t>
      </w:r>
      <w:r w:rsidR="006B7E04">
        <w:rPr>
          <w:sz w:val="28"/>
          <w:szCs w:val="28"/>
        </w:rPr>
        <w:t xml:space="preserve">новые </w:t>
      </w:r>
      <w:r w:rsidRPr="00ED0A78">
        <w:rPr>
          <w:sz w:val="28"/>
          <w:szCs w:val="28"/>
        </w:rPr>
        <w:t>процедур</w:t>
      </w:r>
      <w:r>
        <w:rPr>
          <w:sz w:val="28"/>
          <w:szCs w:val="28"/>
        </w:rPr>
        <w:t>ы</w:t>
      </w:r>
      <w:r w:rsidRPr="00ED0A78">
        <w:rPr>
          <w:sz w:val="28"/>
          <w:szCs w:val="28"/>
        </w:rPr>
        <w:t xml:space="preserve"> регистрации ценных бумаг</w:t>
      </w:r>
      <w:r>
        <w:rPr>
          <w:sz w:val="28"/>
          <w:szCs w:val="28"/>
        </w:rPr>
        <w:t>,</w:t>
      </w:r>
      <w:r w:rsidRPr="00ED0A78">
        <w:rPr>
          <w:sz w:val="28"/>
          <w:szCs w:val="28"/>
        </w:rPr>
        <w:t xml:space="preserve"> стандарт</w:t>
      </w:r>
      <w:r>
        <w:rPr>
          <w:sz w:val="28"/>
          <w:szCs w:val="28"/>
        </w:rPr>
        <w:t>ы</w:t>
      </w:r>
      <w:r w:rsidRPr="00ED0A78">
        <w:rPr>
          <w:sz w:val="28"/>
          <w:szCs w:val="28"/>
        </w:rPr>
        <w:t xml:space="preserve"> управления компани</w:t>
      </w:r>
      <w:r>
        <w:rPr>
          <w:sz w:val="28"/>
          <w:szCs w:val="28"/>
        </w:rPr>
        <w:t>й</w:t>
      </w:r>
      <w:r w:rsidRPr="00ED0A78">
        <w:rPr>
          <w:sz w:val="28"/>
          <w:szCs w:val="28"/>
        </w:rPr>
        <w:t xml:space="preserve"> и акционеров</w:t>
      </w:r>
      <w:r>
        <w:rPr>
          <w:sz w:val="28"/>
          <w:szCs w:val="28"/>
        </w:rPr>
        <w:t>,</w:t>
      </w:r>
      <w:r w:rsidRPr="00ED0A78">
        <w:rPr>
          <w:sz w:val="28"/>
          <w:szCs w:val="28"/>
        </w:rPr>
        <w:t xml:space="preserve"> </w:t>
      </w:r>
      <w:r>
        <w:rPr>
          <w:sz w:val="28"/>
          <w:szCs w:val="28"/>
        </w:rPr>
        <w:t>п</w:t>
      </w:r>
      <w:r w:rsidRPr="00ED0A78">
        <w:rPr>
          <w:sz w:val="28"/>
          <w:szCs w:val="28"/>
        </w:rPr>
        <w:t>роцедуры добровольного декларирования ценных бумаг</w:t>
      </w:r>
      <w:r>
        <w:rPr>
          <w:sz w:val="28"/>
          <w:szCs w:val="28"/>
        </w:rPr>
        <w:t>, п</w:t>
      </w:r>
      <w:r w:rsidRPr="00ED0A78">
        <w:rPr>
          <w:sz w:val="28"/>
          <w:szCs w:val="28"/>
        </w:rPr>
        <w:t>оложения об аудите на рынке капитала</w:t>
      </w:r>
      <w:r>
        <w:rPr>
          <w:sz w:val="28"/>
          <w:szCs w:val="28"/>
        </w:rPr>
        <w:t xml:space="preserve"> и другие нормативы.</w:t>
      </w:r>
    </w:p>
    <w:p w:rsidR="004D2714" w:rsidRDefault="004D2714" w:rsidP="00537478">
      <w:pPr>
        <w:ind w:firstLine="709"/>
        <w:jc w:val="both"/>
        <w:rPr>
          <w:sz w:val="28"/>
          <w:szCs w:val="28"/>
        </w:rPr>
      </w:pPr>
      <w:r>
        <w:rPr>
          <w:sz w:val="28"/>
          <w:szCs w:val="28"/>
        </w:rPr>
        <w:t>В Российской Федерации в</w:t>
      </w:r>
      <w:r w:rsidRPr="00395C01">
        <w:rPr>
          <w:sz w:val="28"/>
          <w:szCs w:val="28"/>
        </w:rPr>
        <w:t xml:space="preserve"> 2018 году внесены комплексные изменения в </w:t>
      </w:r>
      <w:r>
        <w:rPr>
          <w:sz w:val="28"/>
          <w:szCs w:val="28"/>
        </w:rPr>
        <w:t>Федеральный з</w:t>
      </w:r>
      <w:r w:rsidRPr="00395C01">
        <w:rPr>
          <w:sz w:val="28"/>
          <w:szCs w:val="28"/>
        </w:rPr>
        <w:t xml:space="preserve">акон </w:t>
      </w:r>
      <w:r>
        <w:rPr>
          <w:sz w:val="28"/>
          <w:szCs w:val="28"/>
        </w:rPr>
        <w:t>«О противодействии неправомерному использованию инсайдерской информации и манипулированию рынком</w:t>
      </w:r>
      <w:r w:rsidR="00687BF7">
        <w:rPr>
          <w:sz w:val="28"/>
          <w:szCs w:val="28"/>
        </w:rPr>
        <w:t xml:space="preserve"> </w:t>
      </w:r>
      <w:r w:rsidR="00687BF7" w:rsidRPr="001A2B31">
        <w:rPr>
          <w:sz w:val="28"/>
          <w:szCs w:val="28"/>
        </w:rPr>
        <w:t>и о внесении изменений в отдельные законодательные акты Российской Федерации</w:t>
      </w:r>
      <w:r>
        <w:rPr>
          <w:sz w:val="28"/>
          <w:szCs w:val="28"/>
        </w:rPr>
        <w:t>»</w:t>
      </w:r>
      <w:r w:rsidRPr="00395C01">
        <w:rPr>
          <w:sz w:val="28"/>
          <w:szCs w:val="28"/>
        </w:rPr>
        <w:t>, направленные на повышение эффективности системы противодействия неправомерн</w:t>
      </w:r>
      <w:r>
        <w:rPr>
          <w:sz w:val="28"/>
          <w:szCs w:val="28"/>
        </w:rPr>
        <w:t>ым действиям в сфере ценных бумаг.</w:t>
      </w:r>
      <w:r w:rsidRPr="00395C01">
        <w:rPr>
          <w:sz w:val="28"/>
          <w:szCs w:val="28"/>
        </w:rPr>
        <w:t xml:space="preserve"> </w:t>
      </w:r>
      <w:r w:rsidRPr="00D33258">
        <w:rPr>
          <w:sz w:val="28"/>
          <w:szCs w:val="28"/>
        </w:rPr>
        <w:t>Банком России разработан</w:t>
      </w:r>
      <w:r>
        <w:rPr>
          <w:sz w:val="28"/>
          <w:szCs w:val="28"/>
        </w:rPr>
        <w:t>ы и приняты 35</w:t>
      </w:r>
      <w:r w:rsidR="00B32D8A">
        <w:rPr>
          <w:sz w:val="28"/>
          <w:szCs w:val="28"/>
        </w:rPr>
        <w:t> </w:t>
      </w:r>
      <w:r w:rsidRPr="00D33258">
        <w:rPr>
          <w:sz w:val="28"/>
          <w:szCs w:val="28"/>
        </w:rPr>
        <w:t>нормативных актов</w:t>
      </w:r>
      <w:r>
        <w:rPr>
          <w:sz w:val="28"/>
          <w:szCs w:val="28"/>
        </w:rPr>
        <w:t>,</w:t>
      </w:r>
      <w:r w:rsidRPr="00D33258">
        <w:rPr>
          <w:sz w:val="28"/>
          <w:szCs w:val="28"/>
        </w:rPr>
        <w:t xml:space="preserve"> направленных на </w:t>
      </w:r>
      <w:r>
        <w:rPr>
          <w:sz w:val="28"/>
          <w:szCs w:val="28"/>
        </w:rPr>
        <w:t>обеспечение</w:t>
      </w:r>
      <w:r w:rsidRPr="00D33258">
        <w:rPr>
          <w:sz w:val="28"/>
          <w:szCs w:val="28"/>
        </w:rPr>
        <w:t xml:space="preserve"> прозрачности российского </w:t>
      </w:r>
      <w:r>
        <w:rPr>
          <w:sz w:val="28"/>
          <w:szCs w:val="28"/>
        </w:rPr>
        <w:t xml:space="preserve">фондового </w:t>
      </w:r>
      <w:r w:rsidRPr="00D33258">
        <w:rPr>
          <w:sz w:val="28"/>
          <w:szCs w:val="28"/>
        </w:rPr>
        <w:t xml:space="preserve">рынка, </w:t>
      </w:r>
      <w:r>
        <w:rPr>
          <w:sz w:val="28"/>
          <w:szCs w:val="28"/>
        </w:rPr>
        <w:t xml:space="preserve">повышение </w:t>
      </w:r>
      <w:r w:rsidRPr="00D33258">
        <w:rPr>
          <w:sz w:val="28"/>
          <w:szCs w:val="28"/>
        </w:rPr>
        <w:t xml:space="preserve">привлекательности российских ценных бумаг </w:t>
      </w:r>
      <w:r>
        <w:rPr>
          <w:sz w:val="28"/>
          <w:szCs w:val="28"/>
        </w:rPr>
        <w:t>для</w:t>
      </w:r>
      <w:r w:rsidRPr="00D33258">
        <w:rPr>
          <w:sz w:val="28"/>
          <w:szCs w:val="28"/>
        </w:rPr>
        <w:t xml:space="preserve"> иностранных инвесторов, защиту прав инвесторов и потребителей услуг финансового рынка, а также </w:t>
      </w:r>
      <w:r>
        <w:rPr>
          <w:sz w:val="28"/>
          <w:szCs w:val="28"/>
        </w:rPr>
        <w:t>совершенствование</w:t>
      </w:r>
      <w:r w:rsidRPr="00D33258">
        <w:rPr>
          <w:sz w:val="28"/>
          <w:szCs w:val="28"/>
        </w:rPr>
        <w:t xml:space="preserve"> деятельности инфраструктурных организаций.</w:t>
      </w:r>
      <w:r w:rsidRPr="00CA06C2">
        <w:rPr>
          <w:sz w:val="28"/>
          <w:szCs w:val="28"/>
        </w:rPr>
        <w:t xml:space="preserve"> </w:t>
      </w:r>
      <w:r w:rsidR="00285FBB">
        <w:rPr>
          <w:sz w:val="28"/>
          <w:szCs w:val="28"/>
        </w:rPr>
        <w:t>Принят комплекс б</w:t>
      </w:r>
      <w:r>
        <w:rPr>
          <w:sz w:val="28"/>
          <w:szCs w:val="28"/>
        </w:rPr>
        <w:t>азовых</w:t>
      </w:r>
      <w:r w:rsidRPr="00395C01">
        <w:rPr>
          <w:sz w:val="28"/>
          <w:szCs w:val="28"/>
        </w:rPr>
        <w:t xml:space="preserve"> стандарт</w:t>
      </w:r>
      <w:r>
        <w:rPr>
          <w:sz w:val="28"/>
          <w:szCs w:val="28"/>
        </w:rPr>
        <w:t>ов</w:t>
      </w:r>
      <w:r w:rsidRPr="00395C01">
        <w:rPr>
          <w:sz w:val="28"/>
          <w:szCs w:val="28"/>
        </w:rPr>
        <w:t xml:space="preserve"> защиты прав и интересов физических и юридических лиц </w:t>
      </w:r>
      <w:r>
        <w:rPr>
          <w:sz w:val="28"/>
          <w:szCs w:val="28"/>
        </w:rPr>
        <w:t>–</w:t>
      </w:r>
      <w:r w:rsidRPr="00395C01">
        <w:rPr>
          <w:sz w:val="28"/>
          <w:szCs w:val="28"/>
        </w:rPr>
        <w:t xml:space="preserve"> получателей</w:t>
      </w:r>
      <w:r>
        <w:rPr>
          <w:sz w:val="28"/>
          <w:szCs w:val="28"/>
        </w:rPr>
        <w:t xml:space="preserve"> </w:t>
      </w:r>
      <w:r w:rsidRPr="00395C01">
        <w:rPr>
          <w:sz w:val="28"/>
          <w:szCs w:val="28"/>
        </w:rPr>
        <w:t>финансовых услуг, определя</w:t>
      </w:r>
      <w:r>
        <w:rPr>
          <w:sz w:val="28"/>
          <w:szCs w:val="28"/>
        </w:rPr>
        <w:t>ющих</w:t>
      </w:r>
      <w:r w:rsidRPr="00395C01">
        <w:rPr>
          <w:sz w:val="28"/>
          <w:szCs w:val="28"/>
        </w:rPr>
        <w:t xml:space="preserve"> основные принципы и требования, которыми некредитная финансовая организация должна руководствоваться в процессе своей деятельности. Положения </w:t>
      </w:r>
      <w:r w:rsidR="00285FBB">
        <w:rPr>
          <w:sz w:val="28"/>
          <w:szCs w:val="28"/>
        </w:rPr>
        <w:t>б</w:t>
      </w:r>
      <w:r w:rsidRPr="00395C01">
        <w:rPr>
          <w:sz w:val="28"/>
          <w:szCs w:val="28"/>
        </w:rPr>
        <w:t>азовых стандартов охватывают основные направления взаимодействия некредитных финансовых организаций и получателей финансовых услуг</w:t>
      </w:r>
      <w:r>
        <w:rPr>
          <w:sz w:val="28"/>
          <w:szCs w:val="28"/>
        </w:rPr>
        <w:t>.</w:t>
      </w:r>
    </w:p>
    <w:p w:rsidR="00C95213" w:rsidRPr="005F645D" w:rsidRDefault="004D2714" w:rsidP="006B7E04">
      <w:pPr>
        <w:pStyle w:val="BodyText21"/>
        <w:suppressAutoHyphens/>
        <w:overflowPunct/>
        <w:autoSpaceDE/>
        <w:autoSpaceDN/>
        <w:adjustRightInd/>
        <w:textAlignment w:val="auto"/>
        <w:rPr>
          <w:spacing w:val="4"/>
          <w:szCs w:val="28"/>
        </w:rPr>
      </w:pPr>
      <w:r w:rsidRPr="005F645D">
        <w:rPr>
          <w:szCs w:val="28"/>
        </w:rPr>
        <w:t xml:space="preserve">В </w:t>
      </w:r>
      <w:r w:rsidR="006B7E04" w:rsidRPr="005F645D">
        <w:rPr>
          <w:szCs w:val="28"/>
        </w:rPr>
        <w:t xml:space="preserve">целях </w:t>
      </w:r>
      <w:r w:rsidR="006B7E04" w:rsidRPr="005F645D">
        <w:rPr>
          <w:spacing w:val="4"/>
          <w:szCs w:val="28"/>
        </w:rPr>
        <w:t xml:space="preserve">координации действий </w:t>
      </w:r>
      <w:r w:rsidR="006B7E04" w:rsidRPr="005F645D">
        <w:rPr>
          <w:szCs w:val="28"/>
        </w:rPr>
        <w:t>по</w:t>
      </w:r>
      <w:r w:rsidRPr="005F645D">
        <w:rPr>
          <w:bCs/>
          <w:szCs w:val="28"/>
        </w:rPr>
        <w:t xml:space="preserve"> </w:t>
      </w:r>
      <w:r w:rsidR="006D0FBB" w:rsidRPr="005F645D">
        <w:rPr>
          <w:bCs/>
          <w:szCs w:val="28"/>
        </w:rPr>
        <w:t>регулированию</w:t>
      </w:r>
      <w:r w:rsidRPr="005F645D">
        <w:rPr>
          <w:bCs/>
          <w:szCs w:val="28"/>
        </w:rPr>
        <w:t xml:space="preserve"> рынков</w:t>
      </w:r>
      <w:r w:rsidR="006B7E04" w:rsidRPr="005F645D">
        <w:rPr>
          <w:bCs/>
          <w:szCs w:val="28"/>
        </w:rPr>
        <w:t xml:space="preserve"> ценных бумаг</w:t>
      </w:r>
      <w:r w:rsidR="005F645D">
        <w:rPr>
          <w:bCs/>
          <w:szCs w:val="28"/>
        </w:rPr>
        <w:t>,</w:t>
      </w:r>
      <w:r w:rsidR="006B7E04" w:rsidRPr="005F645D">
        <w:rPr>
          <w:bCs/>
          <w:szCs w:val="28"/>
        </w:rPr>
        <w:t xml:space="preserve"> </w:t>
      </w:r>
      <w:r w:rsidR="006B7E04" w:rsidRPr="005F645D">
        <w:rPr>
          <w:kern w:val="28"/>
          <w:szCs w:val="28"/>
        </w:rPr>
        <w:t>сближения положений национального законодательства в данной сфере</w:t>
      </w:r>
      <w:r w:rsidR="006B7E04" w:rsidRPr="005F645D">
        <w:rPr>
          <w:bCs/>
          <w:szCs w:val="28"/>
        </w:rPr>
        <w:t xml:space="preserve"> государства – участники СНГ активно взаимодействуют в рамках </w:t>
      </w:r>
      <w:r w:rsidR="00C95213" w:rsidRPr="005F645D">
        <w:rPr>
          <w:szCs w:val="28"/>
        </w:rPr>
        <w:t>Совет</w:t>
      </w:r>
      <w:r w:rsidR="006B7E04" w:rsidRPr="005F645D">
        <w:rPr>
          <w:szCs w:val="28"/>
        </w:rPr>
        <w:t>а, которым</w:t>
      </w:r>
      <w:r w:rsidR="00C95213" w:rsidRPr="005F645D">
        <w:rPr>
          <w:szCs w:val="28"/>
        </w:rPr>
        <w:t xml:space="preserve"> подготовлен</w:t>
      </w:r>
      <w:r w:rsidR="007A50E2" w:rsidRPr="005F645D">
        <w:rPr>
          <w:szCs w:val="28"/>
        </w:rPr>
        <w:t xml:space="preserve"> настоящий </w:t>
      </w:r>
      <w:r w:rsidR="008B3A9C">
        <w:rPr>
          <w:szCs w:val="28"/>
        </w:rPr>
        <w:t>Д</w:t>
      </w:r>
      <w:r w:rsidR="007A50E2" w:rsidRPr="005F645D">
        <w:rPr>
          <w:szCs w:val="28"/>
        </w:rPr>
        <w:t>оклад. Информация, представленная в документе</w:t>
      </w:r>
      <w:r w:rsidR="00285FBB">
        <w:rPr>
          <w:szCs w:val="28"/>
        </w:rPr>
        <w:t>,</w:t>
      </w:r>
      <w:r w:rsidR="007A50E2" w:rsidRPr="005F645D">
        <w:rPr>
          <w:szCs w:val="28"/>
        </w:rPr>
        <w:t xml:space="preserve"> будет использована при подготовке </w:t>
      </w:r>
      <w:r w:rsidR="00C95213" w:rsidRPr="005F645D">
        <w:rPr>
          <w:szCs w:val="28"/>
        </w:rPr>
        <w:t>межведомственных рекомендаций,</w:t>
      </w:r>
      <w:r w:rsidR="00C95213" w:rsidRPr="005F645D">
        <w:rPr>
          <w:spacing w:val="4"/>
          <w:szCs w:val="28"/>
        </w:rPr>
        <w:t xml:space="preserve"> охватываю</w:t>
      </w:r>
      <w:r w:rsidR="006D0FBB" w:rsidRPr="005F645D">
        <w:rPr>
          <w:spacing w:val="4"/>
          <w:szCs w:val="28"/>
        </w:rPr>
        <w:t>щих</w:t>
      </w:r>
      <w:r w:rsidR="00C95213" w:rsidRPr="005F645D">
        <w:rPr>
          <w:spacing w:val="4"/>
          <w:szCs w:val="28"/>
        </w:rPr>
        <w:t xml:space="preserve"> следующую тематику: </w:t>
      </w:r>
    </w:p>
    <w:p w:rsidR="00C95213" w:rsidRPr="005F645D" w:rsidRDefault="00C95213" w:rsidP="00C95213">
      <w:pPr>
        <w:ind w:firstLine="709"/>
        <w:jc w:val="both"/>
        <w:rPr>
          <w:spacing w:val="4"/>
          <w:sz w:val="28"/>
          <w:szCs w:val="28"/>
        </w:rPr>
      </w:pPr>
      <w:r w:rsidRPr="005F645D">
        <w:rPr>
          <w:spacing w:val="4"/>
          <w:sz w:val="28"/>
          <w:szCs w:val="28"/>
        </w:rPr>
        <w:t>допуск на регулируемый рынок (фондовая биржа и многосторонние торговые системы) для эмитентов и ценных бумаг, а также прямые сделки с ценными бумагами на этом рынке;</w:t>
      </w:r>
    </w:p>
    <w:p w:rsidR="00C95213" w:rsidRPr="005F645D" w:rsidRDefault="00C95213" w:rsidP="00C95213">
      <w:pPr>
        <w:ind w:firstLine="709"/>
        <w:jc w:val="both"/>
        <w:rPr>
          <w:spacing w:val="4"/>
          <w:sz w:val="28"/>
          <w:szCs w:val="28"/>
        </w:rPr>
      </w:pPr>
      <w:r w:rsidRPr="005F645D">
        <w:rPr>
          <w:kern w:val="28"/>
          <w:sz w:val="28"/>
          <w:szCs w:val="28"/>
        </w:rPr>
        <w:t xml:space="preserve">выбор и деятельность органов управления акционерных обществ; </w:t>
      </w:r>
    </w:p>
    <w:p w:rsidR="00C95213" w:rsidRPr="005F645D" w:rsidRDefault="00C95213" w:rsidP="00C95213">
      <w:pPr>
        <w:widowControl w:val="0"/>
        <w:tabs>
          <w:tab w:val="left" w:pos="8614"/>
        </w:tabs>
        <w:ind w:firstLine="709"/>
        <w:jc w:val="both"/>
        <w:rPr>
          <w:spacing w:val="4"/>
          <w:sz w:val="28"/>
          <w:szCs w:val="28"/>
        </w:rPr>
      </w:pPr>
      <w:r w:rsidRPr="005F645D">
        <w:rPr>
          <w:spacing w:val="4"/>
          <w:sz w:val="28"/>
          <w:szCs w:val="28"/>
        </w:rPr>
        <w:t xml:space="preserve">порядок взысканий на рынке ценных бумаг (виды, размеры и регулирующие акты); </w:t>
      </w:r>
    </w:p>
    <w:p w:rsidR="00C95213" w:rsidRPr="005F645D" w:rsidRDefault="00C95213" w:rsidP="00C95213">
      <w:pPr>
        <w:widowControl w:val="0"/>
        <w:tabs>
          <w:tab w:val="left" w:pos="8614"/>
        </w:tabs>
        <w:ind w:firstLine="709"/>
        <w:jc w:val="both"/>
        <w:rPr>
          <w:spacing w:val="4"/>
          <w:sz w:val="28"/>
          <w:szCs w:val="28"/>
        </w:rPr>
      </w:pPr>
      <w:r w:rsidRPr="005F645D">
        <w:rPr>
          <w:spacing w:val="4"/>
          <w:sz w:val="28"/>
          <w:szCs w:val="28"/>
        </w:rPr>
        <w:t>взаимное размещение и обращение на национальных биржах ценных бумаг эмитентов из государств – участников СНГ, а также порядок и условия выпуска ценных бумаг государств – участников СНГ;</w:t>
      </w:r>
    </w:p>
    <w:p w:rsidR="00C95213" w:rsidRPr="005F645D" w:rsidRDefault="00C95213" w:rsidP="00C95213">
      <w:pPr>
        <w:suppressAutoHyphens/>
        <w:ind w:firstLine="709"/>
        <w:jc w:val="both"/>
        <w:rPr>
          <w:kern w:val="28"/>
          <w:sz w:val="28"/>
          <w:szCs w:val="28"/>
        </w:rPr>
      </w:pPr>
      <w:r w:rsidRPr="005F645D">
        <w:rPr>
          <w:kern w:val="28"/>
          <w:sz w:val="28"/>
          <w:szCs w:val="28"/>
        </w:rPr>
        <w:t>практика и особенности налого</w:t>
      </w:r>
      <w:r w:rsidR="005F645D">
        <w:rPr>
          <w:kern w:val="28"/>
          <w:sz w:val="28"/>
          <w:szCs w:val="28"/>
        </w:rPr>
        <w:t>обложения на рынке ценных бумаг.</w:t>
      </w:r>
      <w:r w:rsidRPr="005F645D">
        <w:rPr>
          <w:kern w:val="28"/>
          <w:sz w:val="28"/>
          <w:szCs w:val="28"/>
        </w:rPr>
        <w:t xml:space="preserve"> </w:t>
      </w:r>
    </w:p>
    <w:p w:rsidR="00C95213" w:rsidRPr="00B32D8A" w:rsidRDefault="007A50E2" w:rsidP="00B32D8A">
      <w:pPr>
        <w:suppressAutoHyphens/>
        <w:spacing w:before="120" w:after="120" w:line="280" w:lineRule="exact"/>
        <w:ind w:left="1418" w:hanging="1418"/>
        <w:jc w:val="both"/>
        <w:rPr>
          <w:i/>
          <w:spacing w:val="4"/>
          <w:sz w:val="26"/>
          <w:szCs w:val="26"/>
        </w:rPr>
      </w:pPr>
      <w:r w:rsidRPr="00B32D8A">
        <w:rPr>
          <w:i/>
          <w:spacing w:val="4"/>
          <w:sz w:val="26"/>
          <w:szCs w:val="26"/>
        </w:rPr>
        <w:t>Справочно:</w:t>
      </w:r>
      <w:r w:rsidR="00B32D8A" w:rsidRPr="00B32D8A">
        <w:rPr>
          <w:i/>
          <w:spacing w:val="4"/>
          <w:sz w:val="26"/>
          <w:szCs w:val="26"/>
        </w:rPr>
        <w:tab/>
      </w:r>
      <w:r w:rsidR="00285FBB">
        <w:rPr>
          <w:i/>
          <w:spacing w:val="4"/>
          <w:sz w:val="26"/>
          <w:szCs w:val="26"/>
        </w:rPr>
        <w:t>н</w:t>
      </w:r>
      <w:r w:rsidR="00C95213" w:rsidRPr="00B32D8A">
        <w:rPr>
          <w:i/>
          <w:spacing w:val="4"/>
          <w:sz w:val="26"/>
          <w:szCs w:val="26"/>
        </w:rPr>
        <w:t>а сайте Исполнительного комитета СНГ в Интернете в 2018 году размещены подготовленные Советом рекомендации по гармонизации законодательства государств – участников СНГ, регулирующего порядок пруденциального надзора на рынке ценных бумаг, а также деятельность акционерных обществ в части раскрытия информации (в целях защиты прав инвесторов и акционеров). Эти документы разработаны на основе сравнительного анализа национальных законодательств государств – участников СНГ и отражают лучшую регуляторную практику. Рекомендации направлены на дальнейшее развитие и совершенствование рынка ценных бумаг и являются очередным шагом на пути экономической интеграции государств – участников СНГ.</w:t>
      </w:r>
    </w:p>
    <w:p w:rsidR="004D2714" w:rsidRPr="00F71B6A" w:rsidRDefault="004D2714" w:rsidP="00113A6F">
      <w:pPr>
        <w:suppressAutoHyphens/>
        <w:spacing w:line="340" w:lineRule="exact"/>
        <w:ind w:firstLine="709"/>
        <w:jc w:val="both"/>
        <w:rPr>
          <w:bCs/>
          <w:sz w:val="28"/>
          <w:szCs w:val="28"/>
        </w:rPr>
      </w:pPr>
      <w:r w:rsidRPr="004B3370">
        <w:rPr>
          <w:bCs/>
          <w:sz w:val="28"/>
          <w:szCs w:val="28"/>
        </w:rPr>
        <w:t xml:space="preserve">Представляется целесообразным </w:t>
      </w:r>
      <w:r>
        <w:rPr>
          <w:bCs/>
          <w:sz w:val="28"/>
          <w:szCs w:val="28"/>
        </w:rPr>
        <w:t xml:space="preserve">рекомендовать </w:t>
      </w:r>
      <w:r w:rsidRPr="004B3370">
        <w:rPr>
          <w:bCs/>
          <w:sz w:val="28"/>
          <w:szCs w:val="28"/>
        </w:rPr>
        <w:t xml:space="preserve">Совету продолжить практику обмена опытом </w:t>
      </w:r>
      <w:r>
        <w:rPr>
          <w:bCs/>
          <w:sz w:val="28"/>
          <w:szCs w:val="28"/>
        </w:rPr>
        <w:t xml:space="preserve">развития сферы ценных бумаг в рамках СНГ в целях </w:t>
      </w:r>
      <w:r w:rsidRPr="00F71B6A">
        <w:rPr>
          <w:sz w:val="28"/>
          <w:szCs w:val="28"/>
        </w:rPr>
        <w:t xml:space="preserve">сближения положений законодательной базы </w:t>
      </w:r>
      <w:r w:rsidRPr="00F71B6A">
        <w:rPr>
          <w:rStyle w:val="hps"/>
          <w:sz w:val="28"/>
          <w:szCs w:val="28"/>
        </w:rPr>
        <w:t>государств – участников СНГ</w:t>
      </w:r>
      <w:r>
        <w:rPr>
          <w:rStyle w:val="hps"/>
          <w:sz w:val="28"/>
          <w:szCs w:val="28"/>
        </w:rPr>
        <w:t>,</w:t>
      </w:r>
      <w:r w:rsidR="00ED0F2C">
        <w:rPr>
          <w:rStyle w:val="hps"/>
          <w:sz w:val="28"/>
          <w:szCs w:val="28"/>
        </w:rPr>
        <w:t xml:space="preserve"> </w:t>
      </w:r>
      <w:r w:rsidRPr="00F71B6A">
        <w:rPr>
          <w:sz w:val="28"/>
          <w:szCs w:val="28"/>
        </w:rPr>
        <w:t>совершенствовани</w:t>
      </w:r>
      <w:r>
        <w:rPr>
          <w:sz w:val="28"/>
          <w:szCs w:val="28"/>
        </w:rPr>
        <w:t>я</w:t>
      </w:r>
      <w:r w:rsidRPr="00F71B6A">
        <w:rPr>
          <w:sz w:val="28"/>
          <w:szCs w:val="28"/>
        </w:rPr>
        <w:t xml:space="preserve"> условий </w:t>
      </w:r>
      <w:r w:rsidRPr="004B3370">
        <w:rPr>
          <w:bCs/>
          <w:sz w:val="28"/>
          <w:szCs w:val="28"/>
        </w:rPr>
        <w:t>функционирования</w:t>
      </w:r>
      <w:r>
        <w:rPr>
          <w:bCs/>
          <w:sz w:val="28"/>
          <w:szCs w:val="28"/>
        </w:rPr>
        <w:t xml:space="preserve"> фондового рынка,</w:t>
      </w:r>
      <w:r w:rsidR="00ED0F2C">
        <w:rPr>
          <w:bCs/>
          <w:sz w:val="28"/>
          <w:szCs w:val="28"/>
        </w:rPr>
        <w:t xml:space="preserve"> </w:t>
      </w:r>
      <w:r w:rsidRPr="004B3370">
        <w:rPr>
          <w:bCs/>
          <w:sz w:val="28"/>
          <w:szCs w:val="28"/>
        </w:rPr>
        <w:t>повышени</w:t>
      </w:r>
      <w:r>
        <w:rPr>
          <w:bCs/>
          <w:sz w:val="28"/>
          <w:szCs w:val="28"/>
        </w:rPr>
        <w:t xml:space="preserve">я его </w:t>
      </w:r>
      <w:r w:rsidRPr="004B3370">
        <w:rPr>
          <w:bCs/>
          <w:sz w:val="28"/>
          <w:szCs w:val="28"/>
        </w:rPr>
        <w:t>конкурентоспособности</w:t>
      </w:r>
      <w:r>
        <w:rPr>
          <w:bCs/>
          <w:sz w:val="28"/>
          <w:szCs w:val="28"/>
        </w:rPr>
        <w:t xml:space="preserve"> и</w:t>
      </w:r>
      <w:r w:rsidR="00ED0F2C">
        <w:rPr>
          <w:bCs/>
          <w:sz w:val="28"/>
          <w:szCs w:val="28"/>
        </w:rPr>
        <w:t xml:space="preserve"> </w:t>
      </w:r>
      <w:r>
        <w:rPr>
          <w:kern w:val="28"/>
          <w:sz w:val="28"/>
          <w:szCs w:val="28"/>
        </w:rPr>
        <w:t>обеспечения</w:t>
      </w:r>
      <w:r w:rsidRPr="00EE54F8">
        <w:rPr>
          <w:kern w:val="28"/>
          <w:sz w:val="28"/>
          <w:szCs w:val="28"/>
        </w:rPr>
        <w:t xml:space="preserve"> устойчивого роста. </w:t>
      </w:r>
    </w:p>
    <w:sectPr w:rsidR="004D2714" w:rsidRPr="00F71B6A" w:rsidSect="00CA26BF">
      <w:headerReference w:type="default" r:id="rId25"/>
      <w:footerReference w:type="default" r:id="rId26"/>
      <w:pgSz w:w="11906" w:h="16838" w:code="9"/>
      <w:pgMar w:top="1559" w:right="709" w:bottom="1134" w:left="15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8FB" w:rsidRDefault="001F78FB">
      <w:r>
        <w:separator/>
      </w:r>
    </w:p>
  </w:endnote>
  <w:endnote w:type="continuationSeparator" w:id="0">
    <w:p w:rsidR="001F78FB" w:rsidRDefault="001F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mpact">
    <w:altName w:val="Arial"/>
    <w:panose1 w:val="00000000000000000000"/>
    <w:charset w:val="CC"/>
    <w:family w:val="swiss"/>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CE55AD" w:rsidRDefault="00875521" w:rsidP="00427676">
    <w:pPr>
      <w:pStyle w:val="ab"/>
      <w:jc w:val="right"/>
      <w:rPr>
        <w:rFonts w:ascii="Times New Roman CYR" w:hAnsi="Times New Roman CYR"/>
        <w:sz w:val="12"/>
      </w:rPr>
    </w:pPr>
    <w:r>
      <w:rPr>
        <w:rFonts w:ascii="Times New Roman CYR" w:hAnsi="Times New Roman CYR"/>
        <w:sz w:val="12"/>
      </w:rPr>
      <w:fldChar w:fldCharType="begin"/>
    </w:r>
    <w:r w:rsidRPr="00CE55AD">
      <w:rPr>
        <w:rFonts w:ascii="Times New Roman CYR" w:hAnsi="Times New Roman CYR"/>
        <w:sz w:val="12"/>
      </w:rPr>
      <w:instrText xml:space="preserve"> </w:instrText>
    </w:r>
    <w:r>
      <w:rPr>
        <w:rFonts w:ascii="Times New Roman CYR" w:hAnsi="Times New Roman CYR"/>
        <w:sz w:val="12"/>
        <w:lang w:val="en-US"/>
      </w:rPr>
      <w:instrText>FILENAME</w:instrText>
    </w:r>
    <w:r w:rsidRPr="00CE55AD">
      <w:rPr>
        <w:rFonts w:ascii="Times New Roman CYR" w:hAnsi="Times New Roman CYR"/>
        <w:sz w:val="12"/>
      </w:rPr>
      <w:instrText xml:space="preserve"> \</w:instrText>
    </w:r>
    <w:r>
      <w:rPr>
        <w:rFonts w:ascii="Times New Roman CYR" w:hAnsi="Times New Roman CYR"/>
        <w:sz w:val="12"/>
        <w:lang w:val="en-US"/>
      </w:rPr>
      <w:instrText>p</w:instrText>
    </w:r>
    <w:r w:rsidRPr="00CE55AD">
      <w:rPr>
        <w:rFonts w:ascii="Times New Roman CYR" w:hAnsi="Times New Roman CYR"/>
        <w:sz w:val="12"/>
      </w:rPr>
      <w:instrText xml:space="preserve">  \* </w:instrText>
    </w:r>
    <w:r>
      <w:rPr>
        <w:rFonts w:ascii="Times New Roman CYR" w:hAnsi="Times New Roman CYR"/>
        <w:sz w:val="12"/>
        <w:lang w:val="en-US"/>
      </w:rPr>
      <w:instrText>MERGEFORMAT</w:instrText>
    </w:r>
    <w:r w:rsidRPr="00CE55AD">
      <w:rPr>
        <w:rFonts w:ascii="Times New Roman CYR" w:hAnsi="Times New Roman CYR"/>
        <w:sz w:val="12"/>
      </w:rPr>
      <w:instrText xml:space="preserve"> </w:instrText>
    </w:r>
    <w:r>
      <w:rPr>
        <w:rFonts w:ascii="Times New Roman CYR" w:hAnsi="Times New Roman CYR"/>
        <w:sz w:val="12"/>
      </w:rPr>
      <w:fldChar w:fldCharType="separate"/>
    </w:r>
    <w:r w:rsidR="00E11860">
      <w:rPr>
        <w:rFonts w:ascii="Times New Roman CYR" w:hAnsi="Times New Roman CYR"/>
        <w:noProof/>
        <w:sz w:val="12"/>
        <w:lang w:val="en-US"/>
      </w:rPr>
      <w:t>Y</w:t>
    </w:r>
    <w:r w:rsidR="00E11860" w:rsidRPr="00E11860">
      <w:rPr>
        <w:rFonts w:ascii="Times New Roman CYR" w:hAnsi="Times New Roman CYR"/>
        <w:noProof/>
        <w:sz w:val="12"/>
      </w:rPr>
      <w:t>:\2019\0501-1000\19-0699-5-6.doc</w:t>
    </w:r>
    <w:r>
      <w:rPr>
        <w:rFonts w:ascii="Times New Roman CYR" w:hAnsi="Times New Roman CYR"/>
        <w:sz w:val="12"/>
      </w:rPr>
      <w:fldChar w:fldCharType="end"/>
    </w:r>
  </w:p>
  <w:p w:rsidR="00875521" w:rsidRDefault="00875521" w:rsidP="00427676">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E11860">
      <w:rPr>
        <w:rFonts w:ascii="Times New Roman CYR" w:hAnsi="Times New Roman CYR"/>
        <w:noProof/>
        <w:sz w:val="12"/>
      </w:rPr>
      <w:t>06.06.2019 11:26:00</w:t>
    </w:r>
    <w:r>
      <w:rPr>
        <w:rFonts w:ascii="Times New Roman CYR" w:hAnsi="Times New Roman CY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4D" w:rsidRPr="00AA064D" w:rsidRDefault="00AA064D" w:rsidP="00493095">
    <w:pPr>
      <w:pStyle w:val="ab"/>
      <w:jc w:val="right"/>
      <w:rPr>
        <w:rFonts w:ascii="Times New Roman CYR" w:hAnsi="Times New Roman CYR"/>
        <w:sz w:val="12"/>
      </w:rPr>
    </w:pPr>
    <w:r>
      <w:rPr>
        <w:rFonts w:ascii="Times New Roman CYR" w:hAnsi="Times New Roman CYR"/>
        <w:sz w:val="12"/>
      </w:rPr>
      <w:fldChar w:fldCharType="begin"/>
    </w:r>
    <w:r w:rsidRPr="00AA064D">
      <w:rPr>
        <w:rFonts w:ascii="Times New Roman CYR" w:hAnsi="Times New Roman CYR"/>
        <w:sz w:val="12"/>
      </w:rPr>
      <w:instrText xml:space="preserve"> </w:instrText>
    </w:r>
    <w:r>
      <w:rPr>
        <w:rFonts w:ascii="Times New Roman CYR" w:hAnsi="Times New Roman CYR"/>
        <w:sz w:val="12"/>
        <w:lang w:val="en-US"/>
      </w:rPr>
      <w:instrText>FILENAME</w:instrText>
    </w:r>
    <w:r w:rsidRPr="00AA064D">
      <w:rPr>
        <w:rFonts w:ascii="Times New Roman CYR" w:hAnsi="Times New Roman CYR"/>
        <w:sz w:val="12"/>
      </w:rPr>
      <w:instrText xml:space="preserve"> \</w:instrText>
    </w:r>
    <w:r>
      <w:rPr>
        <w:rFonts w:ascii="Times New Roman CYR" w:hAnsi="Times New Roman CYR"/>
        <w:sz w:val="12"/>
        <w:lang w:val="en-US"/>
      </w:rPr>
      <w:instrText>p</w:instrText>
    </w:r>
    <w:r w:rsidRPr="00AA064D">
      <w:rPr>
        <w:rFonts w:ascii="Times New Roman CYR" w:hAnsi="Times New Roman CYR"/>
        <w:sz w:val="12"/>
      </w:rPr>
      <w:instrText xml:space="preserve">  \* </w:instrText>
    </w:r>
    <w:r>
      <w:rPr>
        <w:rFonts w:ascii="Times New Roman CYR" w:hAnsi="Times New Roman CYR"/>
        <w:sz w:val="12"/>
        <w:lang w:val="en-US"/>
      </w:rPr>
      <w:instrText>MERGEFORMAT</w:instrText>
    </w:r>
    <w:r w:rsidRPr="00AA064D">
      <w:rPr>
        <w:rFonts w:ascii="Times New Roman CYR" w:hAnsi="Times New Roman CYR"/>
        <w:sz w:val="12"/>
      </w:rPr>
      <w:instrText xml:space="preserve"> </w:instrText>
    </w:r>
    <w:r>
      <w:rPr>
        <w:rFonts w:ascii="Times New Roman CYR" w:hAnsi="Times New Roman CYR"/>
        <w:sz w:val="12"/>
      </w:rPr>
      <w:fldChar w:fldCharType="separate"/>
    </w:r>
    <w:r>
      <w:rPr>
        <w:rFonts w:ascii="Times New Roman CYR" w:hAnsi="Times New Roman CYR"/>
        <w:noProof/>
        <w:sz w:val="12"/>
        <w:lang w:val="en-US"/>
      </w:rPr>
      <w:t>Z</w:t>
    </w:r>
    <w:r w:rsidRPr="00AA064D">
      <w:rPr>
        <w:rFonts w:ascii="Times New Roman CYR" w:hAnsi="Times New Roman CYR"/>
        <w:noProof/>
        <w:sz w:val="12"/>
      </w:rPr>
      <w:t>:\5 Экономический департамент\5-6\Смирнов\КЭВ ЦБ(июнь19)\19-0699-5-6.</w:t>
    </w:r>
    <w:r>
      <w:rPr>
        <w:rFonts w:ascii="Times New Roman CYR" w:hAnsi="Times New Roman CYR"/>
        <w:noProof/>
        <w:sz w:val="12"/>
        <w:lang w:val="en-US"/>
      </w:rPr>
      <w:t>doc</w:t>
    </w:r>
    <w:r>
      <w:rPr>
        <w:rFonts w:ascii="Times New Roman CYR" w:hAnsi="Times New Roman CYR"/>
        <w:sz w:val="12"/>
      </w:rPr>
      <w:fldChar w:fldCharType="end"/>
    </w:r>
  </w:p>
  <w:p w:rsidR="00AA064D" w:rsidRDefault="00AA064D" w:rsidP="00493095">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Pr>
        <w:rFonts w:ascii="Times New Roman CYR" w:hAnsi="Times New Roman CYR"/>
        <w:noProof/>
        <w:sz w:val="12"/>
      </w:rPr>
      <w:t>6/6/2019 11:26:00 AM</w:t>
    </w:r>
    <w:r>
      <w:rPr>
        <w:rFonts w:ascii="Times New Roman CYR" w:hAnsi="Times New Roman CY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CE55AD" w:rsidRDefault="00875521" w:rsidP="00427676">
    <w:pPr>
      <w:pStyle w:val="ab"/>
      <w:jc w:val="right"/>
      <w:rPr>
        <w:rFonts w:ascii="Times New Roman CYR" w:hAnsi="Times New Roman CYR"/>
        <w:sz w:val="12"/>
      </w:rPr>
    </w:pPr>
    <w:r>
      <w:rPr>
        <w:rFonts w:ascii="Times New Roman CYR" w:hAnsi="Times New Roman CYR"/>
        <w:sz w:val="12"/>
      </w:rPr>
      <w:fldChar w:fldCharType="begin"/>
    </w:r>
    <w:r w:rsidRPr="00CE55AD">
      <w:rPr>
        <w:rFonts w:ascii="Times New Roman CYR" w:hAnsi="Times New Roman CYR"/>
        <w:sz w:val="12"/>
      </w:rPr>
      <w:instrText xml:space="preserve"> </w:instrText>
    </w:r>
    <w:r>
      <w:rPr>
        <w:rFonts w:ascii="Times New Roman CYR" w:hAnsi="Times New Roman CYR"/>
        <w:sz w:val="12"/>
        <w:lang w:val="en-US"/>
      </w:rPr>
      <w:instrText>FILENAME</w:instrText>
    </w:r>
    <w:r w:rsidRPr="00CE55AD">
      <w:rPr>
        <w:rFonts w:ascii="Times New Roman CYR" w:hAnsi="Times New Roman CYR"/>
        <w:sz w:val="12"/>
      </w:rPr>
      <w:instrText xml:space="preserve"> \</w:instrText>
    </w:r>
    <w:r>
      <w:rPr>
        <w:rFonts w:ascii="Times New Roman CYR" w:hAnsi="Times New Roman CYR"/>
        <w:sz w:val="12"/>
        <w:lang w:val="en-US"/>
      </w:rPr>
      <w:instrText>p</w:instrText>
    </w:r>
    <w:r w:rsidRPr="00CE55AD">
      <w:rPr>
        <w:rFonts w:ascii="Times New Roman CYR" w:hAnsi="Times New Roman CYR"/>
        <w:sz w:val="12"/>
      </w:rPr>
      <w:instrText xml:space="preserve">  \* </w:instrText>
    </w:r>
    <w:r>
      <w:rPr>
        <w:rFonts w:ascii="Times New Roman CYR" w:hAnsi="Times New Roman CYR"/>
        <w:sz w:val="12"/>
        <w:lang w:val="en-US"/>
      </w:rPr>
      <w:instrText>MERGEFORMAT</w:instrText>
    </w:r>
    <w:r w:rsidRPr="00CE55AD">
      <w:rPr>
        <w:rFonts w:ascii="Times New Roman CYR" w:hAnsi="Times New Roman CYR"/>
        <w:sz w:val="12"/>
      </w:rPr>
      <w:instrText xml:space="preserve"> </w:instrText>
    </w:r>
    <w:r>
      <w:rPr>
        <w:rFonts w:ascii="Times New Roman CYR" w:hAnsi="Times New Roman CYR"/>
        <w:sz w:val="12"/>
      </w:rPr>
      <w:fldChar w:fldCharType="separate"/>
    </w:r>
    <w:r w:rsidR="00E11860">
      <w:rPr>
        <w:rFonts w:ascii="Times New Roman CYR" w:hAnsi="Times New Roman CYR"/>
        <w:noProof/>
        <w:sz w:val="12"/>
        <w:lang w:val="en-US"/>
      </w:rPr>
      <w:t>Y</w:t>
    </w:r>
    <w:r w:rsidR="00E11860" w:rsidRPr="00E11860">
      <w:rPr>
        <w:rFonts w:ascii="Times New Roman CYR" w:hAnsi="Times New Roman CYR"/>
        <w:noProof/>
        <w:sz w:val="12"/>
      </w:rPr>
      <w:t>:\2019\0501-1000\19-0699-5-6.doc</w:t>
    </w:r>
    <w:r>
      <w:rPr>
        <w:rFonts w:ascii="Times New Roman CYR" w:hAnsi="Times New Roman CYR"/>
        <w:sz w:val="12"/>
      </w:rPr>
      <w:fldChar w:fldCharType="end"/>
    </w:r>
  </w:p>
  <w:p w:rsidR="00875521" w:rsidRDefault="00875521" w:rsidP="00427676">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E11860">
      <w:rPr>
        <w:rFonts w:ascii="Times New Roman CYR" w:hAnsi="Times New Roman CYR"/>
        <w:noProof/>
        <w:sz w:val="12"/>
      </w:rPr>
      <w:t>06.06.2019 11:26:00</w:t>
    </w:r>
    <w:r>
      <w:rPr>
        <w:rFonts w:ascii="Times New Roman CYR" w:hAnsi="Times New Roman CYR"/>
        <w:sz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CE55AD" w:rsidRDefault="00875521" w:rsidP="00427676">
    <w:pPr>
      <w:pStyle w:val="ab"/>
      <w:jc w:val="right"/>
      <w:rPr>
        <w:rFonts w:ascii="Times New Roman CYR" w:hAnsi="Times New Roman CYR"/>
        <w:sz w:val="12"/>
      </w:rPr>
    </w:pPr>
    <w:r>
      <w:rPr>
        <w:rFonts w:ascii="Times New Roman CYR" w:hAnsi="Times New Roman CYR"/>
        <w:sz w:val="12"/>
      </w:rPr>
      <w:fldChar w:fldCharType="begin"/>
    </w:r>
    <w:r w:rsidRPr="00CE55AD">
      <w:rPr>
        <w:rFonts w:ascii="Times New Roman CYR" w:hAnsi="Times New Roman CYR"/>
        <w:sz w:val="12"/>
      </w:rPr>
      <w:instrText xml:space="preserve"> </w:instrText>
    </w:r>
    <w:r>
      <w:rPr>
        <w:rFonts w:ascii="Times New Roman CYR" w:hAnsi="Times New Roman CYR"/>
        <w:sz w:val="12"/>
        <w:lang w:val="en-US"/>
      </w:rPr>
      <w:instrText>FILENAME</w:instrText>
    </w:r>
    <w:r w:rsidRPr="00CE55AD">
      <w:rPr>
        <w:rFonts w:ascii="Times New Roman CYR" w:hAnsi="Times New Roman CYR"/>
        <w:sz w:val="12"/>
      </w:rPr>
      <w:instrText xml:space="preserve"> \</w:instrText>
    </w:r>
    <w:r>
      <w:rPr>
        <w:rFonts w:ascii="Times New Roman CYR" w:hAnsi="Times New Roman CYR"/>
        <w:sz w:val="12"/>
        <w:lang w:val="en-US"/>
      </w:rPr>
      <w:instrText>p</w:instrText>
    </w:r>
    <w:r w:rsidRPr="00CE55AD">
      <w:rPr>
        <w:rFonts w:ascii="Times New Roman CYR" w:hAnsi="Times New Roman CYR"/>
        <w:sz w:val="12"/>
      </w:rPr>
      <w:instrText xml:space="preserve">  \* </w:instrText>
    </w:r>
    <w:r>
      <w:rPr>
        <w:rFonts w:ascii="Times New Roman CYR" w:hAnsi="Times New Roman CYR"/>
        <w:sz w:val="12"/>
        <w:lang w:val="en-US"/>
      </w:rPr>
      <w:instrText>MERGEFORMAT</w:instrText>
    </w:r>
    <w:r w:rsidRPr="00CE55AD">
      <w:rPr>
        <w:rFonts w:ascii="Times New Roman CYR" w:hAnsi="Times New Roman CYR"/>
        <w:sz w:val="12"/>
      </w:rPr>
      <w:instrText xml:space="preserve"> </w:instrText>
    </w:r>
    <w:r>
      <w:rPr>
        <w:rFonts w:ascii="Times New Roman CYR" w:hAnsi="Times New Roman CYR"/>
        <w:sz w:val="12"/>
      </w:rPr>
      <w:fldChar w:fldCharType="separate"/>
    </w:r>
    <w:r w:rsidR="00E11860">
      <w:rPr>
        <w:rFonts w:ascii="Times New Roman CYR" w:hAnsi="Times New Roman CYR"/>
        <w:noProof/>
        <w:sz w:val="12"/>
        <w:lang w:val="en-US"/>
      </w:rPr>
      <w:t>Y</w:t>
    </w:r>
    <w:r w:rsidR="00E11860" w:rsidRPr="00E11860">
      <w:rPr>
        <w:rFonts w:ascii="Times New Roman CYR" w:hAnsi="Times New Roman CYR"/>
        <w:noProof/>
        <w:sz w:val="12"/>
      </w:rPr>
      <w:t>:\2019\0501-1000\19-0699-5-6.doc</w:t>
    </w:r>
    <w:r>
      <w:rPr>
        <w:rFonts w:ascii="Times New Roman CYR" w:hAnsi="Times New Roman CYR"/>
        <w:sz w:val="12"/>
      </w:rPr>
      <w:fldChar w:fldCharType="end"/>
    </w:r>
  </w:p>
  <w:p w:rsidR="00875521" w:rsidRDefault="00875521" w:rsidP="00427676">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E11860">
      <w:rPr>
        <w:rFonts w:ascii="Times New Roman CYR" w:hAnsi="Times New Roman CYR"/>
        <w:noProof/>
        <w:sz w:val="12"/>
      </w:rPr>
      <w:t>06.06.2019 11:26:00</w:t>
    </w:r>
    <w:r>
      <w:rPr>
        <w:rFonts w:ascii="Times New Roman CYR" w:hAnsi="Times New Roman CYR"/>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CE55AD" w:rsidRDefault="00875521" w:rsidP="00427676">
    <w:pPr>
      <w:pStyle w:val="ab"/>
      <w:jc w:val="right"/>
      <w:rPr>
        <w:rFonts w:ascii="Times New Roman CYR" w:hAnsi="Times New Roman CYR"/>
        <w:sz w:val="12"/>
      </w:rPr>
    </w:pPr>
    <w:r>
      <w:rPr>
        <w:rFonts w:ascii="Times New Roman CYR" w:hAnsi="Times New Roman CYR"/>
        <w:sz w:val="12"/>
      </w:rPr>
      <w:fldChar w:fldCharType="begin"/>
    </w:r>
    <w:r w:rsidRPr="00CE55AD">
      <w:rPr>
        <w:rFonts w:ascii="Times New Roman CYR" w:hAnsi="Times New Roman CYR"/>
        <w:sz w:val="12"/>
      </w:rPr>
      <w:instrText xml:space="preserve"> </w:instrText>
    </w:r>
    <w:r>
      <w:rPr>
        <w:rFonts w:ascii="Times New Roman CYR" w:hAnsi="Times New Roman CYR"/>
        <w:sz w:val="12"/>
        <w:lang w:val="en-US"/>
      </w:rPr>
      <w:instrText>FILENAME</w:instrText>
    </w:r>
    <w:r w:rsidRPr="00CE55AD">
      <w:rPr>
        <w:rFonts w:ascii="Times New Roman CYR" w:hAnsi="Times New Roman CYR"/>
        <w:sz w:val="12"/>
      </w:rPr>
      <w:instrText xml:space="preserve"> \</w:instrText>
    </w:r>
    <w:r>
      <w:rPr>
        <w:rFonts w:ascii="Times New Roman CYR" w:hAnsi="Times New Roman CYR"/>
        <w:sz w:val="12"/>
        <w:lang w:val="en-US"/>
      </w:rPr>
      <w:instrText>p</w:instrText>
    </w:r>
    <w:r w:rsidRPr="00CE55AD">
      <w:rPr>
        <w:rFonts w:ascii="Times New Roman CYR" w:hAnsi="Times New Roman CYR"/>
        <w:sz w:val="12"/>
      </w:rPr>
      <w:instrText xml:space="preserve">  \* </w:instrText>
    </w:r>
    <w:r>
      <w:rPr>
        <w:rFonts w:ascii="Times New Roman CYR" w:hAnsi="Times New Roman CYR"/>
        <w:sz w:val="12"/>
        <w:lang w:val="en-US"/>
      </w:rPr>
      <w:instrText>MERGEFORMAT</w:instrText>
    </w:r>
    <w:r w:rsidRPr="00CE55AD">
      <w:rPr>
        <w:rFonts w:ascii="Times New Roman CYR" w:hAnsi="Times New Roman CYR"/>
        <w:sz w:val="12"/>
      </w:rPr>
      <w:instrText xml:space="preserve"> </w:instrText>
    </w:r>
    <w:r>
      <w:rPr>
        <w:rFonts w:ascii="Times New Roman CYR" w:hAnsi="Times New Roman CYR"/>
        <w:sz w:val="12"/>
      </w:rPr>
      <w:fldChar w:fldCharType="separate"/>
    </w:r>
    <w:r w:rsidR="00E11860">
      <w:rPr>
        <w:rFonts w:ascii="Times New Roman CYR" w:hAnsi="Times New Roman CYR"/>
        <w:noProof/>
        <w:sz w:val="12"/>
        <w:lang w:val="en-US"/>
      </w:rPr>
      <w:t>Y</w:t>
    </w:r>
    <w:r w:rsidR="00E11860" w:rsidRPr="00E11860">
      <w:rPr>
        <w:rFonts w:ascii="Times New Roman CYR" w:hAnsi="Times New Roman CYR"/>
        <w:noProof/>
        <w:sz w:val="12"/>
      </w:rPr>
      <w:t>:\2019\0501-1000\19-0699-5-6.doc</w:t>
    </w:r>
    <w:r>
      <w:rPr>
        <w:rFonts w:ascii="Times New Roman CYR" w:hAnsi="Times New Roman CYR"/>
        <w:sz w:val="12"/>
      </w:rPr>
      <w:fldChar w:fldCharType="end"/>
    </w:r>
  </w:p>
  <w:p w:rsidR="00875521" w:rsidRDefault="00875521" w:rsidP="00427676">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E11860">
      <w:rPr>
        <w:rFonts w:ascii="Times New Roman CYR" w:hAnsi="Times New Roman CYR"/>
        <w:noProof/>
        <w:sz w:val="12"/>
      </w:rPr>
      <w:t>06.06.2019 11:26:00</w:t>
    </w:r>
    <w:r>
      <w:rPr>
        <w:rFonts w:ascii="Times New Roman CYR" w:hAnsi="Times New Roman CYR"/>
        <w:sz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CE55AD" w:rsidRDefault="00875521" w:rsidP="00427676">
    <w:pPr>
      <w:pStyle w:val="ab"/>
      <w:jc w:val="right"/>
      <w:rPr>
        <w:rFonts w:ascii="Times New Roman CYR" w:hAnsi="Times New Roman CYR"/>
        <w:sz w:val="12"/>
      </w:rPr>
    </w:pPr>
    <w:r>
      <w:rPr>
        <w:rFonts w:ascii="Times New Roman CYR" w:hAnsi="Times New Roman CYR"/>
        <w:sz w:val="12"/>
      </w:rPr>
      <w:fldChar w:fldCharType="begin"/>
    </w:r>
    <w:r w:rsidRPr="00CE55AD">
      <w:rPr>
        <w:rFonts w:ascii="Times New Roman CYR" w:hAnsi="Times New Roman CYR"/>
        <w:sz w:val="12"/>
      </w:rPr>
      <w:instrText xml:space="preserve"> </w:instrText>
    </w:r>
    <w:r>
      <w:rPr>
        <w:rFonts w:ascii="Times New Roman CYR" w:hAnsi="Times New Roman CYR"/>
        <w:sz w:val="12"/>
        <w:lang w:val="en-US"/>
      </w:rPr>
      <w:instrText>FILENAME</w:instrText>
    </w:r>
    <w:r w:rsidRPr="00CE55AD">
      <w:rPr>
        <w:rFonts w:ascii="Times New Roman CYR" w:hAnsi="Times New Roman CYR"/>
        <w:sz w:val="12"/>
      </w:rPr>
      <w:instrText xml:space="preserve"> \</w:instrText>
    </w:r>
    <w:r>
      <w:rPr>
        <w:rFonts w:ascii="Times New Roman CYR" w:hAnsi="Times New Roman CYR"/>
        <w:sz w:val="12"/>
        <w:lang w:val="en-US"/>
      </w:rPr>
      <w:instrText>p</w:instrText>
    </w:r>
    <w:r w:rsidRPr="00CE55AD">
      <w:rPr>
        <w:rFonts w:ascii="Times New Roman CYR" w:hAnsi="Times New Roman CYR"/>
        <w:sz w:val="12"/>
      </w:rPr>
      <w:instrText xml:space="preserve">  \* </w:instrText>
    </w:r>
    <w:r>
      <w:rPr>
        <w:rFonts w:ascii="Times New Roman CYR" w:hAnsi="Times New Roman CYR"/>
        <w:sz w:val="12"/>
        <w:lang w:val="en-US"/>
      </w:rPr>
      <w:instrText>MERGEFORMAT</w:instrText>
    </w:r>
    <w:r w:rsidRPr="00CE55AD">
      <w:rPr>
        <w:rFonts w:ascii="Times New Roman CYR" w:hAnsi="Times New Roman CYR"/>
        <w:sz w:val="12"/>
      </w:rPr>
      <w:instrText xml:space="preserve"> </w:instrText>
    </w:r>
    <w:r>
      <w:rPr>
        <w:rFonts w:ascii="Times New Roman CYR" w:hAnsi="Times New Roman CYR"/>
        <w:sz w:val="12"/>
      </w:rPr>
      <w:fldChar w:fldCharType="separate"/>
    </w:r>
    <w:r w:rsidR="00E11860">
      <w:rPr>
        <w:rFonts w:ascii="Times New Roman CYR" w:hAnsi="Times New Roman CYR"/>
        <w:noProof/>
        <w:sz w:val="12"/>
        <w:lang w:val="en-US"/>
      </w:rPr>
      <w:t>Y</w:t>
    </w:r>
    <w:r w:rsidR="00E11860" w:rsidRPr="00E11860">
      <w:rPr>
        <w:rFonts w:ascii="Times New Roman CYR" w:hAnsi="Times New Roman CYR"/>
        <w:noProof/>
        <w:sz w:val="12"/>
      </w:rPr>
      <w:t>:\2019\0501-1000\19-0699-5-6.doc</w:t>
    </w:r>
    <w:r>
      <w:rPr>
        <w:rFonts w:ascii="Times New Roman CYR" w:hAnsi="Times New Roman CYR"/>
        <w:sz w:val="12"/>
      </w:rPr>
      <w:fldChar w:fldCharType="end"/>
    </w:r>
  </w:p>
  <w:p w:rsidR="00875521" w:rsidRDefault="00875521" w:rsidP="00427676">
    <w:pPr>
      <w:pStyle w:val="ab"/>
      <w:jc w:val="right"/>
      <w:rPr>
        <w:sz w:val="12"/>
      </w:rPr>
    </w:pPr>
    <w:r>
      <w:rPr>
        <w:rFonts w:ascii="Times New Roman CYR" w:hAnsi="Times New Roman CYR"/>
        <w:sz w:val="12"/>
      </w:rPr>
      <w:fldChar w:fldCharType="begin"/>
    </w:r>
    <w:r>
      <w:rPr>
        <w:rFonts w:ascii="Times New Roman CYR" w:hAnsi="Times New Roman CYR"/>
        <w:sz w:val="12"/>
      </w:rPr>
      <w:instrText xml:space="preserve"> PRINTDATE  \* MERGEFORMAT </w:instrText>
    </w:r>
    <w:r>
      <w:rPr>
        <w:rFonts w:ascii="Times New Roman CYR" w:hAnsi="Times New Roman CYR"/>
        <w:sz w:val="12"/>
      </w:rPr>
      <w:fldChar w:fldCharType="separate"/>
    </w:r>
    <w:r w:rsidR="00E11860">
      <w:rPr>
        <w:rFonts w:ascii="Times New Roman CYR" w:hAnsi="Times New Roman CYR"/>
        <w:noProof/>
        <w:sz w:val="12"/>
      </w:rPr>
      <w:t>06.06.2019 11:26:00</w:t>
    </w:r>
    <w:r>
      <w:rPr>
        <w:rFonts w:ascii="Times New Roman CYR" w:hAnsi="Times New Roman CY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8FB" w:rsidRDefault="001F78FB">
      <w:r>
        <w:separator/>
      </w:r>
    </w:p>
  </w:footnote>
  <w:footnote w:type="continuationSeparator" w:id="0">
    <w:p w:rsidR="001F78FB" w:rsidRDefault="001F78FB">
      <w:r>
        <w:continuationSeparator/>
      </w:r>
    </w:p>
  </w:footnote>
  <w:footnote w:id="1">
    <w:p w:rsidR="00875521" w:rsidRDefault="00875521" w:rsidP="003B6BDA">
      <w:pPr>
        <w:pStyle w:val="a7"/>
      </w:pPr>
      <w:r w:rsidRPr="00D31ADA">
        <w:rPr>
          <w:rStyle w:val="a9"/>
        </w:rPr>
        <w:footnoteRef/>
      </w:r>
      <w:r>
        <w:t> </w:t>
      </w:r>
      <w:r w:rsidRPr="00D31ADA">
        <w:t>1 доллар США = 1,7 азерб</w:t>
      </w:r>
      <w:r>
        <w:t>айджанского</w:t>
      </w:r>
      <w:r w:rsidRPr="00D31ADA">
        <w:t xml:space="preserve"> манат</w:t>
      </w:r>
      <w:r>
        <w:t>а</w:t>
      </w:r>
      <w:r w:rsidRPr="00D31ADA">
        <w:t xml:space="preserve"> на 01.01.</w:t>
      </w:r>
      <w:r>
        <w:t>20</w:t>
      </w:r>
      <w:r w:rsidRPr="00D31ADA">
        <w:t>19</w:t>
      </w:r>
      <w:r>
        <w:t>.</w:t>
      </w:r>
    </w:p>
  </w:footnote>
  <w:footnote w:id="2">
    <w:p w:rsidR="00875521" w:rsidRDefault="00875521" w:rsidP="00FF471D">
      <w:pPr>
        <w:pStyle w:val="a7"/>
        <w:ind w:left="112" w:hanging="112"/>
        <w:jc w:val="both"/>
      </w:pPr>
      <w:r w:rsidRPr="004E1586">
        <w:rPr>
          <w:rStyle w:val="a9"/>
        </w:rPr>
        <w:footnoteRef/>
      </w:r>
      <w:r>
        <w:t> </w:t>
      </w:r>
      <w:r w:rsidRPr="004E1586">
        <w:t>В случае если одна организация выполняет несколько видов профессиональной деятельности, в целях данной таблиц</w:t>
      </w:r>
      <w:r w:rsidR="008E4375">
        <w:t>ы</w:t>
      </w:r>
      <w:r w:rsidRPr="004E1586">
        <w:t xml:space="preserve"> такая организация учитывается по каждому виду деятельности отдельно</w:t>
      </w:r>
      <w:r>
        <w:t>.</w:t>
      </w:r>
    </w:p>
  </w:footnote>
  <w:footnote w:id="3">
    <w:p w:rsidR="0031272D" w:rsidRDefault="0031272D" w:rsidP="0031272D">
      <w:pPr>
        <w:pStyle w:val="a7"/>
        <w:ind w:left="98" w:hanging="98"/>
        <w:jc w:val="both"/>
      </w:pPr>
      <w:r>
        <w:rPr>
          <w:rStyle w:val="a9"/>
        </w:rPr>
        <w:footnoteRef/>
      </w:r>
      <w:r>
        <w:t xml:space="preserve"> Официальный курс Центрального банка Республики Армения по состоянию на 31 декабря 2018 года составлял 488 драмов за </w:t>
      </w:r>
      <w:r w:rsidRPr="006A38A6">
        <w:t xml:space="preserve">1 </w:t>
      </w:r>
      <w:r>
        <w:t>доллар США.</w:t>
      </w:r>
    </w:p>
  </w:footnote>
  <w:footnote w:id="4">
    <w:p w:rsidR="00774527" w:rsidRDefault="00774527" w:rsidP="00CE55AD">
      <w:pPr>
        <w:pStyle w:val="a7"/>
        <w:ind w:left="126" w:hanging="126"/>
        <w:jc w:val="both"/>
      </w:pPr>
      <w:r>
        <w:rPr>
          <w:rStyle w:val="a9"/>
        </w:rPr>
        <w:footnoteRef/>
      </w:r>
      <w:r w:rsidR="00CE55AD">
        <w:t> </w:t>
      </w:r>
      <w:r>
        <w:t>Официальный курс Национального банка Республики Беларусь по состоянию на 31 декабря 2018 года составлял 2,1598 белорусск</w:t>
      </w:r>
      <w:r w:rsidR="00B30F6D">
        <w:t>ого</w:t>
      </w:r>
      <w:r>
        <w:t xml:space="preserve"> рубл</w:t>
      </w:r>
      <w:r w:rsidR="00B30F6D">
        <w:t>я</w:t>
      </w:r>
      <w:r>
        <w:t xml:space="preserve"> за 1 доллар США.</w:t>
      </w:r>
    </w:p>
  </w:footnote>
  <w:footnote w:id="5">
    <w:p w:rsidR="00875521" w:rsidRPr="002D3281" w:rsidRDefault="00875521" w:rsidP="002D3281">
      <w:pPr>
        <w:pStyle w:val="a7"/>
      </w:pPr>
      <w:r w:rsidRPr="002D3281">
        <w:rPr>
          <w:rStyle w:val="a9"/>
        </w:rPr>
        <w:footnoteRef/>
      </w:r>
      <w:r>
        <w:t> </w:t>
      </w:r>
      <w:r w:rsidRPr="002D3281">
        <w:t>С учетом облигаций местных и распорядительных органов</w:t>
      </w:r>
      <w:r>
        <w:t>.</w:t>
      </w:r>
    </w:p>
  </w:footnote>
  <w:footnote w:id="6">
    <w:p w:rsidR="00875521" w:rsidRPr="002D3281" w:rsidRDefault="00875521" w:rsidP="002D3281">
      <w:pPr>
        <w:pStyle w:val="a7"/>
        <w:ind w:left="112" w:hanging="112"/>
      </w:pPr>
      <w:r w:rsidRPr="002D3281">
        <w:rPr>
          <w:rStyle w:val="a9"/>
        </w:rPr>
        <w:footnoteRef/>
      </w:r>
      <w:r w:rsidRPr="002D3281">
        <w:t> 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p>
  </w:footnote>
  <w:footnote w:id="7">
    <w:p w:rsidR="00875521" w:rsidRDefault="00875521" w:rsidP="003B6BDA">
      <w:pPr>
        <w:pStyle w:val="a7"/>
        <w:ind w:left="112" w:hanging="112"/>
        <w:jc w:val="both"/>
      </w:pPr>
      <w:r>
        <w:rPr>
          <w:rStyle w:val="a9"/>
        </w:rPr>
        <w:footnoteRef/>
      </w:r>
      <w:r>
        <w:t> О</w:t>
      </w:r>
      <w:r w:rsidRPr="00EB0CCB">
        <w:t>фициальны</w:t>
      </w:r>
      <w:r w:rsidR="00D9459D">
        <w:t>й</w:t>
      </w:r>
      <w:r w:rsidRPr="00EB0CCB">
        <w:t xml:space="preserve"> курс</w:t>
      </w:r>
      <w:r>
        <w:t xml:space="preserve"> тенге к доллару США</w:t>
      </w:r>
      <w:r w:rsidRPr="00EB0CCB">
        <w:rPr>
          <w:rStyle w:val="af9"/>
          <w:iCs/>
        </w:rPr>
        <w:t xml:space="preserve">, </w:t>
      </w:r>
      <w:r w:rsidRPr="00D9459D">
        <w:rPr>
          <w:rStyle w:val="af9"/>
          <w:i w:val="0"/>
          <w:iCs/>
        </w:rPr>
        <w:t>установленны</w:t>
      </w:r>
      <w:r w:rsidR="00D9459D">
        <w:rPr>
          <w:rStyle w:val="af9"/>
          <w:i w:val="0"/>
          <w:iCs/>
        </w:rPr>
        <w:t>й</w:t>
      </w:r>
      <w:r w:rsidRPr="00D9459D">
        <w:rPr>
          <w:rStyle w:val="af9"/>
          <w:i w:val="0"/>
          <w:iCs/>
        </w:rPr>
        <w:t xml:space="preserve"> Национальным Банком Республики Казахстан на 1</w:t>
      </w:r>
      <w:r w:rsidR="00D9459D">
        <w:rPr>
          <w:rStyle w:val="af9"/>
          <w:i w:val="0"/>
          <w:iCs/>
        </w:rPr>
        <w:t xml:space="preserve"> января </w:t>
      </w:r>
      <w:r w:rsidRPr="00D9459D">
        <w:rPr>
          <w:rStyle w:val="af9"/>
          <w:i w:val="0"/>
          <w:iCs/>
        </w:rPr>
        <w:t>2018 и 1</w:t>
      </w:r>
      <w:r w:rsidR="00D9459D">
        <w:rPr>
          <w:rStyle w:val="af9"/>
          <w:i w:val="0"/>
          <w:iCs/>
        </w:rPr>
        <w:t xml:space="preserve"> января </w:t>
      </w:r>
      <w:r w:rsidRPr="00D9459D">
        <w:rPr>
          <w:rStyle w:val="af9"/>
          <w:i w:val="0"/>
          <w:iCs/>
        </w:rPr>
        <w:t xml:space="preserve">2019 </w:t>
      </w:r>
      <w:r w:rsidR="00D9459D">
        <w:rPr>
          <w:rStyle w:val="af9"/>
          <w:i w:val="0"/>
          <w:iCs/>
        </w:rPr>
        <w:t>года</w:t>
      </w:r>
      <w:r w:rsidR="003205ED">
        <w:rPr>
          <w:rStyle w:val="af9"/>
          <w:i w:val="0"/>
          <w:iCs/>
        </w:rPr>
        <w:t>,</w:t>
      </w:r>
      <w:r w:rsidR="00D9459D">
        <w:rPr>
          <w:rStyle w:val="af9"/>
          <w:i w:val="0"/>
          <w:iCs/>
        </w:rPr>
        <w:t xml:space="preserve"> </w:t>
      </w:r>
      <w:r w:rsidR="00F64D49">
        <w:rPr>
          <w:rStyle w:val="af9"/>
          <w:i w:val="0"/>
          <w:iCs/>
        </w:rPr>
        <w:t>составлял 332,33 и 384,2 тенге</w:t>
      </w:r>
      <w:r w:rsidRPr="00D9459D">
        <w:rPr>
          <w:rStyle w:val="af9"/>
          <w:i w:val="0"/>
          <w:iCs/>
        </w:rPr>
        <w:t xml:space="preserve"> соответственно.</w:t>
      </w:r>
      <w:r w:rsidRPr="00D9459D">
        <w:rPr>
          <w:i/>
        </w:rPr>
        <w:t xml:space="preserve"> </w:t>
      </w:r>
    </w:p>
  </w:footnote>
  <w:footnote w:id="8">
    <w:p w:rsidR="00875521" w:rsidRDefault="00875521">
      <w:pPr>
        <w:pStyle w:val="a7"/>
      </w:pPr>
      <w:r>
        <w:rPr>
          <w:rStyle w:val="a9"/>
        </w:rPr>
        <w:footnoteRef/>
      </w:r>
      <w:r>
        <w:t> </w:t>
      </w:r>
      <w:r w:rsidRPr="00BA78AD">
        <w:t>Представлен совокупный объем пенсионных активов.</w:t>
      </w:r>
    </w:p>
  </w:footnote>
  <w:footnote w:id="9">
    <w:p w:rsidR="00875521" w:rsidRDefault="00875521">
      <w:pPr>
        <w:pStyle w:val="a7"/>
      </w:pPr>
      <w:r>
        <w:rPr>
          <w:rStyle w:val="a9"/>
        </w:rPr>
        <w:footnoteRef/>
      </w:r>
      <w:r>
        <w:t> </w:t>
      </w:r>
      <w:r w:rsidRPr="00BA78AD">
        <w:t>Без учета объема торгов в секторах «Иностранные валюты» и «Денежный рынок».</w:t>
      </w:r>
    </w:p>
  </w:footnote>
  <w:footnote w:id="10">
    <w:p w:rsidR="00875521" w:rsidRDefault="00875521" w:rsidP="000F0415">
      <w:pPr>
        <w:pStyle w:val="a7"/>
        <w:jc w:val="both"/>
      </w:pPr>
      <w:r>
        <w:rPr>
          <w:rStyle w:val="a9"/>
        </w:rPr>
        <w:footnoteRef/>
      </w:r>
      <w:r>
        <w:t xml:space="preserve"> Данные </w:t>
      </w:r>
      <w:r w:rsidRPr="002C2744">
        <w:t>Комитета по статистике</w:t>
      </w:r>
      <w:r>
        <w:rPr>
          <w:sz w:val="16"/>
          <w:szCs w:val="16"/>
        </w:rPr>
        <w:t xml:space="preserve"> </w:t>
      </w:r>
      <w:r>
        <w:t>Министерства национальной экономики Республики Казахстан.</w:t>
      </w:r>
    </w:p>
  </w:footnote>
  <w:footnote w:id="11">
    <w:p w:rsidR="00875521" w:rsidRDefault="00875521" w:rsidP="00BA78AD">
      <w:pPr>
        <w:pStyle w:val="a7"/>
        <w:ind w:left="168" w:hanging="168"/>
        <w:jc w:val="both"/>
      </w:pPr>
      <w:r>
        <w:rPr>
          <w:rStyle w:val="a9"/>
        </w:rPr>
        <w:footnoteRef/>
      </w:r>
      <w:r>
        <w:t> </w:t>
      </w:r>
      <w:r w:rsidRPr="0050065F">
        <w:t>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r>
        <w:t>.</w:t>
      </w:r>
    </w:p>
  </w:footnote>
  <w:footnote w:id="12">
    <w:p w:rsidR="00875521" w:rsidRDefault="00875521" w:rsidP="000F0415">
      <w:pPr>
        <w:pStyle w:val="a7"/>
        <w:ind w:left="154" w:hanging="154"/>
        <w:jc w:val="both"/>
      </w:pPr>
      <w:r>
        <w:rPr>
          <w:rStyle w:val="a9"/>
        </w:rPr>
        <w:footnoteRef/>
      </w:r>
      <w:r>
        <w:t> </w:t>
      </w:r>
      <w:r w:rsidRPr="00BA78AD">
        <w:t>С 1 января 2019 года осуществлено присоединение АО «Единый регистратор ценных бумаг» к АО «Центральный депозитарий ценных бумаг» с передачей функций Центральному депозитарию по ведению системы реестров держателей ценных бумаг.</w:t>
      </w:r>
    </w:p>
  </w:footnote>
  <w:footnote w:id="13">
    <w:p w:rsidR="00875521" w:rsidRPr="00E14F0A" w:rsidRDefault="00875521" w:rsidP="000F0415">
      <w:pPr>
        <w:pStyle w:val="a7"/>
        <w:ind w:left="168" w:hanging="168"/>
        <w:jc w:val="both"/>
        <w:rPr>
          <w:i/>
        </w:rPr>
      </w:pPr>
      <w:r>
        <w:rPr>
          <w:rStyle w:val="a9"/>
        </w:rPr>
        <w:footnoteRef/>
      </w:r>
      <w:r>
        <w:t> О</w:t>
      </w:r>
      <w:r w:rsidRPr="00EB0CCB">
        <w:t>фициальны</w:t>
      </w:r>
      <w:r w:rsidR="00E14F0A">
        <w:t>й</w:t>
      </w:r>
      <w:r w:rsidRPr="00EB0CCB">
        <w:t xml:space="preserve"> курс</w:t>
      </w:r>
      <w:r>
        <w:t xml:space="preserve"> тенге к доллару США</w:t>
      </w:r>
      <w:r w:rsidRPr="00EB0CCB">
        <w:rPr>
          <w:rStyle w:val="af9"/>
          <w:iCs/>
        </w:rPr>
        <w:t xml:space="preserve">, </w:t>
      </w:r>
      <w:r w:rsidRPr="00E14F0A">
        <w:rPr>
          <w:rStyle w:val="af9"/>
          <w:i w:val="0"/>
          <w:iCs/>
        </w:rPr>
        <w:t>установленны</w:t>
      </w:r>
      <w:r w:rsidR="00E14F0A">
        <w:rPr>
          <w:rStyle w:val="af9"/>
          <w:i w:val="0"/>
          <w:iCs/>
        </w:rPr>
        <w:t>й</w:t>
      </w:r>
      <w:r w:rsidRPr="00E14F0A">
        <w:rPr>
          <w:rStyle w:val="af9"/>
          <w:i w:val="0"/>
          <w:iCs/>
        </w:rPr>
        <w:t xml:space="preserve"> Национальным Банком Республики Казахстан на 1</w:t>
      </w:r>
      <w:r w:rsidR="00E14F0A">
        <w:rPr>
          <w:rStyle w:val="af9"/>
          <w:i w:val="0"/>
          <w:iCs/>
        </w:rPr>
        <w:t xml:space="preserve"> января </w:t>
      </w:r>
      <w:r w:rsidRPr="00E14F0A">
        <w:rPr>
          <w:rStyle w:val="af9"/>
          <w:i w:val="0"/>
          <w:iCs/>
        </w:rPr>
        <w:t xml:space="preserve">2018 </w:t>
      </w:r>
      <w:r w:rsidR="00E14F0A">
        <w:rPr>
          <w:rStyle w:val="af9"/>
          <w:i w:val="0"/>
          <w:iCs/>
        </w:rPr>
        <w:t xml:space="preserve">года </w:t>
      </w:r>
      <w:r w:rsidRPr="00E14F0A">
        <w:rPr>
          <w:rStyle w:val="af9"/>
          <w:i w:val="0"/>
          <w:iCs/>
        </w:rPr>
        <w:t>и 1</w:t>
      </w:r>
      <w:r w:rsidR="00E14F0A">
        <w:rPr>
          <w:rStyle w:val="af9"/>
          <w:i w:val="0"/>
          <w:iCs/>
        </w:rPr>
        <w:t xml:space="preserve"> января </w:t>
      </w:r>
      <w:r w:rsidRPr="00E14F0A">
        <w:rPr>
          <w:rStyle w:val="af9"/>
          <w:i w:val="0"/>
          <w:iCs/>
        </w:rPr>
        <w:t xml:space="preserve">2019 </w:t>
      </w:r>
      <w:r w:rsidR="00E14F0A">
        <w:rPr>
          <w:rStyle w:val="af9"/>
          <w:i w:val="0"/>
          <w:iCs/>
        </w:rPr>
        <w:t>года</w:t>
      </w:r>
      <w:r w:rsidR="002B23EB">
        <w:rPr>
          <w:rStyle w:val="af9"/>
          <w:i w:val="0"/>
          <w:iCs/>
        </w:rPr>
        <w:t>,</w:t>
      </w:r>
      <w:r w:rsidR="00E14F0A">
        <w:rPr>
          <w:rStyle w:val="af9"/>
          <w:i w:val="0"/>
          <w:iCs/>
        </w:rPr>
        <w:t xml:space="preserve"> </w:t>
      </w:r>
      <w:r w:rsidRPr="00E14F0A">
        <w:rPr>
          <w:rStyle w:val="af9"/>
          <w:i w:val="0"/>
          <w:iCs/>
        </w:rPr>
        <w:t>составлял 332,33 и 384,2 тенге соответственно.</w:t>
      </w:r>
      <w:r w:rsidRPr="00E14F0A">
        <w:rPr>
          <w:i/>
        </w:rPr>
        <w:t xml:space="preserve"> </w:t>
      </w:r>
    </w:p>
  </w:footnote>
  <w:footnote w:id="14">
    <w:p w:rsidR="003B478B" w:rsidRDefault="003B478B">
      <w:pPr>
        <w:pStyle w:val="a7"/>
      </w:pPr>
      <w:r>
        <w:rPr>
          <w:rStyle w:val="a9"/>
        </w:rPr>
        <w:footnoteRef/>
      </w:r>
      <w:r>
        <w:t xml:space="preserve"> Официальный курс Национального банка Кыргызской Республики по состоянию на 31 декабря 2018 года составлял 69,85 сом</w:t>
      </w:r>
      <w:r w:rsidR="00DC1254">
        <w:t>а</w:t>
      </w:r>
      <w:r>
        <w:t xml:space="preserve"> за 1 доллар США.</w:t>
      </w:r>
    </w:p>
  </w:footnote>
  <w:footnote w:id="15">
    <w:p w:rsidR="00875521" w:rsidRPr="00875521" w:rsidRDefault="00875521" w:rsidP="00875521">
      <w:pPr>
        <w:ind w:left="182" w:hanging="182"/>
        <w:jc w:val="both"/>
        <w:rPr>
          <w:sz w:val="20"/>
          <w:szCs w:val="20"/>
        </w:rPr>
      </w:pPr>
      <w:r w:rsidRPr="00875521">
        <w:rPr>
          <w:rStyle w:val="a9"/>
          <w:sz w:val="20"/>
          <w:szCs w:val="20"/>
        </w:rPr>
        <w:footnoteRef/>
      </w:r>
      <w:r w:rsidRPr="00875521">
        <w:rPr>
          <w:sz w:val="20"/>
          <w:szCs w:val="20"/>
        </w:rPr>
        <w:t xml:space="preserve"> Капитализация рынка ценных бумаг рассчитана как суммарное произведение количества выпущенных ценных бумаг эмитентов, зарегистрированных на регулируемом рынке, и их последней цены за последние 12 месяцев. </w:t>
      </w:r>
    </w:p>
  </w:footnote>
  <w:footnote w:id="16">
    <w:p w:rsidR="00875521" w:rsidRPr="00875521" w:rsidRDefault="00875521" w:rsidP="00875521">
      <w:pPr>
        <w:pStyle w:val="a7"/>
        <w:ind w:left="182" w:hanging="182"/>
        <w:jc w:val="both"/>
      </w:pPr>
      <w:r w:rsidRPr="00875521">
        <w:rPr>
          <w:rStyle w:val="a9"/>
        </w:rPr>
        <w:footnoteRef/>
      </w:r>
      <w:r w:rsidRPr="00875521">
        <w:t> Официальный курс Национального банка Молдовы по состоянию на 31 декабря 2017 года составля</w:t>
      </w:r>
      <w:r w:rsidR="001535C9">
        <w:t>л</w:t>
      </w:r>
      <w:r w:rsidRPr="00875521">
        <w:t xml:space="preserve"> </w:t>
      </w:r>
      <w:r w:rsidRPr="00875521">
        <w:rPr>
          <w:bCs/>
        </w:rPr>
        <w:t>17,1002 </w:t>
      </w:r>
      <w:r w:rsidRPr="00875521">
        <w:t xml:space="preserve">лея за 1 доллар США и по состоянию на 31 декабря 2018 года – </w:t>
      </w:r>
      <w:r w:rsidRPr="00875521">
        <w:rPr>
          <w:bCs/>
        </w:rPr>
        <w:t xml:space="preserve">17,1427 </w:t>
      </w:r>
      <w:r w:rsidRPr="00875521">
        <w:t>ле</w:t>
      </w:r>
      <w:r w:rsidR="00612DB8">
        <w:t>я</w:t>
      </w:r>
      <w:r w:rsidRPr="00875521">
        <w:t xml:space="preserve"> за 1 доллар США.</w:t>
      </w:r>
    </w:p>
  </w:footnote>
  <w:footnote w:id="17">
    <w:p w:rsidR="00875521" w:rsidRPr="00875521" w:rsidRDefault="00875521" w:rsidP="00875521">
      <w:pPr>
        <w:ind w:left="182" w:hanging="182"/>
        <w:jc w:val="both"/>
        <w:rPr>
          <w:sz w:val="20"/>
          <w:szCs w:val="20"/>
        </w:rPr>
      </w:pPr>
      <w:r w:rsidRPr="00875521">
        <w:rPr>
          <w:rStyle w:val="a9"/>
          <w:sz w:val="20"/>
          <w:szCs w:val="20"/>
        </w:rPr>
        <w:footnoteRef/>
      </w:r>
      <w:r w:rsidRPr="00875521">
        <w:rPr>
          <w:sz w:val="20"/>
          <w:szCs w:val="20"/>
        </w:rPr>
        <w:t> </w:t>
      </w:r>
      <w:r w:rsidRPr="00875521">
        <w:rPr>
          <w:color w:val="000000"/>
          <w:sz w:val="20"/>
          <w:szCs w:val="20"/>
        </w:rPr>
        <w:t xml:space="preserve">Использован расчет по состоянию ВВП на конец 2018 года, </w:t>
      </w:r>
      <w:r w:rsidR="00612DB8">
        <w:rPr>
          <w:color w:val="000000"/>
          <w:sz w:val="20"/>
          <w:szCs w:val="20"/>
        </w:rPr>
        <w:t>который</w:t>
      </w:r>
      <w:r w:rsidRPr="00875521">
        <w:rPr>
          <w:color w:val="000000"/>
          <w:sz w:val="20"/>
          <w:szCs w:val="20"/>
        </w:rPr>
        <w:t xml:space="preserve"> составляет </w:t>
      </w:r>
      <w:r w:rsidRPr="00875521">
        <w:rPr>
          <w:bCs/>
          <w:color w:val="000000"/>
          <w:sz w:val="20"/>
          <w:szCs w:val="20"/>
        </w:rPr>
        <w:t>190 016</w:t>
      </w:r>
      <w:r w:rsidRPr="00875521">
        <w:rPr>
          <w:color w:val="000000"/>
          <w:sz w:val="20"/>
          <w:szCs w:val="20"/>
        </w:rPr>
        <w:t xml:space="preserve"> млн леев. Источник: www.statistica.md</w:t>
      </w:r>
      <w:r>
        <w:rPr>
          <w:color w:val="000000"/>
          <w:sz w:val="20"/>
          <w:szCs w:val="20"/>
        </w:rPr>
        <w:t>.</w:t>
      </w:r>
    </w:p>
  </w:footnote>
  <w:footnote w:id="18">
    <w:p w:rsidR="00875521" w:rsidRPr="00875521" w:rsidRDefault="00875521" w:rsidP="00875521">
      <w:pPr>
        <w:pStyle w:val="a7"/>
        <w:ind w:left="168" w:hanging="168"/>
        <w:jc w:val="both"/>
      </w:pPr>
      <w:r w:rsidRPr="00875521">
        <w:rPr>
          <w:rStyle w:val="a9"/>
        </w:rPr>
        <w:footnoteRef/>
      </w:r>
      <w:r>
        <w:t> </w:t>
      </w:r>
      <w:r w:rsidR="00612DB8">
        <w:t>В случае</w:t>
      </w:r>
      <w:r w:rsidRPr="00875521">
        <w:t xml:space="preserve">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r>
        <w:t>.</w:t>
      </w:r>
    </w:p>
  </w:footnote>
  <w:footnote w:id="19">
    <w:p w:rsidR="00875521" w:rsidRPr="00875521" w:rsidRDefault="00875521" w:rsidP="00875521">
      <w:pPr>
        <w:pStyle w:val="a7"/>
        <w:ind w:left="168" w:hanging="168"/>
        <w:jc w:val="both"/>
      </w:pPr>
      <w:r w:rsidRPr="00875521">
        <w:rPr>
          <w:rStyle w:val="a9"/>
        </w:rPr>
        <w:footnoteRef/>
      </w:r>
      <w:r>
        <w:t> </w:t>
      </w:r>
      <w:r w:rsidRPr="00875521">
        <w:t>3 компании по доверительному управлению инвестициями находятся в процессе ликвидации</w:t>
      </w:r>
      <w:r>
        <w:t>.</w:t>
      </w:r>
    </w:p>
  </w:footnote>
  <w:footnote w:id="20">
    <w:p w:rsidR="00875521" w:rsidRDefault="00875521" w:rsidP="005243B9">
      <w:pPr>
        <w:pStyle w:val="a7"/>
        <w:ind w:left="196" w:hanging="196"/>
        <w:jc w:val="both"/>
      </w:pPr>
      <w:r>
        <w:rPr>
          <w:rStyle w:val="a9"/>
        </w:rPr>
        <w:footnoteRef/>
      </w:r>
      <w:r w:rsidR="005243B9">
        <w:t> </w:t>
      </w:r>
      <w:r>
        <w:t xml:space="preserve">Название таблицы и столбцов таблицы </w:t>
      </w:r>
      <w:r w:rsidRPr="00185E31">
        <w:t>уточнены в связи с тем, что институциональными инвесторами являются юридические лица, в то время как паевой инвестиционный фонд в соответствии со статьей 10 Федерального закона от 29</w:t>
      </w:r>
      <w:r w:rsidR="00A54EEC">
        <w:t xml:space="preserve"> ноября </w:t>
      </w:r>
      <w:r w:rsidRPr="00185E31">
        <w:t>2001</w:t>
      </w:r>
      <w:r w:rsidR="00A54EEC">
        <w:t xml:space="preserve"> года</w:t>
      </w:r>
      <w:r w:rsidRPr="00185E31">
        <w:t xml:space="preserve"> </w:t>
      </w:r>
      <w:r>
        <w:t>№ </w:t>
      </w:r>
      <w:r w:rsidRPr="00185E31">
        <w:t>156-ФЗ «Об инвестиционных фондах» не является юридическим лицом.</w:t>
      </w:r>
    </w:p>
  </w:footnote>
  <w:footnote w:id="21">
    <w:p w:rsidR="00875521" w:rsidRDefault="00875521" w:rsidP="005243B9">
      <w:pPr>
        <w:pStyle w:val="a7"/>
        <w:jc w:val="both"/>
      </w:pPr>
      <w:r>
        <w:rPr>
          <w:rStyle w:val="a9"/>
        </w:rPr>
        <w:footnoteRef/>
      </w:r>
      <w:r w:rsidR="005243B9">
        <w:t> </w:t>
      </w:r>
      <w:r>
        <w:t xml:space="preserve">Для паевых инвестиционных фондов размер активов рассчитан как </w:t>
      </w:r>
      <w:r w:rsidRPr="00B9723B">
        <w:t>стоимость чистых активов паевых инвестиционных фондов</w:t>
      </w:r>
      <w:r>
        <w:t>.</w:t>
      </w:r>
    </w:p>
  </w:footnote>
  <w:footnote w:id="22">
    <w:p w:rsidR="00875521" w:rsidRDefault="00875521" w:rsidP="005243B9">
      <w:pPr>
        <w:pStyle w:val="a7"/>
        <w:jc w:val="both"/>
      </w:pPr>
      <w:r>
        <w:rPr>
          <w:rStyle w:val="a9"/>
        </w:rPr>
        <w:footnoteRef/>
      </w:r>
      <w:r w:rsidR="005243B9">
        <w:t> </w:t>
      </w:r>
      <w:r>
        <w:t>Субъекты страхового рынка – с</w:t>
      </w:r>
      <w:r w:rsidRPr="00B9723B">
        <w:t>траховые организации, общества взаимного страхования, страховые брокеры</w:t>
      </w:r>
      <w:r>
        <w:t>.</w:t>
      </w:r>
    </w:p>
  </w:footnote>
  <w:footnote w:id="23">
    <w:p w:rsidR="0007571B" w:rsidRPr="0007571B" w:rsidRDefault="0007571B" w:rsidP="008B03CC">
      <w:pPr>
        <w:pStyle w:val="a7"/>
        <w:ind w:left="196" w:hanging="196"/>
        <w:jc w:val="both"/>
      </w:pPr>
      <w:r w:rsidRPr="001A2B31">
        <w:rPr>
          <w:rStyle w:val="a9"/>
        </w:rPr>
        <w:footnoteRef/>
      </w:r>
      <w:r w:rsidRPr="001A2B31">
        <w:t> Согласно Обзору ключевых показателей негосударственных пенсионных фондов за 2018 год (</w:t>
      </w:r>
      <w:r w:rsidRPr="001A2B31">
        <w:rPr>
          <w:lang w:val="en-US"/>
        </w:rPr>
        <w:t>http</w:t>
      </w:r>
      <w:r w:rsidRPr="001A2B31">
        <w:t>://www.cbr.ru/Content/Document/File/72194/OKP-NPF 04-2018.</w:t>
      </w:r>
      <w:r w:rsidRPr="001A2B31">
        <w:rPr>
          <w:lang w:val="en-US"/>
        </w:rPr>
        <w:t>pdf</w:t>
      </w:r>
      <w:r w:rsidRPr="001A2B31">
        <w:t>) активы негосударственных пенсионных фондов по состоянию на 31 декабря 2018 года составили 4 056 956,6 млн рублей.</w:t>
      </w:r>
    </w:p>
  </w:footnote>
  <w:footnote w:id="24">
    <w:p w:rsidR="00875521" w:rsidRPr="00A30E74" w:rsidRDefault="00875521" w:rsidP="008D471E">
      <w:pPr>
        <w:pStyle w:val="a7"/>
        <w:spacing w:line="220" w:lineRule="exact"/>
        <w:ind w:left="198" w:hanging="198"/>
        <w:jc w:val="both"/>
      </w:pPr>
      <w:r w:rsidRPr="00A30E74">
        <w:rPr>
          <w:rStyle w:val="a9"/>
        </w:rPr>
        <w:footnoteRef/>
      </w:r>
      <w:r w:rsidR="00A30E74">
        <w:t> </w:t>
      </w:r>
      <w:r w:rsidRPr="00A30E74">
        <w:t>В случае если одна организация выполняет несколько видов профессиональной деятельности, в целях данной таблицы такая организация учитывается по каждому виду деятельности отдельно.</w:t>
      </w:r>
    </w:p>
  </w:footnote>
  <w:footnote w:id="25">
    <w:p w:rsidR="00875521" w:rsidRPr="00A30E74" w:rsidRDefault="00875521" w:rsidP="008D471E">
      <w:pPr>
        <w:pStyle w:val="a7"/>
        <w:spacing w:line="220" w:lineRule="exact"/>
        <w:ind w:left="198" w:hanging="198"/>
        <w:jc w:val="both"/>
      </w:pPr>
      <w:r w:rsidRPr="00A30E74">
        <w:rPr>
          <w:rStyle w:val="a9"/>
        </w:rPr>
        <w:footnoteRef/>
      </w:r>
      <w:r w:rsidR="00A30E74">
        <w:t> </w:t>
      </w:r>
      <w:r w:rsidRPr="00A30E74">
        <w:t xml:space="preserve">В связи с вступлением в силу </w:t>
      </w:r>
      <w:r w:rsidR="00A54EEC">
        <w:t xml:space="preserve">с </w:t>
      </w:r>
      <w:r w:rsidRPr="00A30E74">
        <w:t>21</w:t>
      </w:r>
      <w:r w:rsidR="00A30E74">
        <w:t xml:space="preserve"> декабря </w:t>
      </w:r>
      <w:r w:rsidRPr="00A30E74">
        <w:t>2018</w:t>
      </w:r>
      <w:r w:rsidR="00A30E74">
        <w:t xml:space="preserve"> года</w:t>
      </w:r>
      <w:r w:rsidRPr="00A30E74">
        <w:t xml:space="preserve"> изменений в Федеральный закон от 22</w:t>
      </w:r>
      <w:r w:rsidR="00A30E74">
        <w:t xml:space="preserve"> апреля </w:t>
      </w:r>
      <w:r w:rsidRPr="00A30E74">
        <w:t>1996</w:t>
      </w:r>
      <w:r w:rsidR="00A30E74">
        <w:t> года</w:t>
      </w:r>
      <w:r w:rsidRPr="00A30E74">
        <w:t xml:space="preserve"> № 39-ФЗ «О рынке ценных бумаг» в части дополнения профессиональных участников рынка ценных бумаг новым видом – инвестиционными советниками.</w:t>
      </w:r>
    </w:p>
  </w:footnote>
  <w:footnote w:id="26">
    <w:p w:rsidR="00875521" w:rsidRPr="00A30E74" w:rsidRDefault="00875521" w:rsidP="008D471E">
      <w:pPr>
        <w:pStyle w:val="a7"/>
        <w:spacing w:line="220" w:lineRule="exact"/>
        <w:ind w:left="198" w:hanging="198"/>
        <w:jc w:val="both"/>
      </w:pPr>
      <w:r w:rsidRPr="00A30E74">
        <w:rPr>
          <w:rStyle w:val="a9"/>
        </w:rPr>
        <w:footnoteRef/>
      </w:r>
      <w:r w:rsidR="00A30E74">
        <w:t> </w:t>
      </w:r>
      <w:r w:rsidRPr="00A30E74">
        <w:t>Итоговые показатели указываются с учетом совмещения одной организацией нескольких видов деятельности.</w:t>
      </w:r>
    </w:p>
  </w:footnote>
  <w:footnote w:id="27">
    <w:p w:rsidR="00875521" w:rsidRPr="00A30E74" w:rsidRDefault="00875521" w:rsidP="008D471E">
      <w:pPr>
        <w:spacing w:line="220" w:lineRule="exact"/>
        <w:ind w:left="198" w:hanging="198"/>
        <w:jc w:val="both"/>
        <w:rPr>
          <w:sz w:val="20"/>
          <w:szCs w:val="20"/>
        </w:rPr>
      </w:pPr>
      <w:r w:rsidRPr="00A30E74">
        <w:rPr>
          <w:rStyle w:val="a9"/>
          <w:sz w:val="20"/>
          <w:szCs w:val="20"/>
        </w:rPr>
        <w:footnoteRef/>
      </w:r>
      <w:r w:rsidR="00A30E74">
        <w:rPr>
          <w:sz w:val="20"/>
          <w:szCs w:val="20"/>
        </w:rPr>
        <w:t> </w:t>
      </w:r>
      <w:r w:rsidRPr="00A30E74">
        <w:rPr>
          <w:sz w:val="20"/>
          <w:szCs w:val="20"/>
        </w:rPr>
        <w:t>В соответствии со статьей 29 Федерального закона от 21</w:t>
      </w:r>
      <w:r w:rsidR="00A30E74">
        <w:rPr>
          <w:sz w:val="20"/>
          <w:szCs w:val="20"/>
        </w:rPr>
        <w:t xml:space="preserve"> ноября </w:t>
      </w:r>
      <w:r w:rsidRPr="00A30E74">
        <w:rPr>
          <w:sz w:val="20"/>
          <w:szCs w:val="20"/>
        </w:rPr>
        <w:t>2011</w:t>
      </w:r>
      <w:r w:rsidR="00A30E74">
        <w:rPr>
          <w:sz w:val="20"/>
          <w:szCs w:val="20"/>
        </w:rPr>
        <w:t xml:space="preserve"> года</w:t>
      </w:r>
      <w:r w:rsidRPr="00A30E74">
        <w:rPr>
          <w:sz w:val="20"/>
          <w:szCs w:val="20"/>
        </w:rPr>
        <w:t xml:space="preserve"> № 325-ФЗ «Об организованных торгах» с 1</w:t>
      </w:r>
      <w:r w:rsidR="00A30E74">
        <w:rPr>
          <w:sz w:val="20"/>
          <w:szCs w:val="20"/>
        </w:rPr>
        <w:t xml:space="preserve"> января </w:t>
      </w:r>
      <w:r w:rsidRPr="00A30E74">
        <w:rPr>
          <w:sz w:val="20"/>
          <w:szCs w:val="20"/>
        </w:rPr>
        <w:t>2014</w:t>
      </w:r>
      <w:r w:rsidR="00A30E74">
        <w:rPr>
          <w:sz w:val="20"/>
          <w:szCs w:val="20"/>
        </w:rPr>
        <w:t xml:space="preserve"> года</w:t>
      </w:r>
      <w:r w:rsidRPr="00A30E74">
        <w:rPr>
          <w:sz w:val="20"/>
          <w:szCs w:val="20"/>
        </w:rPr>
        <w:t xml:space="preserve"> товарные и фондовые биржи не являются отдельными субъектами на рынке ценных бумаг и не вправе осуществлять данный вид деятельности, согласно указанной статье деятельность по проведению организованных торгов осуществляют организаторы торговли на основании соответствующей лицензии.</w:t>
      </w:r>
    </w:p>
  </w:footnote>
  <w:footnote w:id="28">
    <w:p w:rsidR="00875521" w:rsidRDefault="00875521" w:rsidP="00F557C6">
      <w:pPr>
        <w:pStyle w:val="a7"/>
        <w:jc w:val="both"/>
      </w:pPr>
      <w:r>
        <w:rPr>
          <w:rStyle w:val="a9"/>
        </w:rPr>
        <w:footnoteRef/>
      </w:r>
      <w:r w:rsidR="008D471E">
        <w:t> </w:t>
      </w:r>
      <w:r>
        <w:t>Р</w:t>
      </w:r>
      <w:r w:rsidRPr="00ED7BB5">
        <w:t xml:space="preserve">ынки одних и тех же </w:t>
      </w:r>
      <w:r>
        <w:t xml:space="preserve">финансовых </w:t>
      </w:r>
      <w:r w:rsidRPr="00ED7BB5">
        <w:t>инструментов могут рассматриваться в</w:t>
      </w:r>
      <w:r>
        <w:t xml:space="preserve"> рамках различных проверок, в том числе</w:t>
      </w:r>
      <w:r w:rsidRPr="00ED7BB5">
        <w:t xml:space="preserve"> в связи с проведением анализа действий различных лиц за различные периоды</w:t>
      </w:r>
      <w:r>
        <w:t>.</w:t>
      </w:r>
    </w:p>
  </w:footnote>
  <w:footnote w:id="29">
    <w:p w:rsidR="00875521" w:rsidRDefault="00875521" w:rsidP="00395C01">
      <w:pPr>
        <w:pStyle w:val="a7"/>
      </w:pPr>
      <w:r>
        <w:rPr>
          <w:rStyle w:val="a9"/>
        </w:rPr>
        <w:footnoteRef/>
      </w:r>
      <w:r w:rsidR="006207AA">
        <w:t> </w:t>
      </w:r>
      <w:r>
        <w:t>Заполняется для таких мер воздействия, как назначение штрафов.</w:t>
      </w:r>
    </w:p>
  </w:footnote>
  <w:footnote w:id="30">
    <w:p w:rsidR="00875521" w:rsidRDefault="00875521" w:rsidP="006207AA">
      <w:pPr>
        <w:pStyle w:val="a7"/>
        <w:ind w:left="182" w:hanging="182"/>
        <w:jc w:val="both"/>
      </w:pPr>
      <w:r>
        <w:rPr>
          <w:rStyle w:val="a9"/>
        </w:rPr>
        <w:footnoteRef/>
      </w:r>
      <w:r w:rsidR="006207AA">
        <w:t> </w:t>
      </w:r>
      <w:r w:rsidRPr="00E275BD">
        <w:t>Федеральный закон от 3</w:t>
      </w:r>
      <w:r>
        <w:t xml:space="preserve"> августа </w:t>
      </w:r>
      <w:r w:rsidRPr="00E275BD">
        <w:t>2018</w:t>
      </w:r>
      <w:r>
        <w:t xml:space="preserve"> года</w:t>
      </w:r>
      <w:r w:rsidRPr="00E275BD">
        <w:t xml:space="preserve"> </w:t>
      </w:r>
      <w:r>
        <w:t>№ </w:t>
      </w:r>
      <w:r w:rsidRPr="00E275BD">
        <w:t xml:space="preserve">310-ФЗ «О внесении изменений в Федеральный закон </w:t>
      </w:r>
      <w:r w:rsidR="006207AA">
        <w:br/>
      </w:r>
      <w:r w:rsidRPr="00E275BD">
        <w: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отдельные законодательные акты Российской Федерации»</w:t>
      </w:r>
      <w:r>
        <w:t>.</w:t>
      </w:r>
    </w:p>
  </w:footnote>
  <w:footnote w:id="31">
    <w:p w:rsidR="00875521" w:rsidRDefault="00875521" w:rsidP="006207AA">
      <w:pPr>
        <w:pStyle w:val="a7"/>
        <w:ind w:left="182" w:hanging="182"/>
        <w:jc w:val="both"/>
      </w:pPr>
      <w:r>
        <w:rPr>
          <w:rStyle w:val="a9"/>
        </w:rPr>
        <w:footnoteRef/>
      </w:r>
      <w:r w:rsidR="006207AA">
        <w:t> </w:t>
      </w:r>
      <w:r w:rsidR="00285FBB">
        <w:t>Проект Федерального закона</w:t>
      </w:r>
      <w:r w:rsidRPr="008F5DEE">
        <w:t xml:space="preserve"> </w:t>
      </w:r>
      <w:r>
        <w:t>№ </w:t>
      </w:r>
      <w:r w:rsidRPr="008F5DEE">
        <w:t>220190-7 «О внесении изменений в Кодекс Российской Федерации об административных правонарушениях».</w:t>
      </w:r>
    </w:p>
  </w:footnote>
  <w:footnote w:id="32">
    <w:p w:rsidR="00875521" w:rsidRDefault="00875521" w:rsidP="006207AA">
      <w:pPr>
        <w:pStyle w:val="a7"/>
        <w:ind w:left="182" w:hanging="182"/>
        <w:jc w:val="both"/>
      </w:pPr>
      <w:r>
        <w:rPr>
          <w:rStyle w:val="a9"/>
        </w:rPr>
        <w:footnoteRef/>
      </w:r>
      <w:r w:rsidR="006207AA">
        <w:t> </w:t>
      </w:r>
      <w:r w:rsidR="00285FBB">
        <w:t>Проект Федерального закона</w:t>
      </w:r>
      <w:r w:rsidRPr="008F5DEE">
        <w:t xml:space="preserve"> </w:t>
      </w:r>
      <w:r>
        <w:t>№ </w:t>
      </w:r>
      <w:r w:rsidRPr="008F5DEE">
        <w:t>564013-7 «О внесении изменений в статью 76.3 Федерального закона «О Центральном банке Российской Федерации (Банке России)» и Федеральный закон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footnote>
  <w:footnote w:id="33">
    <w:p w:rsidR="00875521" w:rsidRDefault="00875521" w:rsidP="006207AA">
      <w:pPr>
        <w:pStyle w:val="a7"/>
        <w:ind w:left="182" w:hanging="182"/>
        <w:jc w:val="both"/>
      </w:pPr>
      <w:r>
        <w:rPr>
          <w:rStyle w:val="a9"/>
        </w:rPr>
        <w:footnoteRef/>
      </w:r>
      <w:r w:rsidR="006207AA">
        <w:t> </w:t>
      </w:r>
      <w:r w:rsidR="00285FBB">
        <w:t>Проект Федерального закона</w:t>
      </w:r>
      <w:r w:rsidRPr="008F5DEE">
        <w:t xml:space="preserve"> </w:t>
      </w:r>
      <w:r>
        <w:t>№ </w:t>
      </w:r>
      <w:r w:rsidRPr="008F5DEE">
        <w:t>501874-7 «О внесении изменений в Федеральный закон «О рынке ценных бумаг» и отдельные законодательные акты Российской Федерации» (в части установления ответственности за незаконные организацию и проведение азартных игр и лотерей под видом осуществления профессиональной деятельности на рынке ценных бумаг)».</w:t>
      </w:r>
    </w:p>
  </w:footnote>
  <w:footnote w:id="34">
    <w:p w:rsidR="00875521" w:rsidRDefault="00875521" w:rsidP="006207AA">
      <w:pPr>
        <w:pStyle w:val="a7"/>
        <w:ind w:left="196" w:hanging="196"/>
        <w:jc w:val="both"/>
      </w:pPr>
      <w:r>
        <w:rPr>
          <w:rStyle w:val="a9"/>
        </w:rPr>
        <w:footnoteRef/>
      </w:r>
      <w:r w:rsidR="006207AA">
        <w:t> </w:t>
      </w:r>
      <w:r w:rsidRPr="004625B9">
        <w:t xml:space="preserve">Проект </w:t>
      </w:r>
      <w:r w:rsidR="00285FBB">
        <w:t>Ф</w:t>
      </w:r>
      <w:r w:rsidRPr="004625B9">
        <w:t xml:space="preserve">едерального закона </w:t>
      </w:r>
      <w:r>
        <w:t>№ </w:t>
      </w:r>
      <w:r w:rsidRPr="004625B9">
        <w:t>607338-7 «О внесении изменений в Федеральный закон «О рынке ценных бумаг» в части совершенствования регулирования профессиональной деятельности на рынке ценных бумаг».</w:t>
      </w:r>
    </w:p>
  </w:footnote>
  <w:footnote w:id="35">
    <w:p w:rsidR="00875521" w:rsidRDefault="00875521" w:rsidP="006207AA">
      <w:pPr>
        <w:pStyle w:val="a7"/>
        <w:ind w:left="196" w:hanging="196"/>
        <w:jc w:val="both"/>
      </w:pPr>
      <w:r w:rsidRPr="00CF016A">
        <w:rPr>
          <w:rStyle w:val="a9"/>
          <w:sz w:val="22"/>
          <w:szCs w:val="22"/>
        </w:rPr>
        <w:footnoteRef/>
      </w:r>
      <w:r w:rsidR="006207AA">
        <w:rPr>
          <w:sz w:val="22"/>
          <w:szCs w:val="22"/>
        </w:rPr>
        <w:t> </w:t>
      </w:r>
      <w:r w:rsidRPr="004625B9">
        <w:t xml:space="preserve">Проект </w:t>
      </w:r>
      <w:r w:rsidR="00285FBB">
        <w:t>Ф</w:t>
      </w:r>
      <w:r w:rsidRPr="004625B9">
        <w:t xml:space="preserve">едерального закона «О внесении изменений в статьи 5 и 7 Федерального закона </w:t>
      </w:r>
      <w:r w:rsidR="006207AA">
        <w:br/>
      </w:r>
      <w:r w:rsidRPr="004625B9">
        <w:t>«О противодействии легализации (отмыванию) доходов, полученных преступным путем, и финансированию терроризма».</w:t>
      </w:r>
    </w:p>
  </w:footnote>
  <w:footnote w:id="36">
    <w:p w:rsidR="00875521" w:rsidRDefault="00875521" w:rsidP="006207AA">
      <w:pPr>
        <w:pStyle w:val="a7"/>
        <w:ind w:left="196" w:hanging="196"/>
        <w:jc w:val="both"/>
      </w:pPr>
      <w:r w:rsidRPr="00CF016A">
        <w:rPr>
          <w:rStyle w:val="a9"/>
          <w:sz w:val="22"/>
          <w:szCs w:val="22"/>
        </w:rPr>
        <w:footnoteRef/>
      </w:r>
      <w:r w:rsidR="006207AA">
        <w:rPr>
          <w:sz w:val="22"/>
          <w:szCs w:val="22"/>
        </w:rPr>
        <w:t> </w:t>
      </w:r>
      <w:r w:rsidRPr="004625B9">
        <w:t xml:space="preserve">Проект </w:t>
      </w:r>
      <w:r w:rsidR="00285FBB">
        <w:t>Ф</w:t>
      </w:r>
      <w:r w:rsidRPr="004625B9">
        <w:t xml:space="preserve">едерального закона «О внесении изменений в Федеральный закон от 26 октября 2002 года </w:t>
      </w:r>
      <w:r>
        <w:t>№ </w:t>
      </w:r>
      <w:r w:rsidRPr="004625B9">
        <w:t>127</w:t>
      </w:r>
      <w:r w:rsidR="00CE55AD">
        <w:noBreakHyphen/>
      </w:r>
      <w:r w:rsidRPr="004625B9">
        <w:t>ФЗ «О несостоятельности (банкротстве) и другие законодательные акты (в части уточнения особенностей банкротства финансовых организаций, осуществляющих брокерскую или депозитарную деятельность)».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690121" w:rsidRDefault="00875521">
    <w:pPr>
      <w:pStyle w:val="af"/>
      <w:jc w:val="center"/>
    </w:pPr>
    <w:r>
      <w:fldChar w:fldCharType="begin"/>
    </w:r>
    <w:r>
      <w:instrText>PAGE   \* MERGEFORMAT</w:instrText>
    </w:r>
    <w:r>
      <w:fldChar w:fldCharType="separate"/>
    </w:r>
    <w:r w:rsidR="00D325BE">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0E" w:rsidRDefault="00DA470E">
    <w:pPr>
      <w:pStyle w:val="af"/>
      <w:jc w:val="center"/>
    </w:pPr>
    <w:r>
      <w:fldChar w:fldCharType="begin"/>
    </w:r>
    <w:r>
      <w:instrText>PAGE   \* MERGEFORMAT</w:instrText>
    </w:r>
    <w:r>
      <w:fldChar w:fldCharType="separate"/>
    </w:r>
    <w:r w:rsidR="00C60939">
      <w:rPr>
        <w:noProof/>
      </w:rPr>
      <w:t>43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21" w:rsidRPr="002B6163" w:rsidRDefault="00875521">
    <w:pPr>
      <w:pStyle w:val="af"/>
      <w:jc w:val="center"/>
      <w:rPr>
        <w:szCs w:val="24"/>
      </w:rPr>
    </w:pPr>
    <w:r w:rsidRPr="002B6163">
      <w:rPr>
        <w:szCs w:val="24"/>
      </w:rPr>
      <w:fldChar w:fldCharType="begin"/>
    </w:r>
    <w:r w:rsidRPr="002B6163">
      <w:rPr>
        <w:szCs w:val="24"/>
      </w:rPr>
      <w:instrText>PAGE   \* MERGEFORMAT</w:instrText>
    </w:r>
    <w:r w:rsidRPr="002B6163">
      <w:rPr>
        <w:szCs w:val="24"/>
      </w:rPr>
      <w:fldChar w:fldCharType="separate"/>
    </w:r>
    <w:r w:rsidR="00C60939">
      <w:rPr>
        <w:noProof/>
        <w:szCs w:val="24"/>
      </w:rPr>
      <w:t>66</w:t>
    </w:r>
    <w:r w:rsidRPr="002B6163">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168016"/>
    <w:lvl w:ilvl="0">
      <w:numFmt w:val="bullet"/>
      <w:lvlText w:val="*"/>
      <w:lvlJc w:val="left"/>
    </w:lvl>
  </w:abstractNum>
  <w:abstractNum w:abstractNumId="1" w15:restartNumberingAfterBreak="0">
    <w:nsid w:val="00461F83"/>
    <w:multiLevelType w:val="hybridMultilevel"/>
    <w:tmpl w:val="34DC414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8123809"/>
    <w:multiLevelType w:val="multilevel"/>
    <w:tmpl w:val="06343C6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FC4C1A"/>
    <w:multiLevelType w:val="hybridMultilevel"/>
    <w:tmpl w:val="A67A1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F6B04"/>
    <w:multiLevelType w:val="hybridMultilevel"/>
    <w:tmpl w:val="7D9C6A5E"/>
    <w:lvl w:ilvl="0" w:tplc="C3C866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661E1B"/>
    <w:multiLevelType w:val="hybridMultilevel"/>
    <w:tmpl w:val="0F5240F6"/>
    <w:lvl w:ilvl="0" w:tplc="C44E7F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309615E"/>
    <w:multiLevelType w:val="hybridMultilevel"/>
    <w:tmpl w:val="54A825CC"/>
    <w:lvl w:ilvl="0" w:tplc="0409000F">
      <w:start w:val="1"/>
      <w:numFmt w:val="decimal"/>
      <w:lvlText w:val="%1."/>
      <w:lvlJc w:val="left"/>
      <w:pPr>
        <w:ind w:left="3054" w:hanging="360"/>
      </w:pPr>
      <w:rPr>
        <w:rFonts w:cs="Times New Roman"/>
      </w:rPr>
    </w:lvl>
    <w:lvl w:ilvl="1" w:tplc="04090019" w:tentative="1">
      <w:start w:val="1"/>
      <w:numFmt w:val="lowerLetter"/>
      <w:lvlText w:val="%2."/>
      <w:lvlJc w:val="left"/>
      <w:pPr>
        <w:ind w:left="3774" w:hanging="360"/>
      </w:pPr>
      <w:rPr>
        <w:rFonts w:cs="Times New Roman"/>
      </w:rPr>
    </w:lvl>
    <w:lvl w:ilvl="2" w:tplc="0409001B" w:tentative="1">
      <w:start w:val="1"/>
      <w:numFmt w:val="lowerRoman"/>
      <w:lvlText w:val="%3."/>
      <w:lvlJc w:val="right"/>
      <w:pPr>
        <w:ind w:left="4494" w:hanging="180"/>
      </w:pPr>
      <w:rPr>
        <w:rFonts w:cs="Times New Roman"/>
      </w:rPr>
    </w:lvl>
    <w:lvl w:ilvl="3" w:tplc="0409000F" w:tentative="1">
      <w:start w:val="1"/>
      <w:numFmt w:val="decimal"/>
      <w:lvlText w:val="%4."/>
      <w:lvlJc w:val="left"/>
      <w:pPr>
        <w:ind w:left="5214" w:hanging="360"/>
      </w:pPr>
      <w:rPr>
        <w:rFonts w:cs="Times New Roman"/>
      </w:rPr>
    </w:lvl>
    <w:lvl w:ilvl="4" w:tplc="04090019" w:tentative="1">
      <w:start w:val="1"/>
      <w:numFmt w:val="lowerLetter"/>
      <w:lvlText w:val="%5."/>
      <w:lvlJc w:val="left"/>
      <w:pPr>
        <w:ind w:left="5934" w:hanging="360"/>
      </w:pPr>
      <w:rPr>
        <w:rFonts w:cs="Times New Roman"/>
      </w:rPr>
    </w:lvl>
    <w:lvl w:ilvl="5" w:tplc="0409001B" w:tentative="1">
      <w:start w:val="1"/>
      <w:numFmt w:val="lowerRoman"/>
      <w:lvlText w:val="%6."/>
      <w:lvlJc w:val="right"/>
      <w:pPr>
        <w:ind w:left="6654" w:hanging="180"/>
      </w:pPr>
      <w:rPr>
        <w:rFonts w:cs="Times New Roman"/>
      </w:rPr>
    </w:lvl>
    <w:lvl w:ilvl="6" w:tplc="0409000F" w:tentative="1">
      <w:start w:val="1"/>
      <w:numFmt w:val="decimal"/>
      <w:lvlText w:val="%7."/>
      <w:lvlJc w:val="left"/>
      <w:pPr>
        <w:ind w:left="7374" w:hanging="360"/>
      </w:pPr>
      <w:rPr>
        <w:rFonts w:cs="Times New Roman"/>
      </w:rPr>
    </w:lvl>
    <w:lvl w:ilvl="7" w:tplc="04090019" w:tentative="1">
      <w:start w:val="1"/>
      <w:numFmt w:val="lowerLetter"/>
      <w:lvlText w:val="%8."/>
      <w:lvlJc w:val="left"/>
      <w:pPr>
        <w:ind w:left="8094" w:hanging="360"/>
      </w:pPr>
      <w:rPr>
        <w:rFonts w:cs="Times New Roman"/>
      </w:rPr>
    </w:lvl>
    <w:lvl w:ilvl="8" w:tplc="0409001B" w:tentative="1">
      <w:start w:val="1"/>
      <w:numFmt w:val="lowerRoman"/>
      <w:lvlText w:val="%9."/>
      <w:lvlJc w:val="right"/>
      <w:pPr>
        <w:ind w:left="8814" w:hanging="180"/>
      </w:pPr>
      <w:rPr>
        <w:rFonts w:cs="Times New Roman"/>
      </w:rPr>
    </w:lvl>
  </w:abstractNum>
  <w:abstractNum w:abstractNumId="7" w15:restartNumberingAfterBreak="0">
    <w:nsid w:val="138F07A1"/>
    <w:multiLevelType w:val="hybridMultilevel"/>
    <w:tmpl w:val="17D6E250"/>
    <w:lvl w:ilvl="0" w:tplc="8A0446D0">
      <w:start w:val="100"/>
      <w:numFmt w:val="bullet"/>
      <w:lvlText w:val=""/>
      <w:lvlJc w:val="left"/>
      <w:pPr>
        <w:ind w:left="1068" w:hanging="360"/>
      </w:pPr>
      <w:rPr>
        <w:rFonts w:ascii="Symbol" w:eastAsia="Times New Roman" w:hAnsi="Symbol" w:hint="default"/>
        <w:b/>
        <w:color w:val="auto"/>
        <w:sz w:val="28"/>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C91131A"/>
    <w:multiLevelType w:val="hybridMultilevel"/>
    <w:tmpl w:val="0762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0C62EC"/>
    <w:multiLevelType w:val="hybridMultilevel"/>
    <w:tmpl w:val="92FC5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E3E6AF3"/>
    <w:multiLevelType w:val="hybridMultilevel"/>
    <w:tmpl w:val="6C94F0D8"/>
    <w:lvl w:ilvl="0" w:tplc="040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1F245525"/>
    <w:multiLevelType w:val="hybridMultilevel"/>
    <w:tmpl w:val="5106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3619C"/>
    <w:multiLevelType w:val="hybridMultilevel"/>
    <w:tmpl w:val="FDBCE19A"/>
    <w:lvl w:ilvl="0" w:tplc="542A5CFE">
      <w:numFmt w:val="bullet"/>
      <w:lvlText w:val="-"/>
      <w:lvlJc w:val="left"/>
      <w:pPr>
        <w:ind w:left="1068" w:hanging="360"/>
      </w:pPr>
      <w:rPr>
        <w:rFonts w:ascii="Times New Roman" w:eastAsia="Times New Roman" w:hAnsi="Times New Roman" w:hint="default"/>
        <w:color w:val="auto"/>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2500E4D"/>
    <w:multiLevelType w:val="hybridMultilevel"/>
    <w:tmpl w:val="C860B266"/>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946028"/>
    <w:multiLevelType w:val="hybridMultilevel"/>
    <w:tmpl w:val="1B281D32"/>
    <w:lvl w:ilvl="0" w:tplc="5DB2CF1C">
      <w:start w:val="1"/>
      <w:numFmt w:val="decimal"/>
      <w:lvlText w:val="%1)"/>
      <w:lvlJc w:val="left"/>
      <w:pPr>
        <w:ind w:left="6300" w:hanging="360"/>
      </w:pPr>
      <w:rPr>
        <w:rFonts w:cs="Times New Roman" w:hint="default"/>
      </w:rPr>
    </w:lvl>
    <w:lvl w:ilvl="1" w:tplc="04190019" w:tentative="1">
      <w:start w:val="1"/>
      <w:numFmt w:val="lowerLetter"/>
      <w:lvlText w:val="%2."/>
      <w:lvlJc w:val="left"/>
      <w:pPr>
        <w:ind w:left="7020" w:hanging="360"/>
      </w:pPr>
      <w:rPr>
        <w:rFonts w:cs="Times New Roman"/>
      </w:rPr>
    </w:lvl>
    <w:lvl w:ilvl="2" w:tplc="0419001B" w:tentative="1">
      <w:start w:val="1"/>
      <w:numFmt w:val="lowerRoman"/>
      <w:lvlText w:val="%3."/>
      <w:lvlJc w:val="right"/>
      <w:pPr>
        <w:ind w:left="7740" w:hanging="180"/>
      </w:pPr>
      <w:rPr>
        <w:rFonts w:cs="Times New Roman"/>
      </w:rPr>
    </w:lvl>
    <w:lvl w:ilvl="3" w:tplc="0419000F" w:tentative="1">
      <w:start w:val="1"/>
      <w:numFmt w:val="decimal"/>
      <w:lvlText w:val="%4."/>
      <w:lvlJc w:val="left"/>
      <w:pPr>
        <w:ind w:left="8460" w:hanging="360"/>
      </w:pPr>
      <w:rPr>
        <w:rFonts w:cs="Times New Roman"/>
      </w:rPr>
    </w:lvl>
    <w:lvl w:ilvl="4" w:tplc="04190019" w:tentative="1">
      <w:start w:val="1"/>
      <w:numFmt w:val="lowerLetter"/>
      <w:lvlText w:val="%5."/>
      <w:lvlJc w:val="left"/>
      <w:pPr>
        <w:ind w:left="9180" w:hanging="360"/>
      </w:pPr>
      <w:rPr>
        <w:rFonts w:cs="Times New Roman"/>
      </w:rPr>
    </w:lvl>
    <w:lvl w:ilvl="5" w:tplc="0419001B" w:tentative="1">
      <w:start w:val="1"/>
      <w:numFmt w:val="lowerRoman"/>
      <w:lvlText w:val="%6."/>
      <w:lvlJc w:val="right"/>
      <w:pPr>
        <w:ind w:left="9900" w:hanging="180"/>
      </w:pPr>
      <w:rPr>
        <w:rFonts w:cs="Times New Roman"/>
      </w:rPr>
    </w:lvl>
    <w:lvl w:ilvl="6" w:tplc="0419000F" w:tentative="1">
      <w:start w:val="1"/>
      <w:numFmt w:val="decimal"/>
      <w:lvlText w:val="%7."/>
      <w:lvlJc w:val="left"/>
      <w:pPr>
        <w:ind w:left="10620" w:hanging="360"/>
      </w:pPr>
      <w:rPr>
        <w:rFonts w:cs="Times New Roman"/>
      </w:rPr>
    </w:lvl>
    <w:lvl w:ilvl="7" w:tplc="04190019" w:tentative="1">
      <w:start w:val="1"/>
      <w:numFmt w:val="lowerLetter"/>
      <w:lvlText w:val="%8."/>
      <w:lvlJc w:val="left"/>
      <w:pPr>
        <w:ind w:left="11340" w:hanging="360"/>
      </w:pPr>
      <w:rPr>
        <w:rFonts w:cs="Times New Roman"/>
      </w:rPr>
    </w:lvl>
    <w:lvl w:ilvl="8" w:tplc="0419001B" w:tentative="1">
      <w:start w:val="1"/>
      <w:numFmt w:val="lowerRoman"/>
      <w:lvlText w:val="%9."/>
      <w:lvlJc w:val="right"/>
      <w:pPr>
        <w:ind w:left="12060" w:hanging="180"/>
      </w:pPr>
      <w:rPr>
        <w:rFonts w:cs="Times New Roman"/>
      </w:rPr>
    </w:lvl>
  </w:abstractNum>
  <w:abstractNum w:abstractNumId="15" w15:restartNumberingAfterBreak="0">
    <w:nsid w:val="337F4326"/>
    <w:multiLevelType w:val="hybridMultilevel"/>
    <w:tmpl w:val="C7E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85A7A"/>
    <w:multiLevelType w:val="hybridMultilevel"/>
    <w:tmpl w:val="8266F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AD4FAA"/>
    <w:multiLevelType w:val="hybridMultilevel"/>
    <w:tmpl w:val="B1FCA560"/>
    <w:lvl w:ilvl="0" w:tplc="04190001">
      <w:start w:val="10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FE6F5B"/>
    <w:multiLevelType w:val="multilevel"/>
    <w:tmpl w:val="68201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B704A48"/>
    <w:multiLevelType w:val="hybridMultilevel"/>
    <w:tmpl w:val="E4C2898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0" w15:restartNumberingAfterBreak="0">
    <w:nsid w:val="4C7867C0"/>
    <w:multiLevelType w:val="hybridMultilevel"/>
    <w:tmpl w:val="F828A594"/>
    <w:lvl w:ilvl="0" w:tplc="9126EF0C">
      <w:start w:val="1"/>
      <w:numFmt w:val="bullet"/>
      <w:lvlText w:val=""/>
      <w:lvlJc w:val="left"/>
      <w:pPr>
        <w:tabs>
          <w:tab w:val="num" w:pos="720"/>
        </w:tabs>
        <w:ind w:left="720" w:hanging="360"/>
      </w:pPr>
      <w:rPr>
        <w:rFonts w:ascii="Wingdings" w:hAnsi="Wingdings" w:hint="default"/>
      </w:rPr>
    </w:lvl>
    <w:lvl w:ilvl="1" w:tplc="3996AE96" w:tentative="1">
      <w:start w:val="1"/>
      <w:numFmt w:val="bullet"/>
      <w:lvlText w:val=""/>
      <w:lvlJc w:val="left"/>
      <w:pPr>
        <w:tabs>
          <w:tab w:val="num" w:pos="1440"/>
        </w:tabs>
        <w:ind w:left="1440" w:hanging="360"/>
      </w:pPr>
      <w:rPr>
        <w:rFonts w:ascii="Wingdings" w:hAnsi="Wingdings" w:hint="default"/>
      </w:rPr>
    </w:lvl>
    <w:lvl w:ilvl="2" w:tplc="28F6E02C" w:tentative="1">
      <w:start w:val="1"/>
      <w:numFmt w:val="bullet"/>
      <w:lvlText w:val=""/>
      <w:lvlJc w:val="left"/>
      <w:pPr>
        <w:tabs>
          <w:tab w:val="num" w:pos="2160"/>
        </w:tabs>
        <w:ind w:left="2160" w:hanging="360"/>
      </w:pPr>
      <w:rPr>
        <w:rFonts w:ascii="Wingdings" w:hAnsi="Wingdings" w:hint="default"/>
      </w:rPr>
    </w:lvl>
    <w:lvl w:ilvl="3" w:tplc="836652D4" w:tentative="1">
      <w:start w:val="1"/>
      <w:numFmt w:val="bullet"/>
      <w:lvlText w:val=""/>
      <w:lvlJc w:val="left"/>
      <w:pPr>
        <w:tabs>
          <w:tab w:val="num" w:pos="2880"/>
        </w:tabs>
        <w:ind w:left="2880" w:hanging="360"/>
      </w:pPr>
      <w:rPr>
        <w:rFonts w:ascii="Wingdings" w:hAnsi="Wingdings" w:hint="default"/>
      </w:rPr>
    </w:lvl>
    <w:lvl w:ilvl="4" w:tplc="EBD4D9A4" w:tentative="1">
      <w:start w:val="1"/>
      <w:numFmt w:val="bullet"/>
      <w:lvlText w:val=""/>
      <w:lvlJc w:val="left"/>
      <w:pPr>
        <w:tabs>
          <w:tab w:val="num" w:pos="3600"/>
        </w:tabs>
        <w:ind w:left="3600" w:hanging="360"/>
      </w:pPr>
      <w:rPr>
        <w:rFonts w:ascii="Wingdings" w:hAnsi="Wingdings" w:hint="default"/>
      </w:rPr>
    </w:lvl>
    <w:lvl w:ilvl="5" w:tplc="F02C531C" w:tentative="1">
      <w:start w:val="1"/>
      <w:numFmt w:val="bullet"/>
      <w:lvlText w:val=""/>
      <w:lvlJc w:val="left"/>
      <w:pPr>
        <w:tabs>
          <w:tab w:val="num" w:pos="4320"/>
        </w:tabs>
        <w:ind w:left="4320" w:hanging="360"/>
      </w:pPr>
      <w:rPr>
        <w:rFonts w:ascii="Wingdings" w:hAnsi="Wingdings" w:hint="default"/>
      </w:rPr>
    </w:lvl>
    <w:lvl w:ilvl="6" w:tplc="E32482E8" w:tentative="1">
      <w:start w:val="1"/>
      <w:numFmt w:val="bullet"/>
      <w:lvlText w:val=""/>
      <w:lvlJc w:val="left"/>
      <w:pPr>
        <w:tabs>
          <w:tab w:val="num" w:pos="5040"/>
        </w:tabs>
        <w:ind w:left="5040" w:hanging="360"/>
      </w:pPr>
      <w:rPr>
        <w:rFonts w:ascii="Wingdings" w:hAnsi="Wingdings" w:hint="default"/>
      </w:rPr>
    </w:lvl>
    <w:lvl w:ilvl="7" w:tplc="6F3E0F42" w:tentative="1">
      <w:start w:val="1"/>
      <w:numFmt w:val="bullet"/>
      <w:lvlText w:val=""/>
      <w:lvlJc w:val="left"/>
      <w:pPr>
        <w:tabs>
          <w:tab w:val="num" w:pos="5760"/>
        </w:tabs>
        <w:ind w:left="5760" w:hanging="360"/>
      </w:pPr>
      <w:rPr>
        <w:rFonts w:ascii="Wingdings" w:hAnsi="Wingdings" w:hint="default"/>
      </w:rPr>
    </w:lvl>
    <w:lvl w:ilvl="8" w:tplc="BCD611C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F38A3"/>
    <w:multiLevelType w:val="hybridMultilevel"/>
    <w:tmpl w:val="258A87CC"/>
    <w:lvl w:ilvl="0" w:tplc="04190011">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51D22310"/>
    <w:multiLevelType w:val="hybridMultilevel"/>
    <w:tmpl w:val="522CF940"/>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AF46E6"/>
    <w:multiLevelType w:val="hybridMultilevel"/>
    <w:tmpl w:val="41F48574"/>
    <w:lvl w:ilvl="0" w:tplc="04090001">
      <w:start w:val="1"/>
      <w:numFmt w:val="bullet"/>
      <w:lvlText w:val=""/>
      <w:lvlJc w:val="left"/>
      <w:pPr>
        <w:ind w:left="6031"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417A8"/>
    <w:multiLevelType w:val="hybridMultilevel"/>
    <w:tmpl w:val="E0A60054"/>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5" w15:restartNumberingAfterBreak="0">
    <w:nsid w:val="5A287B6E"/>
    <w:multiLevelType w:val="hybridMultilevel"/>
    <w:tmpl w:val="0270C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2178AF"/>
    <w:multiLevelType w:val="hybridMultilevel"/>
    <w:tmpl w:val="A9CEB5FA"/>
    <w:lvl w:ilvl="0" w:tplc="AEB86164">
      <w:start w:val="1"/>
      <w:numFmt w:val="decimal"/>
      <w:lvlText w:val="%1."/>
      <w:lvlJc w:val="left"/>
      <w:pPr>
        <w:ind w:left="1698" w:hanging="990"/>
      </w:pPr>
      <w:rPr>
        <w:rFonts w:eastAsia="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5EE41AA8"/>
    <w:multiLevelType w:val="hybridMultilevel"/>
    <w:tmpl w:val="BF827D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F0625DB"/>
    <w:multiLevelType w:val="hybridMultilevel"/>
    <w:tmpl w:val="7D70BF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0DA5A70"/>
    <w:multiLevelType w:val="hybridMultilevel"/>
    <w:tmpl w:val="63D8E758"/>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0" w15:restartNumberingAfterBreak="0">
    <w:nsid w:val="60E75895"/>
    <w:multiLevelType w:val="hybridMultilevel"/>
    <w:tmpl w:val="3984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80B25"/>
    <w:multiLevelType w:val="hybridMultilevel"/>
    <w:tmpl w:val="BBC03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6324E2F"/>
    <w:multiLevelType w:val="hybridMultilevel"/>
    <w:tmpl w:val="6116229A"/>
    <w:lvl w:ilvl="0" w:tplc="04190001">
      <w:start w:val="10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B261BF"/>
    <w:multiLevelType w:val="hybridMultilevel"/>
    <w:tmpl w:val="5290F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E05137"/>
    <w:multiLevelType w:val="hybridMultilevel"/>
    <w:tmpl w:val="C308B56E"/>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6F2073DC"/>
    <w:multiLevelType w:val="hybridMultilevel"/>
    <w:tmpl w:val="10560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39236F"/>
    <w:multiLevelType w:val="hybridMultilevel"/>
    <w:tmpl w:val="4508C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465CE"/>
    <w:multiLevelType w:val="hybridMultilevel"/>
    <w:tmpl w:val="E278C6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E8577F4"/>
    <w:multiLevelType w:val="hybridMultilevel"/>
    <w:tmpl w:val="AC224058"/>
    <w:lvl w:ilvl="0" w:tplc="A412B40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9"/>
  </w:num>
  <w:num w:numId="2">
    <w:abstractNumId w:val="3"/>
  </w:num>
  <w:num w:numId="3">
    <w:abstractNumId w:val="33"/>
  </w:num>
  <w:num w:numId="4">
    <w:abstractNumId w:val="16"/>
  </w:num>
  <w:num w:numId="5">
    <w:abstractNumId w:val="19"/>
  </w:num>
  <w:num w:numId="6">
    <w:abstractNumId w:val="25"/>
  </w:num>
  <w:num w:numId="7">
    <w:abstractNumId w:val="36"/>
  </w:num>
  <w:num w:numId="8">
    <w:abstractNumId w:val="9"/>
  </w:num>
  <w:num w:numId="9">
    <w:abstractNumId w:val="28"/>
  </w:num>
  <w:num w:numId="10">
    <w:abstractNumId w:val="24"/>
  </w:num>
  <w:num w:numId="11">
    <w:abstractNumId w:val="31"/>
  </w:num>
  <w:num w:numId="12">
    <w:abstractNumId w:val="34"/>
  </w:num>
  <w:num w:numId="13">
    <w:abstractNumId w:val="35"/>
  </w:num>
  <w:num w:numId="14">
    <w:abstractNumId w:val="0"/>
    <w:lvlOverride w:ilvl="0">
      <w:lvl w:ilvl="0">
        <w:numFmt w:val="bullet"/>
        <w:lvlText w:val="•"/>
        <w:legacy w:legacy="1" w:legacySpace="0" w:legacyIndent="418"/>
        <w:lvlJc w:val="left"/>
        <w:rPr>
          <w:rFonts w:ascii="Times New Roman" w:hAnsi="Times New Roman" w:hint="default"/>
        </w:rPr>
      </w:lvl>
    </w:lvlOverride>
  </w:num>
  <w:num w:numId="15">
    <w:abstractNumId w:val="8"/>
  </w:num>
  <w:num w:numId="16">
    <w:abstractNumId w:val="30"/>
  </w:num>
  <w:num w:numId="17">
    <w:abstractNumId w:val="6"/>
  </w:num>
  <w:num w:numId="18">
    <w:abstractNumId w:val="2"/>
  </w:num>
  <w:num w:numId="19">
    <w:abstractNumId w:val="18"/>
  </w:num>
  <w:num w:numId="20">
    <w:abstractNumId w:val="4"/>
  </w:num>
  <w:num w:numId="21">
    <w:abstractNumId w:val="5"/>
  </w:num>
  <w:num w:numId="22">
    <w:abstractNumId w:val="23"/>
  </w:num>
  <w:num w:numId="23">
    <w:abstractNumId w:val="10"/>
  </w:num>
  <w:num w:numId="24">
    <w:abstractNumId w:val="11"/>
  </w:num>
  <w:num w:numId="25">
    <w:abstractNumId w:val="7"/>
  </w:num>
  <w:num w:numId="26">
    <w:abstractNumId w:val="17"/>
  </w:num>
  <w:num w:numId="27">
    <w:abstractNumId w:val="32"/>
  </w:num>
  <w:num w:numId="28">
    <w:abstractNumId w:val="37"/>
  </w:num>
  <w:num w:numId="29">
    <w:abstractNumId w:val="20"/>
  </w:num>
  <w:num w:numId="30">
    <w:abstractNumId w:val="13"/>
  </w:num>
  <w:num w:numId="31">
    <w:abstractNumId w:val="1"/>
  </w:num>
  <w:num w:numId="32">
    <w:abstractNumId w:val="27"/>
  </w:num>
  <w:num w:numId="33">
    <w:abstractNumId w:val="26"/>
  </w:num>
  <w:num w:numId="34">
    <w:abstractNumId w:val="38"/>
  </w:num>
  <w:num w:numId="35">
    <w:abstractNumId w:val="21"/>
  </w:num>
  <w:num w:numId="36">
    <w:abstractNumId w:val="22"/>
  </w:num>
  <w:num w:numId="37">
    <w:abstractNumId w:val="12"/>
  </w:num>
  <w:num w:numId="38">
    <w:abstractNumId w:val="1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FE"/>
    <w:rsid w:val="000010CC"/>
    <w:rsid w:val="00001983"/>
    <w:rsid w:val="00007787"/>
    <w:rsid w:val="00007C9D"/>
    <w:rsid w:val="00016446"/>
    <w:rsid w:val="00021344"/>
    <w:rsid w:val="0002624F"/>
    <w:rsid w:val="00027A9A"/>
    <w:rsid w:val="000304F3"/>
    <w:rsid w:val="000319DC"/>
    <w:rsid w:val="00032BB7"/>
    <w:rsid w:val="00034F49"/>
    <w:rsid w:val="00036043"/>
    <w:rsid w:val="00036407"/>
    <w:rsid w:val="00045393"/>
    <w:rsid w:val="00052B89"/>
    <w:rsid w:val="00052E06"/>
    <w:rsid w:val="0005321D"/>
    <w:rsid w:val="00054A4B"/>
    <w:rsid w:val="0005623F"/>
    <w:rsid w:val="000570EE"/>
    <w:rsid w:val="00057F99"/>
    <w:rsid w:val="00060434"/>
    <w:rsid w:val="00061F5B"/>
    <w:rsid w:val="000631F2"/>
    <w:rsid w:val="00064503"/>
    <w:rsid w:val="00066ACC"/>
    <w:rsid w:val="00066FDB"/>
    <w:rsid w:val="0007088E"/>
    <w:rsid w:val="00071176"/>
    <w:rsid w:val="000737D2"/>
    <w:rsid w:val="0007571B"/>
    <w:rsid w:val="00075777"/>
    <w:rsid w:val="00082E8F"/>
    <w:rsid w:val="00085203"/>
    <w:rsid w:val="00086779"/>
    <w:rsid w:val="00086C0E"/>
    <w:rsid w:val="00087E03"/>
    <w:rsid w:val="00091618"/>
    <w:rsid w:val="0009226A"/>
    <w:rsid w:val="00093EDA"/>
    <w:rsid w:val="0009589C"/>
    <w:rsid w:val="00095A70"/>
    <w:rsid w:val="000A2106"/>
    <w:rsid w:val="000A2979"/>
    <w:rsid w:val="000A2A21"/>
    <w:rsid w:val="000A5BB8"/>
    <w:rsid w:val="000B2679"/>
    <w:rsid w:val="000B3549"/>
    <w:rsid w:val="000B3DBF"/>
    <w:rsid w:val="000B3EA7"/>
    <w:rsid w:val="000B56E5"/>
    <w:rsid w:val="000C1C15"/>
    <w:rsid w:val="000C203B"/>
    <w:rsid w:val="000C338A"/>
    <w:rsid w:val="000C44BB"/>
    <w:rsid w:val="000C4928"/>
    <w:rsid w:val="000C5DBE"/>
    <w:rsid w:val="000D2423"/>
    <w:rsid w:val="000D6DA3"/>
    <w:rsid w:val="000E05C5"/>
    <w:rsid w:val="000E3B2F"/>
    <w:rsid w:val="000E6D78"/>
    <w:rsid w:val="000E7E9C"/>
    <w:rsid w:val="000F0415"/>
    <w:rsid w:val="000F10FB"/>
    <w:rsid w:val="000F1BFC"/>
    <w:rsid w:val="000F4973"/>
    <w:rsid w:val="001000AB"/>
    <w:rsid w:val="00104947"/>
    <w:rsid w:val="0010565C"/>
    <w:rsid w:val="001056EF"/>
    <w:rsid w:val="0010604F"/>
    <w:rsid w:val="0010716A"/>
    <w:rsid w:val="00110988"/>
    <w:rsid w:val="00113A6F"/>
    <w:rsid w:val="00113F21"/>
    <w:rsid w:val="00122F68"/>
    <w:rsid w:val="00123303"/>
    <w:rsid w:val="00132065"/>
    <w:rsid w:val="00145348"/>
    <w:rsid w:val="001535C9"/>
    <w:rsid w:val="001576FC"/>
    <w:rsid w:val="0016000F"/>
    <w:rsid w:val="00161BC5"/>
    <w:rsid w:val="001656D6"/>
    <w:rsid w:val="001659A5"/>
    <w:rsid w:val="00166364"/>
    <w:rsid w:val="00172381"/>
    <w:rsid w:val="00172D7D"/>
    <w:rsid w:val="00172FF5"/>
    <w:rsid w:val="00176D5A"/>
    <w:rsid w:val="0018153F"/>
    <w:rsid w:val="00184466"/>
    <w:rsid w:val="00185E31"/>
    <w:rsid w:val="00186651"/>
    <w:rsid w:val="00186DAF"/>
    <w:rsid w:val="001913F6"/>
    <w:rsid w:val="00191776"/>
    <w:rsid w:val="00195878"/>
    <w:rsid w:val="00197457"/>
    <w:rsid w:val="001979C7"/>
    <w:rsid w:val="001A2B31"/>
    <w:rsid w:val="001A385B"/>
    <w:rsid w:val="001A6528"/>
    <w:rsid w:val="001B0C31"/>
    <w:rsid w:val="001C47C0"/>
    <w:rsid w:val="001C4CE6"/>
    <w:rsid w:val="001D37F7"/>
    <w:rsid w:val="001D4C91"/>
    <w:rsid w:val="001E1D0F"/>
    <w:rsid w:val="001E255D"/>
    <w:rsid w:val="001E46C7"/>
    <w:rsid w:val="001F41F5"/>
    <w:rsid w:val="001F5D18"/>
    <w:rsid w:val="001F6EC1"/>
    <w:rsid w:val="001F78FB"/>
    <w:rsid w:val="002001A0"/>
    <w:rsid w:val="00201A04"/>
    <w:rsid w:val="002028D0"/>
    <w:rsid w:val="00202C34"/>
    <w:rsid w:val="00204623"/>
    <w:rsid w:val="002047FE"/>
    <w:rsid w:val="00205324"/>
    <w:rsid w:val="00206317"/>
    <w:rsid w:val="00222563"/>
    <w:rsid w:val="00226546"/>
    <w:rsid w:val="00236716"/>
    <w:rsid w:val="00237559"/>
    <w:rsid w:val="00243499"/>
    <w:rsid w:val="00250604"/>
    <w:rsid w:val="002514B0"/>
    <w:rsid w:val="00252C24"/>
    <w:rsid w:val="00255CED"/>
    <w:rsid w:val="00257577"/>
    <w:rsid w:val="002579AD"/>
    <w:rsid w:val="00257D35"/>
    <w:rsid w:val="0026189E"/>
    <w:rsid w:val="00265FB2"/>
    <w:rsid w:val="00272309"/>
    <w:rsid w:val="00274F9D"/>
    <w:rsid w:val="002753A8"/>
    <w:rsid w:val="0027556C"/>
    <w:rsid w:val="0027611F"/>
    <w:rsid w:val="00277B58"/>
    <w:rsid w:val="00280FF2"/>
    <w:rsid w:val="00282270"/>
    <w:rsid w:val="00283CCC"/>
    <w:rsid w:val="00285FBB"/>
    <w:rsid w:val="00290132"/>
    <w:rsid w:val="00292CF8"/>
    <w:rsid w:val="002972AC"/>
    <w:rsid w:val="00297BBC"/>
    <w:rsid w:val="002A0785"/>
    <w:rsid w:val="002B23EB"/>
    <w:rsid w:val="002B6163"/>
    <w:rsid w:val="002B6CB3"/>
    <w:rsid w:val="002C2744"/>
    <w:rsid w:val="002C3892"/>
    <w:rsid w:val="002C3B4E"/>
    <w:rsid w:val="002C3FB0"/>
    <w:rsid w:val="002C6CFF"/>
    <w:rsid w:val="002C798C"/>
    <w:rsid w:val="002D08E3"/>
    <w:rsid w:val="002D11D2"/>
    <w:rsid w:val="002D3281"/>
    <w:rsid w:val="002D418E"/>
    <w:rsid w:val="002D60F7"/>
    <w:rsid w:val="002D634E"/>
    <w:rsid w:val="002D6F50"/>
    <w:rsid w:val="002E2B92"/>
    <w:rsid w:val="002F0B87"/>
    <w:rsid w:val="002F1891"/>
    <w:rsid w:val="002F19DB"/>
    <w:rsid w:val="002F2A16"/>
    <w:rsid w:val="00300158"/>
    <w:rsid w:val="00300A49"/>
    <w:rsid w:val="00305998"/>
    <w:rsid w:val="003071D2"/>
    <w:rsid w:val="00307AC1"/>
    <w:rsid w:val="00310C07"/>
    <w:rsid w:val="00311D30"/>
    <w:rsid w:val="0031272D"/>
    <w:rsid w:val="0031431B"/>
    <w:rsid w:val="003174ED"/>
    <w:rsid w:val="003175C8"/>
    <w:rsid w:val="00317824"/>
    <w:rsid w:val="003205ED"/>
    <w:rsid w:val="00320982"/>
    <w:rsid w:val="00320E7E"/>
    <w:rsid w:val="00326061"/>
    <w:rsid w:val="00326259"/>
    <w:rsid w:val="00326DC7"/>
    <w:rsid w:val="00327E4A"/>
    <w:rsid w:val="00334613"/>
    <w:rsid w:val="00334ED0"/>
    <w:rsid w:val="00335B7D"/>
    <w:rsid w:val="00336619"/>
    <w:rsid w:val="0033730E"/>
    <w:rsid w:val="003378F2"/>
    <w:rsid w:val="00337BDD"/>
    <w:rsid w:val="003443D9"/>
    <w:rsid w:val="003459ED"/>
    <w:rsid w:val="00354102"/>
    <w:rsid w:val="00355AD4"/>
    <w:rsid w:val="003637E8"/>
    <w:rsid w:val="0036385F"/>
    <w:rsid w:val="00363AFE"/>
    <w:rsid w:val="00365A19"/>
    <w:rsid w:val="00365C06"/>
    <w:rsid w:val="0037160B"/>
    <w:rsid w:val="003751EC"/>
    <w:rsid w:val="00377B9A"/>
    <w:rsid w:val="00377C8F"/>
    <w:rsid w:val="00380835"/>
    <w:rsid w:val="00381A3C"/>
    <w:rsid w:val="00384913"/>
    <w:rsid w:val="003908BC"/>
    <w:rsid w:val="00392A72"/>
    <w:rsid w:val="00393605"/>
    <w:rsid w:val="0039517D"/>
    <w:rsid w:val="00395C01"/>
    <w:rsid w:val="00395F73"/>
    <w:rsid w:val="003A14F1"/>
    <w:rsid w:val="003B3DF2"/>
    <w:rsid w:val="003B478B"/>
    <w:rsid w:val="003B4F90"/>
    <w:rsid w:val="003B553B"/>
    <w:rsid w:val="003B65AE"/>
    <w:rsid w:val="003B6AE5"/>
    <w:rsid w:val="003B6BDA"/>
    <w:rsid w:val="003B7616"/>
    <w:rsid w:val="003B7F0D"/>
    <w:rsid w:val="003C1B0B"/>
    <w:rsid w:val="003D1AFC"/>
    <w:rsid w:val="003D2FF2"/>
    <w:rsid w:val="003D452A"/>
    <w:rsid w:val="003D5385"/>
    <w:rsid w:val="003D727F"/>
    <w:rsid w:val="003E1370"/>
    <w:rsid w:val="003E39F6"/>
    <w:rsid w:val="003E45EF"/>
    <w:rsid w:val="003E740F"/>
    <w:rsid w:val="003E7BF0"/>
    <w:rsid w:val="003F2206"/>
    <w:rsid w:val="003F259E"/>
    <w:rsid w:val="003F6287"/>
    <w:rsid w:val="003F69E5"/>
    <w:rsid w:val="003F71A4"/>
    <w:rsid w:val="0040239E"/>
    <w:rsid w:val="004117FE"/>
    <w:rsid w:val="004211D5"/>
    <w:rsid w:val="00424B2B"/>
    <w:rsid w:val="00427676"/>
    <w:rsid w:val="00430A19"/>
    <w:rsid w:val="004318B1"/>
    <w:rsid w:val="004326BE"/>
    <w:rsid w:val="00435F2A"/>
    <w:rsid w:val="004372C3"/>
    <w:rsid w:val="004426AD"/>
    <w:rsid w:val="00442FF1"/>
    <w:rsid w:val="00443921"/>
    <w:rsid w:val="00443CBD"/>
    <w:rsid w:val="00453F3D"/>
    <w:rsid w:val="00454FA6"/>
    <w:rsid w:val="00455D11"/>
    <w:rsid w:val="004625B9"/>
    <w:rsid w:val="00464744"/>
    <w:rsid w:val="00466BBF"/>
    <w:rsid w:val="00467088"/>
    <w:rsid w:val="004673A1"/>
    <w:rsid w:val="00476108"/>
    <w:rsid w:val="00476ADF"/>
    <w:rsid w:val="00476F31"/>
    <w:rsid w:val="00481E11"/>
    <w:rsid w:val="004854E5"/>
    <w:rsid w:val="00493095"/>
    <w:rsid w:val="0049521C"/>
    <w:rsid w:val="004A0A06"/>
    <w:rsid w:val="004A1BF0"/>
    <w:rsid w:val="004A4A06"/>
    <w:rsid w:val="004B163D"/>
    <w:rsid w:val="004B305E"/>
    <w:rsid w:val="004B3370"/>
    <w:rsid w:val="004B7283"/>
    <w:rsid w:val="004C16E4"/>
    <w:rsid w:val="004C1788"/>
    <w:rsid w:val="004C575B"/>
    <w:rsid w:val="004D06AF"/>
    <w:rsid w:val="004D1087"/>
    <w:rsid w:val="004D2714"/>
    <w:rsid w:val="004D2899"/>
    <w:rsid w:val="004D45F2"/>
    <w:rsid w:val="004D6587"/>
    <w:rsid w:val="004E0C1F"/>
    <w:rsid w:val="004E1586"/>
    <w:rsid w:val="004E4A08"/>
    <w:rsid w:val="004E79E4"/>
    <w:rsid w:val="004F0B71"/>
    <w:rsid w:val="004F1DBB"/>
    <w:rsid w:val="004F43AC"/>
    <w:rsid w:val="005001EA"/>
    <w:rsid w:val="0050024A"/>
    <w:rsid w:val="0050065F"/>
    <w:rsid w:val="00501415"/>
    <w:rsid w:val="005168EA"/>
    <w:rsid w:val="005206F9"/>
    <w:rsid w:val="00520C00"/>
    <w:rsid w:val="00521380"/>
    <w:rsid w:val="005237E3"/>
    <w:rsid w:val="00523C4E"/>
    <w:rsid w:val="005243B9"/>
    <w:rsid w:val="00526B16"/>
    <w:rsid w:val="00531312"/>
    <w:rsid w:val="00532BD0"/>
    <w:rsid w:val="00537478"/>
    <w:rsid w:val="00537AC0"/>
    <w:rsid w:val="00543451"/>
    <w:rsid w:val="005436CB"/>
    <w:rsid w:val="0054457F"/>
    <w:rsid w:val="00544B40"/>
    <w:rsid w:val="00545510"/>
    <w:rsid w:val="00545DF0"/>
    <w:rsid w:val="00547BA1"/>
    <w:rsid w:val="00553280"/>
    <w:rsid w:val="005533EA"/>
    <w:rsid w:val="00553F24"/>
    <w:rsid w:val="005545A3"/>
    <w:rsid w:val="00554F3B"/>
    <w:rsid w:val="0055548F"/>
    <w:rsid w:val="00557253"/>
    <w:rsid w:val="0056007F"/>
    <w:rsid w:val="005601C2"/>
    <w:rsid w:val="0056048F"/>
    <w:rsid w:val="005615D5"/>
    <w:rsid w:val="00562B43"/>
    <w:rsid w:val="0056622F"/>
    <w:rsid w:val="00570B1D"/>
    <w:rsid w:val="00570D5F"/>
    <w:rsid w:val="00573C4A"/>
    <w:rsid w:val="005779CD"/>
    <w:rsid w:val="005800A8"/>
    <w:rsid w:val="00581E0A"/>
    <w:rsid w:val="00583D26"/>
    <w:rsid w:val="005869DE"/>
    <w:rsid w:val="005965FF"/>
    <w:rsid w:val="00597815"/>
    <w:rsid w:val="005A0652"/>
    <w:rsid w:val="005A5E25"/>
    <w:rsid w:val="005B3FFE"/>
    <w:rsid w:val="005B5BD5"/>
    <w:rsid w:val="005C0378"/>
    <w:rsid w:val="005C07C2"/>
    <w:rsid w:val="005C1030"/>
    <w:rsid w:val="005C433B"/>
    <w:rsid w:val="005D4F0E"/>
    <w:rsid w:val="005D5E74"/>
    <w:rsid w:val="005D6A5E"/>
    <w:rsid w:val="005E4960"/>
    <w:rsid w:val="005E7A92"/>
    <w:rsid w:val="005F002F"/>
    <w:rsid w:val="005F0E25"/>
    <w:rsid w:val="005F33FF"/>
    <w:rsid w:val="005F5A25"/>
    <w:rsid w:val="005F645D"/>
    <w:rsid w:val="0060172D"/>
    <w:rsid w:val="00602791"/>
    <w:rsid w:val="00602A8B"/>
    <w:rsid w:val="00602CE8"/>
    <w:rsid w:val="00603112"/>
    <w:rsid w:val="0060549B"/>
    <w:rsid w:val="00605A5F"/>
    <w:rsid w:val="00610B20"/>
    <w:rsid w:val="0061179C"/>
    <w:rsid w:val="0061188D"/>
    <w:rsid w:val="00612DB8"/>
    <w:rsid w:val="00616BC3"/>
    <w:rsid w:val="00616DD4"/>
    <w:rsid w:val="0061708B"/>
    <w:rsid w:val="006207AA"/>
    <w:rsid w:val="00621BF3"/>
    <w:rsid w:val="0062539F"/>
    <w:rsid w:val="006330E2"/>
    <w:rsid w:val="00635C1B"/>
    <w:rsid w:val="0063641F"/>
    <w:rsid w:val="00644213"/>
    <w:rsid w:val="00647003"/>
    <w:rsid w:val="00650AC1"/>
    <w:rsid w:val="00652D63"/>
    <w:rsid w:val="0066028A"/>
    <w:rsid w:val="0066069D"/>
    <w:rsid w:val="00660FA2"/>
    <w:rsid w:val="00663C0A"/>
    <w:rsid w:val="0066637F"/>
    <w:rsid w:val="00667DF7"/>
    <w:rsid w:val="0067116D"/>
    <w:rsid w:val="00674C74"/>
    <w:rsid w:val="006758CC"/>
    <w:rsid w:val="00676813"/>
    <w:rsid w:val="00677E89"/>
    <w:rsid w:val="0068317C"/>
    <w:rsid w:val="0068473F"/>
    <w:rsid w:val="0068602F"/>
    <w:rsid w:val="00687BF7"/>
    <w:rsid w:val="00690121"/>
    <w:rsid w:val="006909FE"/>
    <w:rsid w:val="006968A2"/>
    <w:rsid w:val="00697C62"/>
    <w:rsid w:val="006A099A"/>
    <w:rsid w:val="006A3277"/>
    <w:rsid w:val="006A38A6"/>
    <w:rsid w:val="006A4277"/>
    <w:rsid w:val="006A5EF7"/>
    <w:rsid w:val="006B2F44"/>
    <w:rsid w:val="006B53E3"/>
    <w:rsid w:val="006B6B06"/>
    <w:rsid w:val="006B7E04"/>
    <w:rsid w:val="006C03DE"/>
    <w:rsid w:val="006C2293"/>
    <w:rsid w:val="006C3055"/>
    <w:rsid w:val="006C3E0B"/>
    <w:rsid w:val="006C7ABD"/>
    <w:rsid w:val="006D0FBB"/>
    <w:rsid w:val="006D2653"/>
    <w:rsid w:val="006D35CE"/>
    <w:rsid w:val="006D58B3"/>
    <w:rsid w:val="006D66E6"/>
    <w:rsid w:val="006E012C"/>
    <w:rsid w:val="006E2F75"/>
    <w:rsid w:val="006E399C"/>
    <w:rsid w:val="006E4675"/>
    <w:rsid w:val="006E7436"/>
    <w:rsid w:val="006F2F9F"/>
    <w:rsid w:val="006F3C60"/>
    <w:rsid w:val="00701031"/>
    <w:rsid w:val="00701ED5"/>
    <w:rsid w:val="00704649"/>
    <w:rsid w:val="00706BBF"/>
    <w:rsid w:val="00712D91"/>
    <w:rsid w:val="00713EA8"/>
    <w:rsid w:val="00714772"/>
    <w:rsid w:val="00714D8C"/>
    <w:rsid w:val="00716682"/>
    <w:rsid w:val="00722FA6"/>
    <w:rsid w:val="00723441"/>
    <w:rsid w:val="00725A05"/>
    <w:rsid w:val="00727A48"/>
    <w:rsid w:val="00730E16"/>
    <w:rsid w:val="0073210A"/>
    <w:rsid w:val="00732153"/>
    <w:rsid w:val="00737037"/>
    <w:rsid w:val="007405BF"/>
    <w:rsid w:val="0074202F"/>
    <w:rsid w:val="0074226A"/>
    <w:rsid w:val="0074418B"/>
    <w:rsid w:val="00744E9D"/>
    <w:rsid w:val="00746486"/>
    <w:rsid w:val="0075326E"/>
    <w:rsid w:val="00754481"/>
    <w:rsid w:val="00760EC1"/>
    <w:rsid w:val="00761833"/>
    <w:rsid w:val="007639D0"/>
    <w:rsid w:val="0076559C"/>
    <w:rsid w:val="00767EF1"/>
    <w:rsid w:val="00770203"/>
    <w:rsid w:val="007722C6"/>
    <w:rsid w:val="00774527"/>
    <w:rsid w:val="00775326"/>
    <w:rsid w:val="007853A7"/>
    <w:rsid w:val="007933D2"/>
    <w:rsid w:val="00794783"/>
    <w:rsid w:val="00794B0D"/>
    <w:rsid w:val="00797637"/>
    <w:rsid w:val="007A4D60"/>
    <w:rsid w:val="007A50E2"/>
    <w:rsid w:val="007B027A"/>
    <w:rsid w:val="007B245B"/>
    <w:rsid w:val="007B40FF"/>
    <w:rsid w:val="007B5170"/>
    <w:rsid w:val="007C127B"/>
    <w:rsid w:val="007C38A8"/>
    <w:rsid w:val="007C7B64"/>
    <w:rsid w:val="007D00F4"/>
    <w:rsid w:val="007D2C1E"/>
    <w:rsid w:val="007D457A"/>
    <w:rsid w:val="007D4C1D"/>
    <w:rsid w:val="007D6215"/>
    <w:rsid w:val="007D6444"/>
    <w:rsid w:val="007E1D8A"/>
    <w:rsid w:val="007E236C"/>
    <w:rsid w:val="007E494C"/>
    <w:rsid w:val="007E5C2D"/>
    <w:rsid w:val="007E615E"/>
    <w:rsid w:val="007E7D51"/>
    <w:rsid w:val="007F0D96"/>
    <w:rsid w:val="007F21DB"/>
    <w:rsid w:val="007F35A2"/>
    <w:rsid w:val="007F434B"/>
    <w:rsid w:val="007F7767"/>
    <w:rsid w:val="007F7E60"/>
    <w:rsid w:val="00800D86"/>
    <w:rsid w:val="00801028"/>
    <w:rsid w:val="00815E22"/>
    <w:rsid w:val="008171B6"/>
    <w:rsid w:val="0081794C"/>
    <w:rsid w:val="008235CD"/>
    <w:rsid w:val="00823720"/>
    <w:rsid w:val="00832458"/>
    <w:rsid w:val="0083330E"/>
    <w:rsid w:val="00834741"/>
    <w:rsid w:val="008408AE"/>
    <w:rsid w:val="0084619D"/>
    <w:rsid w:val="00846A94"/>
    <w:rsid w:val="00850839"/>
    <w:rsid w:val="00853ECE"/>
    <w:rsid w:val="00854EAF"/>
    <w:rsid w:val="008614E6"/>
    <w:rsid w:val="00864D8A"/>
    <w:rsid w:val="0086545D"/>
    <w:rsid w:val="00865B5E"/>
    <w:rsid w:val="00875521"/>
    <w:rsid w:val="00875B3C"/>
    <w:rsid w:val="00876192"/>
    <w:rsid w:val="0088100C"/>
    <w:rsid w:val="0088364A"/>
    <w:rsid w:val="00884655"/>
    <w:rsid w:val="00887732"/>
    <w:rsid w:val="00890BB1"/>
    <w:rsid w:val="008919C3"/>
    <w:rsid w:val="00895D3F"/>
    <w:rsid w:val="008A512E"/>
    <w:rsid w:val="008B02A3"/>
    <w:rsid w:val="008B03CC"/>
    <w:rsid w:val="008B069E"/>
    <w:rsid w:val="008B0D5B"/>
    <w:rsid w:val="008B3A9C"/>
    <w:rsid w:val="008B3F1F"/>
    <w:rsid w:val="008B4C83"/>
    <w:rsid w:val="008C183E"/>
    <w:rsid w:val="008C1C4D"/>
    <w:rsid w:val="008C5B2C"/>
    <w:rsid w:val="008C6F3F"/>
    <w:rsid w:val="008D2A5E"/>
    <w:rsid w:val="008D3088"/>
    <w:rsid w:val="008D471E"/>
    <w:rsid w:val="008D7DD1"/>
    <w:rsid w:val="008E1D8A"/>
    <w:rsid w:val="008E256B"/>
    <w:rsid w:val="008E4375"/>
    <w:rsid w:val="008E6427"/>
    <w:rsid w:val="008E7CBC"/>
    <w:rsid w:val="008F107B"/>
    <w:rsid w:val="008F1F8C"/>
    <w:rsid w:val="008F4F60"/>
    <w:rsid w:val="008F5DEE"/>
    <w:rsid w:val="008F6BB7"/>
    <w:rsid w:val="008F7513"/>
    <w:rsid w:val="009008F5"/>
    <w:rsid w:val="00903F8E"/>
    <w:rsid w:val="009066F7"/>
    <w:rsid w:val="0090706D"/>
    <w:rsid w:val="00907C86"/>
    <w:rsid w:val="00911291"/>
    <w:rsid w:val="0091333C"/>
    <w:rsid w:val="0091395E"/>
    <w:rsid w:val="00915C4B"/>
    <w:rsid w:val="00917E00"/>
    <w:rsid w:val="00920D49"/>
    <w:rsid w:val="00927D5A"/>
    <w:rsid w:val="00930CAC"/>
    <w:rsid w:val="00931F9C"/>
    <w:rsid w:val="0093346D"/>
    <w:rsid w:val="00944355"/>
    <w:rsid w:val="00944450"/>
    <w:rsid w:val="00945CD6"/>
    <w:rsid w:val="0095104D"/>
    <w:rsid w:val="00954DFD"/>
    <w:rsid w:val="00954FAF"/>
    <w:rsid w:val="00956D6B"/>
    <w:rsid w:val="00957643"/>
    <w:rsid w:val="009612B9"/>
    <w:rsid w:val="00961BD8"/>
    <w:rsid w:val="00963DBF"/>
    <w:rsid w:val="00963E73"/>
    <w:rsid w:val="009643D7"/>
    <w:rsid w:val="009645A9"/>
    <w:rsid w:val="0096608B"/>
    <w:rsid w:val="009666D4"/>
    <w:rsid w:val="00970BCA"/>
    <w:rsid w:val="00971382"/>
    <w:rsid w:val="00972875"/>
    <w:rsid w:val="00973EBE"/>
    <w:rsid w:val="0098213C"/>
    <w:rsid w:val="009823B0"/>
    <w:rsid w:val="00987B5E"/>
    <w:rsid w:val="00993549"/>
    <w:rsid w:val="00993707"/>
    <w:rsid w:val="00993733"/>
    <w:rsid w:val="00993A5F"/>
    <w:rsid w:val="009943C3"/>
    <w:rsid w:val="00994717"/>
    <w:rsid w:val="009A19B8"/>
    <w:rsid w:val="009A4F19"/>
    <w:rsid w:val="009B205D"/>
    <w:rsid w:val="009B2D6D"/>
    <w:rsid w:val="009B3656"/>
    <w:rsid w:val="009B501B"/>
    <w:rsid w:val="009C0C36"/>
    <w:rsid w:val="009C3739"/>
    <w:rsid w:val="009C5A24"/>
    <w:rsid w:val="009C72A1"/>
    <w:rsid w:val="009D0471"/>
    <w:rsid w:val="009D219B"/>
    <w:rsid w:val="009D3DCD"/>
    <w:rsid w:val="009D5EB3"/>
    <w:rsid w:val="009E0895"/>
    <w:rsid w:val="009F1C29"/>
    <w:rsid w:val="009F25C6"/>
    <w:rsid w:val="009F32DF"/>
    <w:rsid w:val="009F55EE"/>
    <w:rsid w:val="009F6B30"/>
    <w:rsid w:val="00A00038"/>
    <w:rsid w:val="00A012A1"/>
    <w:rsid w:val="00A1602D"/>
    <w:rsid w:val="00A2130D"/>
    <w:rsid w:val="00A24736"/>
    <w:rsid w:val="00A30E74"/>
    <w:rsid w:val="00A335A3"/>
    <w:rsid w:val="00A33C2A"/>
    <w:rsid w:val="00A36298"/>
    <w:rsid w:val="00A36B7E"/>
    <w:rsid w:val="00A41145"/>
    <w:rsid w:val="00A416EB"/>
    <w:rsid w:val="00A42D8A"/>
    <w:rsid w:val="00A43272"/>
    <w:rsid w:val="00A4548C"/>
    <w:rsid w:val="00A4719B"/>
    <w:rsid w:val="00A47762"/>
    <w:rsid w:val="00A54EEC"/>
    <w:rsid w:val="00A569CF"/>
    <w:rsid w:val="00A56BD1"/>
    <w:rsid w:val="00A64F72"/>
    <w:rsid w:val="00A66F44"/>
    <w:rsid w:val="00A70A30"/>
    <w:rsid w:val="00A77BE1"/>
    <w:rsid w:val="00A83D05"/>
    <w:rsid w:val="00A86D1E"/>
    <w:rsid w:val="00A87978"/>
    <w:rsid w:val="00A90BD1"/>
    <w:rsid w:val="00AA0429"/>
    <w:rsid w:val="00AA064D"/>
    <w:rsid w:val="00AA55C4"/>
    <w:rsid w:val="00AB64A1"/>
    <w:rsid w:val="00AB69DF"/>
    <w:rsid w:val="00AC0CDA"/>
    <w:rsid w:val="00AC1BC9"/>
    <w:rsid w:val="00AC2312"/>
    <w:rsid w:val="00AC4F11"/>
    <w:rsid w:val="00AC63C4"/>
    <w:rsid w:val="00AC7AC6"/>
    <w:rsid w:val="00AD6C54"/>
    <w:rsid w:val="00AE09D5"/>
    <w:rsid w:val="00AE185F"/>
    <w:rsid w:val="00AE5974"/>
    <w:rsid w:val="00AF023F"/>
    <w:rsid w:val="00AF5071"/>
    <w:rsid w:val="00B02176"/>
    <w:rsid w:val="00B02391"/>
    <w:rsid w:val="00B04AFA"/>
    <w:rsid w:val="00B064E7"/>
    <w:rsid w:val="00B067D4"/>
    <w:rsid w:val="00B078E0"/>
    <w:rsid w:val="00B11484"/>
    <w:rsid w:val="00B12CF6"/>
    <w:rsid w:val="00B25B3A"/>
    <w:rsid w:val="00B26F38"/>
    <w:rsid w:val="00B27055"/>
    <w:rsid w:val="00B27AD0"/>
    <w:rsid w:val="00B27C9C"/>
    <w:rsid w:val="00B30F6D"/>
    <w:rsid w:val="00B31A4E"/>
    <w:rsid w:val="00B32D8A"/>
    <w:rsid w:val="00B32E49"/>
    <w:rsid w:val="00B347FB"/>
    <w:rsid w:val="00B34F96"/>
    <w:rsid w:val="00B360C9"/>
    <w:rsid w:val="00B40F5B"/>
    <w:rsid w:val="00B430A3"/>
    <w:rsid w:val="00B44962"/>
    <w:rsid w:val="00B45881"/>
    <w:rsid w:val="00B459D6"/>
    <w:rsid w:val="00B45F56"/>
    <w:rsid w:val="00B47BAE"/>
    <w:rsid w:val="00B500E8"/>
    <w:rsid w:val="00B50E70"/>
    <w:rsid w:val="00B54740"/>
    <w:rsid w:val="00B55487"/>
    <w:rsid w:val="00B557B2"/>
    <w:rsid w:val="00B61A58"/>
    <w:rsid w:val="00B62878"/>
    <w:rsid w:val="00B6726C"/>
    <w:rsid w:val="00B70449"/>
    <w:rsid w:val="00B70887"/>
    <w:rsid w:val="00B70E4C"/>
    <w:rsid w:val="00B76064"/>
    <w:rsid w:val="00B84DBB"/>
    <w:rsid w:val="00B85192"/>
    <w:rsid w:val="00B85286"/>
    <w:rsid w:val="00B858C8"/>
    <w:rsid w:val="00B90B39"/>
    <w:rsid w:val="00B93473"/>
    <w:rsid w:val="00B94A0A"/>
    <w:rsid w:val="00B94F4C"/>
    <w:rsid w:val="00B9502F"/>
    <w:rsid w:val="00B96BD2"/>
    <w:rsid w:val="00B9723B"/>
    <w:rsid w:val="00BA09C4"/>
    <w:rsid w:val="00BA6F30"/>
    <w:rsid w:val="00BA78AD"/>
    <w:rsid w:val="00BB6F5F"/>
    <w:rsid w:val="00BC3054"/>
    <w:rsid w:val="00BC626D"/>
    <w:rsid w:val="00BC7119"/>
    <w:rsid w:val="00BC77A2"/>
    <w:rsid w:val="00BC7C16"/>
    <w:rsid w:val="00BD1BC4"/>
    <w:rsid w:val="00BD25A0"/>
    <w:rsid w:val="00BD2E79"/>
    <w:rsid w:val="00BD641B"/>
    <w:rsid w:val="00BD68D1"/>
    <w:rsid w:val="00BD6D44"/>
    <w:rsid w:val="00BE1E73"/>
    <w:rsid w:val="00BE31AE"/>
    <w:rsid w:val="00BE3F06"/>
    <w:rsid w:val="00BE60FB"/>
    <w:rsid w:val="00BE6D6E"/>
    <w:rsid w:val="00BF443D"/>
    <w:rsid w:val="00BF567C"/>
    <w:rsid w:val="00C02E1E"/>
    <w:rsid w:val="00C03CA5"/>
    <w:rsid w:val="00C05419"/>
    <w:rsid w:val="00C1122E"/>
    <w:rsid w:val="00C11F66"/>
    <w:rsid w:val="00C214E3"/>
    <w:rsid w:val="00C22381"/>
    <w:rsid w:val="00C2320E"/>
    <w:rsid w:val="00C26C23"/>
    <w:rsid w:val="00C32555"/>
    <w:rsid w:val="00C32DAE"/>
    <w:rsid w:val="00C3697A"/>
    <w:rsid w:val="00C42C58"/>
    <w:rsid w:val="00C44CFB"/>
    <w:rsid w:val="00C4687E"/>
    <w:rsid w:val="00C51896"/>
    <w:rsid w:val="00C56DCE"/>
    <w:rsid w:val="00C60939"/>
    <w:rsid w:val="00C61EC6"/>
    <w:rsid w:val="00C7344D"/>
    <w:rsid w:val="00C76042"/>
    <w:rsid w:val="00C80355"/>
    <w:rsid w:val="00C81C12"/>
    <w:rsid w:val="00C81F03"/>
    <w:rsid w:val="00C826E1"/>
    <w:rsid w:val="00C9165B"/>
    <w:rsid w:val="00C930BE"/>
    <w:rsid w:val="00C93FD7"/>
    <w:rsid w:val="00C94807"/>
    <w:rsid w:val="00C95213"/>
    <w:rsid w:val="00CA0012"/>
    <w:rsid w:val="00CA06C2"/>
    <w:rsid w:val="00CA1A8C"/>
    <w:rsid w:val="00CA26BF"/>
    <w:rsid w:val="00CA6911"/>
    <w:rsid w:val="00CB3073"/>
    <w:rsid w:val="00CB32C3"/>
    <w:rsid w:val="00CB3BA2"/>
    <w:rsid w:val="00CB4D39"/>
    <w:rsid w:val="00CB5409"/>
    <w:rsid w:val="00CB7AFD"/>
    <w:rsid w:val="00CB7B01"/>
    <w:rsid w:val="00CC03C1"/>
    <w:rsid w:val="00CC101E"/>
    <w:rsid w:val="00CC1B23"/>
    <w:rsid w:val="00CC221E"/>
    <w:rsid w:val="00CC2424"/>
    <w:rsid w:val="00CC3C20"/>
    <w:rsid w:val="00CC7175"/>
    <w:rsid w:val="00CD06CE"/>
    <w:rsid w:val="00CD2779"/>
    <w:rsid w:val="00CD351F"/>
    <w:rsid w:val="00CE119F"/>
    <w:rsid w:val="00CE14FC"/>
    <w:rsid w:val="00CE3CDB"/>
    <w:rsid w:val="00CE55AD"/>
    <w:rsid w:val="00CF016A"/>
    <w:rsid w:val="00CF108D"/>
    <w:rsid w:val="00D12942"/>
    <w:rsid w:val="00D2277C"/>
    <w:rsid w:val="00D262E4"/>
    <w:rsid w:val="00D30AE5"/>
    <w:rsid w:val="00D30DED"/>
    <w:rsid w:val="00D31ADA"/>
    <w:rsid w:val="00D31D0C"/>
    <w:rsid w:val="00D31D7E"/>
    <w:rsid w:val="00D31EBC"/>
    <w:rsid w:val="00D325BE"/>
    <w:rsid w:val="00D33258"/>
    <w:rsid w:val="00D366FA"/>
    <w:rsid w:val="00D408BD"/>
    <w:rsid w:val="00D40B65"/>
    <w:rsid w:val="00D41226"/>
    <w:rsid w:val="00D44416"/>
    <w:rsid w:val="00D46035"/>
    <w:rsid w:val="00D46B01"/>
    <w:rsid w:val="00D60A72"/>
    <w:rsid w:val="00D63626"/>
    <w:rsid w:val="00D7232C"/>
    <w:rsid w:val="00D7234A"/>
    <w:rsid w:val="00D73987"/>
    <w:rsid w:val="00D75F24"/>
    <w:rsid w:val="00D8045C"/>
    <w:rsid w:val="00D9459D"/>
    <w:rsid w:val="00D95276"/>
    <w:rsid w:val="00D953AA"/>
    <w:rsid w:val="00D954B3"/>
    <w:rsid w:val="00D973D6"/>
    <w:rsid w:val="00DA2466"/>
    <w:rsid w:val="00DA31C1"/>
    <w:rsid w:val="00DA470E"/>
    <w:rsid w:val="00DA62A1"/>
    <w:rsid w:val="00DA6458"/>
    <w:rsid w:val="00DA692A"/>
    <w:rsid w:val="00DB295C"/>
    <w:rsid w:val="00DB4612"/>
    <w:rsid w:val="00DB4DC8"/>
    <w:rsid w:val="00DB506B"/>
    <w:rsid w:val="00DC0504"/>
    <w:rsid w:val="00DC1254"/>
    <w:rsid w:val="00DD18C0"/>
    <w:rsid w:val="00DD1D29"/>
    <w:rsid w:val="00DD234C"/>
    <w:rsid w:val="00DD685F"/>
    <w:rsid w:val="00DE126C"/>
    <w:rsid w:val="00DE232E"/>
    <w:rsid w:val="00DE2731"/>
    <w:rsid w:val="00DE2825"/>
    <w:rsid w:val="00DE328E"/>
    <w:rsid w:val="00DE4505"/>
    <w:rsid w:val="00DE6FED"/>
    <w:rsid w:val="00E00BB3"/>
    <w:rsid w:val="00E01629"/>
    <w:rsid w:val="00E0460D"/>
    <w:rsid w:val="00E10408"/>
    <w:rsid w:val="00E11200"/>
    <w:rsid w:val="00E11860"/>
    <w:rsid w:val="00E1350E"/>
    <w:rsid w:val="00E13961"/>
    <w:rsid w:val="00E13D5A"/>
    <w:rsid w:val="00E140C2"/>
    <w:rsid w:val="00E143DC"/>
    <w:rsid w:val="00E14F0A"/>
    <w:rsid w:val="00E15301"/>
    <w:rsid w:val="00E16AF9"/>
    <w:rsid w:val="00E241C5"/>
    <w:rsid w:val="00E24584"/>
    <w:rsid w:val="00E2563E"/>
    <w:rsid w:val="00E26063"/>
    <w:rsid w:val="00E26223"/>
    <w:rsid w:val="00E2690B"/>
    <w:rsid w:val="00E275BD"/>
    <w:rsid w:val="00E3120F"/>
    <w:rsid w:val="00E326F7"/>
    <w:rsid w:val="00E42940"/>
    <w:rsid w:val="00E45F5A"/>
    <w:rsid w:val="00E52AE2"/>
    <w:rsid w:val="00E5437C"/>
    <w:rsid w:val="00E55187"/>
    <w:rsid w:val="00E57750"/>
    <w:rsid w:val="00E57FA8"/>
    <w:rsid w:val="00E61247"/>
    <w:rsid w:val="00E63BCA"/>
    <w:rsid w:val="00E6697C"/>
    <w:rsid w:val="00E70B7D"/>
    <w:rsid w:val="00E7344B"/>
    <w:rsid w:val="00E76E69"/>
    <w:rsid w:val="00E77C94"/>
    <w:rsid w:val="00E8028A"/>
    <w:rsid w:val="00E82F0C"/>
    <w:rsid w:val="00E8319D"/>
    <w:rsid w:val="00E8600B"/>
    <w:rsid w:val="00E861F4"/>
    <w:rsid w:val="00E87E7B"/>
    <w:rsid w:val="00E90664"/>
    <w:rsid w:val="00E912A8"/>
    <w:rsid w:val="00E978A2"/>
    <w:rsid w:val="00EA1ACC"/>
    <w:rsid w:val="00EA30F7"/>
    <w:rsid w:val="00EA33E4"/>
    <w:rsid w:val="00EA4B86"/>
    <w:rsid w:val="00EB0CCB"/>
    <w:rsid w:val="00EB5829"/>
    <w:rsid w:val="00ED0994"/>
    <w:rsid w:val="00ED0A78"/>
    <w:rsid w:val="00ED0F2C"/>
    <w:rsid w:val="00ED1EB6"/>
    <w:rsid w:val="00ED2446"/>
    <w:rsid w:val="00ED41B8"/>
    <w:rsid w:val="00ED4744"/>
    <w:rsid w:val="00ED4DEB"/>
    <w:rsid w:val="00ED6DEE"/>
    <w:rsid w:val="00ED760E"/>
    <w:rsid w:val="00ED7BB5"/>
    <w:rsid w:val="00EE024C"/>
    <w:rsid w:val="00EE0C23"/>
    <w:rsid w:val="00EE0F57"/>
    <w:rsid w:val="00EE35A1"/>
    <w:rsid w:val="00EE54F8"/>
    <w:rsid w:val="00EE5B58"/>
    <w:rsid w:val="00EF2455"/>
    <w:rsid w:val="00EF48AF"/>
    <w:rsid w:val="00F00178"/>
    <w:rsid w:val="00F05981"/>
    <w:rsid w:val="00F06C8F"/>
    <w:rsid w:val="00F07B42"/>
    <w:rsid w:val="00F10841"/>
    <w:rsid w:val="00F11EFB"/>
    <w:rsid w:val="00F129F9"/>
    <w:rsid w:val="00F13753"/>
    <w:rsid w:val="00F15990"/>
    <w:rsid w:val="00F16478"/>
    <w:rsid w:val="00F16B6A"/>
    <w:rsid w:val="00F20187"/>
    <w:rsid w:val="00F21758"/>
    <w:rsid w:val="00F225D6"/>
    <w:rsid w:val="00F24C1F"/>
    <w:rsid w:val="00F2683C"/>
    <w:rsid w:val="00F33776"/>
    <w:rsid w:val="00F4097D"/>
    <w:rsid w:val="00F40BC6"/>
    <w:rsid w:val="00F41590"/>
    <w:rsid w:val="00F41931"/>
    <w:rsid w:val="00F51988"/>
    <w:rsid w:val="00F53F79"/>
    <w:rsid w:val="00F55300"/>
    <w:rsid w:val="00F557C6"/>
    <w:rsid w:val="00F56648"/>
    <w:rsid w:val="00F57ECC"/>
    <w:rsid w:val="00F635F1"/>
    <w:rsid w:val="00F64D49"/>
    <w:rsid w:val="00F659EA"/>
    <w:rsid w:val="00F71B6A"/>
    <w:rsid w:val="00F742F3"/>
    <w:rsid w:val="00F76777"/>
    <w:rsid w:val="00F85DEE"/>
    <w:rsid w:val="00F95A6E"/>
    <w:rsid w:val="00F96218"/>
    <w:rsid w:val="00FA4956"/>
    <w:rsid w:val="00FA60F8"/>
    <w:rsid w:val="00FA6AB0"/>
    <w:rsid w:val="00FA7353"/>
    <w:rsid w:val="00FB039D"/>
    <w:rsid w:val="00FB3408"/>
    <w:rsid w:val="00FC041B"/>
    <w:rsid w:val="00FC3CBA"/>
    <w:rsid w:val="00FD13C0"/>
    <w:rsid w:val="00FD1BD3"/>
    <w:rsid w:val="00FD4242"/>
    <w:rsid w:val="00FD473C"/>
    <w:rsid w:val="00FE4402"/>
    <w:rsid w:val="00FE5CFA"/>
    <w:rsid w:val="00FF0A7A"/>
    <w:rsid w:val="00FF1F9A"/>
    <w:rsid w:val="00FF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3BFD56D-FED9-4BF2-A274-57A409E3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FFE"/>
    <w:rPr>
      <w:sz w:val="24"/>
      <w:szCs w:val="24"/>
    </w:rPr>
  </w:style>
  <w:style w:type="paragraph" w:styleId="1">
    <w:name w:val="heading 1"/>
    <w:basedOn w:val="a"/>
    <w:next w:val="a"/>
    <w:link w:val="10"/>
    <w:autoRedefine/>
    <w:uiPriority w:val="99"/>
    <w:qFormat/>
    <w:rsid w:val="00FF471D"/>
    <w:pPr>
      <w:keepNext/>
      <w:keepLines/>
      <w:tabs>
        <w:tab w:val="right" w:leader="dot" w:pos="9639"/>
      </w:tabs>
      <w:spacing w:after="480"/>
      <w:jc w:val="center"/>
      <w:outlineLvl w:val="0"/>
    </w:pPr>
    <w:rPr>
      <w:b/>
      <w:smallCaps/>
      <w:kern w:val="28"/>
      <w:sz w:val="28"/>
      <w:szCs w:val="20"/>
    </w:rPr>
  </w:style>
  <w:style w:type="paragraph" w:styleId="2">
    <w:name w:val="heading 2"/>
    <w:basedOn w:val="a"/>
    <w:next w:val="a"/>
    <w:link w:val="20"/>
    <w:autoRedefine/>
    <w:uiPriority w:val="99"/>
    <w:qFormat/>
    <w:rsid w:val="00D2277C"/>
    <w:pPr>
      <w:keepNext/>
      <w:keepLines/>
      <w:spacing w:before="240" w:after="240"/>
      <w:jc w:val="center"/>
      <w:outlineLvl w:val="1"/>
    </w:pPr>
    <w:rPr>
      <w:b/>
      <w:kern w:val="28"/>
      <w:sz w:val="28"/>
      <w:szCs w:val="20"/>
    </w:rPr>
  </w:style>
  <w:style w:type="paragraph" w:styleId="3">
    <w:name w:val="heading 3"/>
    <w:basedOn w:val="a"/>
    <w:next w:val="a"/>
    <w:link w:val="30"/>
    <w:uiPriority w:val="99"/>
    <w:qFormat/>
    <w:rsid w:val="005B3FFE"/>
    <w:pPr>
      <w:keepNext/>
      <w:spacing w:before="240" w:after="60"/>
      <w:outlineLvl w:val="2"/>
    </w:pPr>
    <w:rPr>
      <w:rFonts w:ascii="Arial" w:hAnsi="Arial"/>
      <w:b/>
      <w:sz w:val="26"/>
      <w:szCs w:val="20"/>
    </w:rPr>
  </w:style>
  <w:style w:type="paragraph" w:styleId="6">
    <w:name w:val="heading 6"/>
    <w:basedOn w:val="a"/>
    <w:next w:val="a"/>
    <w:link w:val="60"/>
    <w:uiPriority w:val="99"/>
    <w:qFormat/>
    <w:rsid w:val="005B3FFE"/>
    <w:pPr>
      <w:spacing w:before="240" w:after="60"/>
      <w:outlineLvl w:val="5"/>
    </w:pPr>
    <w:rPr>
      <w:b/>
      <w:bCs/>
      <w:sz w:val="22"/>
      <w:szCs w:val="22"/>
    </w:rPr>
  </w:style>
  <w:style w:type="paragraph" w:styleId="8">
    <w:name w:val="heading 8"/>
    <w:basedOn w:val="a"/>
    <w:next w:val="a"/>
    <w:link w:val="80"/>
    <w:uiPriority w:val="99"/>
    <w:qFormat/>
    <w:rsid w:val="005B3FFE"/>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5B3FFE"/>
    <w:rPr>
      <w:rFonts w:ascii="Cambria" w:hAnsi="Cambria" w:cs="Times New Roman"/>
      <w:b/>
      <w:color w:val="365F91"/>
      <w:sz w:val="28"/>
    </w:rPr>
  </w:style>
  <w:style w:type="character" w:customStyle="1" w:styleId="Heading2Char">
    <w:name w:val="Heading 2 Char"/>
    <w:uiPriority w:val="99"/>
    <w:locked/>
    <w:rsid w:val="005B3FFE"/>
    <w:rPr>
      <w:rFonts w:eastAsia="Times New Roman" w:cs="Times New Roman"/>
      <w:b/>
      <w:kern w:val="28"/>
      <w:sz w:val="28"/>
      <w:lang w:val="ru-RU" w:eastAsia="ru-RU"/>
    </w:rPr>
  </w:style>
  <w:style w:type="character" w:customStyle="1" w:styleId="Heading3Char">
    <w:name w:val="Heading 3 Char"/>
    <w:uiPriority w:val="99"/>
    <w:locked/>
    <w:rsid w:val="005B3FFE"/>
    <w:rPr>
      <w:rFonts w:ascii="Cambria" w:hAnsi="Cambria" w:cs="Times New Roman"/>
      <w:b/>
      <w:color w:val="4F81BD"/>
    </w:rPr>
  </w:style>
  <w:style w:type="character" w:customStyle="1" w:styleId="60">
    <w:name w:val="Заголовок 6 Знак"/>
    <w:link w:val="6"/>
    <w:uiPriority w:val="99"/>
    <w:locked/>
    <w:rsid w:val="005B3FFE"/>
    <w:rPr>
      <w:rFonts w:cs="Times New Roman"/>
      <w:b/>
      <w:sz w:val="22"/>
      <w:lang w:val="ru-RU" w:eastAsia="ru-RU"/>
    </w:rPr>
  </w:style>
  <w:style w:type="character" w:customStyle="1" w:styleId="80">
    <w:name w:val="Заголовок 8 Знак"/>
    <w:link w:val="8"/>
    <w:uiPriority w:val="99"/>
    <w:locked/>
    <w:rsid w:val="005B3FFE"/>
    <w:rPr>
      <w:rFonts w:cs="Times New Roman"/>
      <w:i/>
      <w:sz w:val="24"/>
      <w:lang w:val="ru-RU" w:eastAsia="ru-RU"/>
    </w:rPr>
  </w:style>
  <w:style w:type="character" w:customStyle="1" w:styleId="10">
    <w:name w:val="Заголовок 1 Знак"/>
    <w:link w:val="1"/>
    <w:uiPriority w:val="99"/>
    <w:locked/>
    <w:rsid w:val="00FF471D"/>
    <w:rPr>
      <w:b/>
      <w:smallCaps/>
      <w:kern w:val="28"/>
      <w:sz w:val="28"/>
    </w:rPr>
  </w:style>
  <w:style w:type="character" w:customStyle="1" w:styleId="20">
    <w:name w:val="Заголовок 2 Знак"/>
    <w:link w:val="2"/>
    <w:uiPriority w:val="99"/>
    <w:locked/>
    <w:rsid w:val="00D2277C"/>
    <w:rPr>
      <w:b/>
      <w:kern w:val="28"/>
      <w:sz w:val="28"/>
      <w:lang w:val="ru-RU" w:eastAsia="ru-RU" w:bidi="ar-SA"/>
    </w:rPr>
  </w:style>
  <w:style w:type="character" w:customStyle="1" w:styleId="30">
    <w:name w:val="Заголовок 3 Знак"/>
    <w:link w:val="3"/>
    <w:uiPriority w:val="99"/>
    <w:locked/>
    <w:rsid w:val="005B3FFE"/>
    <w:rPr>
      <w:rFonts w:ascii="Arial" w:hAnsi="Arial"/>
      <w:b/>
      <w:sz w:val="26"/>
      <w:lang w:val="ru-RU" w:eastAsia="ru-RU"/>
    </w:rPr>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rsid w:val="005B3FFE"/>
    <w:pPr>
      <w:spacing w:before="100" w:beforeAutospacing="1" w:after="100" w:afterAutospacing="1"/>
    </w:pPr>
    <w:rPr>
      <w:szCs w:val="20"/>
    </w:rPr>
  </w:style>
  <w:style w:type="paragraph" w:styleId="21">
    <w:name w:val="Body Text 2"/>
    <w:basedOn w:val="a"/>
    <w:link w:val="22"/>
    <w:uiPriority w:val="99"/>
    <w:rsid w:val="00BD641B"/>
    <w:pPr>
      <w:widowControl w:val="0"/>
      <w:pBdr>
        <w:bottom w:val="single" w:sz="12" w:space="1" w:color="auto"/>
      </w:pBdr>
      <w:overflowPunct w:val="0"/>
      <w:autoSpaceDE w:val="0"/>
      <w:autoSpaceDN w:val="0"/>
      <w:adjustRightInd w:val="0"/>
      <w:ind w:firstLine="720"/>
      <w:jc w:val="both"/>
      <w:textAlignment w:val="baseline"/>
    </w:pPr>
    <w:rPr>
      <w:szCs w:val="20"/>
    </w:rPr>
  </w:style>
  <w:style w:type="character" w:customStyle="1" w:styleId="BodyText2Char">
    <w:name w:val="Body Text 2 Char"/>
    <w:uiPriority w:val="99"/>
    <w:locked/>
    <w:rsid w:val="005B3FFE"/>
    <w:rPr>
      <w:rFonts w:cs="Times New Roman"/>
    </w:rPr>
  </w:style>
  <w:style w:type="character" w:customStyle="1" w:styleId="22">
    <w:name w:val="Основной текст 2 Знак"/>
    <w:link w:val="21"/>
    <w:uiPriority w:val="99"/>
    <w:semiHidden/>
    <w:locked/>
    <w:rsid w:val="005B3FFE"/>
    <w:rPr>
      <w:sz w:val="24"/>
      <w:lang w:val="ru-RU" w:eastAsia="ru-RU"/>
    </w:rPr>
  </w:style>
  <w:style w:type="paragraph" w:styleId="a5">
    <w:name w:val="Body Text"/>
    <w:basedOn w:val="a"/>
    <w:link w:val="a6"/>
    <w:uiPriority w:val="99"/>
    <w:rsid w:val="005B3FFE"/>
    <w:pPr>
      <w:spacing w:after="120"/>
    </w:pPr>
    <w:rPr>
      <w:szCs w:val="20"/>
    </w:rPr>
  </w:style>
  <w:style w:type="character" w:customStyle="1" w:styleId="BodyTextChar">
    <w:name w:val="Body Text Char"/>
    <w:uiPriority w:val="99"/>
    <w:locked/>
    <w:rsid w:val="005B3FFE"/>
    <w:rPr>
      <w:rFonts w:ascii="Times New Roman" w:hAnsi="Times New Roman" w:cs="Times New Roman"/>
      <w:sz w:val="24"/>
      <w:lang w:eastAsia="ru-RU"/>
    </w:rPr>
  </w:style>
  <w:style w:type="character" w:customStyle="1" w:styleId="a6">
    <w:name w:val="Основной текст Знак"/>
    <w:link w:val="a5"/>
    <w:uiPriority w:val="99"/>
    <w:locked/>
    <w:rsid w:val="005B3FFE"/>
    <w:rPr>
      <w:sz w:val="24"/>
      <w:lang w:val="ru-RU" w:eastAsia="ru-RU"/>
    </w:rPr>
  </w:style>
  <w:style w:type="paragraph" w:styleId="a7">
    <w:name w:val="footnote text"/>
    <w:basedOn w:val="a"/>
    <w:link w:val="a8"/>
    <w:uiPriority w:val="99"/>
    <w:rsid w:val="005B3FFE"/>
    <w:rPr>
      <w:sz w:val="20"/>
      <w:szCs w:val="20"/>
    </w:rPr>
  </w:style>
  <w:style w:type="character" w:customStyle="1" w:styleId="FootnoteTextChar">
    <w:name w:val="Footnote Text Char"/>
    <w:uiPriority w:val="99"/>
    <w:locked/>
    <w:rsid w:val="005B3FFE"/>
    <w:rPr>
      <w:rFonts w:ascii="Times New Roman" w:hAnsi="Times New Roman" w:cs="Times New Roman"/>
    </w:rPr>
  </w:style>
  <w:style w:type="character" w:customStyle="1" w:styleId="a8">
    <w:name w:val="Текст сноски Знак"/>
    <w:link w:val="a7"/>
    <w:uiPriority w:val="99"/>
    <w:locked/>
    <w:rsid w:val="005B3FFE"/>
    <w:rPr>
      <w:lang w:val="ru-RU" w:eastAsia="ru-RU"/>
    </w:rPr>
  </w:style>
  <w:style w:type="character" w:styleId="a9">
    <w:name w:val="footnote reference"/>
    <w:uiPriority w:val="99"/>
    <w:rsid w:val="005B3FFE"/>
    <w:rPr>
      <w:rFonts w:cs="Times New Roman"/>
      <w:vertAlign w:val="superscript"/>
    </w:rPr>
  </w:style>
  <w:style w:type="paragraph" w:styleId="31">
    <w:name w:val="Body Text 3"/>
    <w:basedOn w:val="a"/>
    <w:link w:val="32"/>
    <w:uiPriority w:val="99"/>
    <w:rsid w:val="005B3FFE"/>
    <w:pPr>
      <w:spacing w:after="120"/>
    </w:pPr>
    <w:rPr>
      <w:sz w:val="16"/>
      <w:szCs w:val="16"/>
    </w:rPr>
  </w:style>
  <w:style w:type="character" w:customStyle="1" w:styleId="32">
    <w:name w:val="Основной текст 3 Знак"/>
    <w:link w:val="31"/>
    <w:uiPriority w:val="99"/>
    <w:locked/>
    <w:rsid w:val="005B3FFE"/>
    <w:rPr>
      <w:rFonts w:cs="Times New Roman"/>
      <w:sz w:val="16"/>
      <w:lang w:val="ru-RU" w:eastAsia="ru-RU"/>
    </w:rPr>
  </w:style>
  <w:style w:type="character" w:styleId="aa">
    <w:name w:val="page number"/>
    <w:uiPriority w:val="99"/>
    <w:rsid w:val="005B3FFE"/>
    <w:rPr>
      <w:rFonts w:cs="Times New Roman"/>
    </w:rPr>
  </w:style>
  <w:style w:type="paragraph" w:styleId="ab">
    <w:name w:val="footer"/>
    <w:basedOn w:val="a"/>
    <w:link w:val="ac"/>
    <w:rsid w:val="005B3FFE"/>
    <w:pPr>
      <w:widowControl w:val="0"/>
      <w:tabs>
        <w:tab w:val="center" w:pos="4677"/>
        <w:tab w:val="right" w:pos="9355"/>
      </w:tabs>
    </w:pPr>
    <w:rPr>
      <w:sz w:val="20"/>
      <w:szCs w:val="20"/>
    </w:rPr>
  </w:style>
  <w:style w:type="character" w:customStyle="1" w:styleId="FooterChar">
    <w:name w:val="Footer Char"/>
    <w:uiPriority w:val="99"/>
    <w:locked/>
    <w:rsid w:val="005B3FFE"/>
    <w:rPr>
      <w:rFonts w:cs="Times New Roman"/>
    </w:rPr>
  </w:style>
  <w:style w:type="character" w:customStyle="1" w:styleId="ac">
    <w:name w:val="Нижний колонтитул Знак"/>
    <w:link w:val="ab"/>
    <w:locked/>
    <w:rsid w:val="005B3FFE"/>
    <w:rPr>
      <w:lang w:val="ru-RU" w:eastAsia="ru-RU"/>
    </w:rPr>
  </w:style>
  <w:style w:type="paragraph" w:styleId="ad">
    <w:name w:val="Title"/>
    <w:basedOn w:val="a"/>
    <w:link w:val="ae"/>
    <w:uiPriority w:val="99"/>
    <w:qFormat/>
    <w:rsid w:val="005B3FFE"/>
    <w:pPr>
      <w:jc w:val="center"/>
    </w:pPr>
    <w:rPr>
      <w:b/>
      <w:szCs w:val="20"/>
    </w:rPr>
  </w:style>
  <w:style w:type="character" w:customStyle="1" w:styleId="TitleChar">
    <w:name w:val="Title Char"/>
    <w:uiPriority w:val="99"/>
    <w:locked/>
    <w:rsid w:val="005B3FFE"/>
    <w:rPr>
      <w:rFonts w:ascii="Times New Roman" w:hAnsi="Times New Roman" w:cs="Times New Roman"/>
      <w:b/>
      <w:sz w:val="24"/>
    </w:rPr>
  </w:style>
  <w:style w:type="character" w:customStyle="1" w:styleId="ae">
    <w:name w:val="Заголовок Знак"/>
    <w:link w:val="ad"/>
    <w:uiPriority w:val="99"/>
    <w:locked/>
    <w:rsid w:val="005B3FFE"/>
    <w:rPr>
      <w:b/>
      <w:sz w:val="24"/>
      <w:lang w:val="ru-RU" w:eastAsia="ru-RU"/>
    </w:rPr>
  </w:style>
  <w:style w:type="paragraph" w:styleId="af">
    <w:name w:val="header"/>
    <w:basedOn w:val="a"/>
    <w:link w:val="af0"/>
    <w:uiPriority w:val="99"/>
    <w:rsid w:val="005B3FFE"/>
    <w:pPr>
      <w:tabs>
        <w:tab w:val="center" w:pos="4844"/>
        <w:tab w:val="right" w:pos="9689"/>
      </w:tabs>
    </w:pPr>
    <w:rPr>
      <w:szCs w:val="20"/>
    </w:rPr>
  </w:style>
  <w:style w:type="character" w:customStyle="1" w:styleId="HeaderChar">
    <w:name w:val="Header Char"/>
    <w:uiPriority w:val="99"/>
    <w:locked/>
    <w:rsid w:val="005B3FFE"/>
    <w:rPr>
      <w:rFonts w:cs="Times New Roman"/>
    </w:rPr>
  </w:style>
  <w:style w:type="character" w:customStyle="1" w:styleId="af0">
    <w:name w:val="Верхний колонтитул Знак"/>
    <w:link w:val="af"/>
    <w:uiPriority w:val="99"/>
    <w:locked/>
    <w:rsid w:val="005B3FFE"/>
    <w:rPr>
      <w:sz w:val="24"/>
      <w:lang w:val="ru-RU" w:eastAsia="ru-RU"/>
    </w:rPr>
  </w:style>
  <w:style w:type="paragraph" w:styleId="af1">
    <w:name w:val="Balloon Text"/>
    <w:basedOn w:val="a"/>
    <w:link w:val="af2"/>
    <w:uiPriority w:val="99"/>
    <w:rsid w:val="005B3FFE"/>
    <w:rPr>
      <w:rFonts w:ascii="Tahoma" w:hAnsi="Tahoma"/>
      <w:sz w:val="16"/>
      <w:szCs w:val="20"/>
    </w:rPr>
  </w:style>
  <w:style w:type="character" w:customStyle="1" w:styleId="BalloonTextChar">
    <w:name w:val="Balloon Text Char"/>
    <w:uiPriority w:val="99"/>
    <w:locked/>
    <w:rsid w:val="005B3FFE"/>
    <w:rPr>
      <w:rFonts w:ascii="Tahoma" w:hAnsi="Tahoma" w:cs="Times New Roman"/>
      <w:sz w:val="16"/>
    </w:rPr>
  </w:style>
  <w:style w:type="character" w:customStyle="1" w:styleId="af2">
    <w:name w:val="Текст выноски Знак"/>
    <w:link w:val="af1"/>
    <w:uiPriority w:val="99"/>
    <w:locked/>
    <w:rsid w:val="005B3FFE"/>
    <w:rPr>
      <w:rFonts w:ascii="Tahoma" w:hAnsi="Tahoma"/>
      <w:sz w:val="16"/>
      <w:lang w:val="ru-RU" w:eastAsia="ru-RU"/>
    </w:rPr>
  </w:style>
  <w:style w:type="paragraph" w:customStyle="1" w:styleId="ListParagraph1">
    <w:name w:val="List Paragraph1"/>
    <w:basedOn w:val="a"/>
    <w:uiPriority w:val="99"/>
    <w:rsid w:val="005B3FFE"/>
    <w:pPr>
      <w:spacing w:after="200" w:line="276" w:lineRule="auto"/>
      <w:ind w:left="720"/>
      <w:contextualSpacing/>
    </w:pPr>
    <w:rPr>
      <w:rFonts w:ascii="Calibri" w:hAnsi="Calibri"/>
      <w:sz w:val="22"/>
      <w:szCs w:val="22"/>
      <w:lang w:eastAsia="en-US"/>
    </w:rPr>
  </w:style>
  <w:style w:type="paragraph" w:customStyle="1" w:styleId="CharCharCharChar">
    <w:name w:val="Char Char Знак Знак Char Char"/>
    <w:basedOn w:val="a"/>
    <w:uiPriority w:val="99"/>
    <w:rsid w:val="005B3FFE"/>
    <w:rPr>
      <w:rFonts w:ascii="Verdana" w:eastAsia="MS Mincho" w:hAnsi="Verdana"/>
      <w:sz w:val="20"/>
      <w:szCs w:val="20"/>
      <w:lang w:val="en-US" w:eastAsia="en-US"/>
    </w:rPr>
  </w:style>
  <w:style w:type="paragraph" w:styleId="33">
    <w:name w:val="Body Text Indent 3"/>
    <w:basedOn w:val="a"/>
    <w:link w:val="34"/>
    <w:uiPriority w:val="99"/>
    <w:rsid w:val="005B3FFE"/>
    <w:pPr>
      <w:spacing w:after="120"/>
      <w:ind w:left="283"/>
    </w:pPr>
    <w:rPr>
      <w:sz w:val="16"/>
      <w:szCs w:val="20"/>
    </w:rPr>
  </w:style>
  <w:style w:type="character" w:customStyle="1" w:styleId="BodyTextIndent3Char">
    <w:name w:val="Body Text Indent 3 Char"/>
    <w:uiPriority w:val="99"/>
    <w:locked/>
    <w:rsid w:val="005B3FFE"/>
    <w:rPr>
      <w:rFonts w:ascii="Times New Roman" w:hAnsi="Times New Roman" w:cs="Times New Roman"/>
      <w:sz w:val="16"/>
      <w:lang w:val="ru-RU" w:eastAsia="ru-RU"/>
    </w:rPr>
  </w:style>
  <w:style w:type="character" w:customStyle="1" w:styleId="34">
    <w:name w:val="Основной текст с отступом 3 Знак"/>
    <w:link w:val="33"/>
    <w:uiPriority w:val="99"/>
    <w:locked/>
    <w:rsid w:val="005B3FFE"/>
    <w:rPr>
      <w:sz w:val="16"/>
      <w:lang w:val="ru-RU" w:eastAsia="ru-RU"/>
    </w:rPr>
  </w:style>
  <w:style w:type="paragraph" w:customStyle="1" w:styleId="11">
    <w:name w:val="Основной текст1"/>
    <w:basedOn w:val="a"/>
    <w:uiPriority w:val="99"/>
    <w:rsid w:val="005B3FFE"/>
    <w:pPr>
      <w:spacing w:before="40" w:after="120"/>
      <w:jc w:val="both"/>
    </w:pPr>
    <w:rPr>
      <w:rFonts w:ascii="Compact" w:hAnsi="Compact"/>
      <w:szCs w:val="20"/>
    </w:rPr>
  </w:style>
  <w:style w:type="paragraph" w:styleId="23">
    <w:name w:val="Body Text Indent 2"/>
    <w:basedOn w:val="a"/>
    <w:link w:val="24"/>
    <w:uiPriority w:val="99"/>
    <w:rsid w:val="005B3FFE"/>
    <w:pPr>
      <w:spacing w:after="120" w:line="480" w:lineRule="auto"/>
      <w:ind w:left="283"/>
    </w:pPr>
  </w:style>
  <w:style w:type="character" w:customStyle="1" w:styleId="24">
    <w:name w:val="Основной текст с отступом 2 Знак"/>
    <w:link w:val="23"/>
    <w:uiPriority w:val="99"/>
    <w:locked/>
    <w:rsid w:val="005B3FFE"/>
    <w:rPr>
      <w:rFonts w:cs="Times New Roman"/>
      <w:sz w:val="24"/>
      <w:lang w:val="ru-RU" w:eastAsia="ru-RU"/>
    </w:rPr>
  </w:style>
  <w:style w:type="paragraph" w:customStyle="1" w:styleId="Default">
    <w:name w:val="Default"/>
    <w:uiPriority w:val="99"/>
    <w:rsid w:val="005B3FFE"/>
    <w:pPr>
      <w:autoSpaceDE w:val="0"/>
      <w:autoSpaceDN w:val="0"/>
      <w:adjustRightInd w:val="0"/>
    </w:pPr>
    <w:rPr>
      <w:color w:val="000000"/>
      <w:sz w:val="24"/>
      <w:szCs w:val="24"/>
    </w:rPr>
  </w:style>
  <w:style w:type="paragraph" w:styleId="af3">
    <w:name w:val="caption"/>
    <w:basedOn w:val="a"/>
    <w:next w:val="a"/>
    <w:uiPriority w:val="99"/>
    <w:qFormat/>
    <w:rsid w:val="005B3FFE"/>
    <w:pPr>
      <w:spacing w:before="120" w:after="120"/>
    </w:pPr>
    <w:rPr>
      <w:b/>
      <w:bCs/>
      <w:sz w:val="20"/>
      <w:szCs w:val="20"/>
    </w:rPr>
  </w:style>
  <w:style w:type="paragraph" w:customStyle="1" w:styleId="25">
    <w:name w:val="Обычный2"/>
    <w:uiPriority w:val="99"/>
    <w:rsid w:val="005B3FFE"/>
  </w:style>
  <w:style w:type="paragraph" w:styleId="HTML">
    <w:name w:val="HTML Preformatted"/>
    <w:basedOn w:val="a"/>
    <w:link w:val="HTML0"/>
    <w:uiPriority w:val="99"/>
    <w:rsid w:val="005B3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5B3FFE"/>
    <w:rPr>
      <w:rFonts w:ascii="Courier New" w:hAnsi="Courier New" w:cs="Times New Roman"/>
      <w:lang w:val="ru-RU" w:eastAsia="ru-RU"/>
    </w:rPr>
  </w:style>
  <w:style w:type="paragraph" w:customStyle="1" w:styleId="110">
    <w:name w:val="Обычный11"/>
    <w:uiPriority w:val="99"/>
    <w:rsid w:val="005B3FFE"/>
  </w:style>
  <w:style w:type="paragraph" w:styleId="af4">
    <w:name w:val="Body Text Indent"/>
    <w:basedOn w:val="a"/>
    <w:link w:val="af5"/>
    <w:uiPriority w:val="99"/>
    <w:rsid w:val="005B3FFE"/>
    <w:pPr>
      <w:spacing w:after="120"/>
      <w:ind w:left="283"/>
    </w:pPr>
    <w:rPr>
      <w:szCs w:val="20"/>
    </w:rPr>
  </w:style>
  <w:style w:type="character" w:customStyle="1" w:styleId="BodyTextIndentChar">
    <w:name w:val="Body Text Indent Char"/>
    <w:uiPriority w:val="99"/>
    <w:locked/>
    <w:rsid w:val="005B3FFE"/>
    <w:rPr>
      <w:rFonts w:ascii="Times New Roman" w:hAnsi="Times New Roman" w:cs="Times New Roman"/>
      <w:sz w:val="20"/>
      <w:lang w:val="ro-RO" w:eastAsia="ru-RU"/>
    </w:rPr>
  </w:style>
  <w:style w:type="character" w:customStyle="1" w:styleId="af5">
    <w:name w:val="Основной текст с отступом Знак"/>
    <w:link w:val="af4"/>
    <w:uiPriority w:val="99"/>
    <w:semiHidden/>
    <w:locked/>
    <w:rsid w:val="005B3FFE"/>
    <w:rPr>
      <w:sz w:val="24"/>
      <w:lang w:val="ru-RU" w:eastAsia="ru-RU"/>
    </w:rPr>
  </w:style>
  <w:style w:type="character" w:customStyle="1" w:styleId="longtext">
    <w:name w:val="long_text"/>
    <w:uiPriority w:val="99"/>
    <w:rsid w:val="005B3FFE"/>
    <w:rPr>
      <w:rFonts w:cs="Times New Roman"/>
    </w:rPr>
  </w:style>
  <w:style w:type="character" w:customStyle="1" w:styleId="hps">
    <w:name w:val="hps"/>
    <w:uiPriority w:val="99"/>
    <w:rsid w:val="005B3FFE"/>
    <w:rPr>
      <w:rFonts w:cs="Times New Roman"/>
    </w:rPr>
  </w:style>
  <w:style w:type="character" w:customStyle="1" w:styleId="hpsatn">
    <w:name w:val="hps atn"/>
    <w:uiPriority w:val="99"/>
    <w:rsid w:val="005B3FFE"/>
    <w:rPr>
      <w:rFonts w:cs="Times New Roman"/>
    </w:rPr>
  </w:style>
  <w:style w:type="character" w:customStyle="1" w:styleId="atn">
    <w:name w:val="atn"/>
    <w:uiPriority w:val="99"/>
    <w:rsid w:val="005B3FFE"/>
    <w:rPr>
      <w:rFonts w:cs="Times New Roman"/>
    </w:rPr>
  </w:style>
  <w:style w:type="paragraph" w:customStyle="1" w:styleId="12">
    <w:name w:val="Обычный1"/>
    <w:uiPriority w:val="99"/>
    <w:rsid w:val="005B3FFE"/>
  </w:style>
  <w:style w:type="paragraph" w:customStyle="1" w:styleId="af6">
    <w:name w:val="Знак"/>
    <w:basedOn w:val="a"/>
    <w:uiPriority w:val="99"/>
    <w:rsid w:val="005B3FFE"/>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46">
    <w:name w:val="Стиль Верхний колонтитул + 14 пт После:  6 пт Междустр.интервал: ..."/>
    <w:basedOn w:val="af"/>
    <w:autoRedefine/>
    <w:uiPriority w:val="99"/>
    <w:rsid w:val="005B3FFE"/>
    <w:pPr>
      <w:keepNext/>
      <w:pageBreakBefore/>
      <w:spacing w:after="480"/>
      <w:jc w:val="center"/>
    </w:pPr>
    <w:rPr>
      <w:b/>
      <w:smallCaps/>
      <w:sz w:val="28"/>
    </w:rPr>
  </w:style>
  <w:style w:type="paragraph" w:styleId="13">
    <w:name w:val="toc 1"/>
    <w:basedOn w:val="a"/>
    <w:next w:val="a"/>
    <w:autoRedefine/>
    <w:uiPriority w:val="39"/>
    <w:rsid w:val="00954DFD"/>
    <w:pPr>
      <w:tabs>
        <w:tab w:val="right" w:leader="dot" w:pos="9673"/>
      </w:tabs>
      <w:spacing w:before="240"/>
      <w:ind w:right="1179"/>
    </w:pPr>
    <w:rPr>
      <w:noProof/>
      <w:kern w:val="28"/>
      <w:sz w:val="28"/>
      <w:szCs w:val="28"/>
    </w:rPr>
  </w:style>
  <w:style w:type="paragraph" w:styleId="26">
    <w:name w:val="toc 2"/>
    <w:basedOn w:val="a"/>
    <w:next w:val="a"/>
    <w:autoRedefine/>
    <w:uiPriority w:val="39"/>
    <w:rsid w:val="009D5EB3"/>
    <w:pPr>
      <w:tabs>
        <w:tab w:val="right" w:leader="dot" w:pos="9639"/>
      </w:tabs>
      <w:spacing w:before="120"/>
      <w:ind w:left="284" w:right="849"/>
    </w:pPr>
    <w:rPr>
      <w:noProof/>
      <w:sz w:val="28"/>
      <w:szCs w:val="28"/>
    </w:rPr>
  </w:style>
  <w:style w:type="character" w:styleId="af7">
    <w:name w:val="Hyperlink"/>
    <w:uiPriority w:val="99"/>
    <w:rsid w:val="005B3FFE"/>
    <w:rPr>
      <w:rFonts w:cs="Times New Roman"/>
      <w:color w:val="0000FF"/>
      <w:u w:val="single"/>
    </w:rPr>
  </w:style>
  <w:style w:type="paragraph" w:customStyle="1" w:styleId="210">
    <w:name w:val="Основной текст 21"/>
    <w:basedOn w:val="a"/>
    <w:uiPriority w:val="99"/>
    <w:rsid w:val="005B3FFE"/>
    <w:pPr>
      <w:overflowPunct w:val="0"/>
      <w:autoSpaceDE w:val="0"/>
      <w:autoSpaceDN w:val="0"/>
      <w:adjustRightInd w:val="0"/>
      <w:ind w:firstLine="720"/>
      <w:jc w:val="both"/>
    </w:pPr>
    <w:rPr>
      <w:sz w:val="28"/>
      <w:szCs w:val="20"/>
    </w:rPr>
  </w:style>
  <w:style w:type="paragraph" w:customStyle="1" w:styleId="1Znak">
    <w:name w:val="Знак1 Znak Знак"/>
    <w:basedOn w:val="a"/>
    <w:uiPriority w:val="99"/>
    <w:rsid w:val="005B3FFE"/>
    <w:rPr>
      <w:rFonts w:ascii="Verdana" w:hAnsi="Verdana"/>
      <w:sz w:val="20"/>
      <w:szCs w:val="20"/>
      <w:lang w:val="en-US" w:eastAsia="en-US"/>
    </w:rPr>
  </w:style>
  <w:style w:type="character" w:styleId="af8">
    <w:name w:val="Strong"/>
    <w:uiPriority w:val="99"/>
    <w:qFormat/>
    <w:rsid w:val="005B3FFE"/>
    <w:rPr>
      <w:rFonts w:cs="Times New Roman"/>
      <w:b/>
    </w:rPr>
  </w:style>
  <w:style w:type="character" w:styleId="af9">
    <w:name w:val="Emphasis"/>
    <w:uiPriority w:val="99"/>
    <w:qFormat/>
    <w:rsid w:val="005B3FFE"/>
    <w:rPr>
      <w:rFonts w:cs="Times New Roman"/>
      <w:i/>
    </w:rPr>
  </w:style>
  <w:style w:type="paragraph" w:customStyle="1" w:styleId="Normal">
    <w:name w:val="[Normal]"/>
    <w:uiPriority w:val="99"/>
    <w:rsid w:val="005B3FFE"/>
    <w:pPr>
      <w:autoSpaceDE w:val="0"/>
      <w:autoSpaceDN w:val="0"/>
      <w:adjustRightInd w:val="0"/>
    </w:pPr>
    <w:rPr>
      <w:rFonts w:ascii="Arial" w:hAnsi="Arial" w:cs="Arial"/>
      <w:sz w:val="24"/>
      <w:szCs w:val="24"/>
    </w:rPr>
  </w:style>
  <w:style w:type="paragraph" w:customStyle="1" w:styleId="cn">
    <w:name w:val="cn"/>
    <w:basedOn w:val="a"/>
    <w:uiPriority w:val="99"/>
    <w:rsid w:val="005B3FFE"/>
    <w:pPr>
      <w:jc w:val="center"/>
    </w:pPr>
  </w:style>
  <w:style w:type="character" w:customStyle="1" w:styleId="afa">
    <w:name w:val="Знак Знак"/>
    <w:uiPriority w:val="99"/>
    <w:rsid w:val="005B3FFE"/>
    <w:rPr>
      <w:rFonts w:ascii="Tahoma" w:hAnsi="Tahoma"/>
      <w:sz w:val="16"/>
      <w:lang w:val="ru-RU" w:eastAsia="ru-RU"/>
    </w:rPr>
  </w:style>
  <w:style w:type="paragraph" w:customStyle="1" w:styleId="afb">
    <w:name w:val="Знак Знак Знак Знак Знак Знак Знак Знак Знак Знак Знак Знак Знак Знак Знак Знак"/>
    <w:basedOn w:val="a"/>
    <w:uiPriority w:val="99"/>
    <w:rsid w:val="005B3FFE"/>
    <w:pPr>
      <w:spacing w:after="160" w:line="240" w:lineRule="exact"/>
    </w:pPr>
    <w:rPr>
      <w:rFonts w:ascii="Verdana" w:hAnsi="Verdana" w:cs="Verdana"/>
      <w:sz w:val="20"/>
      <w:szCs w:val="20"/>
      <w:lang w:val="en-US" w:eastAsia="en-US"/>
    </w:rPr>
  </w:style>
  <w:style w:type="paragraph" w:customStyle="1" w:styleId="ConsNormal">
    <w:name w:val="ConsNormal"/>
    <w:uiPriority w:val="99"/>
    <w:rsid w:val="005B3FFE"/>
    <w:pPr>
      <w:widowControl w:val="0"/>
      <w:ind w:right="19772" w:firstLine="720"/>
    </w:pPr>
    <w:rPr>
      <w:rFonts w:ascii="Arial" w:hAnsi="Arial"/>
    </w:rPr>
  </w:style>
  <w:style w:type="paragraph" w:customStyle="1" w:styleId="Style2">
    <w:name w:val="Style2"/>
    <w:basedOn w:val="a"/>
    <w:uiPriority w:val="99"/>
    <w:rsid w:val="005B3FFE"/>
    <w:pPr>
      <w:widowControl w:val="0"/>
      <w:autoSpaceDE w:val="0"/>
      <w:autoSpaceDN w:val="0"/>
      <w:adjustRightInd w:val="0"/>
      <w:spacing w:line="346" w:lineRule="exact"/>
      <w:ind w:firstLine="701"/>
      <w:jc w:val="both"/>
    </w:pPr>
  </w:style>
  <w:style w:type="character" w:customStyle="1" w:styleId="FontStyle11">
    <w:name w:val="Font Style11"/>
    <w:uiPriority w:val="99"/>
    <w:rsid w:val="005B3FFE"/>
    <w:rPr>
      <w:rFonts w:ascii="Times New Roman" w:hAnsi="Times New Roman"/>
      <w:sz w:val="28"/>
    </w:rPr>
  </w:style>
  <w:style w:type="paragraph" w:customStyle="1" w:styleId="afc">
    <w:name w:val="Знак Знак Знак Знак Знак Знак Знак"/>
    <w:basedOn w:val="a"/>
    <w:uiPriority w:val="99"/>
    <w:rsid w:val="005B3FFE"/>
    <w:pPr>
      <w:spacing w:after="160" w:line="240" w:lineRule="exact"/>
    </w:pPr>
    <w:rPr>
      <w:rFonts w:ascii="Tahoma" w:hAnsi="Tahoma"/>
      <w:sz w:val="20"/>
      <w:szCs w:val="20"/>
      <w:lang w:val="en-US" w:eastAsia="en-US"/>
    </w:rPr>
  </w:style>
  <w:style w:type="character" w:customStyle="1" w:styleId="s0">
    <w:name w:val="s0"/>
    <w:uiPriority w:val="99"/>
    <w:rsid w:val="005B3FFE"/>
    <w:rPr>
      <w:rFonts w:ascii="Times New Roman" w:hAnsi="Times New Roman"/>
      <w:color w:val="000000"/>
      <w:sz w:val="20"/>
      <w:u w:val="none"/>
      <w:effect w:val="none"/>
    </w:rPr>
  </w:style>
  <w:style w:type="paragraph" w:customStyle="1" w:styleId="Style5">
    <w:name w:val="Style5"/>
    <w:basedOn w:val="a"/>
    <w:uiPriority w:val="99"/>
    <w:rsid w:val="005B3FFE"/>
    <w:pPr>
      <w:widowControl w:val="0"/>
      <w:autoSpaceDE w:val="0"/>
      <w:autoSpaceDN w:val="0"/>
      <w:adjustRightInd w:val="0"/>
      <w:spacing w:line="243" w:lineRule="exact"/>
      <w:ind w:firstLine="509"/>
      <w:jc w:val="both"/>
    </w:pPr>
  </w:style>
  <w:style w:type="character" w:customStyle="1" w:styleId="CharStyle3">
    <w:name w:val="Char Style 3"/>
    <w:link w:val="Style20"/>
    <w:uiPriority w:val="99"/>
    <w:locked/>
    <w:rsid w:val="005B3FFE"/>
    <w:rPr>
      <w:b/>
      <w:sz w:val="25"/>
      <w:shd w:val="clear" w:color="auto" w:fill="FFFFFF"/>
    </w:rPr>
  </w:style>
  <w:style w:type="paragraph" w:customStyle="1" w:styleId="Style20">
    <w:name w:val="Style 2"/>
    <w:basedOn w:val="a"/>
    <w:link w:val="CharStyle3"/>
    <w:uiPriority w:val="99"/>
    <w:rsid w:val="005B3FFE"/>
    <w:pPr>
      <w:widowControl w:val="0"/>
      <w:shd w:val="clear" w:color="auto" w:fill="FFFFFF"/>
      <w:spacing w:after="240" w:line="317" w:lineRule="exact"/>
    </w:pPr>
    <w:rPr>
      <w:b/>
      <w:sz w:val="25"/>
      <w:szCs w:val="20"/>
      <w:shd w:val="clear" w:color="auto" w:fill="FFFFFF"/>
    </w:rPr>
  </w:style>
  <w:style w:type="paragraph" w:customStyle="1" w:styleId="14">
    <w:name w:val="Без интервала1"/>
    <w:uiPriority w:val="99"/>
    <w:rsid w:val="005B3FFE"/>
    <w:rPr>
      <w:rFonts w:ascii="Calibri" w:hAnsi="Calibri"/>
      <w:sz w:val="22"/>
      <w:szCs w:val="22"/>
      <w:lang w:eastAsia="en-US"/>
    </w:rPr>
  </w:style>
  <w:style w:type="paragraph" w:customStyle="1" w:styleId="tkZagolovok5">
    <w:name w:val="_Заголовок Статья (tkZagolovok5)"/>
    <w:basedOn w:val="a"/>
    <w:uiPriority w:val="99"/>
    <w:rsid w:val="005B3FFE"/>
    <w:pPr>
      <w:spacing w:before="200" w:after="60" w:line="276" w:lineRule="auto"/>
      <w:ind w:firstLine="567"/>
    </w:pPr>
    <w:rPr>
      <w:rFonts w:ascii="Arial" w:hAnsi="Arial" w:cs="Arial"/>
      <w:b/>
      <w:bCs/>
      <w:sz w:val="20"/>
      <w:szCs w:val="20"/>
    </w:rPr>
  </w:style>
  <w:style w:type="paragraph" w:customStyle="1" w:styleId="1Znak1">
    <w:name w:val="Знак1 Znak Знак1"/>
    <w:basedOn w:val="a"/>
    <w:uiPriority w:val="99"/>
    <w:rsid w:val="005B3FFE"/>
    <w:rPr>
      <w:rFonts w:ascii="Verdana" w:hAnsi="Verdana"/>
      <w:sz w:val="20"/>
      <w:szCs w:val="20"/>
      <w:lang w:val="en-US" w:eastAsia="en-US"/>
    </w:rPr>
  </w:style>
  <w:style w:type="character" w:styleId="afd">
    <w:name w:val="FollowedHyperlink"/>
    <w:uiPriority w:val="99"/>
    <w:rsid w:val="005B3FFE"/>
    <w:rPr>
      <w:rFonts w:cs="Times New Roman"/>
      <w:color w:val="800080"/>
      <w:u w:val="single"/>
    </w:rPr>
  </w:style>
  <w:style w:type="paragraph" w:customStyle="1" w:styleId="afe">
    <w:name w:val="Стиль Знак Знак"/>
    <w:basedOn w:val="a"/>
    <w:uiPriority w:val="99"/>
    <w:rsid w:val="005B3FFE"/>
    <w:rPr>
      <w:rFonts w:ascii="Verdana" w:hAnsi="Verdana" w:cs="Verdana"/>
      <w:sz w:val="20"/>
      <w:szCs w:val="20"/>
      <w:lang w:val="en-US" w:eastAsia="en-US"/>
    </w:rPr>
  </w:style>
  <w:style w:type="character" w:customStyle="1" w:styleId="shorttext">
    <w:name w:val="short_text"/>
    <w:uiPriority w:val="99"/>
    <w:rsid w:val="005B3FFE"/>
    <w:rPr>
      <w:rFonts w:cs="Times New Roman"/>
    </w:rPr>
  </w:style>
  <w:style w:type="paragraph" w:customStyle="1" w:styleId="27">
    <w:name w:val="Знак2"/>
    <w:basedOn w:val="a"/>
    <w:uiPriority w:val="99"/>
    <w:rsid w:val="005B3FFE"/>
    <w:pPr>
      <w:spacing w:after="160" w:line="240" w:lineRule="exact"/>
    </w:pPr>
    <w:rPr>
      <w:rFonts w:ascii="Verdana" w:hAnsi="Verdana"/>
      <w:sz w:val="20"/>
      <w:szCs w:val="20"/>
      <w:lang w:val="en-US" w:eastAsia="en-US"/>
    </w:rPr>
  </w:style>
  <w:style w:type="character" w:customStyle="1" w:styleId="st">
    <w:name w:val="st"/>
    <w:uiPriority w:val="99"/>
    <w:rsid w:val="005B3FFE"/>
  </w:style>
  <w:style w:type="character" w:customStyle="1" w:styleId="FontStyle22">
    <w:name w:val="Font Style22"/>
    <w:uiPriority w:val="99"/>
    <w:rsid w:val="005B3FFE"/>
    <w:rPr>
      <w:rFonts w:ascii="Times New Roman" w:hAnsi="Times New Roman"/>
      <w:b/>
      <w:sz w:val="24"/>
    </w:rPr>
  </w:style>
  <w:style w:type="paragraph" w:customStyle="1" w:styleId="140">
    <w:name w:val="Стиль Основной + 14 пт"/>
    <w:basedOn w:val="a"/>
    <w:uiPriority w:val="99"/>
    <w:rsid w:val="005B3FFE"/>
    <w:pPr>
      <w:widowControl w:val="0"/>
      <w:spacing w:line="360" w:lineRule="auto"/>
      <w:ind w:firstLine="709"/>
      <w:jc w:val="both"/>
    </w:pPr>
    <w:rPr>
      <w:sz w:val="28"/>
      <w:szCs w:val="20"/>
    </w:rPr>
  </w:style>
  <w:style w:type="character" w:customStyle="1" w:styleId="apple-converted-space">
    <w:name w:val="apple-converted-space"/>
    <w:uiPriority w:val="99"/>
    <w:rsid w:val="005B3FFE"/>
    <w:rPr>
      <w:rFonts w:cs="Times New Roman"/>
    </w:rPr>
  </w:style>
  <w:style w:type="character" w:customStyle="1" w:styleId="s1">
    <w:name w:val="s1"/>
    <w:uiPriority w:val="99"/>
    <w:rsid w:val="005B3FFE"/>
    <w:rPr>
      <w:rFonts w:ascii="Times New Roman" w:hAnsi="Times New Roman"/>
      <w:b/>
      <w:color w:val="000000"/>
      <w:sz w:val="20"/>
      <w:u w:val="none"/>
      <w:effect w:val="none"/>
    </w:rPr>
  </w:style>
  <w:style w:type="paragraph" w:customStyle="1" w:styleId="15">
    <w:name w:val="Абзац списка1"/>
    <w:basedOn w:val="a"/>
    <w:uiPriority w:val="99"/>
    <w:rsid w:val="005B3FFE"/>
    <w:pPr>
      <w:spacing w:after="200" w:line="276" w:lineRule="auto"/>
      <w:ind w:left="720"/>
      <w:contextualSpacing/>
    </w:pPr>
    <w:rPr>
      <w:rFonts w:ascii="Calibri" w:hAnsi="Calibri"/>
      <w:sz w:val="22"/>
      <w:szCs w:val="22"/>
      <w:lang w:eastAsia="en-US"/>
    </w:rPr>
  </w:style>
  <w:style w:type="paragraph" w:customStyle="1" w:styleId="aff">
    <w:name w:val="Îáû÷íûé"/>
    <w:uiPriority w:val="99"/>
    <w:rsid w:val="005B3FFE"/>
    <w:rPr>
      <w:sz w:val="24"/>
    </w:rPr>
  </w:style>
  <w:style w:type="paragraph" w:customStyle="1" w:styleId="111">
    <w:name w:val="Абзац списка11"/>
    <w:basedOn w:val="a"/>
    <w:uiPriority w:val="99"/>
    <w:rsid w:val="005B3FFE"/>
    <w:pPr>
      <w:ind w:left="708"/>
    </w:pPr>
  </w:style>
  <w:style w:type="paragraph" w:customStyle="1" w:styleId="tt">
    <w:name w:val="tt"/>
    <w:basedOn w:val="a"/>
    <w:uiPriority w:val="99"/>
    <w:rsid w:val="005B3FFE"/>
    <w:pPr>
      <w:jc w:val="center"/>
    </w:pPr>
    <w:rPr>
      <w:b/>
      <w:bCs/>
    </w:rPr>
  </w:style>
  <w:style w:type="paragraph" w:styleId="aff0">
    <w:name w:val="List Paragraph"/>
    <w:basedOn w:val="a"/>
    <w:uiPriority w:val="99"/>
    <w:qFormat/>
    <w:rsid w:val="005B3FFE"/>
    <w:pPr>
      <w:spacing w:after="200" w:line="276" w:lineRule="auto"/>
      <w:ind w:left="720"/>
      <w:contextualSpacing/>
    </w:pPr>
    <w:rPr>
      <w:rFonts w:ascii="Calibri" w:hAnsi="Calibri"/>
      <w:sz w:val="22"/>
      <w:szCs w:val="22"/>
      <w:lang w:eastAsia="en-US"/>
    </w:rPr>
  </w:style>
  <w:style w:type="character" w:customStyle="1" w:styleId="28">
    <w:name w:val="Основной текст (2)_"/>
    <w:link w:val="29"/>
    <w:uiPriority w:val="99"/>
    <w:locked/>
    <w:rsid w:val="005B3FFE"/>
    <w:rPr>
      <w:b/>
      <w:sz w:val="22"/>
    </w:rPr>
  </w:style>
  <w:style w:type="paragraph" w:customStyle="1" w:styleId="29">
    <w:name w:val="Основной текст (2)"/>
    <w:basedOn w:val="a"/>
    <w:link w:val="28"/>
    <w:uiPriority w:val="99"/>
    <w:rsid w:val="005B3FFE"/>
    <w:pPr>
      <w:widowControl w:val="0"/>
      <w:shd w:val="clear" w:color="auto" w:fill="FFFFFF"/>
      <w:spacing w:after="180" w:line="298" w:lineRule="exact"/>
      <w:jc w:val="both"/>
    </w:pPr>
    <w:rPr>
      <w:b/>
      <w:sz w:val="22"/>
      <w:szCs w:val="20"/>
    </w:rPr>
  </w:style>
  <w:style w:type="character" w:customStyle="1" w:styleId="100">
    <w:name w:val="Основной текст + 10"/>
    <w:aliases w:val="5 pt"/>
    <w:uiPriority w:val="99"/>
    <w:rsid w:val="005B3FFE"/>
    <w:rPr>
      <w:rFonts w:ascii="Times New Roman" w:hAnsi="Times New Roman"/>
      <w:color w:val="000000"/>
      <w:spacing w:val="0"/>
      <w:w w:val="100"/>
      <w:position w:val="0"/>
      <w:sz w:val="21"/>
      <w:u w:val="none"/>
      <w:lang w:val="ru-RU" w:eastAsia="ru-RU"/>
    </w:rPr>
  </w:style>
  <w:style w:type="character" w:customStyle="1" w:styleId="120">
    <w:name w:val="Основной текст (12)_"/>
    <w:link w:val="121"/>
    <w:uiPriority w:val="99"/>
    <w:locked/>
    <w:rsid w:val="005B3FFE"/>
    <w:rPr>
      <w:rFonts w:ascii="Microsoft Sans Serif" w:hAnsi="Microsoft Sans Serif"/>
      <w:i/>
      <w:spacing w:val="-10"/>
      <w:sz w:val="19"/>
    </w:rPr>
  </w:style>
  <w:style w:type="paragraph" w:customStyle="1" w:styleId="121">
    <w:name w:val="Основной текст (12)"/>
    <w:basedOn w:val="a"/>
    <w:link w:val="120"/>
    <w:uiPriority w:val="99"/>
    <w:rsid w:val="005B3FFE"/>
    <w:pPr>
      <w:widowControl w:val="0"/>
      <w:shd w:val="clear" w:color="auto" w:fill="FFFFFF"/>
      <w:spacing w:before="360" w:after="360" w:line="240" w:lineRule="atLeast"/>
      <w:jc w:val="both"/>
    </w:pPr>
    <w:rPr>
      <w:rFonts w:ascii="Microsoft Sans Serif" w:hAnsi="Microsoft Sans Serif"/>
      <w:i/>
      <w:spacing w:val="-10"/>
      <w:sz w:val="19"/>
      <w:szCs w:val="20"/>
    </w:rPr>
  </w:style>
  <w:style w:type="paragraph" w:customStyle="1" w:styleId="cp">
    <w:name w:val="cp"/>
    <w:basedOn w:val="a"/>
    <w:uiPriority w:val="99"/>
    <w:rsid w:val="005B3FFE"/>
    <w:pPr>
      <w:tabs>
        <w:tab w:val="left" w:pos="708"/>
      </w:tabs>
      <w:suppressAutoHyphens/>
      <w:spacing w:after="200" w:line="276" w:lineRule="auto"/>
      <w:jc w:val="center"/>
    </w:pPr>
    <w:rPr>
      <w:b/>
      <w:bCs/>
      <w:color w:val="000000"/>
    </w:rPr>
  </w:style>
  <w:style w:type="paragraph" w:customStyle="1" w:styleId="211">
    <w:name w:val="Цитата 21"/>
    <w:basedOn w:val="a"/>
    <w:next w:val="a"/>
    <w:link w:val="QuoteChar"/>
    <w:uiPriority w:val="99"/>
    <w:rsid w:val="005B3FFE"/>
    <w:pPr>
      <w:spacing w:after="200" w:line="276" w:lineRule="auto"/>
    </w:pPr>
    <w:rPr>
      <w:rFonts w:ascii="Calibri" w:hAnsi="Calibri"/>
      <w:i/>
      <w:color w:val="000000"/>
      <w:sz w:val="22"/>
      <w:szCs w:val="20"/>
      <w:lang w:val="en-US" w:eastAsia="ja-JP"/>
    </w:rPr>
  </w:style>
  <w:style w:type="character" w:customStyle="1" w:styleId="QuoteChar">
    <w:name w:val="Quote Char"/>
    <w:link w:val="211"/>
    <w:uiPriority w:val="99"/>
    <w:locked/>
    <w:rsid w:val="005B3FFE"/>
    <w:rPr>
      <w:rFonts w:ascii="Calibri" w:hAnsi="Calibri"/>
      <w:i/>
      <w:color w:val="000000"/>
      <w:sz w:val="22"/>
      <w:lang w:val="en-US" w:eastAsia="ja-JP"/>
    </w:rPr>
  </w:style>
  <w:style w:type="paragraph" w:customStyle="1" w:styleId="Char">
    <w:name w:val="Знак Знак Char"/>
    <w:basedOn w:val="a"/>
    <w:next w:val="a"/>
    <w:uiPriority w:val="99"/>
    <w:rsid w:val="005B3FFE"/>
    <w:pPr>
      <w:spacing w:after="160" w:line="240" w:lineRule="exact"/>
    </w:pPr>
    <w:rPr>
      <w:rFonts w:ascii="Tahoma" w:hAnsi="Tahoma"/>
      <w:szCs w:val="20"/>
      <w:lang w:val="ro-RO" w:eastAsia="en-US"/>
    </w:rPr>
  </w:style>
  <w:style w:type="table" w:styleId="aff1">
    <w:name w:val="Table Grid"/>
    <w:basedOn w:val="a1"/>
    <w:uiPriority w:val="99"/>
    <w:rsid w:val="005B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endnote text"/>
    <w:basedOn w:val="a"/>
    <w:link w:val="aff3"/>
    <w:uiPriority w:val="99"/>
    <w:rsid w:val="005B3FFE"/>
    <w:rPr>
      <w:sz w:val="20"/>
      <w:szCs w:val="20"/>
    </w:rPr>
  </w:style>
  <w:style w:type="character" w:customStyle="1" w:styleId="aff3">
    <w:name w:val="Текст концевой сноски Знак"/>
    <w:link w:val="aff2"/>
    <w:uiPriority w:val="99"/>
    <w:locked/>
    <w:rsid w:val="005B3FFE"/>
    <w:rPr>
      <w:rFonts w:eastAsia="Times New Roman" w:cs="Times New Roman"/>
      <w:lang w:val="ru-RU" w:eastAsia="ru-RU"/>
    </w:rPr>
  </w:style>
  <w:style w:type="character" w:styleId="aff4">
    <w:name w:val="endnote reference"/>
    <w:uiPriority w:val="99"/>
    <w:rsid w:val="005B3FFE"/>
    <w:rPr>
      <w:rFonts w:cs="Times New Roman"/>
      <w:vertAlign w:val="superscript"/>
    </w:rPr>
  </w:style>
  <w:style w:type="character" w:styleId="aff5">
    <w:name w:val="annotation reference"/>
    <w:uiPriority w:val="99"/>
    <w:rsid w:val="005B3FFE"/>
    <w:rPr>
      <w:rFonts w:cs="Times New Roman"/>
      <w:sz w:val="16"/>
    </w:rPr>
  </w:style>
  <w:style w:type="paragraph" w:styleId="aff6">
    <w:name w:val="annotation text"/>
    <w:basedOn w:val="a"/>
    <w:link w:val="aff7"/>
    <w:uiPriority w:val="99"/>
    <w:rsid w:val="005B3FFE"/>
    <w:rPr>
      <w:rFonts w:ascii="Calibri" w:hAnsi="Calibri"/>
      <w:sz w:val="20"/>
      <w:szCs w:val="20"/>
      <w:lang w:eastAsia="en-US"/>
    </w:rPr>
  </w:style>
  <w:style w:type="character" w:customStyle="1" w:styleId="aff7">
    <w:name w:val="Текст примечания Знак"/>
    <w:link w:val="aff6"/>
    <w:uiPriority w:val="99"/>
    <w:locked/>
    <w:rsid w:val="005B3FFE"/>
    <w:rPr>
      <w:rFonts w:ascii="Calibri" w:hAnsi="Calibri" w:cs="Times New Roman"/>
      <w:lang w:val="ru-RU" w:eastAsia="en-US"/>
    </w:rPr>
  </w:style>
  <w:style w:type="paragraph" w:styleId="aff8">
    <w:name w:val="annotation subject"/>
    <w:basedOn w:val="aff6"/>
    <w:next w:val="aff6"/>
    <w:link w:val="aff9"/>
    <w:uiPriority w:val="99"/>
    <w:rsid w:val="005B3FFE"/>
    <w:rPr>
      <w:b/>
      <w:bCs/>
      <w:lang w:eastAsia="ru-RU"/>
    </w:rPr>
  </w:style>
  <w:style w:type="character" w:customStyle="1" w:styleId="aff9">
    <w:name w:val="Тема примечания Знак"/>
    <w:link w:val="aff8"/>
    <w:uiPriority w:val="99"/>
    <w:locked/>
    <w:rsid w:val="005B3FFE"/>
    <w:rPr>
      <w:rFonts w:ascii="Calibri" w:hAnsi="Calibri" w:cs="Times New Roman"/>
      <w:b/>
      <w:lang w:val="ru-RU" w:eastAsia="ru-RU"/>
    </w:rPr>
  </w:style>
  <w:style w:type="character" w:customStyle="1" w:styleId="blk6">
    <w:name w:val="blk6"/>
    <w:uiPriority w:val="99"/>
    <w:rsid w:val="005B3FFE"/>
  </w:style>
  <w:style w:type="character" w:customStyle="1" w:styleId="FontStyle25">
    <w:name w:val="Font Style25"/>
    <w:uiPriority w:val="99"/>
    <w:rsid w:val="005B3FFE"/>
    <w:rPr>
      <w:rFonts w:ascii="Times New Roman" w:hAnsi="Times New Roman"/>
      <w:sz w:val="26"/>
    </w:rPr>
  </w:style>
  <w:style w:type="character" w:customStyle="1" w:styleId="tgc">
    <w:name w:val="_tgc"/>
    <w:uiPriority w:val="99"/>
    <w:rsid w:val="00317824"/>
  </w:style>
  <w:style w:type="character" w:customStyle="1" w:styleId="w">
    <w:name w:val="w"/>
    <w:uiPriority w:val="99"/>
    <w:rsid w:val="00B25B3A"/>
    <w:rPr>
      <w:rFonts w:cs="Times New Roman"/>
    </w:rPr>
  </w:style>
  <w:style w:type="paragraph" w:styleId="35">
    <w:name w:val="toc 3"/>
    <w:basedOn w:val="a"/>
    <w:next w:val="a"/>
    <w:autoRedefine/>
    <w:uiPriority w:val="39"/>
    <w:rsid w:val="00712D91"/>
    <w:pPr>
      <w:spacing w:after="100" w:line="276" w:lineRule="auto"/>
      <w:ind w:left="440"/>
    </w:pPr>
    <w:rPr>
      <w:rFonts w:ascii="Calibri" w:hAnsi="Calibri"/>
      <w:sz w:val="22"/>
      <w:szCs w:val="22"/>
    </w:rPr>
  </w:style>
  <w:style w:type="paragraph" w:styleId="4">
    <w:name w:val="toc 4"/>
    <w:basedOn w:val="a"/>
    <w:next w:val="a"/>
    <w:autoRedefine/>
    <w:uiPriority w:val="39"/>
    <w:rsid w:val="00712D91"/>
    <w:pPr>
      <w:spacing w:after="100" w:line="276" w:lineRule="auto"/>
      <w:ind w:left="660"/>
    </w:pPr>
    <w:rPr>
      <w:rFonts w:ascii="Calibri" w:hAnsi="Calibri"/>
      <w:sz w:val="22"/>
      <w:szCs w:val="22"/>
    </w:rPr>
  </w:style>
  <w:style w:type="paragraph" w:styleId="5">
    <w:name w:val="toc 5"/>
    <w:basedOn w:val="a"/>
    <w:next w:val="a"/>
    <w:autoRedefine/>
    <w:uiPriority w:val="39"/>
    <w:rsid w:val="00712D91"/>
    <w:pPr>
      <w:spacing w:after="100" w:line="276" w:lineRule="auto"/>
      <w:ind w:left="880"/>
    </w:pPr>
    <w:rPr>
      <w:rFonts w:ascii="Calibri" w:hAnsi="Calibri"/>
      <w:sz w:val="22"/>
      <w:szCs w:val="22"/>
    </w:rPr>
  </w:style>
  <w:style w:type="paragraph" w:styleId="61">
    <w:name w:val="toc 6"/>
    <w:basedOn w:val="a"/>
    <w:next w:val="a"/>
    <w:autoRedefine/>
    <w:uiPriority w:val="39"/>
    <w:rsid w:val="00712D91"/>
    <w:pPr>
      <w:spacing w:after="100" w:line="276" w:lineRule="auto"/>
      <w:ind w:left="1100"/>
    </w:pPr>
    <w:rPr>
      <w:rFonts w:ascii="Calibri" w:hAnsi="Calibri"/>
      <w:sz w:val="22"/>
      <w:szCs w:val="22"/>
    </w:rPr>
  </w:style>
  <w:style w:type="paragraph" w:styleId="7">
    <w:name w:val="toc 7"/>
    <w:basedOn w:val="a"/>
    <w:next w:val="a"/>
    <w:autoRedefine/>
    <w:uiPriority w:val="39"/>
    <w:rsid w:val="00712D91"/>
    <w:pPr>
      <w:spacing w:after="100" w:line="276" w:lineRule="auto"/>
      <w:ind w:left="1320"/>
    </w:pPr>
    <w:rPr>
      <w:rFonts w:ascii="Calibri" w:hAnsi="Calibri"/>
      <w:sz w:val="22"/>
      <w:szCs w:val="22"/>
    </w:rPr>
  </w:style>
  <w:style w:type="paragraph" w:styleId="81">
    <w:name w:val="toc 8"/>
    <w:basedOn w:val="a"/>
    <w:next w:val="a"/>
    <w:autoRedefine/>
    <w:uiPriority w:val="39"/>
    <w:rsid w:val="00712D91"/>
    <w:pPr>
      <w:spacing w:after="100" w:line="276" w:lineRule="auto"/>
      <w:ind w:left="1540"/>
    </w:pPr>
    <w:rPr>
      <w:rFonts w:ascii="Calibri" w:hAnsi="Calibri"/>
      <w:sz w:val="22"/>
      <w:szCs w:val="22"/>
    </w:rPr>
  </w:style>
  <w:style w:type="paragraph" w:styleId="9">
    <w:name w:val="toc 9"/>
    <w:basedOn w:val="a"/>
    <w:next w:val="a"/>
    <w:autoRedefine/>
    <w:uiPriority w:val="39"/>
    <w:rsid w:val="00712D91"/>
    <w:pPr>
      <w:spacing w:after="100" w:line="276" w:lineRule="auto"/>
      <w:ind w:left="1760"/>
    </w:pPr>
    <w:rPr>
      <w:rFonts w:ascii="Calibri" w:hAnsi="Calibri"/>
      <w:sz w:val="22"/>
      <w:szCs w:val="22"/>
    </w:rPr>
  </w:style>
  <w:style w:type="paragraph" w:styleId="affa">
    <w:name w:val="No Spacing"/>
    <w:uiPriority w:val="99"/>
    <w:qFormat/>
    <w:rsid w:val="00834741"/>
    <w:rPr>
      <w:sz w:val="24"/>
      <w:szCs w:val="24"/>
    </w:rPr>
  </w:style>
  <w:style w:type="character" w:customStyle="1" w:styleId="Bodytext2">
    <w:name w:val="Body text (2)_"/>
    <w:link w:val="Bodytext20"/>
    <w:uiPriority w:val="99"/>
    <w:locked/>
    <w:rsid w:val="00283CCC"/>
    <w:rPr>
      <w:rFonts w:cs="Times New Roman"/>
      <w:sz w:val="26"/>
      <w:szCs w:val="26"/>
      <w:shd w:val="clear" w:color="auto" w:fill="FFFFFF"/>
    </w:rPr>
  </w:style>
  <w:style w:type="character" w:customStyle="1" w:styleId="Bodytext11">
    <w:name w:val="Body text (11)_"/>
    <w:link w:val="Bodytext110"/>
    <w:uiPriority w:val="99"/>
    <w:locked/>
    <w:rsid w:val="00283CCC"/>
    <w:rPr>
      <w:rFonts w:cs="Times New Roman"/>
      <w:i/>
      <w:iCs/>
      <w:sz w:val="26"/>
      <w:szCs w:val="26"/>
      <w:shd w:val="clear" w:color="auto" w:fill="FFFFFF"/>
    </w:rPr>
  </w:style>
  <w:style w:type="paragraph" w:customStyle="1" w:styleId="Bodytext20">
    <w:name w:val="Body text (2)"/>
    <w:basedOn w:val="a"/>
    <w:link w:val="Bodytext2"/>
    <w:uiPriority w:val="99"/>
    <w:rsid w:val="00283CCC"/>
    <w:pPr>
      <w:widowControl w:val="0"/>
      <w:shd w:val="clear" w:color="auto" w:fill="FFFFFF"/>
      <w:spacing w:before="180" w:line="295" w:lineRule="exact"/>
      <w:jc w:val="both"/>
    </w:pPr>
    <w:rPr>
      <w:sz w:val="26"/>
      <w:szCs w:val="26"/>
    </w:rPr>
  </w:style>
  <w:style w:type="paragraph" w:customStyle="1" w:styleId="Bodytext110">
    <w:name w:val="Body text (11)"/>
    <w:basedOn w:val="a"/>
    <w:link w:val="Bodytext11"/>
    <w:uiPriority w:val="99"/>
    <w:rsid w:val="00283CCC"/>
    <w:pPr>
      <w:widowControl w:val="0"/>
      <w:shd w:val="clear" w:color="auto" w:fill="FFFFFF"/>
      <w:spacing w:line="295" w:lineRule="exact"/>
      <w:ind w:firstLine="740"/>
      <w:jc w:val="both"/>
    </w:pPr>
    <w:rPr>
      <w:i/>
      <w:iCs/>
      <w:sz w:val="26"/>
      <w:szCs w:val="26"/>
    </w:rPr>
  </w:style>
  <w:style w:type="table" w:customStyle="1" w:styleId="16">
    <w:name w:val="Сетка таблицы1"/>
    <w:uiPriority w:val="99"/>
    <w:rsid w:val="00265FB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265FB2"/>
    <w:rPr>
      <w:sz w:val="24"/>
    </w:rPr>
  </w:style>
  <w:style w:type="paragraph" w:customStyle="1" w:styleId="17">
    <w:name w:val="Знак Знак Знак1 Знак Знак Знак Знак Знак Знак"/>
    <w:basedOn w:val="a"/>
    <w:next w:val="2"/>
    <w:autoRedefine/>
    <w:uiPriority w:val="99"/>
    <w:rsid w:val="00265FB2"/>
    <w:pPr>
      <w:spacing w:after="160"/>
      <w:ind w:firstLine="720"/>
      <w:jc w:val="both"/>
    </w:pPr>
    <w:rPr>
      <w:sz w:val="28"/>
      <w:szCs w:val="28"/>
      <w:lang w:val="en-US" w:eastAsia="en-US"/>
    </w:rPr>
  </w:style>
  <w:style w:type="paragraph" w:customStyle="1" w:styleId="BodyText21">
    <w:name w:val="Body Text 21"/>
    <w:basedOn w:val="a"/>
    <w:uiPriority w:val="99"/>
    <w:rsid w:val="00BD641B"/>
    <w:pPr>
      <w:overflowPunct w:val="0"/>
      <w:autoSpaceDE w:val="0"/>
      <w:autoSpaceDN w:val="0"/>
      <w:adjustRightInd w:val="0"/>
      <w:ind w:firstLine="709"/>
      <w:jc w:val="both"/>
      <w:textAlignment w:val="baseline"/>
    </w:pPr>
    <w:rPr>
      <w:sz w:val="28"/>
      <w:szCs w:val="20"/>
    </w:rPr>
  </w:style>
  <w:style w:type="character" w:customStyle="1" w:styleId="130">
    <w:name w:val="Знак Знак13"/>
    <w:uiPriority w:val="99"/>
    <w:locked/>
    <w:rsid w:val="009B3656"/>
    <w:rPr>
      <w:sz w:val="24"/>
      <w:lang w:val="ru-RU" w:eastAsia="ru-RU"/>
    </w:rPr>
  </w:style>
  <w:style w:type="paragraph" w:customStyle="1" w:styleId="2a">
    <w:name w:val="Без интервала2"/>
    <w:uiPriority w:val="99"/>
    <w:rsid w:val="009B3656"/>
    <w:rPr>
      <w:sz w:val="24"/>
      <w:szCs w:val="24"/>
    </w:rPr>
  </w:style>
  <w:style w:type="character" w:customStyle="1" w:styleId="blk">
    <w:name w:val="blk"/>
    <w:uiPriority w:val="99"/>
    <w:rsid w:val="00557253"/>
    <w:rPr>
      <w:rFonts w:cs="Times New Roman"/>
    </w:rPr>
  </w:style>
  <w:style w:type="character" w:customStyle="1" w:styleId="nobr">
    <w:name w:val="nobr"/>
    <w:uiPriority w:val="99"/>
    <w:rsid w:val="005572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0157">
      <w:marLeft w:val="0"/>
      <w:marRight w:val="0"/>
      <w:marTop w:val="0"/>
      <w:marBottom w:val="0"/>
      <w:divBdr>
        <w:top w:val="none" w:sz="0" w:space="0" w:color="auto"/>
        <w:left w:val="none" w:sz="0" w:space="0" w:color="auto"/>
        <w:bottom w:val="none" w:sz="0" w:space="0" w:color="auto"/>
        <w:right w:val="none" w:sz="0" w:space="0" w:color="auto"/>
      </w:divBdr>
    </w:div>
    <w:div w:id="832720159">
      <w:marLeft w:val="0"/>
      <w:marRight w:val="0"/>
      <w:marTop w:val="0"/>
      <w:marBottom w:val="0"/>
      <w:divBdr>
        <w:top w:val="none" w:sz="0" w:space="0" w:color="auto"/>
        <w:left w:val="none" w:sz="0" w:space="0" w:color="auto"/>
        <w:bottom w:val="none" w:sz="0" w:space="0" w:color="auto"/>
        <w:right w:val="none" w:sz="0" w:space="0" w:color="auto"/>
      </w:divBdr>
      <w:divsChild>
        <w:div w:id="832720158">
          <w:marLeft w:val="0"/>
          <w:marRight w:val="0"/>
          <w:marTop w:val="120"/>
          <w:marBottom w:val="0"/>
          <w:divBdr>
            <w:top w:val="none" w:sz="0" w:space="0" w:color="auto"/>
            <w:left w:val="none" w:sz="0" w:space="0" w:color="auto"/>
            <w:bottom w:val="none" w:sz="0" w:space="0" w:color="auto"/>
            <w:right w:val="none" w:sz="0" w:space="0" w:color="auto"/>
          </w:divBdr>
        </w:div>
        <w:div w:id="8327201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1AED50E33657E6F517F10921AEF39E1938FFAD9F56F24BCA03D8680BD06DAFA4EBBA06B81921030DF1C3ABABh4c1I" TargetMode="External"/><Relationship Id="rId13" Type="http://schemas.openxmlformats.org/officeDocument/2006/relationships/chart" Target="charts/chart3.xm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fundnet.am" TargetMode="External"/><Relationship Id="rId12" Type="http://schemas.openxmlformats.org/officeDocument/2006/relationships/chart" Target="charts/chart2.xml"/><Relationship Id="rId17" Type="http://schemas.openxmlformats.org/officeDocument/2006/relationships/hyperlink" Target="lex:LPLP201207111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lex:LPLP2018072618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consultantplus://offline/ref=CB52AC90F426DCB29D61FBA9A153E3BA474A2E395CB2338D875B9194674A9924D10B91AD1B4503C4BBDEFD1D09Y0L4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64293709E43B691F4590FA2F4851518DFBCAC79A90D98458C46796290DD1D7B1412D039E9D72582E99C903C463LFmAO" TargetMode="External"/><Relationship Id="rId14" Type="http://schemas.openxmlformats.org/officeDocument/2006/relationships/chart" Target="charts/chart4.xml"/><Relationship Id="rId22" Type="http://schemas.openxmlformats.org/officeDocument/2006/relationships/footer" Target="foot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ublic\Documents\Adilkhan\&#1044;&#1056;&#1053;&#1060;&#1054;\&#1054;&#1090;&#1095;&#1077;&#1090;\&#1054;&#1090;&#1095;&#1077;&#1090;%20&#1053;&#1041;%202018\&#1075;&#1088;&#1072;&#1092;&#1080;&#1082;&#108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Documents\ReceivedFiles\09.10%20&#1041;&#1080;&#1083;&#1072;&#1083;%20&#1040;&#1073;&#1076;&#1091;&#1084;&#1072;&#1085;&#1085;&#1072;&#1087;\&#1054;&#1090;&#1095;&#1077;&#1090;&#1099;\&#1054;&#1090;&#1095;&#1077;&#1090;%202016%20&#1075;&#1086;&#1076;&#1086;&#1074;&#1086;&#1081;\&#1043;&#1088;&#1072;&#1092;&#1080;&#1082;&#1080;\&#1043;&#1088;&#1072;&#1092;&#1080;&#1082;%20&#1086;&#1073;&#1098;&#1077;&#1084;&#1072;%20&#1090;&#1086;&#1088;&#1075;&#1086;&#1074;%20&#1086;&#1073;&#1083;&#1080;&#1075;.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1040;&#1079;&#1072;&#1084;&#1072;&#1090;\Desktop\&#1086;&#1090;&#1095;&#1077;&#1090;%20&#1079;&#1072;%20%202018&#1075;\&#1083;&#1080;&#1089;&#1090;&#1080;&#1085;&#1075;.xls"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7123194138118"/>
          <c:y val="8.8450302579811124E-2"/>
          <c:w val="0.85115367336585268"/>
          <c:h val="0.76265493954389663"/>
        </c:manualLayout>
      </c:layout>
      <c:barChart>
        <c:barDir val="col"/>
        <c:grouping val="clustered"/>
        <c:varyColors val="0"/>
        <c:ser>
          <c:idx val="0"/>
          <c:order val="0"/>
          <c:tx>
            <c:strRef>
              <c:f>Лист1!$B$1</c:f>
              <c:strCache>
                <c:ptCount val="1"/>
                <c:pt idx="0">
                  <c:v>активы</c:v>
                </c:pt>
              </c:strCache>
            </c:strRef>
          </c:tx>
          <c:spPr>
            <a:solidFill>
              <a:schemeClr val="accent3">
                <a:lumMod val="75000"/>
              </a:schemeClr>
            </a:solidFill>
          </c:spPr>
          <c:invertIfNegative val="0"/>
          <c:dLbls>
            <c:spPr>
              <a:noFill/>
              <a:ln w="2816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\О\с\н\о\в\н\о\й</c:formatCode>
                <c:ptCount val="5"/>
                <c:pt idx="0">
                  <c:v>2014</c:v>
                </c:pt>
                <c:pt idx="1">
                  <c:v>2015</c:v>
                </c:pt>
                <c:pt idx="2">
                  <c:v>2016</c:v>
                </c:pt>
                <c:pt idx="3">
                  <c:v>2017</c:v>
                </c:pt>
                <c:pt idx="4">
                  <c:v>2018</c:v>
                </c:pt>
              </c:numCache>
            </c:numRef>
          </c:cat>
          <c:val>
            <c:numRef>
              <c:f>Лист1!$B$2:$B$8</c:f>
              <c:numCache>
                <c:formatCode>\О\с\н\о\в\н\о\й</c:formatCode>
                <c:ptCount val="5"/>
                <c:pt idx="0">
                  <c:v>4.5</c:v>
                </c:pt>
                <c:pt idx="1">
                  <c:v>5.8</c:v>
                </c:pt>
                <c:pt idx="2">
                  <c:v>6.7</c:v>
                </c:pt>
                <c:pt idx="3">
                  <c:v>7.8</c:v>
                </c:pt>
                <c:pt idx="4">
                  <c:v>9.6</c:v>
                </c:pt>
              </c:numCache>
            </c:numRef>
          </c:val>
          <c:extLst>
            <c:ext xmlns:c16="http://schemas.microsoft.com/office/drawing/2014/chart" uri="{C3380CC4-5D6E-409C-BE32-E72D297353CC}">
              <c16:uniqueId val="{00000000-F22F-498A-9D93-8217E6617CAC}"/>
            </c:ext>
          </c:extLst>
        </c:ser>
        <c:dLbls>
          <c:showLegendKey val="0"/>
          <c:showVal val="0"/>
          <c:showCatName val="0"/>
          <c:showSerName val="0"/>
          <c:showPercent val="0"/>
          <c:showBubbleSize val="0"/>
        </c:dLbls>
        <c:gapWidth val="70"/>
        <c:axId val="705315439"/>
        <c:axId val="1"/>
      </c:barChart>
      <c:catAx>
        <c:axId val="705315439"/>
        <c:scaling>
          <c:orientation val="minMax"/>
        </c:scaling>
        <c:delete val="0"/>
        <c:axPos val="b"/>
        <c:numFmt formatCode="\О\с\н\о\в\н\о\й" sourceLinked="1"/>
        <c:majorTickMark val="out"/>
        <c:minorTickMark val="none"/>
        <c:tickLblPos val="nextTo"/>
        <c:spPr>
          <a:ln w="3522">
            <a:solidFill>
              <a:schemeClr val="tx1"/>
            </a:solidFill>
          </a:ln>
        </c:spPr>
        <c:crossAx val="1"/>
        <c:crosses val="autoZero"/>
        <c:auto val="1"/>
        <c:lblAlgn val="ctr"/>
        <c:lblOffset val="100"/>
        <c:noMultiLvlLbl val="0"/>
      </c:catAx>
      <c:valAx>
        <c:axId val="1"/>
        <c:scaling>
          <c:orientation val="minMax"/>
        </c:scaling>
        <c:delete val="0"/>
        <c:axPos val="l"/>
        <c:majorGridlines>
          <c:spPr>
            <a:ln w="3522">
              <a:solidFill>
                <a:schemeClr val="bg1">
                  <a:lumMod val="65000"/>
                </a:schemeClr>
              </a:solidFill>
              <a:prstDash val="sysDash"/>
            </a:ln>
          </c:spPr>
        </c:majorGridlines>
        <c:title>
          <c:tx>
            <c:rich>
              <a:bodyPr/>
              <a:lstStyle/>
              <a:p>
                <a:pPr>
                  <a:defRPr sz="1109" b="0" i="0" u="none" strike="noStrike" baseline="0">
                    <a:solidFill>
                      <a:srgbClr val="000000"/>
                    </a:solidFill>
                    <a:latin typeface="Times New Roman"/>
                    <a:ea typeface="Times New Roman"/>
                    <a:cs typeface="Times New Roman"/>
                  </a:defRPr>
                </a:pPr>
                <a:r>
                  <a:rPr lang="ru-RU"/>
                  <a:t>трлн тенге</a:t>
                </a:r>
              </a:p>
            </c:rich>
          </c:tx>
          <c:layout>
            <c:manualLayout>
              <c:xMode val="edge"/>
              <c:yMode val="edge"/>
              <c:x val="1.388879581541669E-2"/>
              <c:y val="0.24151692576889427"/>
            </c:manualLayout>
          </c:layout>
          <c:overlay val="0"/>
          <c:spPr>
            <a:noFill/>
            <a:ln w="28168">
              <a:noFill/>
            </a:ln>
          </c:spPr>
        </c:title>
        <c:numFmt formatCode="\О\с\н\о\в\н\о\й" sourceLinked="1"/>
        <c:majorTickMark val="out"/>
        <c:minorTickMark val="none"/>
        <c:tickLblPos val="nextTo"/>
        <c:spPr>
          <a:ln w="3522">
            <a:solidFill>
              <a:schemeClr val="tx1"/>
            </a:solidFill>
          </a:ln>
        </c:spPr>
        <c:crossAx val="705315439"/>
        <c:crosses val="autoZero"/>
        <c:crossBetween val="between"/>
      </c:valAx>
    </c:plotArea>
    <c:plotVisOnly val="1"/>
    <c:dispBlanksAs val="gap"/>
    <c:showDLblsOverMax val="0"/>
  </c:chart>
  <c:spPr>
    <a:ln>
      <a:noFill/>
    </a:ln>
  </c:spPr>
  <c:txPr>
    <a:bodyPr/>
    <a:lstStyle/>
    <a:p>
      <a:pPr>
        <a:defRPr sz="1109">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035834062408871E-2"/>
          <c:y val="5.7375056266161115E-2"/>
          <c:w val="0.89350120297462821"/>
          <c:h val="0.74386276039819355"/>
        </c:manualLayout>
      </c:layout>
      <c:barChart>
        <c:barDir val="col"/>
        <c:grouping val="clustered"/>
        <c:varyColors val="1"/>
        <c:ser>
          <c:idx val="0"/>
          <c:order val="0"/>
          <c:tx>
            <c:strRef>
              <c:f>Лист2!$B$1</c:f>
              <c:strCache>
                <c:ptCount val="1"/>
                <c:pt idx="0">
                  <c:v>Акции</c:v>
                </c:pt>
              </c:strCache>
            </c:strRef>
          </c:tx>
          <c:spPr>
            <a:solidFill>
              <a:srgbClr val="4F6228"/>
            </a:solidFill>
          </c:spPr>
          <c:invertIfNegative val="1"/>
          <c:dLbls>
            <c:numFmt formatCode="#,##0" sourceLinked="0"/>
            <c:spPr>
              <a:noFill/>
              <a:ln>
                <a:noFill/>
              </a:ln>
              <a:effectLst/>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Лист2!$A$5:$A$9</c:f>
              <c:numCache>
                <c:formatCode>General</c:formatCode>
                <c:ptCount val="5"/>
                <c:pt idx="0">
                  <c:v>2014</c:v>
                </c:pt>
                <c:pt idx="1">
                  <c:v>2015</c:v>
                </c:pt>
                <c:pt idx="2">
                  <c:v>2016</c:v>
                </c:pt>
                <c:pt idx="3">
                  <c:v>2017</c:v>
                </c:pt>
                <c:pt idx="4">
                  <c:v>2018</c:v>
                </c:pt>
              </c:numCache>
            </c:numRef>
          </c:cat>
          <c:val>
            <c:numRef>
              <c:f>Лист2!$B$5:$B$9</c:f>
              <c:numCache>
                <c:formatCode>General</c:formatCode>
                <c:ptCount val="5"/>
                <c:pt idx="0">
                  <c:v>1569</c:v>
                </c:pt>
                <c:pt idx="1">
                  <c:v>1533</c:v>
                </c:pt>
                <c:pt idx="2">
                  <c:v>1337</c:v>
                </c:pt>
                <c:pt idx="3">
                  <c:v>1217</c:v>
                </c:pt>
                <c:pt idx="4">
                  <c:v>1192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0B9D-445A-A7A4-1D8E5A8B7573}"/>
            </c:ext>
          </c:extLst>
        </c:ser>
        <c:ser>
          <c:idx val="1"/>
          <c:order val="1"/>
          <c:tx>
            <c:strRef>
              <c:f>Лист2!$C$1</c:f>
              <c:strCache>
                <c:ptCount val="1"/>
                <c:pt idx="0">
                  <c:v>Облигации</c:v>
                </c:pt>
              </c:strCache>
            </c:strRef>
          </c:tx>
          <c:spPr>
            <a:solidFill>
              <a:srgbClr val="C3D69B"/>
            </a:solidFill>
          </c:spPr>
          <c:invertIfNegative val="1"/>
          <c:dLbls>
            <c:spPr>
              <a:noFill/>
              <a:ln>
                <a:noFill/>
              </a:ln>
              <a:effectLst/>
            </c:spPr>
            <c:txPr>
              <a:bodyPr/>
              <a:lstStyle/>
              <a:p>
                <a:pPr>
                  <a:defRPr b="1"/>
                </a:pPr>
                <a:endParaRPr lang="ru-RU"/>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Лист2!$A$5:$A$9</c:f>
              <c:numCache>
                <c:formatCode>General</c:formatCode>
                <c:ptCount val="5"/>
                <c:pt idx="0">
                  <c:v>2014</c:v>
                </c:pt>
                <c:pt idx="1">
                  <c:v>2015</c:v>
                </c:pt>
                <c:pt idx="2">
                  <c:v>2016</c:v>
                </c:pt>
                <c:pt idx="3">
                  <c:v>2017</c:v>
                </c:pt>
                <c:pt idx="4">
                  <c:v>2018</c:v>
                </c:pt>
              </c:numCache>
            </c:numRef>
          </c:cat>
          <c:val>
            <c:numRef>
              <c:f>Лист2!$C$5:$C$9</c:f>
              <c:numCache>
                <c:formatCode>General</c:formatCode>
                <c:ptCount val="5"/>
                <c:pt idx="0">
                  <c:v>387</c:v>
                </c:pt>
                <c:pt idx="1">
                  <c:v>398</c:v>
                </c:pt>
                <c:pt idx="2">
                  <c:v>393</c:v>
                </c:pt>
                <c:pt idx="3">
                  <c:v>402</c:v>
                </c:pt>
                <c:pt idx="4">
                  <c:v>411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1-0B9D-445A-A7A4-1D8E5A8B7573}"/>
            </c:ext>
          </c:extLst>
        </c:ser>
        <c:dLbls>
          <c:showLegendKey val="1"/>
          <c:showVal val="1"/>
          <c:showCatName val="1"/>
          <c:showSerName val="1"/>
          <c:showPercent val="1"/>
          <c:showBubbleSize val="1"/>
        </c:dLbls>
        <c:gapWidth val="75"/>
        <c:axId val="47056384"/>
        <c:axId val="47057920"/>
      </c:barChart>
      <c:catAx>
        <c:axId val="47056384"/>
        <c:scaling>
          <c:orientation val="minMax"/>
        </c:scaling>
        <c:delete val="1"/>
        <c:axPos val="b"/>
        <c:numFmt formatCode="General" sourceLinked="1"/>
        <c:majorTickMark val="none"/>
        <c:minorTickMark val="cross"/>
        <c:tickLblPos val="nextTo"/>
        <c:crossAx val="47057920"/>
        <c:crosses val="autoZero"/>
        <c:auto val="1"/>
        <c:lblAlgn val="ctr"/>
        <c:lblOffset val="100"/>
        <c:noMultiLvlLbl val="1"/>
      </c:catAx>
      <c:valAx>
        <c:axId val="47057920"/>
        <c:scaling>
          <c:orientation val="minMax"/>
        </c:scaling>
        <c:delete val="1"/>
        <c:axPos val="l"/>
        <c:majorGridlines>
          <c:spPr>
            <a:ln w="3175">
              <a:solidFill>
                <a:schemeClr val="bg1">
                  <a:lumMod val="65000"/>
                </a:schemeClr>
              </a:solidFill>
              <a:prstDash val="sysDash"/>
            </a:ln>
          </c:spPr>
        </c:majorGridlines>
        <c:numFmt formatCode="General" sourceLinked="1"/>
        <c:majorTickMark val="none"/>
        <c:minorTickMark val="cross"/>
        <c:tickLblPos val="nextTo"/>
        <c:crossAx val="47056384"/>
        <c:crosses val="autoZero"/>
        <c:crossBetween val="between"/>
      </c:valAx>
    </c:plotArea>
    <c:legend>
      <c:legendPos val="b"/>
      <c:layout>
        <c:manualLayout>
          <c:xMode val="edge"/>
          <c:yMode val="edge"/>
          <c:x val="0.15929862933799943"/>
          <c:y val="0.91150666025901683"/>
          <c:w val="0.69066181831437756"/>
          <c:h val="8.8493271583751948E-2"/>
        </c:manualLayout>
      </c:layout>
      <c:overlay val="1"/>
      <c:txPr>
        <a:bodyPr/>
        <a:lstStyle/>
        <a:p>
          <a:pPr>
            <a:defRPr b="1"/>
          </a:pPr>
          <a:endParaRPr lang="ru-RU"/>
        </a:p>
      </c:txPr>
    </c:legend>
    <c:plotVisOnly val="1"/>
    <c:dispBlanksAs val="gap"/>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Лист3!$B$2</c:f>
              <c:strCache>
                <c:ptCount val="1"/>
                <c:pt idx="0">
                  <c:v>Капитализация, трлн тенге</c:v>
                </c:pt>
              </c:strCache>
            </c:strRef>
          </c:tx>
          <c:spPr>
            <a:solidFill>
              <a:srgbClr val="C3D69B"/>
            </a:solidFill>
          </c:spPr>
          <c:invertIfNegative val="1"/>
          <c:dLbls>
            <c:dLbl>
              <c:idx val="3"/>
              <c:layout>
                <c:manualLayout>
                  <c:x val="0"/>
                  <c:y val="0.14243482934694973"/>
                </c:manualLayout>
              </c:layout>
              <c:dLblPos val="outEnd"/>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2DBA-460F-86CA-CA1032787EFE}"/>
                </c:ext>
              </c:extLst>
            </c:dLbl>
            <c:dLbl>
              <c:idx val="4"/>
              <c:layout>
                <c:manualLayout>
                  <c:x val="0"/>
                  <c:y val="0.13705993012631018"/>
                </c:manualLayout>
              </c:layout>
              <c:dLblPos val="outEnd"/>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2DBA-460F-86CA-CA1032787EFE}"/>
                </c:ext>
              </c:extLst>
            </c:dLbl>
            <c:numFmt formatCode="#,##0.0" sourceLinked="0"/>
            <c:spPr>
              <a:ln>
                <a:noFill/>
              </a:ln>
            </c:spPr>
            <c:dLblPos val="in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numRef>
              <c:f>Лист3!$A$6:$A$10</c:f>
              <c:numCache>
                <c:formatCode>General</c:formatCode>
                <c:ptCount val="5"/>
                <c:pt idx="0">
                  <c:v>2014</c:v>
                </c:pt>
                <c:pt idx="1">
                  <c:v>2015</c:v>
                </c:pt>
                <c:pt idx="2">
                  <c:v>2016</c:v>
                </c:pt>
                <c:pt idx="3">
                  <c:v>2017</c:v>
                </c:pt>
                <c:pt idx="4">
                  <c:v>2018</c:v>
                </c:pt>
              </c:numCache>
            </c:numRef>
          </c:cat>
          <c:val>
            <c:numRef>
              <c:f>Лист3!$B$6:$B$10</c:f>
              <c:numCache>
                <c:formatCode>General</c:formatCode>
                <c:ptCount val="5"/>
                <c:pt idx="0">
                  <c:v>11.2</c:v>
                </c:pt>
                <c:pt idx="1">
                  <c:v>21.5</c:v>
                </c:pt>
                <c:pt idx="2">
                  <c:v>22.5</c:v>
                </c:pt>
                <c:pt idx="3" formatCode="0.0">
                  <c:v>26</c:v>
                </c:pt>
                <c:pt idx="4" formatCode="0.0">
                  <c:v>26.274000000000001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2-2DBA-460F-86CA-CA1032787EFE}"/>
            </c:ext>
          </c:extLst>
        </c:ser>
        <c:dLbls>
          <c:showLegendKey val="1"/>
          <c:showVal val="1"/>
          <c:showCatName val="1"/>
          <c:showSerName val="1"/>
          <c:showPercent val="1"/>
          <c:showBubbleSize val="1"/>
        </c:dLbls>
        <c:gapWidth val="75"/>
        <c:axId val="52121984"/>
        <c:axId val="52123904"/>
      </c:barChart>
      <c:lineChart>
        <c:grouping val="standard"/>
        <c:varyColors val="1"/>
        <c:ser>
          <c:idx val="1"/>
          <c:order val="1"/>
          <c:tx>
            <c:strRef>
              <c:f>Лист3!$C$2</c:f>
              <c:strCache>
                <c:ptCount val="1"/>
                <c:pt idx="0">
                  <c:v>Капитализация, % к ВВП (правая ось)</c:v>
                </c:pt>
              </c:strCache>
            </c:strRef>
          </c:tx>
          <c:spPr>
            <a:ln>
              <a:solidFill>
                <a:schemeClr val="accent3">
                  <a:lumMod val="50000"/>
                </a:schemeClr>
              </a:solidFill>
            </a:ln>
          </c:spPr>
          <c:marker>
            <c:symbol val="square"/>
            <c:size val="5"/>
            <c:spPr>
              <a:solidFill>
                <a:schemeClr val="accent3">
                  <a:lumMod val="50000"/>
                </a:schemeClr>
              </a:solidFill>
              <a:ln>
                <a:solidFill>
                  <a:schemeClr val="accent3">
                    <a:lumMod val="50000"/>
                  </a:schemeClr>
                </a:solidFill>
              </a:ln>
            </c:spPr>
          </c:marker>
          <c:dLbls>
            <c:delete val="1"/>
          </c:dLbls>
          <c:cat>
            <c:numRef>
              <c:f>Лист3!$A$6:$A$10</c:f>
              <c:numCache>
                <c:formatCode>General</c:formatCode>
                <c:ptCount val="5"/>
                <c:pt idx="0">
                  <c:v>2014</c:v>
                </c:pt>
                <c:pt idx="1">
                  <c:v>2015</c:v>
                </c:pt>
                <c:pt idx="2">
                  <c:v>2016</c:v>
                </c:pt>
                <c:pt idx="3">
                  <c:v>2017</c:v>
                </c:pt>
                <c:pt idx="4">
                  <c:v>2018</c:v>
                </c:pt>
              </c:numCache>
            </c:numRef>
          </c:cat>
          <c:val>
            <c:numRef>
              <c:f>Лист3!$C$6:$C$10</c:f>
              <c:numCache>
                <c:formatCode>General</c:formatCode>
                <c:ptCount val="5"/>
                <c:pt idx="0">
                  <c:v>0.29000000000000004</c:v>
                </c:pt>
                <c:pt idx="1">
                  <c:v>0.52100000000000002</c:v>
                </c:pt>
                <c:pt idx="2">
                  <c:v>0.50800000000000001</c:v>
                </c:pt>
                <c:pt idx="3">
                  <c:v>0.56899999999999995</c:v>
                </c:pt>
                <c:pt idx="4" formatCode="0.000">
                  <c:v>0.49479014638059704</c:v>
                </c:pt>
              </c:numCache>
            </c:numRef>
          </c:val>
          <c:smooth val="1"/>
          <c:extLst>
            <c:ext xmlns:c16="http://schemas.microsoft.com/office/drawing/2014/chart" uri="{C3380CC4-5D6E-409C-BE32-E72D297353CC}">
              <c16:uniqueId val="{00000003-2DBA-460F-86CA-CA1032787EFE}"/>
            </c:ext>
          </c:extLst>
        </c:ser>
        <c:dLbls>
          <c:showLegendKey val="1"/>
          <c:showVal val="1"/>
          <c:showCatName val="1"/>
          <c:showSerName val="1"/>
          <c:showPercent val="1"/>
          <c:showBubbleSize val="1"/>
        </c:dLbls>
        <c:marker val="1"/>
        <c:smooth val="0"/>
        <c:axId val="52135808"/>
        <c:axId val="52134272"/>
      </c:lineChart>
      <c:catAx>
        <c:axId val="52121984"/>
        <c:scaling>
          <c:orientation val="minMax"/>
        </c:scaling>
        <c:delete val="1"/>
        <c:axPos val="b"/>
        <c:numFmt formatCode="General" sourceLinked="1"/>
        <c:majorTickMark val="none"/>
        <c:minorTickMark val="cross"/>
        <c:tickLblPos val="nextTo"/>
        <c:crossAx val="52123904"/>
        <c:crosses val="autoZero"/>
        <c:auto val="1"/>
        <c:lblAlgn val="ctr"/>
        <c:lblOffset val="100"/>
        <c:noMultiLvlLbl val="1"/>
      </c:catAx>
      <c:valAx>
        <c:axId val="52123904"/>
        <c:scaling>
          <c:orientation val="minMax"/>
        </c:scaling>
        <c:delete val="1"/>
        <c:axPos val="l"/>
        <c:title>
          <c:tx>
            <c:rich>
              <a:bodyPr rot="-5400000" vert="horz"/>
              <a:lstStyle/>
              <a:p>
                <a:pPr>
                  <a:defRPr b="0"/>
                </a:pPr>
                <a:r>
                  <a:rPr lang="ru-RU" b="0"/>
                  <a:t>трлн тенге</a:t>
                </a:r>
              </a:p>
            </c:rich>
          </c:tx>
          <c:layout>
            <c:manualLayout>
              <c:xMode val="edge"/>
              <c:yMode val="edge"/>
              <c:x val="1.3888888888888892E-2"/>
              <c:y val="0.20115191259986923"/>
            </c:manualLayout>
          </c:layout>
          <c:overlay val="1"/>
        </c:title>
        <c:numFmt formatCode="General" sourceLinked="1"/>
        <c:majorTickMark val="none"/>
        <c:minorTickMark val="cross"/>
        <c:tickLblPos val="nextTo"/>
        <c:crossAx val="52121984"/>
        <c:crosses val="autoZero"/>
        <c:crossBetween val="between"/>
      </c:valAx>
      <c:valAx>
        <c:axId val="52134272"/>
        <c:scaling>
          <c:orientation val="minMax"/>
        </c:scaling>
        <c:delete val="1"/>
        <c:axPos val="r"/>
        <c:majorGridlines>
          <c:spPr>
            <a:ln w="3175">
              <a:solidFill>
                <a:schemeClr val="bg1">
                  <a:lumMod val="65000"/>
                </a:schemeClr>
              </a:solidFill>
              <a:prstDash val="sysDash"/>
            </a:ln>
          </c:spPr>
        </c:majorGridlines>
        <c:numFmt formatCode="0%" sourceLinked="0"/>
        <c:majorTickMark val="none"/>
        <c:minorTickMark val="cross"/>
        <c:tickLblPos val="nextTo"/>
        <c:crossAx val="52135808"/>
        <c:crosses val="max"/>
        <c:crossBetween val="between"/>
      </c:valAx>
      <c:catAx>
        <c:axId val="52135808"/>
        <c:scaling>
          <c:orientation val="minMax"/>
        </c:scaling>
        <c:delete val="1"/>
        <c:axPos val="b"/>
        <c:numFmt formatCode="General" sourceLinked="1"/>
        <c:majorTickMark val="cross"/>
        <c:minorTickMark val="cross"/>
        <c:tickLblPos val="none"/>
        <c:crossAx val="52134272"/>
        <c:crosses val="autoZero"/>
        <c:auto val="1"/>
        <c:lblAlgn val="ctr"/>
        <c:lblOffset val="100"/>
        <c:noMultiLvlLbl val="1"/>
      </c:catAx>
    </c:plotArea>
    <c:legend>
      <c:legendPos val="b"/>
      <c:overlay val="1"/>
    </c:legend>
    <c:plotVisOnly val="1"/>
    <c:dispBlanksAs val="gap"/>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2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02156108828539"/>
          <c:y val="0.21252768784765524"/>
          <c:w val="0.82215874525861554"/>
          <c:h val="0.58655308655813054"/>
        </c:manualLayout>
      </c:layout>
      <c:barChart>
        <c:barDir val="col"/>
        <c:grouping val="stacked"/>
        <c:varyColors val="1"/>
        <c:ser>
          <c:idx val="0"/>
          <c:order val="0"/>
          <c:tx>
            <c:strRef>
              <c:f>облигации!$C$2</c:f>
              <c:strCache>
                <c:ptCount val="1"/>
                <c:pt idx="0">
                  <c:v>объем торгов (млн. сом)</c:v>
                </c:pt>
              </c:strCache>
            </c:strRef>
          </c:tx>
          <c:invertIfNegative val="1"/>
          <c:dLbls>
            <c:dLbl>
              <c:idx val="0"/>
              <c:layout>
                <c:manualLayout>
                  <c:x val="2.1888554853838737E-3"/>
                  <c:y val="-4.9552815107131755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389D-4153-848F-67C5586E7E93}"/>
                </c:ext>
              </c:extLst>
            </c:dLbl>
            <c:dLbl>
              <c:idx val="1"/>
              <c:layout>
                <c:manualLayout>
                  <c:x val="-4.3777109707677465E-3"/>
                  <c:y val="-4.2120087930885369E-2"/>
                </c:manualLayout>
              </c:layout>
              <c:tx>
                <c:rich>
                  <a:bodyPr/>
                  <a:lstStyle/>
                  <a:p>
                    <a:r>
                      <a:rPr lang="en-US"/>
                      <a:t>18 152</a:t>
                    </a: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389D-4153-848F-67C5586E7E93}"/>
                </c:ext>
              </c:extLst>
            </c:dLbl>
            <c:dLbl>
              <c:idx val="2"/>
              <c:layout>
                <c:manualLayout>
                  <c:x val="0"/>
                  <c:y val="-4.2119892841061934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389D-4153-848F-67C5586E7E93}"/>
                </c:ext>
              </c:extLst>
            </c:dLbl>
            <c:dLbl>
              <c:idx val="3"/>
              <c:layout>
                <c:manualLayout>
                  <c:x val="0"/>
                  <c:y val="-1.5690738388348727E-2"/>
                </c:manualLayout>
              </c:layout>
              <c:tx>
                <c:rich>
                  <a:bodyPr/>
                  <a:lstStyle/>
                  <a:p>
                    <a:r>
                      <a:rPr lang="en-US" sz="1050">
                        <a:effectLst/>
                      </a:rPr>
                      <a:t>283</a:t>
                    </a:r>
                    <a:r>
                      <a:rPr lang="en-US" sz="1050" baseline="0">
                        <a:effectLst/>
                      </a:rPr>
                      <a:t> 052</a:t>
                    </a:r>
                    <a:endParaRPr lang="en-US" sz="1050">
                      <a:effectLst/>
                    </a:endParaRPr>
                  </a:p>
                </c:rich>
              </c:tx>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389D-4153-848F-67C5586E7E93}"/>
                </c:ext>
              </c:extLst>
            </c:dLbl>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облигации!$B$3:$B$6</c:f>
              <c:strCache>
                <c:ptCount val="4"/>
                <c:pt idx="0">
                  <c:v>2015г</c:v>
                </c:pt>
                <c:pt idx="1">
                  <c:v>2016г</c:v>
                </c:pt>
                <c:pt idx="2">
                  <c:v>2017</c:v>
                </c:pt>
                <c:pt idx="3">
                  <c:v>2018</c:v>
                </c:pt>
              </c:strCache>
            </c:strRef>
          </c:cat>
          <c:val>
            <c:numRef>
              <c:f>облигации!$C$3:$C$6</c:f>
              <c:numCache>
                <c:formatCode>General</c:formatCode>
                <c:ptCount val="4"/>
                <c:pt idx="0">
                  <c:v>8874</c:v>
                </c:pt>
                <c:pt idx="1">
                  <c:v>18152</c:v>
                </c:pt>
                <c:pt idx="2" formatCode="#,##0">
                  <c:v>7858.1</c:v>
                </c:pt>
                <c:pt idx="3" formatCode="#,##0">
                  <c:v>283041</c:v>
                </c:pt>
              </c:numCache>
            </c:numRef>
          </c:val>
          <c:extLst>
            <c:ext xmlns:c16="http://schemas.microsoft.com/office/drawing/2014/chart" uri="{C3380CC4-5D6E-409C-BE32-E72D297353CC}">
              <c16:uniqueId val="{00000004-389D-4153-848F-67C5586E7E93}"/>
            </c:ext>
          </c:extLst>
        </c:ser>
        <c:dLbls>
          <c:showLegendKey val="0"/>
          <c:showVal val="0"/>
          <c:showCatName val="0"/>
          <c:showSerName val="0"/>
          <c:showPercent val="0"/>
          <c:showBubbleSize val="0"/>
        </c:dLbls>
        <c:gapWidth val="75"/>
        <c:overlap val="100"/>
        <c:axId val="60628992"/>
        <c:axId val="60630528"/>
      </c:barChart>
      <c:lineChart>
        <c:grouping val="stacked"/>
        <c:varyColors val="1"/>
        <c:ser>
          <c:idx val="1"/>
          <c:order val="1"/>
          <c:tx>
            <c:strRef>
              <c:f>облигации!$D$2</c:f>
              <c:strCache>
                <c:ptCount val="1"/>
                <c:pt idx="0">
                  <c:v>кол. сделок</c:v>
                </c:pt>
              </c:strCache>
            </c:strRef>
          </c:tx>
          <c:marker>
            <c:symbol val="none"/>
          </c:marker>
          <c:dLbls>
            <c:dLbl>
              <c:idx val="0"/>
              <c:layout>
                <c:manualLayout>
                  <c:x val="0"/>
                  <c:y val="-4.7449584816132907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389D-4153-848F-67C5586E7E93}"/>
                </c:ext>
              </c:extLst>
            </c:dLbl>
            <c:dLbl>
              <c:idx val="1"/>
              <c:layout>
                <c:manualLayout>
                  <c:x val="2.1886627270737598E-3"/>
                  <c:y val="-2.8469750889679745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389D-4153-848F-67C5586E7E93}"/>
                </c:ext>
              </c:extLst>
            </c:dLbl>
            <c:dLbl>
              <c:idx val="2"/>
              <c:layout>
                <c:manualLayout>
                  <c:x val="-4.3773254541475182E-2"/>
                  <c:y val="-6.1684460260972705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389D-4153-848F-67C5586E7E93}"/>
                </c:ext>
              </c:extLst>
            </c:dLbl>
            <c:dLbl>
              <c:idx val="3"/>
              <c:layout>
                <c:manualLayout>
                  <c:x val="-8.7546509082950408E-3"/>
                  <c:y val="-5.693950177935942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8-389D-4153-848F-67C5586E7E93}"/>
                </c:ext>
              </c:extLst>
            </c:dLbl>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облигации!$B$3:$B$6</c:f>
              <c:strCache>
                <c:ptCount val="4"/>
                <c:pt idx="0">
                  <c:v>2015г</c:v>
                </c:pt>
                <c:pt idx="1">
                  <c:v>2016г</c:v>
                </c:pt>
                <c:pt idx="2">
                  <c:v>2017</c:v>
                </c:pt>
                <c:pt idx="3">
                  <c:v>2018</c:v>
                </c:pt>
              </c:strCache>
            </c:strRef>
          </c:cat>
          <c:val>
            <c:numRef>
              <c:f>облигации!$D$3:$D$6</c:f>
              <c:numCache>
                <c:formatCode>General</c:formatCode>
                <c:ptCount val="4"/>
                <c:pt idx="0">
                  <c:v>3722</c:v>
                </c:pt>
                <c:pt idx="1">
                  <c:v>3903</c:v>
                </c:pt>
                <c:pt idx="2">
                  <c:v>3137</c:v>
                </c:pt>
                <c:pt idx="3">
                  <c:v>4710</c:v>
                </c:pt>
              </c:numCache>
            </c:numRef>
          </c:val>
          <c:smooth val="1"/>
          <c:extLst>
            <c:ext xmlns:c16="http://schemas.microsoft.com/office/drawing/2014/chart" uri="{C3380CC4-5D6E-409C-BE32-E72D297353CC}">
              <c16:uniqueId val="{00000009-389D-4153-848F-67C5586E7E93}"/>
            </c:ext>
          </c:extLst>
        </c:ser>
        <c:dLbls>
          <c:showLegendKey val="0"/>
          <c:showVal val="0"/>
          <c:showCatName val="0"/>
          <c:showSerName val="0"/>
          <c:showPercent val="0"/>
          <c:showBubbleSize val="0"/>
        </c:dLbls>
        <c:marker val="1"/>
        <c:smooth val="0"/>
        <c:axId val="60632064"/>
        <c:axId val="60650240"/>
      </c:lineChart>
      <c:catAx>
        <c:axId val="60628992"/>
        <c:scaling>
          <c:orientation val="minMax"/>
        </c:scaling>
        <c:delete val="1"/>
        <c:axPos val="b"/>
        <c:numFmt formatCode="General" sourceLinked="1"/>
        <c:majorTickMark val="none"/>
        <c:minorTickMark val="cross"/>
        <c:tickLblPos val="nextTo"/>
        <c:crossAx val="60630528"/>
        <c:crosses val="autoZero"/>
        <c:auto val="1"/>
        <c:lblAlgn val="ctr"/>
        <c:lblOffset val="100"/>
        <c:noMultiLvlLbl val="1"/>
      </c:catAx>
      <c:valAx>
        <c:axId val="60630528"/>
        <c:scaling>
          <c:orientation val="minMax"/>
        </c:scaling>
        <c:delete val="1"/>
        <c:axPos val="l"/>
        <c:numFmt formatCode="General" sourceLinked="1"/>
        <c:majorTickMark val="none"/>
        <c:minorTickMark val="cross"/>
        <c:tickLblPos val="nextTo"/>
        <c:crossAx val="60628992"/>
        <c:crosses val="autoZero"/>
        <c:crossBetween val="between"/>
      </c:valAx>
      <c:catAx>
        <c:axId val="60632064"/>
        <c:scaling>
          <c:orientation val="minMax"/>
        </c:scaling>
        <c:delete val="1"/>
        <c:axPos val="b"/>
        <c:numFmt formatCode="General" sourceLinked="1"/>
        <c:majorTickMark val="cross"/>
        <c:minorTickMark val="cross"/>
        <c:tickLblPos val="none"/>
        <c:crossAx val="60650240"/>
        <c:crosses val="autoZero"/>
        <c:auto val="1"/>
        <c:lblAlgn val="ctr"/>
        <c:lblOffset val="100"/>
        <c:noMultiLvlLbl val="1"/>
      </c:catAx>
      <c:valAx>
        <c:axId val="60650240"/>
        <c:scaling>
          <c:orientation val="minMax"/>
        </c:scaling>
        <c:delete val="1"/>
        <c:axPos val="r"/>
        <c:numFmt formatCode="General" sourceLinked="1"/>
        <c:majorTickMark val="cross"/>
        <c:minorTickMark val="cross"/>
        <c:tickLblPos val="nextTo"/>
        <c:crossAx val="60632064"/>
        <c:crosses val="max"/>
        <c:crossBetween val="between"/>
      </c:valAx>
    </c:plotArea>
    <c:legend>
      <c:legendPos val="b"/>
      <c:layout>
        <c:manualLayout>
          <c:xMode val="edge"/>
          <c:yMode val="edge"/>
          <c:x val="0.22908732764281031"/>
          <c:y val="0.91894228523925559"/>
          <c:w val="0.5418253447143796"/>
          <c:h val="5.2587963871064174E-2"/>
        </c:manualLayout>
      </c:layout>
      <c:overlay val="1"/>
    </c:legend>
    <c:plotVisOnly val="1"/>
    <c:dispBlanksAs val="zero"/>
    <c:showDLblsOverMax val="1"/>
  </c:chart>
  <c:externalData r:id="rId2">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1"/>
  <c:style val="3"/>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Calibri"/>
                <a:ea typeface="Calibri"/>
                <a:cs typeface="Calibri"/>
              </a:defRPr>
            </a:pPr>
            <a:r>
              <a:rPr lang="ru-RU"/>
              <a:t>Изменение количества листинговых компаний на фондовом рынке</a:t>
            </a:r>
          </a:p>
        </c:rich>
      </c:tx>
      <c:layout>
        <c:manualLayout>
          <c:xMode val="edge"/>
          <c:yMode val="edge"/>
          <c:x val="0.15918391644343424"/>
          <c:y val="3.6912632756348492E-2"/>
        </c:manualLayout>
      </c:layout>
      <c:overlay val="1"/>
      <c:spPr>
        <a:noFill/>
        <a:ln w="25400">
          <a:noFill/>
        </a:ln>
      </c:spPr>
    </c:title>
    <c:autoTitleDeleted val="0"/>
    <c:plotArea>
      <c:layout>
        <c:manualLayout>
          <c:layoutTarget val="inner"/>
          <c:xMode val="edge"/>
          <c:yMode val="edge"/>
          <c:x val="0.17676796738210149"/>
          <c:y val="0.21671018276762444"/>
          <c:w val="0.67003477160072722"/>
          <c:h val="0.65535248041775451"/>
        </c:manualLayout>
      </c:layout>
      <c:barChart>
        <c:barDir val="col"/>
        <c:grouping val="stacked"/>
        <c:varyColors val="1"/>
        <c:ser>
          <c:idx val="0"/>
          <c:order val="0"/>
          <c:invertIfNegative val="1"/>
          <c:dLbls>
            <c:numFmt formatCode="General" sourceLinked="0"/>
            <c:spPr>
              <a:noFill/>
              <a:ln w="25400">
                <a:noFill/>
              </a:ln>
            </c:spPr>
            <c:txPr>
              <a:bodyPr/>
              <a:lstStyle/>
              <a:p>
                <a:pPr>
                  <a:defRPr sz="1000" b="0" i="0" u="none" strike="noStrike" baseline="0">
                    <a:solidFill>
                      <a:srgbClr val="000000"/>
                    </a:solidFill>
                    <a:latin typeface="Calibri"/>
                    <a:ea typeface="Calibri"/>
                    <a:cs typeface="Calibri"/>
                  </a:defRPr>
                </a:pPr>
                <a:endParaRPr lang="ru-RU"/>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листинг!$C$3:$F$3</c:f>
              <c:strCache>
                <c:ptCount val="4"/>
                <c:pt idx="0">
                  <c:v>2015</c:v>
                </c:pt>
                <c:pt idx="1">
                  <c:v>2016</c:v>
                </c:pt>
                <c:pt idx="2">
                  <c:v>2017</c:v>
                </c:pt>
                <c:pt idx="3">
                  <c:v>2018.</c:v>
                </c:pt>
              </c:strCache>
            </c:strRef>
          </c:cat>
          <c:val>
            <c:numRef>
              <c:f>листинг!$C$4:$F$4</c:f>
              <c:numCache>
                <c:formatCode>General</c:formatCode>
                <c:ptCount val="4"/>
                <c:pt idx="0">
                  <c:v>23</c:v>
                </c:pt>
                <c:pt idx="1">
                  <c:v>26</c:v>
                </c:pt>
                <c:pt idx="2">
                  <c:v>29</c:v>
                </c:pt>
                <c:pt idx="3">
                  <c:v>29</c:v>
                </c:pt>
              </c:numCache>
            </c:numRef>
          </c:val>
          <c:extLst>
            <c:ext xmlns:c16="http://schemas.microsoft.com/office/drawing/2014/chart" uri="{C3380CC4-5D6E-409C-BE32-E72D297353CC}">
              <c16:uniqueId val="{00000000-CAE1-460B-A4A8-EDE94B74397B}"/>
            </c:ext>
          </c:extLst>
        </c:ser>
        <c:dLbls>
          <c:showLegendKey val="0"/>
          <c:showVal val="0"/>
          <c:showCatName val="0"/>
          <c:showSerName val="0"/>
          <c:showPercent val="0"/>
          <c:showBubbleSize val="0"/>
        </c:dLbls>
        <c:gapWidth val="100"/>
        <c:overlap val="100"/>
        <c:axId val="60723968"/>
        <c:axId val="60725504"/>
      </c:barChart>
      <c:catAx>
        <c:axId val="60723968"/>
        <c:scaling>
          <c:orientation val="minMax"/>
        </c:scaling>
        <c:delete val="1"/>
        <c:axPos val="b"/>
        <c:numFmt formatCode="General" sourceLinked="1"/>
        <c:majorTickMark val="cross"/>
        <c:minorTickMark val="cross"/>
        <c:tickLblPos val="nextTo"/>
        <c:crossAx val="60725504"/>
        <c:crosses val="autoZero"/>
        <c:auto val="1"/>
        <c:lblAlgn val="ctr"/>
        <c:lblOffset val="100"/>
        <c:noMultiLvlLbl val="1"/>
      </c:catAx>
      <c:valAx>
        <c:axId val="60725504"/>
        <c:scaling>
          <c:orientation val="minMax"/>
          <c:max val="25"/>
          <c:min val="1"/>
        </c:scaling>
        <c:delete val="1"/>
        <c:axPos val="l"/>
        <c:majorGridlines/>
        <c:numFmt formatCode="General" sourceLinked="1"/>
        <c:majorTickMark val="cross"/>
        <c:minorTickMark val="cross"/>
        <c:tickLblPos val="nextTo"/>
        <c:crossAx val="60723968"/>
        <c:crosses val="autoZero"/>
        <c:crossBetween val="between"/>
        <c:minorUnit val="5"/>
      </c:valAx>
    </c:plotArea>
    <c:plotVisOnly val="1"/>
    <c:dispBlanksAs val="zero"/>
    <c:showDLblsOverMax val="1"/>
  </c:chart>
  <c:txPr>
    <a:bodyPr/>
    <a:lstStyle/>
    <a:p>
      <a:pPr>
        <a:defRPr sz="1000" b="0" i="0" u="none" strike="noStrike" baseline="0">
          <a:solidFill>
            <a:srgbClr val="000000"/>
          </a:solidFill>
          <a:latin typeface="Calibri"/>
          <a:ea typeface="Calibri"/>
          <a:cs typeface="Calibri"/>
        </a:defRPr>
      </a:pPr>
      <a:endParaRPr lang="ru-RU"/>
    </a:p>
  </c:txPr>
  <c:externalData r:id="rId2">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19654</Words>
  <Characters>112034</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СОВЕТ РУКОВОДИТЕЛЕЙ УПОЛНОМОЧЕННЫХ ОРГАНОВ</vt:lpstr>
    </vt:vector>
  </TitlesOfParts>
  <Company>home</Company>
  <LinksUpToDate>false</LinksUpToDate>
  <CharactersWithSpaces>131426</CharactersWithSpaces>
  <SharedDoc>false</SharedDoc>
  <HLinks>
    <vt:vector size="96" baseType="variant">
      <vt:variant>
        <vt:i4>7077927</vt:i4>
      </vt:variant>
      <vt:variant>
        <vt:i4>81</vt:i4>
      </vt:variant>
      <vt:variant>
        <vt:i4>0</vt:i4>
      </vt:variant>
      <vt:variant>
        <vt:i4>5</vt:i4>
      </vt:variant>
      <vt:variant>
        <vt:lpwstr>lex:LPLP20120711171</vt:lpwstr>
      </vt:variant>
      <vt:variant>
        <vt:lpwstr/>
      </vt:variant>
      <vt:variant>
        <vt:i4>7208996</vt:i4>
      </vt:variant>
      <vt:variant>
        <vt:i4>78</vt:i4>
      </vt:variant>
      <vt:variant>
        <vt:i4>0</vt:i4>
      </vt:variant>
      <vt:variant>
        <vt:i4>5</vt:i4>
      </vt:variant>
      <vt:variant>
        <vt:lpwstr>lex:LPLP20180726180</vt:lpwstr>
      </vt:variant>
      <vt:variant>
        <vt:lpwstr/>
      </vt:variant>
      <vt:variant>
        <vt:i4>6094852</vt:i4>
      </vt:variant>
      <vt:variant>
        <vt:i4>72</vt:i4>
      </vt:variant>
      <vt:variant>
        <vt:i4>0</vt:i4>
      </vt:variant>
      <vt:variant>
        <vt:i4>5</vt:i4>
      </vt:variant>
      <vt:variant>
        <vt:lpwstr>consultantplus://offline/ref=CB52AC90F426DCB29D61FBA9A153E3BA474A2E395CB2338D875B9194674A9924D10B91AD1B4503C4BBDEFD1D09Y0L4I</vt:lpwstr>
      </vt:variant>
      <vt:variant>
        <vt:lpwstr/>
      </vt:variant>
      <vt:variant>
        <vt:i4>1245185</vt:i4>
      </vt:variant>
      <vt:variant>
        <vt:i4>69</vt:i4>
      </vt:variant>
      <vt:variant>
        <vt:i4>0</vt:i4>
      </vt:variant>
      <vt:variant>
        <vt:i4>5</vt:i4>
      </vt:variant>
      <vt:variant>
        <vt:lpwstr>consultantplus://offline/ref=64293709E43B691F4590FA2F4851518DFBCAC79A90D98458C46796290DD1D7B1412D039E9D72582E99C903C463LFmAO</vt:lpwstr>
      </vt:variant>
      <vt:variant>
        <vt:lpwstr/>
      </vt:variant>
      <vt:variant>
        <vt:i4>2031629</vt:i4>
      </vt:variant>
      <vt:variant>
        <vt:i4>66</vt:i4>
      </vt:variant>
      <vt:variant>
        <vt:i4>0</vt:i4>
      </vt:variant>
      <vt:variant>
        <vt:i4>5</vt:i4>
      </vt:variant>
      <vt:variant>
        <vt:lpwstr>consultantplus://offline/ref=851AED50E33657E6F517F10921AEF39E1938FFAD9F56F24BCA03D8680BD06DAFA4EBBA06B81921030DF1C3ABABh4c1I</vt:lpwstr>
      </vt:variant>
      <vt:variant>
        <vt:lpwstr/>
      </vt:variant>
      <vt:variant>
        <vt:i4>7798887</vt:i4>
      </vt:variant>
      <vt:variant>
        <vt:i4>63</vt:i4>
      </vt:variant>
      <vt:variant>
        <vt:i4>0</vt:i4>
      </vt:variant>
      <vt:variant>
        <vt:i4>5</vt:i4>
      </vt:variant>
      <vt:variant>
        <vt:lpwstr>http://www.fundnet.am/</vt:lpwstr>
      </vt:variant>
      <vt:variant>
        <vt:lpwstr/>
      </vt:variant>
      <vt:variant>
        <vt:i4>2686979</vt:i4>
      </vt:variant>
      <vt:variant>
        <vt:i4>56</vt:i4>
      </vt:variant>
      <vt:variant>
        <vt:i4>0</vt:i4>
      </vt:variant>
      <vt:variant>
        <vt:i4>5</vt:i4>
      </vt:variant>
      <vt:variant>
        <vt:lpwstr/>
      </vt:variant>
      <vt:variant>
        <vt:lpwstr>_Toc8832843</vt:lpwstr>
      </vt:variant>
      <vt:variant>
        <vt:i4>3014659</vt:i4>
      </vt:variant>
      <vt:variant>
        <vt:i4>50</vt:i4>
      </vt:variant>
      <vt:variant>
        <vt:i4>0</vt:i4>
      </vt:variant>
      <vt:variant>
        <vt:i4>5</vt:i4>
      </vt:variant>
      <vt:variant>
        <vt:lpwstr/>
      </vt:variant>
      <vt:variant>
        <vt:lpwstr>_Toc8832834</vt:lpwstr>
      </vt:variant>
      <vt:variant>
        <vt:i4>2949123</vt:i4>
      </vt:variant>
      <vt:variant>
        <vt:i4>44</vt:i4>
      </vt:variant>
      <vt:variant>
        <vt:i4>0</vt:i4>
      </vt:variant>
      <vt:variant>
        <vt:i4>5</vt:i4>
      </vt:variant>
      <vt:variant>
        <vt:lpwstr/>
      </vt:variant>
      <vt:variant>
        <vt:lpwstr>_Toc8832808</vt:lpwstr>
      </vt:variant>
      <vt:variant>
        <vt:i4>2949123</vt:i4>
      </vt:variant>
      <vt:variant>
        <vt:i4>38</vt:i4>
      </vt:variant>
      <vt:variant>
        <vt:i4>0</vt:i4>
      </vt:variant>
      <vt:variant>
        <vt:i4>5</vt:i4>
      </vt:variant>
      <vt:variant>
        <vt:lpwstr/>
      </vt:variant>
      <vt:variant>
        <vt:lpwstr>_Toc8832803</vt:lpwstr>
      </vt:variant>
      <vt:variant>
        <vt:i4>2949123</vt:i4>
      </vt:variant>
      <vt:variant>
        <vt:i4>32</vt:i4>
      </vt:variant>
      <vt:variant>
        <vt:i4>0</vt:i4>
      </vt:variant>
      <vt:variant>
        <vt:i4>5</vt:i4>
      </vt:variant>
      <vt:variant>
        <vt:lpwstr/>
      </vt:variant>
      <vt:variant>
        <vt:lpwstr>_Toc8832802</vt:lpwstr>
      </vt:variant>
      <vt:variant>
        <vt:i4>3080204</vt:i4>
      </vt:variant>
      <vt:variant>
        <vt:i4>26</vt:i4>
      </vt:variant>
      <vt:variant>
        <vt:i4>0</vt:i4>
      </vt:variant>
      <vt:variant>
        <vt:i4>5</vt:i4>
      </vt:variant>
      <vt:variant>
        <vt:lpwstr/>
      </vt:variant>
      <vt:variant>
        <vt:lpwstr>_Toc8832725</vt:lpwstr>
      </vt:variant>
      <vt:variant>
        <vt:i4>3080204</vt:i4>
      </vt:variant>
      <vt:variant>
        <vt:i4>20</vt:i4>
      </vt:variant>
      <vt:variant>
        <vt:i4>0</vt:i4>
      </vt:variant>
      <vt:variant>
        <vt:i4>5</vt:i4>
      </vt:variant>
      <vt:variant>
        <vt:lpwstr/>
      </vt:variant>
      <vt:variant>
        <vt:lpwstr>_Toc8832724</vt:lpwstr>
      </vt:variant>
      <vt:variant>
        <vt:i4>2752525</vt:i4>
      </vt:variant>
      <vt:variant>
        <vt:i4>14</vt:i4>
      </vt:variant>
      <vt:variant>
        <vt:i4>0</vt:i4>
      </vt:variant>
      <vt:variant>
        <vt:i4>5</vt:i4>
      </vt:variant>
      <vt:variant>
        <vt:lpwstr/>
      </vt:variant>
      <vt:variant>
        <vt:lpwstr>_Toc8832676</vt:lpwstr>
      </vt:variant>
      <vt:variant>
        <vt:i4>2752525</vt:i4>
      </vt:variant>
      <vt:variant>
        <vt:i4>8</vt:i4>
      </vt:variant>
      <vt:variant>
        <vt:i4>0</vt:i4>
      </vt:variant>
      <vt:variant>
        <vt:i4>5</vt:i4>
      </vt:variant>
      <vt:variant>
        <vt:lpwstr/>
      </vt:variant>
      <vt:variant>
        <vt:lpwstr>_Toc8832675</vt:lpwstr>
      </vt:variant>
      <vt:variant>
        <vt:i4>2752525</vt:i4>
      </vt:variant>
      <vt:variant>
        <vt:i4>2</vt:i4>
      </vt:variant>
      <vt:variant>
        <vt:i4>0</vt:i4>
      </vt:variant>
      <vt:variant>
        <vt:i4>5</vt:i4>
      </vt:variant>
      <vt:variant>
        <vt:lpwstr/>
      </vt:variant>
      <vt:variant>
        <vt:lpwstr>_Toc8832674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РУКОВОДИТЕЛЕЙ УПОЛНОМОЧЕННЫХ ОРГАНОВ</dc:title>
  <dc:subject/>
  <dc:creator>admin</dc:creator>
  <cp:keywords/>
  <dc:description/>
  <cp:lastModifiedBy>Антонов</cp:lastModifiedBy>
  <cp:revision>2</cp:revision>
  <cp:lastPrinted>2019-06-06T08:26:00Z</cp:lastPrinted>
  <dcterms:created xsi:type="dcterms:W3CDTF">2019-07-16T11:59:00Z</dcterms:created>
  <dcterms:modified xsi:type="dcterms:W3CDTF">2019-07-16T11:59:00Z</dcterms:modified>
</cp:coreProperties>
</file>