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CCAE8BE" w14:textId="77777777" w:rsidR="006354C9" w:rsidRDefault="00913000">
      <w:pPr>
        <w:spacing w:after="360"/>
        <w:ind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423F0C33" wp14:editId="07C3DAAB">
                <wp:extent cx="1247775" cy="12573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8739701" name="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1247774" cy="1257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98.25pt;height:99.00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</w:p>
    <w:p w14:paraId="6F4FA1E7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76" w:lineRule="atLeast"/>
        <w:ind w:left="1134" w:right="1134" w:firstLine="0"/>
        <w:jc w:val="center"/>
        <w:rPr>
          <w:sz w:val="32"/>
          <w:szCs w:val="32"/>
        </w:rPr>
      </w:pPr>
      <w:r>
        <w:rPr>
          <w:rFonts w:eastAsia="Arial"/>
          <w:b/>
          <w:color w:val="000000"/>
          <w:sz w:val="32"/>
          <w:szCs w:val="32"/>
        </w:rPr>
        <w:t>УКАЗ ПРЕЗИДЕНТА КЫРГЫЗСКОЙ РЕСПУБЛИКИ</w:t>
      </w:r>
    </w:p>
    <w:p w14:paraId="5D0315CD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00" w:after="200" w:line="229" w:lineRule="atLeast"/>
        <w:ind w:firstLine="0"/>
        <w:jc w:val="left"/>
      </w:pPr>
      <w:r>
        <w:rPr>
          <w:rFonts w:eastAsia="Arial"/>
          <w:color w:val="000000"/>
        </w:rPr>
        <w:t>от 20 марта 2024 года УП № 79</w:t>
      </w:r>
    </w:p>
    <w:p w14:paraId="5A682F1D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400" w:after="400" w:line="276" w:lineRule="atLeast"/>
        <w:ind w:left="1134" w:right="1134" w:firstLine="0"/>
        <w:jc w:val="center"/>
        <w:rPr>
          <w:rFonts w:eastAsia="Arial"/>
          <w:b/>
          <w:bCs/>
          <w:color w:val="000000"/>
          <w:sz w:val="28"/>
          <w:szCs w:val="28"/>
        </w:rPr>
      </w:pPr>
      <w:r>
        <w:rPr>
          <w:rFonts w:eastAsia="Arial"/>
          <w:b/>
          <w:color w:val="000000"/>
          <w:sz w:val="28"/>
          <w:szCs w:val="28"/>
        </w:rPr>
        <w:t>О мерах по развитию страхового рынка Кыргызской Республики</w:t>
      </w:r>
    </w:p>
    <w:p w14:paraId="69E45CF9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left="1134" w:right="1134" w:firstLine="0"/>
        <w:jc w:val="center"/>
      </w:pPr>
      <w:r>
        <w:rPr>
          <w:rFonts w:eastAsia="Arial"/>
          <w:i/>
          <w:color w:val="000000"/>
        </w:rPr>
        <w:t xml:space="preserve">(В редакции Указа Президента КР от </w:t>
      </w:r>
      <w:hyperlink r:id="rId9" w:tooltip="https://cbd.minjust.gov.kg/230019899/edition/23762/ru" w:history="1">
        <w:r>
          <w:rPr>
            <w:rStyle w:val="affb"/>
            <w:rFonts w:eastAsia="Arial"/>
            <w:i/>
          </w:rPr>
          <w:t>18 декабря 2024 года УП № 374</w:t>
        </w:r>
      </w:hyperlink>
      <w:r>
        <w:rPr>
          <w:rFonts w:eastAsia="Arial"/>
          <w:i/>
        </w:rPr>
        <w:t xml:space="preserve"> </w:t>
      </w:r>
      <w:r>
        <w:rPr>
          <w:rFonts w:eastAsia="Arial"/>
          <w:i/>
          <w:color w:val="000000"/>
        </w:rPr>
        <w:t>)</w:t>
      </w:r>
    </w:p>
    <w:p w14:paraId="78CFBCCE" w14:textId="77777777" w:rsidR="006354C9" w:rsidRDefault="006354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</w:p>
    <w:p w14:paraId="548B30CF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В целях развития национального страхового рынка Кыргызской Республики, повышения доверия потребителей к страховому рынку, создания экономических условий для возмещения ущерба, связанного с причинением вреда жизни, здоровью, имуществу страхователей (выгодоприобретателей), в соответствии со </w:t>
      </w:r>
      <w:hyperlink r:id="rId10" w:anchor="st_71" w:tooltip="https://cbd.minjust.gov.kg/1-2/edition/1202952/ru#st_71" w:history="1">
        <w:r>
          <w:rPr>
            <w:rStyle w:val="affb"/>
            <w:rFonts w:eastAsia="Arial"/>
            <w:color w:val="0000FF"/>
          </w:rPr>
          <w:t>статьей 71</w:t>
        </w:r>
      </w:hyperlink>
      <w:r>
        <w:rPr>
          <w:rFonts w:eastAsia="Arial"/>
          <w:color w:val="000000"/>
        </w:rPr>
        <w:t xml:space="preserve"> Конституции Кыргызской Республики постановляю:</w:t>
      </w:r>
    </w:p>
    <w:p w14:paraId="7ADC4658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1. Государственным органам, органам местного самоуправления, государственным и муниципальным предприятиям, хозяйственным обществам, где 50 и более процентов доли участия в уставном капитале принадлежат государству, в том числе их дочерним хозяйственным обществам:</w:t>
      </w:r>
    </w:p>
    <w:p w14:paraId="6F83934E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1) обеспечить страхование находящегося на балансе имущества и гражданской ответственности в открытом акционерном обществе "Государственная Страховая Организация" (далее - ОАО "ГСО");</w:t>
      </w:r>
    </w:p>
    <w:p w14:paraId="25B7028F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2) при ежегодном формировании своих бюджетов предусмотреть финансирование расходов на страхование находящегося на балансе имущества и гражданской ответственности.</w:t>
      </w:r>
    </w:p>
    <w:p w14:paraId="78E9FF16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2. Кабинету Министров Кыргызской Республики:</w:t>
      </w:r>
    </w:p>
    <w:p w14:paraId="43EBF8B6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1) определить ОАО "ГСО" национальным оператором по перестрахованию, в том числе экспортных рисков в рамках взаимодействия с Евразийской перестраховочной компанией;</w:t>
      </w:r>
    </w:p>
    <w:p w14:paraId="4EB13290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2) совместно с Управлением делами Президента Кыргызской Республики и органами местного самоуправления решить вопрос размещения ОАО "ГСО" и его филиалов в государственных зданиях на условиях договора безвозмездного пользования с оплатой коммунальных и эксплуатационных расходов;</w:t>
      </w:r>
    </w:p>
    <w:p w14:paraId="7EED8CFC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изыскать и выделить денежные средства в размере 150000000 (сто пятьдесят миллионов) сомов на увеличение уставного капитала ОАО "ГСО" в 2024 году;</w:t>
      </w:r>
    </w:p>
    <w:p w14:paraId="7A46951B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4) в установленном порядке до 2028 года изыскать и поэтапно выделить ОАО "ГСО" денежные средства в размере 5150000000 (пять миллиардов сто пятьдесят </w:t>
      </w:r>
      <w:r>
        <w:rPr>
          <w:rFonts w:eastAsia="Arial"/>
          <w:color w:val="000000"/>
        </w:rPr>
        <w:lastRenderedPageBreak/>
        <w:t>миллионов) сомов для увеличения уставного капитала в соответствии с графиком, разработанным уполномоченным государственным органом по прогнозированию и исполнению бюджета;</w:t>
      </w:r>
    </w:p>
    <w:p w14:paraId="00D32CDD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5) до 2027 года ежегодную чистую прибыль в размере 100 процентов, полученную от деятельности ОАО "ГСО", направлять на увеличение уставного капитала за счет распределения бюджетных доходов и/или расходов;</w:t>
      </w:r>
    </w:p>
    <w:p w14:paraId="406CDE18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 xml:space="preserve">6) совместно с полномочными представителями Президента Кыргызской Республики в областях и органами местного самоуправления взять на контроль исполнение </w:t>
      </w:r>
      <w:hyperlink r:id="rId11" w:tooltip="https://cbd.minjust.gov.kg/111253/edition/1075119/ru" w:history="1">
        <w:r>
          <w:rPr>
            <w:rStyle w:val="affb"/>
            <w:rFonts w:eastAsia="Arial"/>
            <w:color w:val="0000FF"/>
          </w:rPr>
          <w:t>Закона</w:t>
        </w:r>
      </w:hyperlink>
      <w:r>
        <w:rPr>
          <w:rFonts w:eastAsia="Arial"/>
          <w:color w:val="000000"/>
        </w:rPr>
        <w:t xml:space="preserve"> Кыргызской Республики "Об обязательном страховании жилых помещений от пожара и стихийных бедствий" и один раз в полугодие информировать Администрацию Президента Кыргызской Республики о проводимой работе;</w:t>
      </w:r>
    </w:p>
    <w:p w14:paraId="2B912752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7) в двухмесячный срок инициировать внесение изменений в нормативные правовые акты Кыргызской Республики, предусматривающие обязательное заключение договоров страхования с ОАО "ГСО" при:</w:t>
      </w:r>
    </w:p>
    <w:p w14:paraId="7A9E499B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страховании заложенного имущества;</w:t>
      </w:r>
    </w:p>
    <w:p w14:paraId="257AB0D4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совершении сделок с жилыми помещениями;</w:t>
      </w:r>
    </w:p>
    <w:p w14:paraId="6EDE6FAF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- регистрации и перерегистрации транспортных средств, установок и оборудования, а также прав собственности на них;</w:t>
      </w:r>
    </w:p>
    <w:p w14:paraId="666F6F07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>8) передать функции по реализации полномочий Кабинета Министров Кыргызской Республики в качестве акционера ОАО "ГСО" от Государственного агентства по управлению государственным имуществом при Кабинете Министров Кыргызской Республики в Министерство финансов Кыргызской Республики.</w:t>
      </w:r>
    </w:p>
    <w:p w14:paraId="5C035375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i/>
          <w:color w:val="000000"/>
        </w:rPr>
        <w:t xml:space="preserve">(В редакции Указа Президента КР от </w:t>
      </w:r>
      <w:hyperlink r:id="rId12" w:tooltip="https://cbd.minjust.gov.kg/230019899/edition/23762/ru" w:history="1">
        <w:r>
          <w:rPr>
            <w:rStyle w:val="affb"/>
            <w:rFonts w:eastAsia="Arial"/>
            <w:i/>
          </w:rPr>
          <w:t>18 декабря 2024 года УП № 374</w:t>
        </w:r>
      </w:hyperlink>
      <w:r>
        <w:rPr>
          <w:rFonts w:eastAsia="Arial"/>
          <w:i/>
        </w:rPr>
        <w:t xml:space="preserve"> </w:t>
      </w:r>
      <w:r>
        <w:rPr>
          <w:rFonts w:eastAsia="Arial"/>
          <w:i/>
          <w:color w:val="000000"/>
        </w:rPr>
        <w:t>)</w:t>
      </w:r>
    </w:p>
    <w:p w14:paraId="06A58946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3. Рекомендовать ОАО "ГСО" осуществить страхование имущества и гражданской ответственности государственных органов, органов местного самоуправления, государственных и муниципальных предприятий, хозяйственных обществ, указанных в пункте 1 настоящего Указа.</w:t>
      </w:r>
    </w:p>
    <w:p w14:paraId="178FE6C6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4. Контроль за исполнением настоящего Указа возложить на управление контроля исполнения решений Президента и Кабинета Министров Администрации Президента Кыргызской Республики.</w:t>
      </w:r>
    </w:p>
    <w:p w14:paraId="0694F115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5. Настоящий Указ вступает в силу по истечении пятнадцати дней со дня официального опубликования.</w:t>
      </w:r>
    </w:p>
    <w:p w14:paraId="1AF15A1E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  <w:rPr>
          <w:color w:val="1F497D" w:themeColor="text2"/>
        </w:rPr>
      </w:pPr>
      <w:r>
        <w:rPr>
          <w:rFonts w:eastAsia="Arial"/>
          <w:i/>
          <w:color w:val="1F497D" w:themeColor="text2"/>
        </w:rPr>
        <w:t>Опубликован в официальной государственной газете "</w:t>
      </w:r>
      <w:proofErr w:type="spellStart"/>
      <w:r>
        <w:rPr>
          <w:rFonts w:eastAsia="Arial"/>
          <w:i/>
          <w:color w:val="1F497D" w:themeColor="text2"/>
        </w:rPr>
        <w:t>Эркин</w:t>
      </w:r>
      <w:proofErr w:type="spellEnd"/>
      <w:r>
        <w:rPr>
          <w:rFonts w:eastAsia="Arial"/>
          <w:i/>
          <w:color w:val="1F497D" w:themeColor="text2"/>
        </w:rPr>
        <w:t xml:space="preserve"> </w:t>
      </w:r>
      <w:proofErr w:type="spellStart"/>
      <w:r>
        <w:rPr>
          <w:rFonts w:eastAsia="Arial"/>
          <w:i/>
          <w:color w:val="1F497D" w:themeColor="text2"/>
        </w:rPr>
        <w:t>Тоо</w:t>
      </w:r>
      <w:proofErr w:type="spellEnd"/>
      <w:r>
        <w:rPr>
          <w:rFonts w:eastAsia="Arial"/>
          <w:i/>
          <w:color w:val="1F497D" w:themeColor="text2"/>
        </w:rPr>
        <w:t>" от 26 марта 2024 года № 23</w:t>
      </w:r>
    </w:p>
    <w:p w14:paraId="381B002C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 </w:t>
      </w:r>
    </w:p>
    <w:tbl>
      <w:tblPr>
        <w:tblStyle w:val="a8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2"/>
        <w:gridCol w:w="236"/>
        <w:gridCol w:w="10514"/>
      </w:tblGrid>
      <w:tr w:rsidR="006354C9" w14:paraId="136AD852" w14:textId="77777777">
        <w:tc>
          <w:tcPr>
            <w:tcW w:w="58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567" w:type="dxa"/>
              <w:bottom w:w="0" w:type="dxa"/>
              <w:right w:w="108" w:type="dxa"/>
            </w:tcMar>
          </w:tcPr>
          <w:p w14:paraId="7EE27890" w14:textId="77777777" w:rsidR="006354C9" w:rsidRDefault="00913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60" w:line="229" w:lineRule="atLeast"/>
              <w:ind w:firstLine="0"/>
              <w:rPr>
                <w:rFonts w:eastAsia="Arial"/>
                <w:b/>
                <w:bCs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 xml:space="preserve">             Президент</w:t>
            </w:r>
          </w:p>
          <w:p w14:paraId="513831AF" w14:textId="77777777" w:rsidR="006354C9" w:rsidRDefault="00913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60" w:line="229" w:lineRule="atLeast"/>
              <w:ind w:firstLine="0"/>
              <w:rPr>
                <w:rFonts w:eastAsia="Arial"/>
              </w:rPr>
            </w:pPr>
            <w:r>
              <w:rPr>
                <w:rFonts w:eastAsia="Arial"/>
                <w:b/>
                <w:color w:val="000000"/>
              </w:rPr>
              <w:t>Кыргызской Республики</w:t>
            </w:r>
          </w:p>
        </w:tc>
        <w:tc>
          <w:tcPr>
            <w:tcW w:w="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6ECB3" w14:textId="77777777" w:rsidR="006354C9" w:rsidRDefault="00913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60" w:line="229" w:lineRule="atLeast"/>
              <w:ind w:firstLine="0"/>
            </w:pPr>
            <w:r>
              <w:rPr>
                <w:rFonts w:eastAsia="Arial"/>
                <w:b/>
                <w:color w:val="000000"/>
              </w:rPr>
              <w:t> </w:t>
            </w:r>
          </w:p>
        </w:tc>
        <w:tc>
          <w:tcPr>
            <w:tcW w:w="10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437EF9" w14:textId="77777777" w:rsidR="006354C9" w:rsidRDefault="00913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60" w:line="229" w:lineRule="atLeast"/>
              <w:ind w:firstLine="0"/>
              <w:jc w:val="right"/>
            </w:pPr>
            <w:r>
              <w:rPr>
                <w:rFonts w:eastAsia="Arial"/>
                <w:b/>
                <w:color w:val="000000"/>
              </w:rPr>
              <w:t>С.Н. Жапаров</w:t>
            </w:r>
          </w:p>
        </w:tc>
      </w:tr>
    </w:tbl>
    <w:p w14:paraId="04F98EAB" w14:textId="77777777" w:rsidR="006354C9" w:rsidRDefault="00913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60" w:line="229" w:lineRule="atLeast"/>
        <w:ind w:firstLine="567"/>
      </w:pPr>
      <w:r>
        <w:rPr>
          <w:rFonts w:eastAsia="Arial"/>
          <w:color w:val="000000"/>
        </w:rPr>
        <w:t> </w:t>
      </w:r>
    </w:p>
    <w:p w14:paraId="74E2F788" w14:textId="77777777" w:rsidR="006354C9" w:rsidRDefault="006354C9">
      <w:pPr>
        <w:spacing w:after="360"/>
        <w:ind w:firstLine="0"/>
        <w:jc w:val="center"/>
      </w:pPr>
    </w:p>
    <w:sectPr w:rsidR="006354C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DBE91" w14:textId="77777777" w:rsidR="00157EF6" w:rsidRDefault="00157EF6">
      <w:pPr>
        <w:spacing w:after="0"/>
      </w:pPr>
      <w:r>
        <w:separator/>
      </w:r>
    </w:p>
  </w:endnote>
  <w:endnote w:type="continuationSeparator" w:id="0">
    <w:p w14:paraId="5E7EE2B3" w14:textId="77777777" w:rsidR="00157EF6" w:rsidRDefault="00157E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1DA45" w14:textId="77777777" w:rsidR="00913000" w:rsidRDefault="00913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2FF1A" w14:textId="272D48D8" w:rsidR="00913000" w:rsidRPr="00913000" w:rsidRDefault="00913000" w:rsidP="00913000">
    <w:pPr>
      <w:pStyle w:val="a6"/>
      <w:jc w:val="center"/>
      <w:rPr>
        <w:color w:val="800000"/>
        <w:sz w:val="20"/>
      </w:rPr>
    </w:pPr>
    <w:r>
      <w:rPr>
        <w:color w:val="800000"/>
        <w:sz w:val="20"/>
      </w:rPr>
      <w:t>cbd.minjust.gov.kg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BDB62" w14:textId="77777777" w:rsidR="00913000" w:rsidRDefault="00913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45BD5" w14:textId="77777777" w:rsidR="00157EF6" w:rsidRDefault="00157EF6">
      <w:pPr>
        <w:spacing w:after="0"/>
      </w:pPr>
      <w:r>
        <w:separator/>
      </w:r>
    </w:p>
  </w:footnote>
  <w:footnote w:type="continuationSeparator" w:id="0">
    <w:p w14:paraId="0BED701F" w14:textId="77777777" w:rsidR="00157EF6" w:rsidRDefault="00157E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E2313" w14:textId="77777777" w:rsidR="00913000" w:rsidRDefault="00913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99B34" w14:textId="35F8DC6E" w:rsidR="00913000" w:rsidRPr="00913000" w:rsidRDefault="00913000" w:rsidP="00913000">
    <w:pPr>
      <w:pStyle w:val="a4"/>
      <w:jc w:val="center"/>
      <w:rPr>
        <w:color w:val="0000FF"/>
        <w:sz w:val="20"/>
      </w:rPr>
    </w:pPr>
    <w:r>
      <w:rPr>
        <w:color w:val="0000FF"/>
        <w:sz w:val="20"/>
      </w:rPr>
      <w:t>Указ Президента КР от 20 марта 2024 года УП № 79 "О мерах по развитию страхового рынка Кыргызской Республики"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D0648" w14:textId="77777777" w:rsidR="00913000" w:rsidRDefault="00913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4C9"/>
    <w:rsid w:val="00157EF6"/>
    <w:rsid w:val="006354C9"/>
    <w:rsid w:val="00741475"/>
    <w:rsid w:val="00913000"/>
    <w:rsid w:val="00A34219"/>
    <w:rsid w:val="00AE7F93"/>
    <w:rsid w:val="00C5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7A97"/>
  <w15:docId w15:val="{514EE142-7A0E-4506-AC4E-C8BA6E41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ind w:firstLine="0"/>
      <w:jc w:val="center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ind w:firstLine="0"/>
      <w:jc w:val="center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jc w:val="left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jc w:val="left"/>
      <w:outlineLvl w:val="3"/>
    </w:pPr>
    <w:rPr>
      <w:rFonts w:eastAsiaTheme="majorEastAsia" w:cstheme="majorBidi"/>
      <w:b/>
      <w:bCs/>
      <w:i/>
      <w:iCs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character" w:customStyle="1" w:styleId="a7">
    <w:name w:val="Нижний колонтитул Знак"/>
    <w:link w:val="a6"/>
    <w:uiPriority w:val="99"/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customStyle="1" w:styleId="af0">
    <w:name w:val="Реквизит"/>
    <w:basedOn w:val="a"/>
    <w:pPr>
      <w:spacing w:after="240"/>
      <w:ind w:firstLine="0"/>
      <w:jc w:val="left"/>
    </w:pPr>
    <w:rPr>
      <w:rFonts w:eastAsiaTheme="minorHAnsi" w:cstheme="minorBidi"/>
      <w:szCs w:val="22"/>
      <w:lang w:eastAsia="en-US"/>
    </w:rPr>
  </w:style>
  <w:style w:type="paragraph" w:styleId="af1">
    <w:name w:val="Title"/>
    <w:basedOn w:val="a"/>
    <w:link w:val="af2"/>
    <w:uiPriority w:val="10"/>
    <w:qFormat/>
    <w:pPr>
      <w:spacing w:after="480"/>
      <w:ind w:firstLine="0"/>
      <w:jc w:val="center"/>
    </w:pPr>
    <w:rPr>
      <w:rFonts w:cstheme="minorBidi"/>
      <w:b/>
      <w:bCs/>
      <w:spacing w:val="5"/>
      <w:sz w:val="28"/>
      <w:szCs w:val="28"/>
      <w:lang w:eastAsia="en-US"/>
    </w:rPr>
  </w:style>
  <w:style w:type="character" w:customStyle="1" w:styleId="af2">
    <w:name w:val="Заголовок Знак"/>
    <w:basedOn w:val="a0"/>
    <w:link w:val="af1"/>
    <w:uiPriority w:val="10"/>
    <w:rPr>
      <w:rFonts w:ascii="Arial" w:eastAsiaTheme="minorEastAsia" w:hAnsi="Arial"/>
      <w:b/>
      <w:bCs/>
      <w:spacing w:val="5"/>
      <w:sz w:val="28"/>
      <w:szCs w:val="28"/>
    </w:rPr>
  </w:style>
  <w:style w:type="paragraph" w:styleId="af3">
    <w:name w:val="Message Header"/>
    <w:basedOn w:val="a"/>
    <w:link w:val="af4"/>
    <w:uiPriority w:val="99"/>
    <w:pPr>
      <w:spacing w:after="480"/>
      <w:ind w:firstLine="0"/>
      <w:jc w:val="center"/>
    </w:pPr>
    <w:rPr>
      <w:rFonts w:eastAsiaTheme="majorEastAsia" w:cstheme="majorBidi"/>
      <w:b/>
      <w:sz w:val="32"/>
      <w:lang w:eastAsia="en-US"/>
    </w:rPr>
  </w:style>
  <w:style w:type="character" w:customStyle="1" w:styleId="af4">
    <w:name w:val="Шапка Знак"/>
    <w:basedOn w:val="a0"/>
    <w:link w:val="af3"/>
    <w:uiPriority w:val="99"/>
    <w:rPr>
      <w:rFonts w:ascii="Arial" w:eastAsiaTheme="majorEastAsia" w:hAnsi="Arial" w:cstheme="majorBidi"/>
      <w:b/>
      <w:sz w:val="32"/>
      <w:szCs w:val="24"/>
    </w:rPr>
  </w:style>
  <w:style w:type="paragraph" w:styleId="af5">
    <w:name w:val="No Spacing"/>
    <w:uiPriority w:val="1"/>
    <w:semiHidden/>
    <w:qFormat/>
    <w:pPr>
      <w:spacing w:after="0" w:line="240" w:lineRule="auto"/>
    </w:pPr>
    <w:rPr>
      <w:rFonts w:eastAsiaTheme="minorEastAsia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Theme="majorEastAsia" w:hAnsi="Arial" w:cstheme="majorBidi"/>
      <w:b/>
      <w:bCs/>
      <w:sz w:val="24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Theme="majorEastAsia" w:hAnsi="Arial" w:cstheme="majorBidi"/>
      <w:b/>
      <w:bCs/>
      <w:i/>
      <w:i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"/>
    <w:next w:val="a"/>
    <w:uiPriority w:val="35"/>
    <w:semiHidden/>
    <w:qFormat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f7">
    <w:name w:val="Signature"/>
    <w:basedOn w:val="a"/>
    <w:link w:val="af8"/>
    <w:uiPriority w:val="99"/>
    <w:pPr>
      <w:spacing w:after="0"/>
      <w:ind w:firstLine="0"/>
      <w:jc w:val="left"/>
    </w:pPr>
    <w:rPr>
      <w:rFonts w:eastAsiaTheme="minorHAnsi" w:cstheme="minorBidi"/>
      <w:b/>
      <w:szCs w:val="22"/>
      <w:lang w:eastAsia="en-US"/>
    </w:rPr>
  </w:style>
  <w:style w:type="character" w:customStyle="1" w:styleId="af8">
    <w:name w:val="Подпись Знак"/>
    <w:basedOn w:val="a0"/>
    <w:link w:val="af7"/>
    <w:uiPriority w:val="99"/>
    <w:rPr>
      <w:rFonts w:ascii="Arial" w:hAnsi="Arial"/>
      <w:b/>
      <w:sz w:val="24"/>
    </w:rPr>
  </w:style>
  <w:style w:type="paragraph" w:styleId="af9">
    <w:name w:val="Subtitle"/>
    <w:basedOn w:val="a"/>
    <w:next w:val="a"/>
    <w:link w:val="afa"/>
    <w:uiPriority w:val="11"/>
    <w:semiHidden/>
    <w:qFormat/>
    <w:pPr>
      <w:numPr>
        <w:ilvl w:val="1"/>
      </w:numPr>
      <w:ind w:firstLine="454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fa">
    <w:name w:val="Подзаголовок Знак"/>
    <w:basedOn w:val="a0"/>
    <w:link w:val="af9"/>
    <w:uiPriority w:val="11"/>
    <w:semiHidden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b">
    <w:name w:val="Strong"/>
    <w:basedOn w:val="a0"/>
    <w:uiPriority w:val="22"/>
    <w:semiHidden/>
    <w:qFormat/>
    <w:rPr>
      <w:b/>
      <w:bCs/>
    </w:rPr>
  </w:style>
  <w:style w:type="character" w:styleId="afc">
    <w:name w:val="Emphasis"/>
    <w:basedOn w:val="a0"/>
    <w:uiPriority w:val="20"/>
    <w:semiHidden/>
    <w:qFormat/>
    <w:rPr>
      <w:i/>
      <w:iCs/>
    </w:rPr>
  </w:style>
  <w:style w:type="paragraph" w:styleId="afd">
    <w:name w:val="List Paragraph"/>
    <w:basedOn w:val="a"/>
    <w:uiPriority w:val="34"/>
    <w:semiHidden/>
    <w:qFormat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semiHidden/>
    <w:qFormat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semiHidden/>
    <w:rPr>
      <w:rFonts w:ascii="Arial" w:eastAsiaTheme="minorEastAsia" w:hAnsi="Arial"/>
      <w:i/>
      <w:iCs/>
      <w:color w:val="000000" w:themeColor="text1"/>
      <w:sz w:val="24"/>
    </w:rPr>
  </w:style>
  <w:style w:type="paragraph" w:styleId="afe">
    <w:name w:val="Intense Quote"/>
    <w:basedOn w:val="a"/>
    <w:next w:val="a"/>
    <w:link w:val="aff"/>
    <w:uiPriority w:val="30"/>
    <w:semiHidden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ff">
    <w:name w:val="Выделенная цитата Знак"/>
    <w:basedOn w:val="a0"/>
    <w:link w:val="afe"/>
    <w:uiPriority w:val="30"/>
    <w:semiHidden/>
    <w:rPr>
      <w:rFonts w:ascii="Arial" w:eastAsiaTheme="minorEastAsia" w:hAnsi="Arial"/>
      <w:b/>
      <w:bCs/>
      <w:i/>
      <w:iCs/>
      <w:color w:val="4F81BD" w:themeColor="accent1"/>
      <w:sz w:val="24"/>
    </w:rPr>
  </w:style>
  <w:style w:type="character" w:styleId="aff0">
    <w:name w:val="Subtle Emphasis"/>
    <w:basedOn w:val="a0"/>
    <w:uiPriority w:val="19"/>
    <w:semiHidden/>
    <w:qFormat/>
    <w:rPr>
      <w:i/>
      <w:iCs/>
      <w:color w:val="808080" w:themeColor="text1" w:themeTint="7F"/>
    </w:rPr>
  </w:style>
  <w:style w:type="character" w:styleId="aff1">
    <w:name w:val="Intense Emphasis"/>
    <w:basedOn w:val="a0"/>
    <w:uiPriority w:val="21"/>
    <w:semiHidden/>
    <w:qFormat/>
    <w:rPr>
      <w:b/>
      <w:bCs/>
      <w:i/>
      <w:iCs/>
      <w:color w:val="4F81BD" w:themeColor="accent1"/>
    </w:rPr>
  </w:style>
  <w:style w:type="character" w:styleId="aff2">
    <w:name w:val="Subtle Reference"/>
    <w:basedOn w:val="a0"/>
    <w:uiPriority w:val="31"/>
    <w:semiHidden/>
    <w:qFormat/>
    <w:rPr>
      <w:smallCaps/>
      <w:color w:val="C0504D" w:themeColor="accent2"/>
      <w:u w:val="single"/>
    </w:rPr>
  </w:style>
  <w:style w:type="character" w:styleId="aff3">
    <w:name w:val="Intense Reference"/>
    <w:basedOn w:val="a0"/>
    <w:uiPriority w:val="32"/>
    <w:semiHidden/>
    <w:qFormat/>
    <w:rPr>
      <w:b/>
      <w:bCs/>
      <w:smallCaps/>
      <w:color w:val="C0504D" w:themeColor="accent2"/>
      <w:spacing w:val="5"/>
      <w:u w:val="single"/>
    </w:rPr>
  </w:style>
  <w:style w:type="character" w:styleId="aff4">
    <w:name w:val="Book Title"/>
    <w:basedOn w:val="a0"/>
    <w:uiPriority w:val="33"/>
    <w:semiHidden/>
    <w:qFormat/>
    <w:rPr>
      <w:b/>
      <w:bCs/>
      <w:smallCaps/>
      <w:spacing w:val="5"/>
    </w:rPr>
  </w:style>
  <w:style w:type="paragraph" w:styleId="aff5">
    <w:name w:val="TOC Heading"/>
    <w:basedOn w:val="1"/>
    <w:next w:val="a"/>
    <w:uiPriority w:val="39"/>
    <w:semiHidden/>
    <w:qFormat/>
    <w:pPr>
      <w:outlineLvl w:val="9"/>
    </w:pPr>
  </w:style>
  <w:style w:type="paragraph" w:styleId="aff6">
    <w:name w:val="Normal Indent"/>
    <w:basedOn w:val="a"/>
    <w:uiPriority w:val="99"/>
    <w:semiHidden/>
    <w:pPr>
      <w:ind w:left="708"/>
    </w:pPr>
    <w:rPr>
      <w:rFonts w:eastAsiaTheme="minorHAnsi" w:cstheme="minorBidi"/>
      <w:szCs w:val="22"/>
      <w:lang w:eastAsia="en-US"/>
    </w:rPr>
  </w:style>
  <w:style w:type="paragraph" w:styleId="aff7">
    <w:name w:val="annotation text"/>
    <w:basedOn w:val="a"/>
    <w:link w:val="aff8"/>
    <w:uiPriority w:val="99"/>
    <w:pPr>
      <w:spacing w:before="120" w:after="240"/>
      <w:ind w:firstLine="0"/>
      <w:jc w:val="left"/>
    </w:pPr>
    <w:rPr>
      <w:rFonts w:eastAsiaTheme="minorHAnsi" w:cstheme="minorBidi"/>
      <w:i/>
      <w:szCs w:val="20"/>
      <w:lang w:eastAsia="en-US"/>
    </w:rPr>
  </w:style>
  <w:style w:type="character" w:customStyle="1" w:styleId="aff8">
    <w:name w:val="Текст примечания Знак"/>
    <w:basedOn w:val="a0"/>
    <w:link w:val="aff7"/>
    <w:uiPriority w:val="99"/>
    <w:rPr>
      <w:rFonts w:ascii="Arial" w:hAnsi="Arial"/>
      <w:i/>
      <w:sz w:val="24"/>
      <w:szCs w:val="20"/>
    </w:rPr>
  </w:style>
  <w:style w:type="paragraph" w:customStyle="1" w:styleId="aff9">
    <w:name w:val="Редакции"/>
    <w:basedOn w:val="a"/>
    <w:pPr>
      <w:spacing w:after="240"/>
      <w:ind w:firstLine="0"/>
      <w:jc w:val="center"/>
    </w:pPr>
    <w:rPr>
      <w:i/>
      <w:iCs/>
    </w:rPr>
  </w:style>
  <w:style w:type="paragraph" w:customStyle="1" w:styleId="affa">
    <w:name w:val="Таблица"/>
    <w:basedOn w:val="a"/>
    <w:qFormat/>
    <w:pPr>
      <w:ind w:firstLine="0"/>
    </w:pPr>
    <w:rPr>
      <w:rFonts w:eastAsiaTheme="minorHAnsi" w:cstheme="minorBidi"/>
      <w:szCs w:val="22"/>
      <w:lang w:eastAsia="en-US"/>
    </w:rPr>
  </w:style>
  <w:style w:type="character" w:styleId="affb">
    <w:name w:val="Hyperlink"/>
    <w:uiPriority w:val="99"/>
    <w:rPr>
      <w:color w:val="0000FF" w:themeColor="hyperlink"/>
      <w:u w:val="single"/>
    </w:rPr>
  </w:style>
  <w:style w:type="paragraph" w:styleId="affc">
    <w:name w:val="Balloon Text"/>
    <w:basedOn w:val="a"/>
    <w:link w:val="affd"/>
    <w:uiPriority w:val="99"/>
    <w:semiHidden/>
    <w:pPr>
      <w:spacing w:after="0"/>
    </w:pPr>
    <w:rPr>
      <w:rFonts w:ascii="Tahoma" w:hAnsi="Tahoma" w:cs="Tahoma"/>
      <w:sz w:val="16"/>
      <w:szCs w:val="16"/>
    </w:rPr>
  </w:style>
  <w:style w:type="character" w:customStyle="1" w:styleId="affd">
    <w:name w:val="Текст выноски Знак"/>
    <w:basedOn w:val="a0"/>
    <w:link w:val="affc"/>
    <w:uiPriority w:val="99"/>
    <w:semiHidden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12" Type="http://schemas.openxmlformats.org/officeDocument/2006/relationships/hyperlink" Target="https://cbd.minjust.gov.kg/230019899/edition/23762/ru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cbd.minjust.gov.kg/111253/edition/1075119/ru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cbd.minjust.gov.kg/1-2/edition/1202952/ru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cbd.minjust.gov.kg/230019899/edition/23762/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Кузьмина Луиза Анатольевна</cp:lastModifiedBy>
  <cp:revision>2</cp:revision>
  <dcterms:created xsi:type="dcterms:W3CDTF">2025-06-23T07:16:00Z</dcterms:created>
  <dcterms:modified xsi:type="dcterms:W3CDTF">2025-06-23T07:16:00Z</dcterms:modified>
</cp:coreProperties>
</file>