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74"/>
        <w:gridCol w:w="2807"/>
        <w:gridCol w:w="3274"/>
      </w:tblGrid>
      <w:tr w:rsidR="00C3189C">
        <w:tc>
          <w:tcPr>
            <w:tcW w:w="1750" w:type="pct"/>
            <w:tcMar>
              <w:top w:w="0" w:type="dxa"/>
              <w:left w:w="108" w:type="dxa"/>
              <w:bottom w:w="0" w:type="dxa"/>
              <w:right w:w="108" w:type="dxa"/>
            </w:tcMar>
            <w:hideMark/>
          </w:tcPr>
          <w:p w:rsidR="00C3189C" w:rsidRPr="00C3189C" w:rsidRDefault="00C3189C">
            <w:pPr>
              <w:pStyle w:val="tkTekst"/>
              <w:ind w:firstLine="0"/>
            </w:pPr>
            <w:bookmarkStart w:id="0" w:name="_GoBack"/>
            <w:bookmarkEnd w:id="0"/>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Tekst"/>
              <w:ind w:firstLine="0"/>
              <w:jc w:val="center"/>
            </w:pPr>
            <w:r w:rsidRPr="00C3189C">
              <w:t>Приложение 1</w:t>
            </w:r>
          </w:p>
        </w:tc>
      </w:tr>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Komentarij"/>
              <w:ind w:firstLine="0"/>
              <w:jc w:val="center"/>
            </w:pPr>
            <w:r w:rsidRPr="00C3189C">
              <w:t>(к постановлению Кабинета Министров Кыргызской Республики</w:t>
            </w:r>
            <w:r w:rsidRPr="00C3189C">
              <w:br/>
              <w:t>от 13 сентября 2023 года № 473)</w:t>
            </w:r>
          </w:p>
        </w:tc>
      </w:tr>
    </w:tbl>
    <w:p w:rsidR="00C3189C" w:rsidRPr="00C3189C" w:rsidRDefault="00C3189C">
      <w:pPr>
        <w:pStyle w:val="tkNazvanie"/>
      </w:pPr>
      <w:r>
        <w:t>ПРАВИЛА</w:t>
      </w:r>
      <w:r>
        <w:br/>
        <w:t>обязательного страхования жилых помещений от пожара и стихийных бедствий</w:t>
      </w:r>
    </w:p>
    <w:p w:rsidR="00C3189C" w:rsidRDefault="00C3189C">
      <w:pPr>
        <w:pStyle w:val="tkZagolovok2"/>
      </w:pPr>
      <w:r>
        <w:t>1. Общие положения</w:t>
      </w:r>
    </w:p>
    <w:p w:rsidR="00C3189C" w:rsidRDefault="00C3189C">
      <w:pPr>
        <w:pStyle w:val="tkTekst"/>
      </w:pPr>
      <w:r>
        <w:t>1. Настоящие Правила обязательного страхования жилых помещений от пожара и стихийных бедствий (далее - Правила) разработаны в соответствии с Законом Кыргызской Республики "Об обязательном страховании жилых помещений от пожара и стихийных бедствий" (далее - Закон) и определяют порядок реализации прав и обязанностей сторон по договору обязательного страхования жилых помещений от пожара и стихийных бедствий (далее - договор обязательного страхования (страховой полис).</w:t>
      </w:r>
    </w:p>
    <w:p w:rsidR="00C3189C" w:rsidRDefault="00C3189C">
      <w:pPr>
        <w:pStyle w:val="tkTekst"/>
      </w:pPr>
      <w:r>
        <w:t>2. При осуществлении обязательного страхования жилых помещений от пожара и стихийных бедствий страховщик обязуется за обусловленную договором обязательного страхования плату при наступлении страхового случая осуществить страховое возмещение, определенное договором обязательного страхования.</w:t>
      </w:r>
    </w:p>
    <w:p w:rsidR="00C3189C" w:rsidRDefault="00C3189C">
      <w:pPr>
        <w:pStyle w:val="tkTekst"/>
      </w:pPr>
      <w:r>
        <w:t>3. Обязательному страхованию подлежит риск уничтожения или повреждения жилого помещения страхователя в результате пожара и/или стихийного бедствия.</w:t>
      </w:r>
    </w:p>
    <w:p w:rsidR="00C3189C" w:rsidRDefault="00C3189C">
      <w:pPr>
        <w:pStyle w:val="tkTekst"/>
      </w:pPr>
      <w:r>
        <w:t>4. Субъектами правоотношений по обязательному страхованию являются:</w:t>
      </w:r>
    </w:p>
    <w:p w:rsidR="00C3189C" w:rsidRDefault="00C3189C">
      <w:pPr>
        <w:pStyle w:val="tkTekst"/>
      </w:pPr>
      <w:r>
        <w:t>- страховщик;</w:t>
      </w:r>
    </w:p>
    <w:p w:rsidR="00C3189C" w:rsidRDefault="00C3189C">
      <w:pPr>
        <w:pStyle w:val="tkTekst"/>
      </w:pPr>
      <w:r>
        <w:t>- страхователи;</w:t>
      </w:r>
    </w:p>
    <w:p w:rsidR="00C3189C" w:rsidRDefault="00C3189C">
      <w:pPr>
        <w:pStyle w:val="tkTekst"/>
      </w:pPr>
      <w:r>
        <w:t>- выгодоприобретатели.</w:t>
      </w:r>
    </w:p>
    <w:p w:rsidR="00C3189C" w:rsidRDefault="00C3189C">
      <w:pPr>
        <w:pStyle w:val="tkTekst"/>
      </w:pPr>
      <w:r>
        <w:t>5. Понятия, используемые в настоящих Правилах:</w:t>
      </w:r>
    </w:p>
    <w:p w:rsidR="00C3189C" w:rsidRDefault="00C3189C">
      <w:pPr>
        <w:pStyle w:val="tkTekst"/>
      </w:pPr>
      <w:r>
        <w:t xml:space="preserve">1) </w:t>
      </w:r>
      <w:r>
        <w:rPr>
          <w:b/>
          <w:bCs/>
        </w:rPr>
        <w:t>страховщик</w:t>
      </w:r>
      <w:r>
        <w:t xml:space="preserve"> - юридическое лицо, имеющее лицензию на осуществление обязательного страхования на территории Кыргызской Республики;</w:t>
      </w:r>
    </w:p>
    <w:p w:rsidR="00C3189C" w:rsidRDefault="00C3189C">
      <w:pPr>
        <w:pStyle w:val="tkTekst"/>
      </w:pPr>
      <w:r>
        <w:t xml:space="preserve">2) </w:t>
      </w:r>
      <w:r>
        <w:rPr>
          <w:b/>
          <w:bCs/>
        </w:rPr>
        <w:t>страхователь</w:t>
      </w:r>
      <w:r>
        <w:t xml:space="preserve"> - юридическое или дееспособное физическое лицо, заключившее со страховщиком договор обязательного страхования (страховой полис);</w:t>
      </w:r>
    </w:p>
    <w:p w:rsidR="00C3189C" w:rsidRDefault="00C3189C">
      <w:pPr>
        <w:pStyle w:val="tkTekst"/>
      </w:pPr>
      <w:r>
        <w:t xml:space="preserve">3) </w:t>
      </w:r>
      <w:r>
        <w:rPr>
          <w:b/>
          <w:bCs/>
        </w:rPr>
        <w:t>выгодоприобретатель</w:t>
      </w:r>
      <w:r>
        <w:t xml:space="preserve"> - лицо, являющееся собственником жилого помещения, или наследником собственника, либо законным правопреемником;</w:t>
      </w:r>
    </w:p>
    <w:p w:rsidR="00C3189C" w:rsidRDefault="00C3189C">
      <w:pPr>
        <w:pStyle w:val="tkTekst"/>
      </w:pPr>
      <w:r>
        <w:t xml:space="preserve">4) </w:t>
      </w:r>
      <w:r>
        <w:rPr>
          <w:b/>
          <w:bCs/>
        </w:rPr>
        <w:t>бенефициарный владелец</w:t>
      </w:r>
      <w:r>
        <w:t xml:space="preserve"> - физическое лицо (физические лица), которое в конечном итоге (через цепочку владения и контроля) прямо или косвенно (через третьих лиц) владеет правом собственности или контролирует клиента либо физическое лицо, от имени или в интересах которого совершается операция (сделка);</w:t>
      </w:r>
    </w:p>
    <w:p w:rsidR="00C3189C" w:rsidRDefault="00C3189C">
      <w:pPr>
        <w:pStyle w:val="tkTekst"/>
      </w:pPr>
      <w:r>
        <w:t xml:space="preserve">5) </w:t>
      </w:r>
      <w:r>
        <w:rPr>
          <w:b/>
          <w:bCs/>
        </w:rPr>
        <w:t>договор обязательного страхования жилого помещения (страховой полис)</w:t>
      </w:r>
      <w:r>
        <w:t xml:space="preserve"> - договор страхования, по которому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либо выгодоприобретателю причиненный вследствие этого события ущерб жилому помещению (выплатить страховое возмещение) в пределах определенной договором суммы (страховой суммы);</w:t>
      </w:r>
    </w:p>
    <w:p w:rsidR="00C3189C" w:rsidRDefault="00C3189C">
      <w:pPr>
        <w:pStyle w:val="tkTekst"/>
      </w:pPr>
      <w:r>
        <w:t xml:space="preserve">6) </w:t>
      </w:r>
      <w:r>
        <w:rPr>
          <w:b/>
          <w:bCs/>
        </w:rPr>
        <w:t>жилое помещение</w:t>
      </w:r>
      <w:r>
        <w:t xml:space="preserve"> - отдельная единица жилищного фонда, находящаяся в частной собственности физических или юридических лиц (индивидуальный жилой дом, часть индивидуального жилого дома, квартира в многоквартирном доме, коммунальная квартира, комната в коммунальной квартире, комната в домах специализированного жилищного фонда, гостиница, </w:t>
      </w:r>
      <w:r>
        <w:lastRenderedPageBreak/>
        <w:t>жилой дом гостиничного типа), предназначенная и используемая для постоянного или временного проживания, отвечающая техническим, санитарным и другим обязательным требованиям, установленным гражданским законодательством Кыргызской Республики.</w:t>
      </w:r>
    </w:p>
    <w:p w:rsidR="00C3189C" w:rsidRDefault="00C3189C">
      <w:pPr>
        <w:pStyle w:val="tkTekst"/>
      </w:pPr>
      <w:r>
        <w:t>Если на одном земельном участке находятся несколько жилых помещений, которые принадлежат одному собственнику, то эти жилые помещения в совокупности составляют одну единицу недвижимости. По желанию собственника данная единица недвижимости может быть разделена на несколько единиц и застрахованы по отдельности;</w:t>
      </w:r>
    </w:p>
    <w:p w:rsidR="00C3189C" w:rsidRDefault="00C3189C">
      <w:pPr>
        <w:pStyle w:val="tkTekst"/>
      </w:pPr>
      <w:r>
        <w:t xml:space="preserve">7) </w:t>
      </w:r>
      <w:r>
        <w:rPr>
          <w:b/>
          <w:bCs/>
        </w:rPr>
        <w:t>пользование жилым помещением</w:t>
      </w:r>
      <w:r>
        <w:t xml:space="preserve"> - эксплуатация жилого помещения;</w:t>
      </w:r>
    </w:p>
    <w:p w:rsidR="00C3189C" w:rsidRDefault="00C3189C">
      <w:pPr>
        <w:pStyle w:val="tkTekst"/>
      </w:pPr>
      <w:r>
        <w:t xml:space="preserve">8) </w:t>
      </w:r>
      <w:r>
        <w:rPr>
          <w:b/>
          <w:bCs/>
        </w:rPr>
        <w:t>независимый эксперт</w:t>
      </w:r>
      <w:r>
        <w:t xml:space="preserve"> - незаинтересованное физическое или юридическое лицо, привлеченное участником обязательного страхования (страховщиком, страхователем, выгодоприобретателем) для установления причин и обстоятельств наступления страхового случая и проведения оценки размера ущерба, нанесенного жилому помещению в результате страхового события, предусмотренного настоящими Правилами, и дачи на этой основе заключения;</w:t>
      </w:r>
    </w:p>
    <w:p w:rsidR="00C3189C" w:rsidRDefault="00C3189C">
      <w:pPr>
        <w:pStyle w:val="tkTekst"/>
      </w:pPr>
      <w:r>
        <w:t xml:space="preserve">9) </w:t>
      </w:r>
      <w:r>
        <w:rPr>
          <w:b/>
          <w:bCs/>
        </w:rPr>
        <w:t>пожар</w:t>
      </w:r>
      <w:r>
        <w:t xml:space="preserve"> - неконтролируемый процесс горения, причиняющий материальный ущерб жилому помещению;</w:t>
      </w:r>
    </w:p>
    <w:p w:rsidR="00C3189C" w:rsidRDefault="00C3189C">
      <w:pPr>
        <w:pStyle w:val="tkTekst"/>
      </w:pPr>
      <w:r>
        <w:t xml:space="preserve">10) </w:t>
      </w:r>
      <w:r>
        <w:rPr>
          <w:b/>
          <w:bCs/>
        </w:rPr>
        <w:t>стихийное бедствие</w:t>
      </w:r>
      <w:r>
        <w:t xml:space="preserve"> - природное явление, носящее чрезвычайный характер и приводящее к повреждению и (или) разрушению жилого помещения;</w:t>
      </w:r>
    </w:p>
    <w:p w:rsidR="00C3189C" w:rsidRDefault="00C3189C">
      <w:pPr>
        <w:pStyle w:val="tkTekst"/>
      </w:pPr>
      <w:r>
        <w:t xml:space="preserve">11) </w:t>
      </w:r>
      <w:r>
        <w:rPr>
          <w:b/>
          <w:bCs/>
        </w:rPr>
        <w:t>страховая премия</w:t>
      </w:r>
      <w:r>
        <w:t xml:space="preserve"> - обусловленная договором плата, которую страхователь обязан уплатить страховщику в порядке и сроки, установленные договором обязательного страхования (страховым полисом);</w:t>
      </w:r>
    </w:p>
    <w:p w:rsidR="00C3189C" w:rsidRDefault="00C3189C">
      <w:pPr>
        <w:pStyle w:val="tkTekst"/>
      </w:pPr>
      <w:r>
        <w:t xml:space="preserve">12) </w:t>
      </w:r>
      <w:r>
        <w:rPr>
          <w:b/>
          <w:bCs/>
        </w:rPr>
        <w:t>страховая сумма</w:t>
      </w:r>
      <w:r>
        <w:t xml:space="preserve"> - сумма, в пределах которой страховщик обязуется выплатить страховое возмещение по договору обязательного страхования;</w:t>
      </w:r>
    </w:p>
    <w:p w:rsidR="00C3189C" w:rsidRDefault="00C3189C">
      <w:pPr>
        <w:pStyle w:val="tkTekst"/>
      </w:pPr>
      <w:r>
        <w:t xml:space="preserve">13) </w:t>
      </w:r>
      <w:r>
        <w:rPr>
          <w:b/>
          <w:bCs/>
        </w:rPr>
        <w:t>страховое возмещение</w:t>
      </w:r>
      <w:r>
        <w:t xml:space="preserve"> - сумма, выплачиваемая страховщиком по договору обязательного страхования в покрытие ущерба при наступлении страхового случая;</w:t>
      </w:r>
    </w:p>
    <w:p w:rsidR="00C3189C" w:rsidRDefault="00C3189C">
      <w:pPr>
        <w:pStyle w:val="tkTekst"/>
      </w:pPr>
      <w:r>
        <w:t xml:space="preserve">14) </w:t>
      </w:r>
      <w:r>
        <w:rPr>
          <w:b/>
          <w:bCs/>
        </w:rPr>
        <w:t>страховой случай</w:t>
      </w:r>
      <w:r>
        <w:t xml:space="preserve"> - свершившееся событие, повлекшее уничтожение или повреждение жилого помещения страхователя в результате прямого воздействия на объект страхования, с наступлением которого возникает обязанность страховщика произвести страховое возмещение, предусмотренное настоящими Правилами и договором страхования (страховым полисом);</w:t>
      </w:r>
    </w:p>
    <w:p w:rsidR="00C3189C" w:rsidRDefault="00C3189C">
      <w:pPr>
        <w:pStyle w:val="tkTekst"/>
      </w:pPr>
      <w:r>
        <w:t xml:space="preserve">15) </w:t>
      </w:r>
      <w:r>
        <w:rPr>
          <w:b/>
          <w:bCs/>
        </w:rPr>
        <w:t>страховой риск</w:t>
      </w:r>
      <w:r>
        <w:t xml:space="preserve"> - предполагаемое событие, на случай наступления которого проводится страхование;</w:t>
      </w:r>
    </w:p>
    <w:p w:rsidR="00C3189C" w:rsidRDefault="00C3189C">
      <w:pPr>
        <w:pStyle w:val="tkTekst"/>
      </w:pPr>
      <w:r>
        <w:t xml:space="preserve">16) </w:t>
      </w:r>
      <w:r>
        <w:rPr>
          <w:b/>
          <w:bCs/>
        </w:rPr>
        <w:t>страховые тарифы</w:t>
      </w:r>
      <w:r>
        <w:t xml:space="preserve"> - ценовые ставки, установленные Кабинетом Министров Кыргызской Республики, применяемые страховщиками при определении страховой премии по договору обязательного страхования;</w:t>
      </w:r>
    </w:p>
    <w:p w:rsidR="00C3189C" w:rsidRDefault="00C3189C">
      <w:pPr>
        <w:pStyle w:val="tkTekst"/>
      </w:pPr>
      <w:r>
        <w:t xml:space="preserve">17) </w:t>
      </w:r>
      <w:r>
        <w:rPr>
          <w:b/>
          <w:bCs/>
        </w:rPr>
        <w:t>страховой пул по обязательному страхованию жилых помещений от пожара и стихийных бедствий (далее - страховой пул)</w:t>
      </w:r>
      <w:r>
        <w:t xml:space="preserve"> - объединение страховщиков, не являющееся юридическим лицом и создаваемое с целью реализации программы обязательного страхования жилых помещений от пожара и стихийных бедствий, действующее на основании Положения о страховом пуле;</w:t>
      </w:r>
    </w:p>
    <w:p w:rsidR="00C3189C" w:rsidRDefault="00C3189C">
      <w:pPr>
        <w:pStyle w:val="tkTekst"/>
      </w:pPr>
      <w:r>
        <w:t xml:space="preserve">18) </w:t>
      </w:r>
      <w:r>
        <w:rPr>
          <w:b/>
          <w:bCs/>
        </w:rPr>
        <w:t>безусловная страховая франшиза</w:t>
      </w:r>
      <w:r>
        <w:t xml:space="preserve"> - часть убытков, которая определена договором обязательного страхования и не подлежит возмещению страховщиком страхователю или выгодоприобретателю, интерес которого застрахован в соответствии с условиями договора обязательного страхования, и устанавливается в виде определенного процента от страховой суммы.</w:t>
      </w:r>
    </w:p>
    <w:p w:rsidR="00C3189C" w:rsidRDefault="00C3189C">
      <w:pPr>
        <w:pStyle w:val="tkTekst"/>
      </w:pPr>
      <w:r>
        <w:t>Если размер ущерба превышает размер безусловной страховой франшизы, то ущерб возмещается за вычетом размера безусловной страховой франшизы;</w:t>
      </w:r>
    </w:p>
    <w:p w:rsidR="00C3189C" w:rsidRDefault="00C3189C">
      <w:pPr>
        <w:pStyle w:val="tkTekst"/>
      </w:pPr>
      <w:r>
        <w:t xml:space="preserve">19) </w:t>
      </w:r>
      <w:r>
        <w:rPr>
          <w:b/>
          <w:bCs/>
        </w:rPr>
        <w:t>правоустанавливающий документ</w:t>
      </w:r>
      <w:r>
        <w:t xml:space="preserve"> - документ, устанавливающий право собственности на единицу жилого помещения (решение соответствующего уполномоченного государственного органа, договор, решение суда и др.) согласно законодательству Кыргызской Республики;</w:t>
      </w:r>
    </w:p>
    <w:p w:rsidR="00C3189C" w:rsidRDefault="00C3189C">
      <w:pPr>
        <w:pStyle w:val="tkTekst"/>
      </w:pPr>
      <w:r>
        <w:t xml:space="preserve">20) </w:t>
      </w:r>
      <w:r>
        <w:rPr>
          <w:b/>
          <w:bCs/>
        </w:rPr>
        <w:t>технический паспорт жилого помещения</w:t>
      </w:r>
      <w:r>
        <w:t xml:space="preserve"> - документ, установленной формы, составленный по результатам технического обследования единицы недвижимого имущества согласно законодательству Кыргызской Республики;</w:t>
      </w:r>
    </w:p>
    <w:p w:rsidR="00C3189C" w:rsidRDefault="00C3189C">
      <w:pPr>
        <w:pStyle w:val="tkTekst"/>
      </w:pPr>
      <w:r>
        <w:lastRenderedPageBreak/>
        <w:t xml:space="preserve">21) </w:t>
      </w:r>
      <w:r>
        <w:rPr>
          <w:b/>
          <w:bCs/>
        </w:rPr>
        <w:t>IT система</w:t>
      </w:r>
      <w:r>
        <w:t xml:space="preserve"> - автоматизированная информационная система (далее - АИС) страховой организации по договорам обязательного страхования жилых помещений и обработки страховых случаев в электронном виде.</w:t>
      </w:r>
    </w:p>
    <w:p w:rsidR="00C3189C" w:rsidRDefault="00C3189C">
      <w:pPr>
        <w:pStyle w:val="tkZagolovok2"/>
      </w:pPr>
      <w:r>
        <w:t>2. Объект страхования</w:t>
      </w:r>
    </w:p>
    <w:p w:rsidR="00C3189C" w:rsidRDefault="00C3189C">
      <w:pPr>
        <w:pStyle w:val="tkTekst"/>
      </w:pPr>
      <w:r>
        <w:t>6. Объектами обязательного страхования являются имущественные интересы страхователя, связанные с уничтожением или повреждением жилых помещений, включая их конструктивные элементы (крыша, стены, фундамент, окна, двери, газопроводные, водопроводные, отопительные и канализационные системы), элементы отделки в результате наступления и прямого воздействия страхового случая(ев), установленных пунктом 1 статьи 8 вышеуказанного Закона.</w:t>
      </w:r>
    </w:p>
    <w:p w:rsidR="00C3189C" w:rsidRDefault="00C3189C">
      <w:pPr>
        <w:pStyle w:val="tkZagolovok2"/>
      </w:pPr>
      <w:r>
        <w:t>3. Исключение из страховых случаев и ограничение страхования</w:t>
      </w:r>
    </w:p>
    <w:p w:rsidR="00C3189C" w:rsidRDefault="00C3189C">
      <w:pPr>
        <w:pStyle w:val="tkTekst"/>
      </w:pPr>
      <w:r>
        <w:t>7. Страховщик освобождается от уплаты страхового возмещения полностью или в соответствующей части и вправе потребовать возврата излишне уплаченной суммы возмещения,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w:t>
      </w:r>
    </w:p>
    <w:p w:rsidR="00C3189C" w:rsidRDefault="00C3189C">
      <w:pPr>
        <w:pStyle w:val="tkTekst"/>
      </w:pPr>
      <w:r>
        <w:t>8. Страховщик освобождается от выплаты страхового возмещения, если страхователь (выгодоприобретатель) не исполнил или исполнил ненадлежащим образом обязанность, предусмотренную подпунктами 3-11 пункта 2 статьи 9 вышеуказанного Закона, за исключением случаев, когда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возместить понесенные страхователем убытки.</w:t>
      </w:r>
    </w:p>
    <w:p w:rsidR="00C3189C" w:rsidRDefault="00C3189C">
      <w:pPr>
        <w:pStyle w:val="tkTekst"/>
      </w:pPr>
      <w:r>
        <w:t>9. Не подлежат обязательному страхованию жилые помещения:</w:t>
      </w:r>
    </w:p>
    <w:p w:rsidR="00C3189C" w:rsidRDefault="00C3189C">
      <w:pPr>
        <w:pStyle w:val="tkTekst"/>
      </w:pPr>
      <w:r>
        <w:t>1) находящиеся в аварийном состоянии;</w:t>
      </w:r>
    </w:p>
    <w:p w:rsidR="00C3189C" w:rsidRDefault="00C3189C">
      <w:pPr>
        <w:pStyle w:val="tkTekst"/>
      </w:pPr>
      <w:r>
        <w:t>2) расположенные в домах (строениях), подлежащих сносу, с момента принятия уполномоченными органами решения о сносе, или перепрофилированию в нежилые, с момента подачи в уполномоченный орган заявления о перепрофилировании;</w:t>
      </w:r>
    </w:p>
    <w:p w:rsidR="00C3189C" w:rsidRDefault="00C3189C">
      <w:pPr>
        <w:pStyle w:val="tkTekst"/>
      </w:pPr>
      <w:r>
        <w:t>3) на которые обращено взыскание по обязательствам;</w:t>
      </w:r>
    </w:p>
    <w:p w:rsidR="00C3189C" w:rsidRDefault="00C3189C">
      <w:pPr>
        <w:pStyle w:val="tkTekst"/>
      </w:pPr>
      <w:r>
        <w:t>4) расположенные в домах (строениях), подлежащих отчуждению в связи с изъятием земельного участка;</w:t>
      </w:r>
    </w:p>
    <w:p w:rsidR="00C3189C" w:rsidRDefault="00C3189C">
      <w:pPr>
        <w:pStyle w:val="tkTekst"/>
      </w:pPr>
      <w:r>
        <w:t>5) построенные с нарушениями технических требований;</w:t>
      </w:r>
    </w:p>
    <w:p w:rsidR="00C3189C" w:rsidRDefault="00C3189C">
      <w:pPr>
        <w:pStyle w:val="tkTekst"/>
      </w:pPr>
      <w:r>
        <w:t>6) подлежащие конфискации.</w:t>
      </w:r>
    </w:p>
    <w:p w:rsidR="00C3189C" w:rsidRDefault="00C3189C">
      <w:pPr>
        <w:pStyle w:val="tkZagolovok2"/>
      </w:pPr>
      <w:r>
        <w:t>4. Договор страхования</w:t>
      </w:r>
    </w:p>
    <w:p w:rsidR="00C3189C" w:rsidRDefault="00C3189C">
      <w:pPr>
        <w:pStyle w:val="tkTekst"/>
      </w:pPr>
      <w:r>
        <w:t>10. Договором обязательного страхования является договор страхования (страховой полис), согласно которому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либо выгодоприобретателю ущерб, причиненный вследствие этого события жилому помещению (выплатить страховое возмещение), в пределах определенной договором суммы (страховой суммы).</w:t>
      </w:r>
    </w:p>
    <w:p w:rsidR="00C3189C" w:rsidRDefault="00C3189C">
      <w:pPr>
        <w:pStyle w:val="tkTekst"/>
      </w:pPr>
      <w:r>
        <w:t>11. Договор обязательного страхования заключается на один год с даты вступления его в силу, за исключением случаев, когда в договоре страхования (полисе) предусмотрены иные сроки действия договора страхования.</w:t>
      </w:r>
    </w:p>
    <w:p w:rsidR="00C3189C" w:rsidRDefault="00C3189C">
      <w:pPr>
        <w:pStyle w:val="tkTekst"/>
      </w:pPr>
      <w:r>
        <w:t>Период действия страховой защиты совпадает со сроком действия договора обязательного страхования.</w:t>
      </w:r>
    </w:p>
    <w:p w:rsidR="00C3189C" w:rsidRDefault="00C3189C">
      <w:pPr>
        <w:pStyle w:val="tkTekst"/>
      </w:pPr>
      <w:r>
        <w:t>Датой уплаты страховой премии считается:</w:t>
      </w:r>
    </w:p>
    <w:p w:rsidR="00C3189C" w:rsidRDefault="00C3189C">
      <w:pPr>
        <w:pStyle w:val="tkTekst"/>
      </w:pPr>
      <w:r>
        <w:t>- день оплаты в кассу страховщика или день получения денежных средств уполномоченным представителем страховщика - при наличных расчетах;</w:t>
      </w:r>
    </w:p>
    <w:p w:rsidR="00C3189C" w:rsidRDefault="00C3189C">
      <w:pPr>
        <w:pStyle w:val="tkTekst"/>
      </w:pPr>
      <w:r>
        <w:lastRenderedPageBreak/>
        <w:t>- день зачисления денежных средств на расчетный счет страховщика - при безналичных расчетах.</w:t>
      </w:r>
    </w:p>
    <w:p w:rsidR="00C3189C" w:rsidRDefault="00C3189C">
      <w:pPr>
        <w:pStyle w:val="tkTekst"/>
      </w:pPr>
      <w:r>
        <w:t>В случае предоплаты страхователем страховой премии на следующий страховой период (год), начало действия договора начинается со следующего дня 00 часов 00 минут после окончания предыдущего договора обязательного страхования. Денежные средства аккумулируются на специальном счете страховщика.</w:t>
      </w:r>
    </w:p>
    <w:p w:rsidR="00C3189C" w:rsidRDefault="00C3189C">
      <w:pPr>
        <w:pStyle w:val="tkTekst"/>
      </w:pPr>
      <w:r>
        <w:t>12. Действие договора обязательного страхования (страховой полис) вступает в силу с момента уплаты страховой премии, за исключением случаев, предусмотренных подпунктами "б", "в" и "з" пункта 3 части 1 статьи 8 вышеуказанного Закона, которые вступают в силу по истечении 10 календарных дней с момента уплаты страховой премии.</w:t>
      </w:r>
    </w:p>
    <w:p w:rsidR="00C3189C" w:rsidRDefault="00C3189C">
      <w:pPr>
        <w:pStyle w:val="tkTekst"/>
      </w:pPr>
      <w:r>
        <w:t>13. Договор страхования может заключаться в письменной форме или в электронном формате через АИС. При заключении договора в электронном формате по желанию страхователя договор страхования (страховой полис) направляется на электронную почту страхователя или распечатывается в бумажном виде для предоставления страхователю. При заключении договора через АИС страхователю выдается документ, подтверждающий о заключении договора страхования со страхователем.</w:t>
      </w:r>
    </w:p>
    <w:p w:rsidR="00C3189C" w:rsidRDefault="00C3189C">
      <w:pPr>
        <w:pStyle w:val="tkTekst"/>
      </w:pPr>
      <w:r>
        <w:t>14. Для заключения договора обязательного страхования страхователь представляет страховщику следующие документы:</w:t>
      </w:r>
    </w:p>
    <w:p w:rsidR="00C3189C" w:rsidRDefault="00C3189C">
      <w:pPr>
        <w:pStyle w:val="tkTekst"/>
      </w:pPr>
      <w:r>
        <w:t>1) заявление о заключении договора обязательного страхования жилых помещений от пожара и стихийных бедствий;</w:t>
      </w:r>
    </w:p>
    <w:p w:rsidR="00C3189C" w:rsidRDefault="00C3189C">
      <w:pPr>
        <w:pStyle w:val="tkTekst"/>
      </w:pPr>
      <w:r>
        <w:t>2) копию паспорта (если страхователем является физическое лицо);</w:t>
      </w:r>
    </w:p>
    <w:p w:rsidR="00C3189C" w:rsidRDefault="00C3189C">
      <w:pPr>
        <w:pStyle w:val="tkTekst"/>
      </w:pPr>
      <w:r>
        <w:t>3) копию свидетельства о государственной регистрации или перерегистрации юридического лица (если страхователем является юридическое лицо);</w:t>
      </w:r>
    </w:p>
    <w:p w:rsidR="00C3189C" w:rsidRDefault="00C3189C">
      <w:pPr>
        <w:pStyle w:val="tkTekst"/>
      </w:pPr>
      <w:r>
        <w:t>4) документ, устанавливающий право собственности на единицу жилого помещения согласно законодательству Кыргызской Республики;</w:t>
      </w:r>
    </w:p>
    <w:p w:rsidR="00C3189C" w:rsidRDefault="00C3189C">
      <w:pPr>
        <w:pStyle w:val="tkTekst"/>
      </w:pPr>
      <w:r>
        <w:t>5) технический паспорт жилого помещения или инвентаризационное дело (с указанием поэтажного плана строения) или кадастровый план единицы недвижимого имущества или правоустанавливающий документ (в случае отсутствия вышеуказанных документов);</w:t>
      </w:r>
    </w:p>
    <w:p w:rsidR="00C3189C" w:rsidRDefault="00C3189C">
      <w:pPr>
        <w:pStyle w:val="tkTekst"/>
      </w:pPr>
      <w:r>
        <w:t>6) социальный паспорт малоимущей семьи, выдаваемый государственным уполномоченным органом в сфере социальной защиты (для льготников);</w:t>
      </w:r>
    </w:p>
    <w:p w:rsidR="00C3189C" w:rsidRDefault="00C3189C">
      <w:pPr>
        <w:pStyle w:val="tkTekst"/>
      </w:pPr>
      <w:r>
        <w:t>7) документ государственного уполномоченного органа в сфере социальной защиты, подтверждающий нуждаемость одиноко проживаемого собственника жилого помещения - пожилого гражданина в постороннем уходе;</w:t>
      </w:r>
    </w:p>
    <w:p w:rsidR="00C3189C" w:rsidRDefault="00C3189C">
      <w:pPr>
        <w:pStyle w:val="tkTekst"/>
      </w:pPr>
      <w:r>
        <w:t>8) анкету страхователя (выгодоприобретателя) и документы в целях идентификации и верификации страхователя/выгодоприобретателя и его бенефициарного собственника в соответствии требованиями законодательства в сфере противодействия финансированию террористической деятельности и легализации (отмыванию) преступных доходов.</w:t>
      </w:r>
    </w:p>
    <w:p w:rsidR="00C3189C" w:rsidRDefault="00C3189C">
      <w:pPr>
        <w:pStyle w:val="tkTekst"/>
      </w:pPr>
      <w:r>
        <w:t>15. Договором обязательного страхования устанавливаются местонахождение и почтовые адреса страховщика, всех его представителей в регионах Кыргызской Республики, средства связи с ними и сведения о времени их работы.</w:t>
      </w:r>
    </w:p>
    <w:p w:rsidR="00C3189C" w:rsidRDefault="00C3189C">
      <w:pPr>
        <w:pStyle w:val="tkTekst"/>
      </w:pPr>
      <w:r>
        <w:t>16. При переходе прав на застрахованное жилое помещение от страхователя к другому лицу, лицо, к которому перешли права на застрахованное жилое помещение, обязано в течение 30 дней с момента перехода права письменно уведомить об этом страховщика.</w:t>
      </w:r>
    </w:p>
    <w:p w:rsidR="00C3189C" w:rsidRDefault="00C3189C">
      <w:pPr>
        <w:pStyle w:val="tkTekst"/>
      </w:pPr>
      <w:r>
        <w:t>17. В случае утери договора обязательного страхования (страхового полиса) страховщик, на основании заявления страхователя, обязан выдать ему дубликат указанного документа, после чего утраченный бланк договора обязательного страхования (страховой полис) считается недействительным.</w:t>
      </w:r>
    </w:p>
    <w:p w:rsidR="00C3189C" w:rsidRDefault="00C3189C">
      <w:pPr>
        <w:pStyle w:val="tkZagolovok2"/>
      </w:pPr>
      <w:r>
        <w:t>5. Страховая сумма, страховая премия</w:t>
      </w:r>
    </w:p>
    <w:p w:rsidR="00C3189C" w:rsidRDefault="00C3189C">
      <w:pPr>
        <w:pStyle w:val="tkTekst"/>
      </w:pPr>
      <w:r>
        <w:t>18. Страховой суммой является денежная сумма, в пределах которой страховщик обязуется выплатить страховое возмещение по договору обязательного страхования (страхового полиса).</w:t>
      </w:r>
    </w:p>
    <w:p w:rsidR="00C3189C" w:rsidRDefault="00C3189C">
      <w:pPr>
        <w:pStyle w:val="tkTekst"/>
      </w:pPr>
      <w:r>
        <w:lastRenderedPageBreak/>
        <w:t>19. Страховой премией является обусловленная договором плата, которую страхователь обязан уплатить страховщику в порядке и сроки, установленные договором обязательного страхования (страховым полисом). Страховая премия по договору обязательного страхования (страхового полиса) уплачивается единовременным платежом.</w:t>
      </w:r>
    </w:p>
    <w:p w:rsidR="00C3189C" w:rsidRDefault="00C3189C">
      <w:pPr>
        <w:pStyle w:val="tkTekst"/>
      </w:pPr>
      <w:r>
        <w:t>20. При установлении факта представления страхователем документов, содержащих заведомо ложные сведения, на основании которых он освобожден от уплаты страховой премии или ему уменьшен размер страховой премии, страховые премии по обязательному страхованию взыскиваются с него в установленном порядке.</w:t>
      </w:r>
    </w:p>
    <w:p w:rsidR="00C3189C" w:rsidRDefault="00C3189C">
      <w:pPr>
        <w:pStyle w:val="tkTekst"/>
      </w:pPr>
      <w:r>
        <w:t>21. Социально уязвимым слоям населения предоставляются льготы по оплате страховых премий. От уплаты страховой премии полностью или частично освобождаются следующие собственники жилых помещений:</w:t>
      </w:r>
    </w:p>
    <w:p w:rsidR="00C3189C" w:rsidRDefault="00C3189C">
      <w:pPr>
        <w:pStyle w:val="tkTekst"/>
      </w:pPr>
      <w:r>
        <w:t>- лица с ограниченными возможностями здоровья, которым установлена инвалидность I, II групп, - освобождаются от уплаты страховой премии полностью;</w:t>
      </w:r>
    </w:p>
    <w:p w:rsidR="00C3189C" w:rsidRDefault="00C3189C">
      <w:pPr>
        <w:pStyle w:val="tkTekst"/>
      </w:pPr>
      <w:r>
        <w:t>- лица с ограниченными возможностями здоровья, которым установлена инвалидность III группы, - освобождаются от уплаты страховой премии на 50%;</w:t>
      </w:r>
    </w:p>
    <w:p w:rsidR="00C3189C" w:rsidRDefault="00C3189C">
      <w:pPr>
        <w:pStyle w:val="tkTekst"/>
      </w:pPr>
      <w:r>
        <w:t>- вдовы военнослужащих, погибших в годы Великой Отечественной войны, вдовы погибших, участников ликвидации последствий катастрофы на Чернобыльской АЭС - освобождаются от уплаты страховой премии на 50%;</w:t>
      </w:r>
    </w:p>
    <w:p w:rsidR="00C3189C" w:rsidRDefault="00C3189C">
      <w:pPr>
        <w:pStyle w:val="tkTekst"/>
      </w:pPr>
      <w:r>
        <w:t>- лица, являющиеся членами малоимущей семьи, имеющие социальный паспорт малоимущей семьи, - освобождаются от уплаты страховой премии на 50%.</w:t>
      </w:r>
    </w:p>
    <w:p w:rsidR="00C3189C" w:rsidRDefault="00C3189C">
      <w:pPr>
        <w:pStyle w:val="tkTekst"/>
      </w:pPr>
      <w:r>
        <w:t>В случаях, если у собственника жилого помещения имеется несколько единиц жилых помещений, то льгота распространяется только на одну единицу жилого помещения.</w:t>
      </w:r>
    </w:p>
    <w:p w:rsidR="00C3189C" w:rsidRDefault="00C3189C">
      <w:pPr>
        <w:pStyle w:val="tkZagolovok2"/>
      </w:pPr>
      <w:r>
        <w:t>6. Порядок и условия выплаты страхового возмещения</w:t>
      </w:r>
    </w:p>
    <w:p w:rsidR="00C3189C" w:rsidRDefault="00C3189C">
      <w:pPr>
        <w:pStyle w:val="tkTekst"/>
      </w:pPr>
      <w:r>
        <w:t>22. Оценка ущерба производится страховщиком или его представителем на основании результатов осмотра поврежденного жилого помещения, отраженных в акте, составляемом страховщиком или его представителем при участии страхователя и/или выгодоприобретателя, или его доверенного лица.</w:t>
      </w:r>
    </w:p>
    <w:p w:rsidR="00C3189C" w:rsidRDefault="00C3189C">
      <w:pPr>
        <w:pStyle w:val="tkTekst"/>
      </w:pPr>
      <w:r>
        <w:t>23. Независимые эксперты обязаны в течение 10 календарных дней провести оценку размера ущерба, нанесенного жилому помещению, основываясь на принципах равенства, нейтралитета и беспристрастности в отношении страхователя, выгодоприобретателя или страховщика.</w:t>
      </w:r>
    </w:p>
    <w:p w:rsidR="00C3189C" w:rsidRDefault="00C3189C">
      <w:pPr>
        <w:pStyle w:val="tkTekst"/>
      </w:pPr>
      <w:r>
        <w:t>24. Стоимость независимой экспертизы (оценки), на основании которой осуществлено страховое возмещение, включается в состав убытков, подлежащих возмещению страховщиком по договору обязательного страхования, если привлечение независимой экспертизы (оценки) было согласовано между страховщиком и страхователем.</w:t>
      </w:r>
    </w:p>
    <w:p w:rsidR="00C3189C" w:rsidRDefault="00C3189C">
      <w:pPr>
        <w:pStyle w:val="tkTekst"/>
      </w:pPr>
      <w:r>
        <w:t>25. Общий размер страхового возмещения, включая расходы на проведение независимой экспертизы в случае включения их в состав страхового возмещения, не может превышать установленного договором обязательного страхования размера страховой суммы, с учетом ранее произведенных выплат, при их наличии в течение действия договора обязательного страхования.</w:t>
      </w:r>
    </w:p>
    <w:p w:rsidR="00C3189C" w:rsidRDefault="00C3189C">
      <w:pPr>
        <w:pStyle w:val="tkTekst"/>
      </w:pPr>
      <w:r>
        <w:t>26. В случае, если по фактам утраты (гибели) или повреждения жилых помещений возбуждено уголовное дело и страхователь (выгодоприобретатель) является обвиняемым, страховщик вправе принять решение о признании случая страховым после получения приговора суда.</w:t>
      </w:r>
    </w:p>
    <w:p w:rsidR="00C3189C" w:rsidRDefault="00C3189C">
      <w:pPr>
        <w:pStyle w:val="tkTekst"/>
      </w:pPr>
      <w:r>
        <w:t>27. Страховое возмещение выплачивается страхователю (выгодоприобретателю) или лицу, имеющему в соответствии с законодательством право на его получение, наличными денежными средствами или в безналичной форме по их желанию.</w:t>
      </w:r>
    </w:p>
    <w:p w:rsidR="00C3189C" w:rsidRDefault="00C3189C">
      <w:pPr>
        <w:pStyle w:val="tkTekst"/>
      </w:pPr>
      <w:r>
        <w:t>28. Не учитываются повреждения, связанные с предыдущими страховыми случаями и не устраненные страхователем до наступления последнего страхового случая, или с событиями, происшедшими до начала или после окончания действия договора.</w:t>
      </w:r>
    </w:p>
    <w:p w:rsidR="00C3189C" w:rsidRDefault="00C3189C">
      <w:pPr>
        <w:pStyle w:val="tkTekst"/>
      </w:pPr>
      <w:r>
        <w:lastRenderedPageBreak/>
        <w:t>29. При признании факта наступления страхового случая страховщик возмещает страхователю (выгодоприобретателю) убытки путем выплаты страхового возмещения в пределах установленной страховой суммы, а также расходы, понесенные страхователем для предотвращения или уменьшения ущерба застрахованному жилому помещению. При этом не подлежат возмещению указанные расходы в части, превышающей размер причиненного жилому помещению ущерба.</w:t>
      </w:r>
    </w:p>
    <w:p w:rsidR="00C3189C" w:rsidRDefault="00C3189C">
      <w:pPr>
        <w:pStyle w:val="tkTekst"/>
      </w:pPr>
      <w:r>
        <w:t>30. В случае уничтожения жилого помещения страховое возмещение определяется в размере страховой суммы, установленной в договоре обязательного страхования (страховом полисе).</w:t>
      </w:r>
    </w:p>
    <w:p w:rsidR="00C3189C" w:rsidRDefault="00C3189C">
      <w:pPr>
        <w:pStyle w:val="tkTekst"/>
      </w:pPr>
      <w:r>
        <w:t>31. При выплате страхового возмещения по каждому очередному страховому случаю размер страхового возмещения не может превышать разницы между установленной в договоре страховой суммой и ранее произведенными выплатами по предыдущим страховым случаям, произошедшим за период действия договора обязательного страхования (страхового полиса).</w:t>
      </w:r>
    </w:p>
    <w:p w:rsidR="00C3189C" w:rsidRDefault="00C3189C">
      <w:pPr>
        <w:pStyle w:val="tkTekst"/>
      </w:pPr>
      <w:r>
        <w:t>32. При выплате страхового возмещения, в случае если на одном земельном участке находятся несколько жилых помещений, которые принадлежат одному собственнику, и эти жилые помещения в совокупности составляют одну единицу недвижимости (подпункт 5 пункта 5), расчет страхового возмещения будет производиться пропорционально площади поврежденных частей жилого помещения в процентах к общей площади застрахованного жилого помещения с учетом процентного соотношения стоимости отдельных элементов согласно Методике расчета страхового возмещения, если каждое жилое помещение не застраховано отдельно.</w:t>
      </w:r>
    </w:p>
    <w:p w:rsidR="00C3189C" w:rsidRDefault="00C3189C">
      <w:pPr>
        <w:pStyle w:val="tkTekst"/>
      </w:pPr>
      <w:r>
        <w:t>33. В случае получения страхователем (выгодоприобретателем) возмещения убытков полностью или частично от лица, виновного в причинении этих убытков, страховщик соответственно освобождается от обязанности их возмещения в размере, равном полученному страхователем (выгодоприобретателем) возмещению убытков от виновного лица.</w:t>
      </w:r>
    </w:p>
    <w:p w:rsidR="00C3189C" w:rsidRDefault="00C3189C">
      <w:pPr>
        <w:pStyle w:val="tkZagolovok2"/>
      </w:pPr>
      <w:r>
        <w:t>7. Условия досрочного прекращения договора страхования</w:t>
      </w:r>
    </w:p>
    <w:p w:rsidR="00C3189C" w:rsidRDefault="00C3189C">
      <w:pPr>
        <w:pStyle w:val="tkTekst"/>
      </w:pPr>
      <w:r>
        <w:t>34. Договор страхования прекращает свое действие в случаях:</w:t>
      </w:r>
    </w:p>
    <w:p w:rsidR="00C3189C" w:rsidRDefault="00C3189C">
      <w:pPr>
        <w:pStyle w:val="tkTekst"/>
      </w:pPr>
      <w:r>
        <w:t>1) исполнения страховщиком обязательств перед страхователем (выгодоприобретателем) по договору страхования в полном объеме;</w:t>
      </w:r>
    </w:p>
    <w:p w:rsidR="00C3189C" w:rsidRDefault="00C3189C">
      <w:pPr>
        <w:pStyle w:val="tkTekst"/>
      </w:pPr>
      <w:r>
        <w:t>2) окончания срока действия договора страхования;</w:t>
      </w:r>
    </w:p>
    <w:p w:rsidR="00C3189C" w:rsidRDefault="00C3189C">
      <w:pPr>
        <w:pStyle w:val="tkTekst"/>
      </w:pPr>
      <w:r>
        <w:t>3) если после вступления в силу договора страхования (страхового полиса) возможность наступления страхового случая отпала и существование страхового риска прекратилось по обстоятельствам гибели застрахованного жилья по иным причинам, вызванным не страховым случаем;</w:t>
      </w:r>
    </w:p>
    <w:p w:rsidR="00C3189C" w:rsidRDefault="00C3189C">
      <w:pPr>
        <w:pStyle w:val="tkTekst"/>
      </w:pPr>
      <w:r>
        <w:t>4) принятия судом решения о признании договора страхования недействительным;</w:t>
      </w:r>
    </w:p>
    <w:p w:rsidR="00C3189C" w:rsidRDefault="00C3189C">
      <w:pPr>
        <w:pStyle w:val="tkTekst"/>
      </w:pPr>
      <w:r>
        <w:t>5) непредставления страхователем/выгодоприобретателем анкеты и документов, необходимых для надлежащей проверки страхователя/выгодоприобретателя в рамках требований законодательства в сфере противодействия финансированию террористической деятельности и легализации (отмыванию) преступных доходов.</w:t>
      </w:r>
    </w:p>
    <w:p w:rsidR="00C3189C" w:rsidRDefault="00C3189C">
      <w:pPr>
        <w:pStyle w:val="tkTekst"/>
      </w:pPr>
      <w:r>
        <w:t>35. Досрочное расторжение договора страхования производится только с составлением письменного соглашения сторон (приложение 3).</w:t>
      </w:r>
    </w:p>
    <w:p w:rsidR="00C3189C" w:rsidRDefault="00C3189C">
      <w:pPr>
        <w:pStyle w:val="tkTekst"/>
      </w:pPr>
      <w:r>
        <w:t>36. При досрочном расторжении договора страхования по основаниям, предусмотренным подпунктами 3-5 пункта 34 настоящих Правил, страховщик имеет право на часть страховой премии пропорционально времени, в течение которого действовало страхование и понесенные расходы на ведение дела в размере 30% от премии за не истекший период страхования. При досрочном расторжении договора страхования по инициативе страхователя (выгодоприобретателя) уплаченная страховщику страховая премия возврату не подлежит.</w:t>
      </w:r>
    </w:p>
    <w:p w:rsidR="00C3189C" w:rsidRDefault="00C3189C">
      <w:pPr>
        <w:pStyle w:val="tkTekst"/>
      </w:pPr>
      <w:r>
        <w:t>37. Если по договору страхования были осуществлены страховые выплаты, то в случае досрочного расторжения такого договора уплаченная страховщику страховая премия возврату не подлежит.</w:t>
      </w:r>
    </w:p>
    <w:p w:rsidR="00C3189C" w:rsidRDefault="00C3189C">
      <w:pPr>
        <w:pStyle w:val="tkZagolovok2"/>
      </w:pPr>
      <w:r>
        <w:lastRenderedPageBreak/>
        <w:t>8. Порядок разрешения споров</w:t>
      </w:r>
    </w:p>
    <w:p w:rsidR="00C3189C" w:rsidRDefault="00C3189C">
      <w:pPr>
        <w:pStyle w:val="tkTekst"/>
      </w:pPr>
      <w:r>
        <w:t>38. Все споры между страховщиком и страхователем (выгодоприобретателем) по договору обязательного страхования решаются путем переговоров.</w:t>
      </w:r>
    </w:p>
    <w:p w:rsidR="00C3189C" w:rsidRDefault="00C3189C">
      <w:pPr>
        <w:pStyle w:val="tkTekst"/>
      </w:pPr>
      <w:r>
        <w:t>39. При недостижении соглашения спор рассматривается в судебном порядке, предусмотренном гражданским законодательством Кыргызской Республики.</w:t>
      </w:r>
    </w:p>
    <w:p w:rsid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Grif"/>
            </w:pPr>
            <w:r w:rsidRPr="00C3189C">
              <w:t>Приложение 1</w:t>
            </w:r>
            <w:r w:rsidRPr="00C3189C">
              <w:rPr>
                <w:lang w:val="ky-KG"/>
              </w:rPr>
              <w:br/>
            </w:r>
            <w:r w:rsidRPr="00C3189C">
              <w:t>к Правилам обязательного страхования жилых помещений от пожара и стихийных бедствий</w:t>
            </w:r>
          </w:p>
        </w:tc>
      </w:tr>
    </w:tbl>
    <w:p w:rsidR="00C3189C" w:rsidRPr="00C3189C" w:rsidRDefault="00C3189C">
      <w:pPr>
        <w:pStyle w:val="tkTekst"/>
      </w:pPr>
      <w:r>
        <w:t> </w:t>
      </w:r>
    </w:p>
    <w:tbl>
      <w:tblPr>
        <w:tblW w:w="5000" w:type="pct"/>
        <w:jc w:val="center"/>
        <w:tblCellMar>
          <w:left w:w="0" w:type="dxa"/>
          <w:right w:w="0" w:type="dxa"/>
        </w:tblCellMar>
        <w:tblLook w:val="04A0" w:firstRow="1" w:lastRow="0" w:firstColumn="1" w:lastColumn="0" w:noHBand="0" w:noVBand="1"/>
      </w:tblPr>
      <w:tblGrid>
        <w:gridCol w:w="9571"/>
      </w:tblGrid>
      <w:tr w:rsidR="00C3189C">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spacing w:line="240" w:lineRule="auto"/>
              <w:jc w:val="center"/>
            </w:pPr>
            <w:r w:rsidRPr="00C3189C">
              <w:t>Место логотипа</w:t>
            </w:r>
          </w:p>
        </w:tc>
      </w:tr>
    </w:tbl>
    <w:p w:rsidR="00C3189C" w:rsidRPr="00C3189C" w:rsidRDefault="00C3189C">
      <w:pPr>
        <w:pStyle w:val="tkTekst"/>
      </w:pPr>
      <w:r>
        <w:t> </w:t>
      </w:r>
    </w:p>
    <w:p w:rsidR="00C3189C" w:rsidRDefault="00C3189C">
      <w:pPr>
        <w:pStyle w:val="tkTekst"/>
        <w:spacing w:after="120"/>
      </w:pPr>
      <w:r>
        <w:t>Лицензия Службы регулирования и надзора за финансовым рынком при Министерстве экономики и коммерции Кыргызской Республики, серия ____</w:t>
      </w:r>
      <w:r>
        <w:rPr>
          <w:lang w:val="ky-KG"/>
        </w:rPr>
        <w:t xml:space="preserve">_____ </w:t>
      </w:r>
      <w:r>
        <w:t>№ _</w:t>
      </w:r>
      <w:r>
        <w:rPr>
          <w:lang w:val="ky-KG"/>
        </w:rPr>
        <w:t>___</w:t>
      </w:r>
      <w:r>
        <w:t>_____</w:t>
      </w:r>
      <w:r>
        <w:rPr>
          <w:lang w:val="ky-KG"/>
        </w:rPr>
        <w:t xml:space="preserve">_ </w:t>
      </w:r>
      <w:r>
        <w:t>от "_</w:t>
      </w:r>
      <w:r>
        <w:rPr>
          <w:lang w:val="ky-KG"/>
        </w:rPr>
        <w:t>__</w:t>
      </w:r>
      <w:r>
        <w:t>"</w:t>
      </w:r>
      <w:r>
        <w:rPr>
          <w:lang w:val="ky-KG"/>
        </w:rPr>
        <w:t xml:space="preserve"> ___________</w:t>
      </w:r>
      <w:r>
        <w:t>_ 20_</w:t>
      </w:r>
      <w:r>
        <w:rPr>
          <w:lang w:val="ky-KG"/>
        </w:rPr>
        <w:t xml:space="preserve">__ </w:t>
      </w:r>
      <w:r>
        <w:t>г.</w:t>
      </w:r>
    </w:p>
    <w:tbl>
      <w:tblPr>
        <w:tblW w:w="5000" w:type="pct"/>
        <w:tblCellMar>
          <w:left w:w="0" w:type="dxa"/>
          <w:right w:w="0" w:type="dxa"/>
        </w:tblCellMar>
        <w:tblLook w:val="04A0" w:firstRow="1" w:lastRow="0" w:firstColumn="1" w:lastColumn="0" w:noHBand="0" w:noVBand="1"/>
      </w:tblPr>
      <w:tblGrid>
        <w:gridCol w:w="6064"/>
        <w:gridCol w:w="3507"/>
      </w:tblGrid>
      <w:tr w:rsidR="00C3189C">
        <w:tc>
          <w:tcPr>
            <w:tcW w:w="31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Агент (ФИО/ID):</w:t>
            </w:r>
          </w:p>
        </w:tc>
        <w:tc>
          <w:tcPr>
            <w:tcW w:w="1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3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Код области, города, района, айыл аймака, села</w:t>
            </w:r>
          </w:p>
        </w:tc>
        <w:tc>
          <w:tcPr>
            <w:tcW w:w="1832"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3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Дата оформления страхового полиса</w:t>
            </w:r>
          </w:p>
        </w:tc>
        <w:tc>
          <w:tcPr>
            <w:tcW w:w="1832"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3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Связанность с ипотекой</w:t>
            </w:r>
          </w:p>
        </w:tc>
        <w:tc>
          <w:tcPr>
            <w:tcW w:w="1832"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bl>
    <w:p w:rsidR="00C3189C" w:rsidRPr="00C3189C" w:rsidRDefault="00C3189C">
      <w:pPr>
        <w:pStyle w:val="tkZagolovok2"/>
      </w:pPr>
      <w:r>
        <w:t>СТРАХОВОЙ ПОЛИС</w:t>
      </w:r>
      <w:r>
        <w:rPr>
          <w:lang w:val="ky-KG"/>
        </w:rPr>
        <w:br/>
      </w:r>
      <w:r>
        <w:t>серия _</w:t>
      </w:r>
      <w:r>
        <w:rPr>
          <w:lang w:val="ky-KG"/>
        </w:rPr>
        <w:t xml:space="preserve">_________ </w:t>
      </w:r>
      <w:r>
        <w:t>№</w:t>
      </w:r>
      <w:r>
        <w:rPr>
          <w:lang w:val="ky-KG"/>
        </w:rPr>
        <w:t xml:space="preserve"> _____</w:t>
      </w:r>
      <w:r>
        <w:t>_</w:t>
      </w:r>
      <w:r>
        <w:rPr>
          <w:lang w:val="ky-KG"/>
        </w:rPr>
        <w:t>_____</w:t>
      </w:r>
      <w:r>
        <w:rPr>
          <w:lang w:val="ky-KG"/>
        </w:rPr>
        <w:br/>
      </w:r>
      <w:r>
        <w:t>обязательного страхования жилых помещений от пожара и стихийных бедствий</w:t>
      </w:r>
    </w:p>
    <w:tbl>
      <w:tblPr>
        <w:tblW w:w="5000" w:type="pct"/>
        <w:tblCellMar>
          <w:left w:w="0" w:type="dxa"/>
          <w:right w:w="0" w:type="dxa"/>
        </w:tblCellMar>
        <w:tblLook w:val="04A0" w:firstRow="1" w:lastRow="0" w:firstColumn="1" w:lastColumn="0" w:noHBand="0" w:noVBand="1"/>
      </w:tblPr>
      <w:tblGrid>
        <w:gridCol w:w="881"/>
        <w:gridCol w:w="649"/>
        <w:gridCol w:w="1012"/>
        <w:gridCol w:w="501"/>
        <w:gridCol w:w="1014"/>
        <w:gridCol w:w="827"/>
        <w:gridCol w:w="216"/>
        <w:gridCol w:w="1455"/>
        <w:gridCol w:w="996"/>
        <w:gridCol w:w="888"/>
        <w:gridCol w:w="1132"/>
      </w:tblGrid>
      <w:tr w:rsidR="00C3189C">
        <w:tc>
          <w:tcPr>
            <w:tcW w:w="2501"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СТРАХОВАТЕЛЬ</w:t>
            </w:r>
          </w:p>
        </w:tc>
        <w:tc>
          <w:tcPr>
            <w:tcW w:w="249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ВЫГОДОПРИОБРЕТАТЕЛЬ</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ФИО физического лица или наименование юридического лица:</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Адрес:</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Серия, номер паспорта физического лица или номер свидетельства о регистрации юридического лица и дата выдачи:</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Номер телефона:</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Должность и место работы:</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Наличие льготы</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Категория льготы</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Наименование документа, удостоверяющего категории льгот</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документа</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дата выдачи</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Срок действия документа</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lastRenderedPageBreak/>
              <w:t>Объект страхования, страховая сумма, страховой тариф и страховая премия</w:t>
            </w:r>
          </w:p>
        </w:tc>
      </w:tr>
      <w:tr w:rsidR="00C3189C">
        <w:tc>
          <w:tcPr>
            <w:tcW w:w="114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Объект страхования, адрес объекта</w:t>
            </w:r>
          </w:p>
        </w:tc>
        <w:tc>
          <w:tcPr>
            <w:tcW w:w="8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Страховая сумма (сом)</w:t>
            </w:r>
          </w:p>
        </w:tc>
        <w:tc>
          <w:tcPr>
            <w:tcW w:w="56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Тариф (в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Страховая премия (сом)</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Скидка (в %)</w:t>
            </w:r>
          </w:p>
        </w:tc>
        <w:tc>
          <w:tcPr>
            <w:tcW w:w="9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Итого: страховая премия (сом)</w:t>
            </w:r>
          </w:p>
        </w:tc>
      </w:tr>
      <w:tr w:rsidR="00C3189C">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1</w:t>
            </w:r>
          </w:p>
        </w:tc>
        <w:tc>
          <w:tcPr>
            <w:tcW w:w="8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8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56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9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2</w:t>
            </w:r>
          </w:p>
        </w:tc>
        <w:tc>
          <w:tcPr>
            <w:tcW w:w="4679"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Налог с продаж (3%*)</w:t>
            </w:r>
          </w:p>
        </w:tc>
      </w:tr>
      <w:tr w:rsidR="00C3189C">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3</w:t>
            </w:r>
          </w:p>
        </w:tc>
        <w:tc>
          <w:tcPr>
            <w:tcW w:w="4679" w:type="pct"/>
            <w:gridSpan w:val="10"/>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Итого к оплате</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spacing w:before="60"/>
            </w:pPr>
            <w:r w:rsidRPr="00C3189C">
              <w:rPr>
                <w:b/>
                <w:bCs/>
              </w:rPr>
              <w:t>Срок действия страхового полиса</w:t>
            </w:r>
          </w:p>
          <w:p w:rsidR="00C3189C" w:rsidRPr="00C3189C" w:rsidRDefault="00C3189C">
            <w:pPr>
              <w:pStyle w:val="tkTablica"/>
            </w:pPr>
            <w:r w:rsidRPr="00C3189C">
              <w:t>с "___" _____________ 20___ г. 23:59 мин. 59 секунд по "___" _____________ 20___ г. 23:59 мин. 59 секунд.</w:t>
            </w:r>
          </w:p>
          <w:p w:rsidR="00C3189C" w:rsidRPr="00C3189C" w:rsidRDefault="00C3189C">
            <w:pPr>
              <w:pStyle w:val="tkTablica"/>
            </w:pPr>
            <w:r w:rsidRPr="00C3189C">
              <w:t>Страхование распространяется на страховые случаи, произошедшие в период использования жилого помещения в течение срока действия договора.</w:t>
            </w:r>
          </w:p>
          <w:p w:rsidR="00C3189C" w:rsidRPr="00C3189C" w:rsidRDefault="00C3189C">
            <w:pPr>
              <w:pStyle w:val="tkTablica"/>
            </w:pPr>
            <w:r w:rsidRPr="00C3189C">
              <w:t>Примечание. Действие договора обязательного страхования (страховой полис) вступает в силу с момента уплаты страховой премии, за исключением случаев, предусмотренных подпунктами "б (сель)", "в (паводок)" и "з (оползень)" пункта 3 части 1 статьи 8 Закона Кыргызской Республики "Об обязательном страховании жилых помещений от пожара и стихийных бедствий", которые вступают в силу по истечении 10 календарных дней с момента уплаты страховой премии. Срок действия договора обязательного страхования составляет один год с даты вступления в силу договора обязательного страхования, за исключением случаев, когда в договоре страхования (полисе) предусмотрены иные сроки действия договора страхования</w:t>
            </w:r>
          </w:p>
        </w:tc>
      </w:tr>
      <w:tr w:rsidR="00C3189C">
        <w:tc>
          <w:tcPr>
            <w:tcW w:w="55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Стоимость жилья</w:t>
            </w:r>
          </w:p>
        </w:tc>
        <w:tc>
          <w:tcPr>
            <w:tcW w:w="87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313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Франшиза</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5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Наименование документа на жилое помещение</w:t>
            </w:r>
          </w:p>
        </w:tc>
        <w:tc>
          <w:tcPr>
            <w:tcW w:w="401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Инвентаризационный номер (ИН) регистрации в Кадастре техпаспорта, кадастрового плана, № инвентаризационного дела, № договора купли-продажи</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Дата выдачи документа</w:t>
            </w:r>
          </w:p>
        </w:tc>
      </w:tr>
      <w:tr w:rsidR="00C3189C">
        <w:tc>
          <w:tcPr>
            <w:tcW w:w="55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1.</w:t>
            </w:r>
          </w:p>
          <w:p w:rsidR="00C3189C" w:rsidRPr="00C3189C" w:rsidRDefault="00C3189C">
            <w:pPr>
              <w:pStyle w:val="tkTablica"/>
            </w:pPr>
            <w:r w:rsidRPr="00C3189C">
              <w:t>2.</w:t>
            </w:r>
          </w:p>
        </w:tc>
        <w:tc>
          <w:tcPr>
            <w:tcW w:w="401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4567"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spacing w:after="120"/>
            </w:pPr>
            <w:r w:rsidRPr="00C3189C">
              <w:t>Состояние жилого помещения на момент заключения договора страхования</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spacing w:after="120"/>
            </w:pPr>
            <w:r w:rsidRPr="00C3189C">
              <w:t>Адрес филиала/номер телефона/электронный адрес:</w:t>
            </w:r>
          </w:p>
        </w:tc>
      </w:tr>
      <w:tr w:rsidR="00C3189C">
        <w:tc>
          <w:tcPr>
            <w:tcW w:w="2501" w:type="pct"/>
            <w:gridSpan w:val="6"/>
            <w:tcBorders>
              <w:top w:val="nil"/>
              <w:left w:val="single" w:sz="8" w:space="0" w:color="auto"/>
              <w:bottom w:val="single" w:sz="8" w:space="0" w:color="auto"/>
              <w:right w:val="nil"/>
            </w:tcBorders>
            <w:tcMar>
              <w:top w:w="0" w:type="dxa"/>
              <w:left w:w="108" w:type="dxa"/>
              <w:bottom w:w="0" w:type="dxa"/>
              <w:right w:w="108" w:type="dxa"/>
            </w:tcMar>
            <w:hideMark/>
          </w:tcPr>
          <w:p w:rsidR="00C3189C" w:rsidRPr="00C3189C" w:rsidRDefault="00C3189C">
            <w:pPr>
              <w:pStyle w:val="tkTablica"/>
              <w:spacing w:before="120"/>
            </w:pPr>
            <w:r w:rsidRPr="00C3189C">
              <w:t>Страхователь:</w:t>
            </w:r>
          </w:p>
          <w:p w:rsidR="00C3189C" w:rsidRPr="00C3189C" w:rsidRDefault="00C3189C">
            <w:pPr>
              <w:pStyle w:val="tkTablica"/>
            </w:pPr>
            <w:r w:rsidRPr="00C3189C">
              <w:t>_________________________________________</w:t>
            </w:r>
          </w:p>
          <w:p w:rsidR="00C3189C" w:rsidRPr="00C3189C" w:rsidRDefault="00C3189C">
            <w:pPr>
              <w:pStyle w:val="tkTablica"/>
            </w:pPr>
            <w:r w:rsidRPr="00C3189C">
              <w:t>(подпись)   (ФИО)</w:t>
            </w:r>
          </w:p>
          <w:p w:rsidR="00C3189C" w:rsidRPr="00C3189C" w:rsidRDefault="00C3189C">
            <w:pPr>
              <w:pStyle w:val="tkTablica"/>
            </w:pPr>
            <w:r w:rsidRPr="00C3189C">
              <w:t> </w:t>
            </w:r>
          </w:p>
          <w:p w:rsidR="00C3189C" w:rsidRPr="00C3189C" w:rsidRDefault="00C3189C">
            <w:pPr>
              <w:pStyle w:val="tkTablica"/>
            </w:pPr>
            <w:r w:rsidRPr="00C3189C">
              <w:t>Телефон _________________________________</w:t>
            </w:r>
          </w:p>
          <w:p w:rsidR="00C3189C" w:rsidRPr="00C3189C" w:rsidRDefault="00C3189C">
            <w:pPr>
              <w:pStyle w:val="tkTablica"/>
            </w:pPr>
            <w:r w:rsidRPr="00C3189C">
              <w:t>"_____" _________________________ 20_____ г.</w:t>
            </w:r>
          </w:p>
          <w:p w:rsidR="00C3189C" w:rsidRPr="00C3189C" w:rsidRDefault="00C3189C">
            <w:pPr>
              <w:pStyle w:val="tkTablica"/>
            </w:pPr>
            <w:r w:rsidRPr="00C3189C">
              <w:t> </w:t>
            </w:r>
          </w:p>
          <w:p w:rsidR="00C3189C" w:rsidRPr="00C3189C" w:rsidRDefault="00C3189C">
            <w:pPr>
              <w:pStyle w:val="tkTablica"/>
            </w:pPr>
            <w:r w:rsidRPr="00C3189C">
              <w:t>(Дата выдачи полиса)</w:t>
            </w:r>
          </w:p>
          <w:p w:rsidR="00C3189C" w:rsidRPr="00C3189C" w:rsidRDefault="00C3189C">
            <w:pPr>
              <w:pStyle w:val="tkTablica"/>
            </w:pPr>
            <w:r w:rsidRPr="00C3189C">
              <w:t> </w:t>
            </w:r>
          </w:p>
          <w:p w:rsidR="00C3189C" w:rsidRPr="00C3189C" w:rsidRDefault="00C3189C">
            <w:pPr>
              <w:pStyle w:val="tkTablica"/>
            </w:pPr>
            <w:r w:rsidRPr="00C3189C">
              <w:t>Выгодоприобретатель _____________________</w:t>
            </w:r>
          </w:p>
          <w:p w:rsidR="00C3189C" w:rsidRPr="00C3189C" w:rsidRDefault="00C3189C">
            <w:pPr>
              <w:pStyle w:val="tkTablica"/>
            </w:pPr>
            <w:r w:rsidRPr="00C3189C">
              <w:t> </w:t>
            </w:r>
          </w:p>
          <w:p w:rsidR="00C3189C" w:rsidRPr="00C3189C" w:rsidRDefault="00C3189C">
            <w:pPr>
              <w:pStyle w:val="tkTablica"/>
            </w:pPr>
            <w:r w:rsidRPr="00C3189C">
              <w:t>                                (Подпись)</w:t>
            </w:r>
          </w:p>
        </w:tc>
        <w:tc>
          <w:tcPr>
            <w:tcW w:w="24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spacing w:before="120"/>
            </w:pPr>
            <w:r w:rsidRPr="00C3189C">
              <w:t>Страховщик (представитель)</w:t>
            </w:r>
          </w:p>
          <w:p w:rsidR="00C3189C" w:rsidRPr="00C3189C" w:rsidRDefault="00C3189C">
            <w:pPr>
              <w:pStyle w:val="tkTablica"/>
            </w:pPr>
            <w:r w:rsidRPr="00C3189C">
              <w:t>_________________________________________</w:t>
            </w:r>
          </w:p>
          <w:p w:rsidR="00C3189C" w:rsidRPr="00C3189C" w:rsidRDefault="00C3189C">
            <w:pPr>
              <w:pStyle w:val="tkTablica"/>
            </w:pPr>
            <w:r w:rsidRPr="00C3189C">
              <w:t>(подпись)   (ФИО)</w:t>
            </w:r>
          </w:p>
          <w:p w:rsidR="00C3189C" w:rsidRPr="00C3189C" w:rsidRDefault="00C3189C">
            <w:pPr>
              <w:pStyle w:val="tkTablica"/>
            </w:pPr>
            <w:r w:rsidRPr="00C3189C">
              <w:t> </w:t>
            </w:r>
          </w:p>
          <w:p w:rsidR="00C3189C" w:rsidRPr="00C3189C" w:rsidRDefault="00C3189C">
            <w:pPr>
              <w:pStyle w:val="tkTablica"/>
            </w:pPr>
            <w:r w:rsidRPr="00C3189C">
              <w:t>Телефон ________________________________</w:t>
            </w:r>
          </w:p>
          <w:p w:rsidR="00C3189C" w:rsidRPr="00C3189C" w:rsidRDefault="00C3189C">
            <w:pPr>
              <w:pStyle w:val="tkTablica"/>
            </w:pPr>
            <w:r w:rsidRPr="00C3189C">
              <w:t> </w:t>
            </w:r>
          </w:p>
          <w:p w:rsidR="00C3189C" w:rsidRPr="00C3189C" w:rsidRDefault="00C3189C">
            <w:pPr>
              <w:pStyle w:val="tkTablica"/>
            </w:pPr>
            <w:r w:rsidRPr="00C3189C">
              <w:t> </w:t>
            </w:r>
          </w:p>
          <w:p w:rsidR="00C3189C" w:rsidRPr="00C3189C" w:rsidRDefault="00C3189C">
            <w:pPr>
              <w:pStyle w:val="tkTablica"/>
            </w:pPr>
            <w:r w:rsidRPr="00C3189C">
              <w:t> </w:t>
            </w:r>
          </w:p>
          <w:p w:rsidR="00C3189C" w:rsidRPr="00C3189C" w:rsidRDefault="00C3189C">
            <w:pPr>
              <w:pStyle w:val="tkTablica"/>
            </w:pPr>
            <w:r w:rsidRPr="00C3189C">
              <w:t> </w:t>
            </w:r>
          </w:p>
          <w:p w:rsidR="00C3189C" w:rsidRPr="00C3189C" w:rsidRDefault="00C3189C">
            <w:pPr>
              <w:pStyle w:val="tkTablica"/>
            </w:pPr>
            <w:r w:rsidRPr="00C3189C">
              <w:t>Телефон ____________</w:t>
            </w:r>
            <w:r w:rsidRPr="00C3189C">
              <w:rPr>
                <w:lang w:val="en-US"/>
              </w:rPr>
              <w:t>______</w:t>
            </w:r>
            <w:r w:rsidRPr="00C3189C">
              <w:t>______________</w:t>
            </w:r>
          </w:p>
          <w:p w:rsidR="00C3189C" w:rsidRPr="00C3189C" w:rsidRDefault="00C3189C">
            <w:pPr>
              <w:pStyle w:val="tkTablica"/>
            </w:pPr>
            <w:r w:rsidRPr="00C3189C">
              <w:t> </w:t>
            </w:r>
          </w:p>
          <w:p w:rsidR="00C3189C" w:rsidRPr="00C3189C" w:rsidRDefault="00C3189C">
            <w:pPr>
              <w:pStyle w:val="tkTablica"/>
            </w:pPr>
            <w:r w:rsidRPr="00C3189C">
              <w:t> </w:t>
            </w:r>
          </w:p>
        </w:tc>
      </w:tr>
      <w:tr w:rsidR="00C3189C">
        <w:tc>
          <w:tcPr>
            <w:tcW w:w="554" w:type="pct"/>
            <w:gridSpan w:val="2"/>
            <w:vAlign w:val="center"/>
            <w:hideMark/>
          </w:tcPr>
          <w:p w:rsidR="00C3189C" w:rsidRDefault="00C3189C">
            <w:pPr>
              <w:spacing w:after="0"/>
              <w:rPr>
                <w:rFonts w:ascii="Times New Roman" w:eastAsia="Times New Roman" w:hAnsi="Times New Roman"/>
                <w:b/>
                <w:bCs/>
                <w:i/>
                <w:iCs/>
                <w:sz w:val="24"/>
                <w:szCs w:val="24"/>
              </w:rPr>
            </w:pPr>
          </w:p>
        </w:tc>
        <w:tc>
          <w:tcPr>
            <w:tcW w:w="875" w:type="pct"/>
            <w:gridSpan w:val="2"/>
            <w:vAlign w:val="center"/>
            <w:hideMark/>
          </w:tcPr>
          <w:p w:rsidR="00C3189C" w:rsidRDefault="00C3189C">
            <w:pPr>
              <w:spacing w:after="0"/>
              <w:rPr>
                <w:rFonts w:ascii="Times New Roman" w:eastAsia="Times New Roman" w:hAnsi="Times New Roman"/>
                <w:b/>
                <w:bCs/>
                <w:i/>
                <w:iCs/>
                <w:sz w:val="24"/>
                <w:szCs w:val="24"/>
              </w:rPr>
            </w:pPr>
          </w:p>
        </w:tc>
        <w:tc>
          <w:tcPr>
            <w:tcW w:w="1072" w:type="pct"/>
            <w:gridSpan w:val="2"/>
            <w:vAlign w:val="center"/>
            <w:hideMark/>
          </w:tcPr>
          <w:p w:rsidR="00C3189C" w:rsidRDefault="00C3189C">
            <w:pPr>
              <w:spacing w:after="0"/>
              <w:rPr>
                <w:rFonts w:ascii="Times New Roman" w:eastAsia="Times New Roman" w:hAnsi="Times New Roman"/>
                <w:b/>
                <w:bCs/>
                <w:i/>
                <w:iCs/>
                <w:sz w:val="24"/>
                <w:szCs w:val="24"/>
              </w:rPr>
            </w:pPr>
          </w:p>
        </w:tc>
        <w:tc>
          <w:tcPr>
            <w:tcW w:w="2066" w:type="pct"/>
            <w:gridSpan w:val="4"/>
            <w:vAlign w:val="center"/>
            <w:hideMark/>
          </w:tcPr>
          <w:p w:rsidR="00C3189C" w:rsidRDefault="00C3189C">
            <w:pPr>
              <w:spacing w:after="0"/>
              <w:rPr>
                <w:rFonts w:ascii="Times New Roman" w:eastAsia="Times New Roman" w:hAnsi="Times New Roman"/>
                <w:b/>
                <w:bCs/>
                <w:i/>
                <w:iCs/>
                <w:sz w:val="24"/>
                <w:szCs w:val="24"/>
              </w:rPr>
            </w:pPr>
          </w:p>
        </w:tc>
        <w:tc>
          <w:tcPr>
            <w:tcW w:w="433" w:type="pct"/>
            <w:vAlign w:val="center"/>
            <w:hideMark/>
          </w:tcPr>
          <w:p w:rsidR="00C3189C" w:rsidRDefault="00C3189C">
            <w:pPr>
              <w:spacing w:after="0"/>
              <w:rPr>
                <w:rFonts w:ascii="Times New Roman" w:eastAsia="Times New Roman" w:hAnsi="Times New Roman"/>
                <w:b/>
                <w:bCs/>
                <w:i/>
                <w:iCs/>
                <w:sz w:val="24"/>
                <w:szCs w:val="24"/>
              </w:rPr>
            </w:pPr>
          </w:p>
        </w:tc>
      </w:tr>
      <w:tr w:rsidR="00C3189C">
        <w:tc>
          <w:tcPr>
            <w:tcW w:w="945" w:type="dxa"/>
            <w:vAlign w:val="center"/>
            <w:hideMark/>
          </w:tcPr>
          <w:p w:rsidR="00C3189C" w:rsidRDefault="00C3189C">
            <w:pPr>
              <w:spacing w:after="0"/>
              <w:rPr>
                <w:rFonts w:ascii="Times New Roman" w:eastAsia="Times New Roman" w:hAnsi="Times New Roman"/>
                <w:b/>
                <w:bCs/>
                <w:i/>
                <w:iCs/>
                <w:sz w:val="24"/>
                <w:szCs w:val="24"/>
              </w:rPr>
            </w:pPr>
          </w:p>
        </w:tc>
        <w:tc>
          <w:tcPr>
            <w:tcW w:w="690" w:type="dxa"/>
            <w:vAlign w:val="center"/>
            <w:hideMark/>
          </w:tcPr>
          <w:p w:rsidR="00C3189C" w:rsidRDefault="00C3189C">
            <w:pPr>
              <w:spacing w:after="0"/>
              <w:rPr>
                <w:rFonts w:ascii="Times New Roman" w:eastAsia="Times New Roman" w:hAnsi="Times New Roman"/>
                <w:b/>
                <w:bCs/>
                <w:i/>
                <w:iCs/>
                <w:sz w:val="24"/>
                <w:szCs w:val="24"/>
              </w:rPr>
            </w:pPr>
          </w:p>
        </w:tc>
        <w:tc>
          <w:tcPr>
            <w:tcW w:w="1245" w:type="dxa"/>
            <w:vAlign w:val="center"/>
            <w:hideMark/>
          </w:tcPr>
          <w:p w:rsidR="00C3189C" w:rsidRDefault="00C3189C">
            <w:pPr>
              <w:spacing w:after="0"/>
              <w:rPr>
                <w:rFonts w:ascii="Times New Roman" w:eastAsia="Times New Roman" w:hAnsi="Times New Roman"/>
                <w:b/>
                <w:bCs/>
                <w:i/>
                <w:iCs/>
                <w:sz w:val="24"/>
                <w:szCs w:val="24"/>
              </w:rPr>
            </w:pPr>
          </w:p>
        </w:tc>
        <w:tc>
          <w:tcPr>
            <w:tcW w:w="555" w:type="dxa"/>
            <w:vAlign w:val="center"/>
            <w:hideMark/>
          </w:tcPr>
          <w:p w:rsidR="00C3189C" w:rsidRDefault="00C3189C">
            <w:pPr>
              <w:spacing w:after="0"/>
              <w:rPr>
                <w:rFonts w:ascii="Times New Roman" w:eastAsia="Times New Roman" w:hAnsi="Times New Roman"/>
                <w:b/>
                <w:bCs/>
                <w:i/>
                <w:iCs/>
                <w:sz w:val="24"/>
                <w:szCs w:val="24"/>
              </w:rPr>
            </w:pPr>
          </w:p>
        </w:tc>
        <w:tc>
          <w:tcPr>
            <w:tcW w:w="1245" w:type="dxa"/>
            <w:vAlign w:val="center"/>
            <w:hideMark/>
          </w:tcPr>
          <w:p w:rsidR="00C3189C" w:rsidRDefault="00C3189C">
            <w:pPr>
              <w:spacing w:after="0"/>
              <w:rPr>
                <w:rFonts w:ascii="Times New Roman" w:eastAsia="Times New Roman" w:hAnsi="Times New Roman"/>
                <w:b/>
                <w:bCs/>
                <w:i/>
                <w:iCs/>
                <w:sz w:val="24"/>
                <w:szCs w:val="24"/>
              </w:rPr>
            </w:pPr>
          </w:p>
        </w:tc>
        <w:tc>
          <w:tcPr>
            <w:tcW w:w="990" w:type="dxa"/>
            <w:vAlign w:val="center"/>
            <w:hideMark/>
          </w:tcPr>
          <w:p w:rsidR="00C3189C" w:rsidRDefault="00C3189C">
            <w:pPr>
              <w:spacing w:after="0"/>
              <w:rPr>
                <w:rFonts w:ascii="Times New Roman" w:eastAsia="Times New Roman" w:hAnsi="Times New Roman"/>
                <w:b/>
                <w:bCs/>
                <w:i/>
                <w:iCs/>
                <w:sz w:val="24"/>
                <w:szCs w:val="24"/>
              </w:rPr>
            </w:pPr>
          </w:p>
        </w:tc>
        <w:tc>
          <w:tcPr>
            <w:tcW w:w="150" w:type="dxa"/>
            <w:vAlign w:val="center"/>
            <w:hideMark/>
          </w:tcPr>
          <w:p w:rsidR="00C3189C" w:rsidRDefault="00C3189C">
            <w:pPr>
              <w:spacing w:after="0"/>
              <w:rPr>
                <w:rFonts w:ascii="Times New Roman" w:eastAsia="Times New Roman" w:hAnsi="Times New Roman"/>
                <w:b/>
                <w:bCs/>
                <w:i/>
                <w:iCs/>
                <w:sz w:val="24"/>
                <w:szCs w:val="24"/>
              </w:rPr>
            </w:pPr>
          </w:p>
        </w:tc>
        <w:tc>
          <w:tcPr>
            <w:tcW w:w="1860" w:type="dxa"/>
            <w:vAlign w:val="center"/>
            <w:hideMark/>
          </w:tcPr>
          <w:p w:rsidR="00C3189C" w:rsidRDefault="00C3189C">
            <w:pPr>
              <w:spacing w:after="0"/>
              <w:rPr>
                <w:rFonts w:ascii="Times New Roman" w:eastAsia="Times New Roman" w:hAnsi="Times New Roman"/>
                <w:b/>
                <w:bCs/>
                <w:i/>
                <w:iCs/>
                <w:sz w:val="24"/>
                <w:szCs w:val="24"/>
              </w:rPr>
            </w:pPr>
          </w:p>
        </w:tc>
        <w:tc>
          <w:tcPr>
            <w:tcW w:w="1215" w:type="dxa"/>
            <w:vAlign w:val="center"/>
            <w:hideMark/>
          </w:tcPr>
          <w:p w:rsidR="00C3189C" w:rsidRDefault="00C3189C">
            <w:pPr>
              <w:spacing w:after="0"/>
              <w:rPr>
                <w:rFonts w:ascii="Times New Roman" w:eastAsia="Times New Roman" w:hAnsi="Times New Roman"/>
                <w:b/>
                <w:bCs/>
                <w:i/>
                <w:iCs/>
                <w:sz w:val="24"/>
                <w:szCs w:val="24"/>
              </w:rPr>
            </w:pPr>
          </w:p>
        </w:tc>
        <w:tc>
          <w:tcPr>
            <w:tcW w:w="1080" w:type="dxa"/>
            <w:vAlign w:val="center"/>
            <w:hideMark/>
          </w:tcPr>
          <w:p w:rsidR="00C3189C" w:rsidRDefault="00C3189C">
            <w:pPr>
              <w:spacing w:after="0"/>
              <w:rPr>
                <w:rFonts w:ascii="Times New Roman" w:eastAsia="Times New Roman" w:hAnsi="Times New Roman"/>
                <w:b/>
                <w:bCs/>
                <w:i/>
                <w:iCs/>
                <w:sz w:val="24"/>
                <w:szCs w:val="24"/>
              </w:rPr>
            </w:pPr>
          </w:p>
        </w:tc>
        <w:tc>
          <w:tcPr>
            <w:tcW w:w="1230" w:type="dxa"/>
            <w:vAlign w:val="center"/>
            <w:hideMark/>
          </w:tcPr>
          <w:p w:rsidR="00C3189C" w:rsidRDefault="00C3189C">
            <w:pPr>
              <w:spacing w:after="0"/>
              <w:rPr>
                <w:rFonts w:ascii="Times New Roman" w:eastAsia="Times New Roman" w:hAnsi="Times New Roman"/>
                <w:b/>
                <w:bCs/>
                <w:i/>
                <w:iCs/>
                <w:sz w:val="24"/>
                <w:szCs w:val="24"/>
              </w:rPr>
            </w:pPr>
          </w:p>
        </w:tc>
      </w:tr>
    </w:tbl>
    <w:p w:rsidR="00C3189C" w:rsidRPr="00C3189C" w:rsidRDefault="00C3189C">
      <w:pPr>
        <w:pStyle w:val="tkTekst"/>
      </w:pPr>
      <w:r>
        <w:lastRenderedPageBreak/>
        <w:t> </w:t>
      </w:r>
    </w:p>
    <w:tbl>
      <w:tblPr>
        <w:tblW w:w="5000" w:type="pct"/>
        <w:tblCellMar>
          <w:left w:w="0" w:type="dxa"/>
          <w:right w:w="0" w:type="dxa"/>
        </w:tblCellMar>
        <w:tblLook w:val="04A0" w:firstRow="1" w:lastRow="0" w:firstColumn="1" w:lastColumn="0" w:noHBand="0" w:noVBand="1"/>
      </w:tblPr>
      <w:tblGrid>
        <w:gridCol w:w="4801"/>
        <w:gridCol w:w="1357"/>
        <w:gridCol w:w="31"/>
        <w:gridCol w:w="1037"/>
        <w:gridCol w:w="1765"/>
        <w:gridCol w:w="580"/>
      </w:tblGrid>
      <w:tr w:rsidR="00C3189C">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rPr>
                <w:b/>
                <w:bCs/>
              </w:rPr>
              <w:t>СТРАХОВОЙ СЛУЧАЙ</w:t>
            </w:r>
            <w:r w:rsidRPr="00C3189C">
              <w:t xml:space="preserve"> - свершившееся событие, повлекшее уничтожение или повреждение жилого помещения страхователя в результате прямого воздействия на объект страхования, с наступлением которого возникает обязанность страховщика произвести страховое возмещение, предусмотренное Законом Кыргызской Республики "Об обязательном страховании жилых помещений от пожара и стихийных бедствий" и Правилами обязательного страхования жилых помещений от пожара и стихийных бедствий</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Примечание: В случае изменения в законодательстве Кыргызской Республики процентной ставки налога с продаж, страховая сумма и страховой тариф, страховые риски могут быть изменены</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 случае оплаты страховой премии наличными, применяется налог с продаж в соответствии с законодательством Кыргызской Республики</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Страховая премия рассчитывается сроком на один год</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 случае освобождения от уплаты страховой премии по льготной категории, страховая премия будет дисконтирована на %, указанный в данном полисе</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Расчет премии производится на основе выбранной франшизы в размере ______% от страховой суммы, которая в случае наступления страхового случая должна быть применена к сумме возмещения за каждое событие</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Страховая премия должна быть уплачена 1 взносом (взносами). Первый взнос должен быть уплачен на момент заключения договора "___" _____________ 20___ г. и является предварительным условием для начала страхового покрытия. Условия частичной оплаты страховой премии указаны в приложении 1, которое является неотъемлемой частью страхового полиса. В случае полной оплаты страховой премии на момент заключения договора график оплаты не заполняется и не выдается</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При неуплате премии в срок, установленный в полисе страхования как дата уплаты премии, договор считается не вступившим в силу и не влечет каких-либо правовых последствий для его сторон</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Страховщик сохраняет за собой право исправлять расчеты и другие ошибки агентов</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Страхователь (выгодоприобретатель) соглашается, что страховщик может обрабатывать личные данные, которые он получает на основании настоящего договора страхования, и что он может направлять их соответствующему лицу, осуществляющему операции, связанные с соответствующими договорами и для обработки в АИС системе ГСО</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При наступлении события, имеющего признаки страхового случая, страхователь обязан:</w:t>
            </w:r>
          </w:p>
          <w:p w:rsidR="00C3189C" w:rsidRPr="00C3189C" w:rsidRDefault="00C3189C">
            <w:pPr>
              <w:pStyle w:val="tkTablica"/>
            </w:pPr>
            <w:r w:rsidRPr="00C3189C">
              <w:t>1) с момента, когда стало ему известно о возникновении угрозы наступления страхового случая, незамедлительно сообщить в органы противопожарной и аварийной службы;</w:t>
            </w:r>
          </w:p>
          <w:p w:rsidR="00C3189C" w:rsidRPr="00C3189C" w:rsidRDefault="00C3189C">
            <w:pPr>
              <w:pStyle w:val="tkTablica"/>
            </w:pPr>
            <w:r w:rsidRPr="00C3189C">
              <w:t>2) принять меры в целях предотвращения или уменьшения возможных убытков, в том числе принять меры к спасению имущества и жилого помещения. Под такими мерами понимаются меры, направленные на уменьшение последствий пожара или стихийного бедствия, в соответствии с правилами поведения в чрезвычайных ситуациях;</w:t>
            </w:r>
          </w:p>
          <w:p w:rsidR="00C3189C" w:rsidRPr="00C3189C" w:rsidRDefault="00C3189C">
            <w:pPr>
              <w:pStyle w:val="tkTablica"/>
            </w:pPr>
            <w:r w:rsidRPr="00C3189C">
              <w:t>3) не позднее пятнадцати календарных дней уведомить (по телефону, факсу, электронной почте с последующим направлением письменного оригинала уведомления) страховщика о наступлении страхового случая;</w:t>
            </w:r>
          </w:p>
          <w:p w:rsidR="00C3189C" w:rsidRPr="00C3189C" w:rsidRDefault="00C3189C">
            <w:pPr>
              <w:pStyle w:val="tkTablica"/>
            </w:pPr>
            <w:r w:rsidRPr="00C3189C">
              <w:t>4) обеспечить представителю страховщика возможность проведения осмотра жилого помещения после наступления страхового случая</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Положения настоящего договора (страхового полиса) соответствуют условиям Правил обязательного страхования жилых помещений от пожара и стихийных бедствий (далее - Правила). Положения вышеприведенных Правил, не прописанные в настоящем договоре, являются его неотъемлемой частью и обязательными для страхователя. Подписывая настоящий договор, страхователь подтверждает, что ознакомлен с Правилами</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Тип жилого помещения:</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lastRenderedPageBreak/>
              <w:t>Жилой дом:</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Квартира:</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Технические характеристики жилого помещения:</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Тип</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Материал</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Фундамент</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Крыша</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Чердачное перекрытие</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Потолок</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Стена</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Окна</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Наружные двери</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Внутренние двери</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Пол</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Площадь жилого дома, м</w:t>
            </w:r>
            <w:r w:rsidRPr="00C3189C">
              <w:rPr>
                <w:vertAlign w:val="superscript"/>
              </w:rPr>
              <w:t>2</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4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Этаж квартиры и этажность здания</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Год постройки</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48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Высота жилья, в метрах</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Оплата производится через терминал, страхового агента или в банк.</w:t>
            </w:r>
          </w:p>
          <w:p w:rsidR="00C3189C" w:rsidRPr="00C3189C" w:rsidRDefault="00C3189C">
            <w:pPr>
              <w:pStyle w:val="tkTablica"/>
            </w:pPr>
            <w:r w:rsidRPr="00C3189C">
              <w:t>Банковский счет:</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 возникающим претензиям Вы можете обращаться в орган, регулирующий деятельность страховых организаций: Служба регулирования и надзора за финансовым рынком при Министерстве экономики и коммерции Кыргызской Республики, г.Бишкек, пр.Чуй 114. Телефон: +996 (312) 96 12 99</w:t>
            </w:r>
          </w:p>
        </w:tc>
      </w:tr>
      <w:tr w:rsidR="00C3189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Адрес головного офиса страховщика:</w:t>
            </w:r>
          </w:p>
        </w:tc>
      </w:tr>
      <w:tr w:rsidR="00C3189C">
        <w:tc>
          <w:tcPr>
            <w:tcW w:w="3233"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Памятка для оплаты страховой премии:</w:t>
            </w:r>
          </w:p>
        </w:tc>
        <w:tc>
          <w:tcPr>
            <w:tcW w:w="17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Код для проверки полиса:</w:t>
            </w:r>
          </w:p>
        </w:tc>
      </w:tr>
      <w:tr w:rsidR="00C3189C">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2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625" w:type="dxa"/>
            <w:vAlign w:val="center"/>
            <w:hideMark/>
          </w:tcPr>
          <w:p w:rsidR="00C3189C" w:rsidRDefault="00C3189C">
            <w:pPr>
              <w:spacing w:after="0"/>
              <w:rPr>
                <w:rFonts w:ascii="Times New Roman" w:eastAsia="Times New Roman" w:hAnsi="Times New Roman"/>
                <w:b/>
                <w:bCs/>
                <w:i/>
                <w:iCs/>
                <w:sz w:val="24"/>
                <w:szCs w:val="24"/>
              </w:rPr>
            </w:pPr>
          </w:p>
        </w:tc>
        <w:tc>
          <w:tcPr>
            <w:tcW w:w="1590" w:type="dxa"/>
            <w:vAlign w:val="center"/>
            <w:hideMark/>
          </w:tcPr>
          <w:p w:rsidR="00C3189C" w:rsidRDefault="00C3189C">
            <w:pPr>
              <w:spacing w:after="0"/>
              <w:rPr>
                <w:rFonts w:ascii="Times New Roman" w:eastAsia="Times New Roman" w:hAnsi="Times New Roman"/>
                <w:b/>
                <w:bCs/>
                <w:i/>
                <w:iCs/>
                <w:sz w:val="24"/>
                <w:szCs w:val="24"/>
              </w:rPr>
            </w:pPr>
          </w:p>
        </w:tc>
        <w:tc>
          <w:tcPr>
            <w:tcW w:w="30" w:type="dxa"/>
            <w:vAlign w:val="center"/>
            <w:hideMark/>
          </w:tcPr>
          <w:p w:rsidR="00C3189C" w:rsidRDefault="00C3189C">
            <w:pPr>
              <w:spacing w:after="0"/>
              <w:rPr>
                <w:rFonts w:ascii="Times New Roman" w:eastAsia="Times New Roman" w:hAnsi="Times New Roman"/>
                <w:b/>
                <w:bCs/>
                <w:i/>
                <w:iCs/>
                <w:sz w:val="24"/>
                <w:szCs w:val="24"/>
              </w:rPr>
            </w:pPr>
          </w:p>
        </w:tc>
        <w:tc>
          <w:tcPr>
            <w:tcW w:w="1215" w:type="dxa"/>
            <w:vAlign w:val="center"/>
            <w:hideMark/>
          </w:tcPr>
          <w:p w:rsidR="00C3189C" w:rsidRDefault="00C3189C">
            <w:pPr>
              <w:spacing w:after="0"/>
              <w:rPr>
                <w:rFonts w:ascii="Times New Roman" w:eastAsia="Times New Roman" w:hAnsi="Times New Roman"/>
                <w:b/>
                <w:bCs/>
                <w:i/>
                <w:iCs/>
                <w:sz w:val="24"/>
                <w:szCs w:val="24"/>
              </w:rPr>
            </w:pPr>
          </w:p>
        </w:tc>
        <w:tc>
          <w:tcPr>
            <w:tcW w:w="2070" w:type="dxa"/>
            <w:vAlign w:val="center"/>
            <w:hideMark/>
          </w:tcPr>
          <w:p w:rsidR="00C3189C" w:rsidRDefault="00C3189C">
            <w:pPr>
              <w:spacing w:after="0"/>
              <w:rPr>
                <w:rFonts w:ascii="Times New Roman" w:eastAsia="Times New Roman" w:hAnsi="Times New Roman"/>
                <w:b/>
                <w:bCs/>
                <w:i/>
                <w:iCs/>
                <w:sz w:val="24"/>
                <w:szCs w:val="24"/>
              </w:rPr>
            </w:pPr>
          </w:p>
        </w:tc>
        <w:tc>
          <w:tcPr>
            <w:tcW w:w="675" w:type="dxa"/>
            <w:vAlign w:val="center"/>
            <w:hideMark/>
          </w:tcPr>
          <w:p w:rsidR="00C3189C" w:rsidRDefault="00C3189C">
            <w:pPr>
              <w:spacing w:after="0"/>
              <w:rPr>
                <w:rFonts w:ascii="Times New Roman" w:eastAsia="Times New Roman" w:hAnsi="Times New Roman"/>
                <w:b/>
                <w:bCs/>
                <w:i/>
                <w:iCs/>
                <w:sz w:val="24"/>
                <w:szCs w:val="24"/>
              </w:rPr>
            </w:pPr>
          </w:p>
        </w:tc>
      </w:tr>
    </w:tbl>
    <w:p w:rsidR="00C3189C" w:rsidRP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Tekst"/>
              <w:ind w:firstLine="0"/>
              <w:jc w:val="center"/>
            </w:pPr>
            <w:r w:rsidRPr="00C3189C">
              <w:t>Приложение</w:t>
            </w:r>
            <w:r w:rsidRPr="00C3189C">
              <w:br/>
              <w:t>к страховому полису</w:t>
            </w:r>
          </w:p>
        </w:tc>
      </w:tr>
    </w:tbl>
    <w:p w:rsidR="00C3189C" w:rsidRP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9571"/>
      </w:tblGrid>
      <w:tr w:rsidR="00C3189C">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ekst"/>
              <w:spacing w:line="240" w:lineRule="auto"/>
              <w:ind w:firstLine="0"/>
              <w:jc w:val="center"/>
            </w:pPr>
            <w:r w:rsidRPr="00C3189C">
              <w:t>Место логотипа</w:t>
            </w:r>
          </w:p>
        </w:tc>
      </w:tr>
    </w:tbl>
    <w:p w:rsidR="00C3189C" w:rsidRPr="00C3189C" w:rsidRDefault="00C3189C">
      <w:pPr>
        <w:pStyle w:val="tkTekst"/>
      </w:pPr>
      <w:r>
        <w:t> </w:t>
      </w:r>
    </w:p>
    <w:p w:rsidR="00C3189C" w:rsidRDefault="00C3189C">
      <w:pPr>
        <w:pStyle w:val="tkTekst"/>
        <w:spacing w:after="120"/>
      </w:pPr>
      <w:r>
        <w:t>Лицензия Службы регулирования и надзора за финансовым рынком при Министерстве экономики и коммерции Кыргызской Республики, серия _</w:t>
      </w:r>
      <w:r>
        <w:rPr>
          <w:lang w:val="ky-KG"/>
        </w:rPr>
        <w:t>__</w:t>
      </w:r>
      <w:r>
        <w:t>___</w:t>
      </w:r>
      <w:r>
        <w:rPr>
          <w:lang w:val="ky-KG"/>
        </w:rPr>
        <w:t xml:space="preserve">___ </w:t>
      </w:r>
      <w:r>
        <w:t>№ _</w:t>
      </w:r>
      <w:r>
        <w:rPr>
          <w:lang w:val="ky-KG"/>
        </w:rPr>
        <w:t>__</w:t>
      </w:r>
      <w:r>
        <w:t>_____</w:t>
      </w:r>
      <w:r>
        <w:rPr>
          <w:lang w:val="ky-KG"/>
        </w:rPr>
        <w:t xml:space="preserve">__ </w:t>
      </w:r>
      <w:r>
        <w:t>от "_</w:t>
      </w:r>
      <w:r>
        <w:rPr>
          <w:lang w:val="ky-KG"/>
        </w:rPr>
        <w:t>__</w:t>
      </w:r>
      <w:r>
        <w:t>"</w:t>
      </w:r>
      <w:r>
        <w:rPr>
          <w:lang w:val="ky-KG"/>
        </w:rPr>
        <w:t xml:space="preserve"> ___________</w:t>
      </w:r>
      <w:r>
        <w:t>_ 20_</w:t>
      </w:r>
      <w:r>
        <w:rPr>
          <w:lang w:val="ky-KG"/>
        </w:rPr>
        <w:t xml:space="preserve">__ </w:t>
      </w:r>
      <w:r>
        <w:t>г.</w:t>
      </w:r>
    </w:p>
    <w:p w:rsidR="00C3189C" w:rsidRDefault="00C3189C">
      <w:pPr>
        <w:pStyle w:val="tkZagolovok2"/>
      </w:pPr>
      <w:r>
        <w:t>График оплаты страховой премии</w:t>
      </w:r>
    </w:p>
    <w:p w:rsidR="00C3189C" w:rsidRDefault="00C3189C">
      <w:pPr>
        <w:pStyle w:val="tkTekst"/>
        <w:spacing w:after="120"/>
      </w:pPr>
      <w:r>
        <w:t>Информация о страхователе</w:t>
      </w:r>
    </w:p>
    <w:tbl>
      <w:tblPr>
        <w:tblW w:w="5000" w:type="pct"/>
        <w:tblCellMar>
          <w:left w:w="0" w:type="dxa"/>
          <w:right w:w="0" w:type="dxa"/>
        </w:tblCellMar>
        <w:tblLook w:val="04A0" w:firstRow="1" w:lastRow="0" w:firstColumn="1" w:lastColumn="0" w:noHBand="0" w:noVBand="1"/>
      </w:tblPr>
      <w:tblGrid>
        <w:gridCol w:w="439"/>
        <w:gridCol w:w="3023"/>
        <w:gridCol w:w="881"/>
        <w:gridCol w:w="1205"/>
        <w:gridCol w:w="1901"/>
        <w:gridCol w:w="1144"/>
        <w:gridCol w:w="978"/>
      </w:tblGrid>
      <w:tr w:rsidR="00C3189C">
        <w:tc>
          <w:tcPr>
            <w:tcW w:w="2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w:t>
            </w:r>
          </w:p>
        </w:tc>
        <w:tc>
          <w:tcPr>
            <w:tcW w:w="15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Наименование страхового полиса/описание</w:t>
            </w:r>
          </w:p>
        </w:tc>
        <w:tc>
          <w:tcPr>
            <w:tcW w:w="10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Период страхования</w:t>
            </w:r>
          </w:p>
        </w:tc>
        <w:tc>
          <w:tcPr>
            <w:tcW w:w="9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Серия и номер полиса</w:t>
            </w:r>
          </w:p>
        </w:tc>
        <w:tc>
          <w:tcPr>
            <w:tcW w:w="6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Премия (сом)</w:t>
            </w:r>
          </w:p>
        </w:tc>
        <w:tc>
          <w:tcPr>
            <w:tcW w:w="5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Скидка, %</w:t>
            </w:r>
          </w:p>
        </w:tc>
      </w:tr>
      <w:tr w:rsidR="00C3189C">
        <w:tc>
          <w:tcPr>
            <w:tcW w:w="0" w:type="auto"/>
            <w:vMerge/>
            <w:tcBorders>
              <w:top w:val="single" w:sz="8" w:space="0" w:color="auto"/>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с</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rPr>
                <w:b/>
                <w:bCs/>
              </w:rPr>
              <w:t>по</w:t>
            </w:r>
          </w:p>
        </w:tc>
        <w:tc>
          <w:tcPr>
            <w:tcW w:w="0" w:type="auto"/>
            <w:vMerge/>
            <w:tcBorders>
              <w:top w:val="single" w:sz="8" w:space="0" w:color="auto"/>
              <w:left w:val="nil"/>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r>
      <w:tr w:rsidR="00C3189C">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1</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996"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996"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12</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996"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lastRenderedPageBreak/>
              <w:t>Налог с продаж</w:t>
            </w:r>
          </w:p>
        </w:tc>
      </w:tr>
      <w:tr w:rsidR="00C3189C">
        <w:tc>
          <w:tcPr>
            <w:tcW w:w="449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right"/>
            </w:pPr>
            <w:r w:rsidRPr="00C3189C">
              <w:rPr>
                <w:b/>
                <w:bCs/>
              </w:rPr>
              <w:t>Итого к оплате</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ГРАФИК ПЛАТЕЖЕЙ</w:t>
            </w:r>
          </w:p>
        </w:tc>
      </w:tr>
      <w:tr w:rsidR="00C3189C">
        <w:tc>
          <w:tcPr>
            <w:tcW w:w="179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Сумма страхового плюса</w:t>
            </w:r>
          </w:p>
        </w:tc>
        <w:tc>
          <w:tcPr>
            <w:tcW w:w="320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Дата</w:t>
            </w:r>
          </w:p>
        </w:tc>
      </w:tr>
      <w:tr w:rsidR="00C3189C">
        <w:tc>
          <w:tcPr>
            <w:tcW w:w="179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1</w:t>
            </w:r>
          </w:p>
          <w:p w:rsidR="00C3189C" w:rsidRPr="00C3189C" w:rsidRDefault="00C3189C">
            <w:pPr>
              <w:pStyle w:val="tkTablica"/>
            </w:pPr>
            <w:r w:rsidRPr="00C3189C">
              <w:t>…</w:t>
            </w:r>
          </w:p>
          <w:p w:rsidR="00C3189C" w:rsidRPr="00C3189C" w:rsidRDefault="00C3189C">
            <w:pPr>
              <w:pStyle w:val="tkTablica"/>
            </w:pPr>
            <w:r w:rsidRPr="00C3189C">
              <w:t>12</w:t>
            </w:r>
          </w:p>
        </w:tc>
        <w:tc>
          <w:tcPr>
            <w:tcW w:w="320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bl>
    <w:p w:rsidR="00C3189C" w:rsidRP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Grif"/>
            </w:pPr>
            <w:r w:rsidRPr="00C3189C">
              <w:t>Приложение 2</w:t>
            </w:r>
            <w:r w:rsidRPr="00C3189C">
              <w:rPr>
                <w:lang w:val="ky-KG"/>
              </w:rPr>
              <w:br/>
            </w:r>
            <w:r w:rsidRPr="00C3189C">
              <w:t>к Правилам обязательного страхования жилых помещений от пожара и стихийных бедствий</w:t>
            </w:r>
          </w:p>
        </w:tc>
      </w:tr>
    </w:tbl>
    <w:p w:rsidR="00C3189C" w:rsidRPr="00C3189C" w:rsidRDefault="00C3189C">
      <w:pPr>
        <w:pStyle w:val="tkZagolovok2"/>
      </w:pPr>
      <w:r>
        <w:t>АКТ</w:t>
      </w:r>
      <w:r>
        <w:br/>
        <w:t>о страховом случае</w:t>
      </w:r>
      <w:r>
        <w:br/>
        <w:t>(по осмотру жилого дома/квартиры)</w:t>
      </w:r>
    </w:p>
    <w:p w:rsidR="00C3189C" w:rsidRDefault="00C3189C">
      <w:pPr>
        <w:pStyle w:val="tkTekst"/>
        <w:jc w:val="left"/>
      </w:pPr>
      <w:r>
        <w:t>Страхователь: __________________________________________________________________________</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Телефон: ______________________________________________________________________________</w:t>
      </w:r>
    </w:p>
    <w:p w:rsidR="00C3189C" w:rsidRDefault="00C3189C">
      <w:pPr>
        <w:pStyle w:val="tkTekst"/>
        <w:jc w:val="left"/>
      </w:pPr>
      <w:r>
        <w:t>Адрес дома: ____________________________________________________________________________</w:t>
      </w:r>
    </w:p>
    <w:p w:rsidR="00C3189C" w:rsidRDefault="00C3189C">
      <w:pPr>
        <w:pStyle w:val="tkTekst"/>
        <w:jc w:val="left"/>
      </w:pPr>
      <w:r>
        <w:t>Страховой полис серия __________________№ ______________________________ срок страхования</w:t>
      </w:r>
    </w:p>
    <w:p w:rsidR="00C3189C" w:rsidRDefault="00C3189C">
      <w:pPr>
        <w:pStyle w:val="tkTekst"/>
        <w:jc w:val="left"/>
      </w:pPr>
      <w:r>
        <w:t>с __________________ по ____________________</w:t>
      </w:r>
    </w:p>
    <w:p w:rsidR="00C3189C" w:rsidRDefault="00C3189C">
      <w:pPr>
        <w:pStyle w:val="tkTekst"/>
        <w:spacing w:before="120" w:after="120"/>
        <w:jc w:val="left"/>
      </w:pPr>
      <w:r>
        <w:t>                                                               </w:t>
      </w:r>
      <w:r>
        <w:rPr>
          <w:b/>
          <w:bCs/>
        </w:rPr>
        <w:t>Общие данные о жилом доме</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Год постройки ___________________________________ Год реконструкции/капитального ремонта</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Общая площадь дома ____________________________________________________________________</w:t>
      </w:r>
    </w:p>
    <w:p w:rsidR="00C3189C" w:rsidRDefault="00C3189C">
      <w:pPr>
        <w:pStyle w:val="tkTekst"/>
        <w:jc w:val="left"/>
      </w:pPr>
      <w:r>
        <w:t>Площадь остекления, размер окон _________________________________________________________</w:t>
      </w:r>
    </w:p>
    <w:p w:rsidR="00C3189C" w:rsidRDefault="00C3189C">
      <w:pPr>
        <w:pStyle w:val="tkTekst"/>
        <w:jc w:val="left"/>
      </w:pPr>
      <w:r>
        <w:t>Количество наружных дверей _____________________________________________________________</w:t>
      </w:r>
    </w:p>
    <w:p w:rsidR="00C3189C" w:rsidRDefault="00C3189C">
      <w:pPr>
        <w:pStyle w:val="tkTekst"/>
        <w:jc w:val="left"/>
      </w:pPr>
      <w:r>
        <w:t>Количество межкомнатных дверей _________________________________________________________</w:t>
      </w:r>
    </w:p>
    <w:p w:rsidR="00C3189C" w:rsidRDefault="00C3189C">
      <w:pPr>
        <w:pStyle w:val="tkTekst"/>
        <w:jc w:val="left"/>
      </w:pPr>
      <w:r>
        <w:t> </w:t>
      </w:r>
    </w:p>
    <w:p w:rsidR="00C3189C" w:rsidRDefault="00C3189C">
      <w:pPr>
        <w:pStyle w:val="tkTekst"/>
        <w:ind w:firstLine="0"/>
        <w:jc w:val="center"/>
      </w:pPr>
      <w:r>
        <w:rPr>
          <w:b/>
          <w:bCs/>
        </w:rPr>
        <w:t>Конструктивные элементы</w:t>
      </w:r>
    </w:p>
    <w:p w:rsidR="00C3189C" w:rsidRDefault="00C3189C">
      <w:pPr>
        <w:pStyle w:val="tkTekst"/>
        <w:ind w:firstLine="0"/>
        <w:jc w:val="center"/>
      </w:pPr>
      <w:r>
        <w:t> </w:t>
      </w:r>
    </w:p>
    <w:tbl>
      <w:tblPr>
        <w:tblW w:w="5000" w:type="pct"/>
        <w:tblCellMar>
          <w:left w:w="0" w:type="dxa"/>
          <w:right w:w="0" w:type="dxa"/>
        </w:tblCellMar>
        <w:tblLook w:val="04A0" w:firstRow="1" w:lastRow="0" w:firstColumn="1" w:lastColumn="0" w:noHBand="0" w:noVBand="1"/>
      </w:tblPr>
      <w:tblGrid>
        <w:gridCol w:w="2317"/>
        <w:gridCol w:w="7254"/>
      </w:tblGrid>
      <w:tr w:rsidR="00C3189C">
        <w:tc>
          <w:tcPr>
            <w:tcW w:w="10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lastRenderedPageBreak/>
              <w:t>Фундамент</w:t>
            </w:r>
          </w:p>
        </w:tc>
        <w:tc>
          <w:tcPr>
            <w:tcW w:w="3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single" w:sz="8" w:space="0" w:color="auto"/>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столбчатый, столбчатый с забиркой, ленточный, фундаментная плита, саманный, без фундамента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Материал фундамента</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кирпичный, из бетонных блоков, бетонный монолитный, саманный, глубина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Несущие стены</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деревянные каркасные, бревенчатые, из бруса, кирпичные, монолитные, из бетонных блоков, саманные, толщина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Перегородки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щитовые, бревенчатые, из бруса, кирпичные, из легких блоков, смешанные, саманные</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Чердачное перекрытие</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из бруса, деревянное каркасное, каркасное из швеллера, с утеплителем, ж/б плиты</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Крыша</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односкатная, двухскатная, сложная, плоская, с утеплением</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Материал кровли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кровельное железо, металл черепица, медь, шифер, битумно-полимерные кровли (катепал и т.п.), натуральная черепица, рубероид (толь)</w:t>
            </w:r>
          </w:p>
        </w:tc>
      </w:tr>
      <w:tr w:rsidR="00C3189C">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Водосток</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rPr>
                <w:rFonts w:ascii="Cambria Math" w:hAnsi="Cambria Math" w:cs="Cambria Math"/>
                <w:lang w:val="en-US"/>
              </w:rPr>
              <w:t>⎕</w:t>
            </w:r>
            <w:r w:rsidRPr="00C3189C">
              <w:t xml:space="preserve"> организованный </w:t>
            </w:r>
            <w:r w:rsidRPr="00C3189C">
              <w:rPr>
                <w:lang w:val="en-US"/>
              </w:rPr>
              <w:t>  </w:t>
            </w:r>
            <w:r w:rsidRPr="00C3189C">
              <w:rPr>
                <w:rFonts w:ascii="Cambria Math" w:hAnsi="Cambria Math" w:cs="Cambria Math"/>
                <w:lang w:val="en-US"/>
              </w:rPr>
              <w:t>⎕</w:t>
            </w:r>
            <w:r w:rsidRPr="00C3189C">
              <w:rPr>
                <w:lang w:val="en-US"/>
              </w:rPr>
              <w:t xml:space="preserve"> </w:t>
            </w:r>
            <w:r w:rsidRPr="00C3189C">
              <w:t>неорганизованный</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Веранда, терраса, крыльцо</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описание конструкции, материал</w:t>
            </w:r>
          </w:p>
        </w:tc>
      </w:tr>
      <w:tr w:rsidR="00C3189C">
        <w:tc>
          <w:tcPr>
            <w:tcW w:w="5000" w:type="pct"/>
            <w:gridSpan w:val="2"/>
            <w:tcBorders>
              <w:top w:val="nil"/>
              <w:left w:val="nil"/>
              <w:bottom w:val="single" w:sz="8" w:space="0" w:color="auto"/>
              <w:right w:val="nil"/>
            </w:tcBorders>
            <w:tcMar>
              <w:top w:w="0" w:type="dxa"/>
              <w:left w:w="108" w:type="dxa"/>
              <w:bottom w:w="0" w:type="dxa"/>
              <w:right w:w="108" w:type="dxa"/>
            </w:tcMar>
            <w:hideMark/>
          </w:tcPr>
          <w:p w:rsidR="00C3189C" w:rsidRPr="00C3189C" w:rsidRDefault="00C3189C">
            <w:pPr>
              <w:pStyle w:val="tkTablica"/>
              <w:spacing w:before="200" w:after="200"/>
              <w:jc w:val="center"/>
            </w:pPr>
            <w:r w:rsidRPr="00C3189C">
              <w:rPr>
                <w:b/>
                <w:bCs/>
              </w:rPr>
              <w:t>Отделка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Наружная отделка</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облицовочный кирпич, штукатурка, сайдинг, вагонка, "дикий камень", натуральный камень, без отделки</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Внутренняя отделка стен</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покраска, обои, плитка, природный камень, облицовочный кирпич, ДВП, ПВХ панели, вагонка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Потолки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побелка, водоэмульсионная краска, натяжной, подвесной, подвесной многоуровневый, вагонка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Полы</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дощатые, паркетная доска, ламинат, штучный паркет, линолеум, ковролин, керамическая плитка, натуральный камень</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Оконные блоки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количество, размер, материал (ПВХ, дерево (клееный брус), дерево-алюминий, алюминий), тип (стандартные, стеклопакет, одинарные/двойные/тройные, бронированное стекло, мансардные)</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Дверные блоки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количество, размер, материал, тип дверей (каркасные, с филенкой, из массива, с остеклением, двупольный/однопольный, крашенные, шпонированные)</w:t>
            </w:r>
          </w:p>
        </w:tc>
      </w:tr>
      <w:tr w:rsidR="00C3189C">
        <w:tc>
          <w:tcPr>
            <w:tcW w:w="5000" w:type="pct"/>
            <w:gridSpan w:val="2"/>
            <w:tcBorders>
              <w:top w:val="nil"/>
              <w:left w:val="nil"/>
              <w:bottom w:val="single" w:sz="8" w:space="0" w:color="auto"/>
              <w:right w:val="nil"/>
            </w:tcBorders>
            <w:tcMar>
              <w:top w:w="0" w:type="dxa"/>
              <w:left w:w="108" w:type="dxa"/>
              <w:bottom w:w="0" w:type="dxa"/>
              <w:right w:w="108" w:type="dxa"/>
            </w:tcMar>
            <w:hideMark/>
          </w:tcPr>
          <w:p w:rsidR="00C3189C" w:rsidRPr="00C3189C" w:rsidRDefault="00C3189C">
            <w:pPr>
              <w:pStyle w:val="tkTablica"/>
              <w:spacing w:before="200" w:after="200"/>
              <w:jc w:val="center"/>
            </w:pPr>
            <w:r w:rsidRPr="00C3189C">
              <w:rPr>
                <w:b/>
                <w:bCs/>
              </w:rPr>
              <w:lastRenderedPageBreak/>
              <w:t>Инженерное оборудование</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Отопление</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печь, камин, паровое/водяное/электрическое, от котла, от магистрали, вид радиаторов, материал труб</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Электрооборудование</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электронный щиток, УЗО, автомат отключения, вид проводки (скрытая/открытая)</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Газовое оборудование</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газоснабжение от магистрали, от баллона, газовая плита, отопительный котел, тип, производитель</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Водопровод</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от магистрали, колодец, скважина, очистные установки, бойлер/водонагреватель, насосы, накопитель (ресивер), материал труб</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Канализация</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 подключением в коллектор, септик, материал труб</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Сантехническое оборудование</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ванна, джакузи, душевая кабина, умывальник, унитаз, биде, количество, производитель</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Меры пожарной безопасности</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огнетушители, их тип и количество, наличие телефона, наличие соседей, пожарного водоема, противопожарные разрывы огнезащитная пропитка деревянных конструкций, пожарная сигнализация, тип извещателей, молниезащита</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Охранные мероприятия</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наличие стальных решеток на окнах, стальных дверей, сигнализации, видеонаблюдение, сторож, охрана силами ЧОП</w:t>
            </w:r>
          </w:p>
        </w:tc>
      </w:tr>
      <w:tr w:rsidR="00C3189C">
        <w:tc>
          <w:tcPr>
            <w:tcW w:w="106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Опасное соседство</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r w:rsidR="00C3189C">
        <w:tc>
          <w:tcPr>
            <w:tcW w:w="0" w:type="auto"/>
            <w:vMerge/>
            <w:tcBorders>
              <w:top w:val="nil"/>
              <w:left w:val="single" w:sz="8" w:space="0" w:color="auto"/>
              <w:bottom w:val="single" w:sz="8" w:space="0" w:color="auto"/>
              <w:right w:val="single" w:sz="8" w:space="0" w:color="auto"/>
            </w:tcBorders>
            <w:vAlign w:val="center"/>
            <w:hideMark/>
          </w:tcPr>
          <w:p w:rsidR="00C3189C" w:rsidRPr="00C3189C" w:rsidRDefault="00C3189C">
            <w:pPr>
              <w:rPr>
                <w:rFonts w:ascii="Arial" w:eastAsia="Times New Roman" w:hAnsi="Arial" w:cs="Arial"/>
                <w:b/>
                <w:bCs/>
                <w:i/>
                <w:iCs/>
                <w:sz w:val="20"/>
                <w:szCs w:val="20"/>
              </w:rPr>
            </w:pP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АЗС, аэропорты, реки, расположено на склоне холма, оврага, опасное производство</w:t>
            </w:r>
          </w:p>
        </w:tc>
      </w:tr>
    </w:tbl>
    <w:p w:rsidR="00C3189C" w:rsidRPr="00C3189C" w:rsidRDefault="00C3189C">
      <w:pPr>
        <w:pStyle w:val="tkTekst"/>
        <w:spacing w:before="120"/>
      </w:pPr>
      <w:r>
        <w:t>Дополнительные сведения: _______________________________________________________________</w:t>
      </w:r>
    </w:p>
    <w:p w:rsidR="00C3189C" w:rsidRDefault="00C3189C">
      <w:pPr>
        <w:pStyle w:val="tkTekst"/>
        <w:jc w:val="left"/>
      </w:pPr>
      <w:r>
        <w:t>_______________________________________________________________________________________</w:t>
      </w:r>
    </w:p>
    <w:p w:rsidR="00C3189C" w:rsidRDefault="00C3189C">
      <w:pPr>
        <w:pStyle w:val="tkTekst"/>
      </w:pPr>
      <w:r>
        <w:t> </w:t>
      </w:r>
    </w:p>
    <w:p w:rsidR="00C3189C" w:rsidRDefault="00C3189C">
      <w:pPr>
        <w:pStyle w:val="tkTekst"/>
        <w:ind w:firstLine="0"/>
        <w:jc w:val="center"/>
      </w:pPr>
      <w:r>
        <w:rPr>
          <w:b/>
          <w:bCs/>
        </w:rPr>
        <w:t>Заключение представителя страховой компании</w:t>
      </w:r>
    </w:p>
    <w:p w:rsidR="00C3189C" w:rsidRDefault="00C3189C">
      <w:pPr>
        <w:pStyle w:val="tkTekst"/>
      </w:pPr>
      <w:r>
        <w:t> </w:t>
      </w:r>
    </w:p>
    <w:p w:rsidR="00C3189C" w:rsidRDefault="00C3189C">
      <w:pPr>
        <w:pStyle w:val="tkTekst"/>
      </w:pPr>
      <w:r>
        <w:t>На осматриваемом жилом доме выявлены в ходе осмотра следующие повреждения:</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_______________________________________________________________________________________</w:t>
      </w:r>
    </w:p>
    <w:p w:rsidR="00C3189C" w:rsidRDefault="00C3189C">
      <w:pPr>
        <w:pStyle w:val="tkTekst"/>
        <w:jc w:val="left"/>
      </w:pPr>
      <w:r>
        <w:t>_______________________________________________________________________________________</w:t>
      </w:r>
    </w:p>
    <w:p w:rsidR="00C3189C" w:rsidRDefault="00C3189C">
      <w:pPr>
        <w:pStyle w:val="tkTekst"/>
      </w:pPr>
      <w:r>
        <w:t>Сведения, содержащиеся в настоящем Акте, соответствуют действительности</w:t>
      </w:r>
    </w:p>
    <w:p w:rsidR="00C3189C" w:rsidRDefault="00C3189C">
      <w:pPr>
        <w:pStyle w:val="tkZagolovok5"/>
        <w:spacing w:after="120"/>
      </w:pPr>
      <w:r>
        <w:lastRenderedPageBreak/>
        <w:t>ЗАЯВИТЕЛЬ (СТРАХОВАТЕЛЬ):</w:t>
      </w:r>
    </w:p>
    <w:tbl>
      <w:tblPr>
        <w:tblW w:w="0" w:type="auto"/>
        <w:tblInd w:w="592" w:type="dxa"/>
        <w:tblCellMar>
          <w:left w:w="0" w:type="dxa"/>
          <w:right w:w="0" w:type="dxa"/>
        </w:tblCellMar>
        <w:tblLook w:val="04A0" w:firstRow="1" w:lastRow="0" w:firstColumn="1" w:lastColumn="0" w:noHBand="0" w:noVBand="1"/>
      </w:tblPr>
      <w:tblGrid>
        <w:gridCol w:w="2235"/>
        <w:gridCol w:w="3385"/>
        <w:gridCol w:w="868"/>
        <w:gridCol w:w="1134"/>
        <w:gridCol w:w="850"/>
      </w:tblGrid>
      <w:tr w:rsidR="00C3189C">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ПОДПИСЬ</w:t>
            </w:r>
          </w:p>
        </w:tc>
        <w:tc>
          <w:tcPr>
            <w:tcW w:w="33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ИНИЦИАЛЫ, ФАМИЛИЯ</w:t>
            </w:r>
          </w:p>
        </w:tc>
        <w:tc>
          <w:tcPr>
            <w:tcW w:w="285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ДАТА</w:t>
            </w:r>
          </w:p>
        </w:tc>
      </w:tr>
      <w:tr w:rsidR="00C3189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3385" w:type="dxa"/>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bl>
    <w:p w:rsidR="00C3189C" w:rsidRPr="00C3189C" w:rsidRDefault="00C3189C">
      <w:pPr>
        <w:pStyle w:val="tkZagolovok5"/>
        <w:spacing w:after="120"/>
      </w:pPr>
      <w:r>
        <w:t>ПРЕДСТАВИТЕЛЬ СТРАХОВЩИКА:</w:t>
      </w:r>
    </w:p>
    <w:tbl>
      <w:tblPr>
        <w:tblW w:w="0" w:type="auto"/>
        <w:tblInd w:w="592" w:type="dxa"/>
        <w:tblCellMar>
          <w:left w:w="0" w:type="dxa"/>
          <w:right w:w="0" w:type="dxa"/>
        </w:tblCellMar>
        <w:tblLook w:val="04A0" w:firstRow="1" w:lastRow="0" w:firstColumn="1" w:lastColumn="0" w:noHBand="0" w:noVBand="1"/>
      </w:tblPr>
      <w:tblGrid>
        <w:gridCol w:w="2203"/>
        <w:gridCol w:w="6776"/>
      </w:tblGrid>
      <w:tr w:rsidR="00C3189C">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ПОДПИСЬ</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jc w:val="center"/>
            </w:pPr>
            <w:r w:rsidRPr="00C3189C">
              <w:t>ИНИЦИАЛЫ, ФАМИЛИЯ, ДОЛЖНОСТЬ ЛИЦА</w:t>
            </w:r>
          </w:p>
        </w:tc>
      </w:tr>
      <w:tr w:rsidR="00C3189C">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3189C" w:rsidRPr="00C3189C" w:rsidRDefault="00C3189C">
            <w:pPr>
              <w:pStyle w:val="tkTablica"/>
            </w:pPr>
            <w:r w:rsidRPr="00C3189C">
              <w:t> </w:t>
            </w:r>
          </w:p>
        </w:tc>
      </w:tr>
    </w:tbl>
    <w:p w:rsidR="00C3189C" w:rsidRPr="00C3189C" w:rsidRDefault="00C3189C">
      <w:pPr>
        <w:pStyle w:val="tkTekst"/>
      </w:pPr>
      <w:r>
        <w:t> </w:t>
      </w:r>
    </w:p>
    <w:p w:rsidR="00C3189C" w:rsidRDefault="00C3189C">
      <w:pPr>
        <w:pStyle w:val="tkTekst"/>
      </w:pPr>
      <w:r>
        <w:t>Список приложений ______________________________________________________________________</w:t>
      </w:r>
    </w:p>
    <w:p w:rsid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Grif"/>
            </w:pPr>
            <w:r w:rsidRPr="00C3189C">
              <w:t>Приложение 3</w:t>
            </w:r>
            <w:r w:rsidRPr="00C3189C">
              <w:rPr>
                <w:lang w:val="ky-KG"/>
              </w:rPr>
              <w:br/>
            </w:r>
            <w:r w:rsidRPr="00C3189C">
              <w:t>к Правилам обязательного страхования жилых помещений от пожара и стихийных бедствий</w:t>
            </w:r>
          </w:p>
        </w:tc>
      </w:tr>
    </w:tbl>
    <w:p w:rsidR="00C3189C" w:rsidRPr="00C3189C" w:rsidRDefault="00C3189C">
      <w:pPr>
        <w:pStyle w:val="tkZagolovok2"/>
      </w:pPr>
      <w:r>
        <w:t>СОГЛАШЕНИЕ</w:t>
      </w:r>
      <w:r>
        <w:br/>
        <w:t>о расторжении договора страхования</w:t>
      </w:r>
    </w:p>
    <w:p w:rsidR="00C3189C" w:rsidRDefault="00C3189C">
      <w:pPr>
        <w:pStyle w:val="tkTekst"/>
        <w:ind w:left="567" w:firstLine="0"/>
        <w:jc w:val="left"/>
      </w:pPr>
      <w:r>
        <w:t>Город (село) __________________________________________________ "___" ________________ 20___ г.</w:t>
      </w:r>
      <w:r>
        <w:br/>
        <w:t>_______________________________________________________________________________, именуемый</w:t>
      </w:r>
      <w:r>
        <w:br/>
        <w:t>далее "Страховщик", в лице _________________________________________________________________,</w:t>
      </w:r>
      <w:r>
        <w:br/>
        <w:t>действующего на основании доверенности № ____________________ от "___" _______________ 20___ г.,</w:t>
      </w:r>
      <w:r>
        <w:br/>
        <w:t>с одной стороны, и _________________________________________________________________________,</w:t>
      </w:r>
      <w:r>
        <w:br/>
        <w:t>именуемый в дальнейшем "Страхователь", с другой стороны, заключили настоящее Соглашение</w:t>
      </w:r>
      <w:r>
        <w:br/>
        <w:t>о нижеследующем:</w:t>
      </w:r>
    </w:p>
    <w:p w:rsidR="00C3189C" w:rsidRDefault="00C3189C">
      <w:pPr>
        <w:pStyle w:val="tkTekst"/>
        <w:ind w:left="567" w:firstLine="0"/>
        <w:jc w:val="left"/>
      </w:pPr>
      <w:r>
        <w:t>1. Расторгнуть договор страхования (страховой полис) № ________________________________________</w:t>
      </w:r>
      <w:r>
        <w:br/>
        <w:t>от "____" ________________ 20___ г. (далее - "Договор") с момента подписания настоящего Соглашения.</w:t>
      </w:r>
    </w:p>
    <w:p w:rsidR="00C3189C" w:rsidRDefault="00C3189C">
      <w:pPr>
        <w:pStyle w:val="tkTekst"/>
        <w:jc w:val="left"/>
      </w:pPr>
      <w:r>
        <w:t>2. Настоящее соглашение вступает в силу с момента его подписания сторонами.</w:t>
      </w:r>
    </w:p>
    <w:p w:rsidR="00C3189C" w:rsidRDefault="00C3189C">
      <w:pPr>
        <w:pStyle w:val="tkTekst"/>
        <w:ind w:left="567" w:firstLine="0"/>
        <w:jc w:val="left"/>
      </w:pPr>
      <w:r>
        <w:t>3. Все обязательства сторон по договору страхования прекращаются с момента его расторжения и</w:t>
      </w:r>
      <w:r>
        <w:br/>
        <w:t>возврата части страховой премии Страхователю.</w:t>
      </w:r>
    </w:p>
    <w:p w:rsidR="00C3189C" w:rsidRDefault="00C3189C">
      <w:pPr>
        <w:pStyle w:val="tkTekst"/>
        <w:ind w:left="567" w:firstLine="0"/>
        <w:jc w:val="left"/>
      </w:pPr>
      <w:r>
        <w:t>4. Страховой полис № ____________________________ от "___" _________________ 20___ г. возвращен</w:t>
      </w:r>
      <w:r>
        <w:br/>
        <w:t>Страховщику "___" _________________ 20___ г.</w:t>
      </w:r>
    </w:p>
    <w:p w:rsidR="00C3189C" w:rsidRDefault="00C3189C">
      <w:pPr>
        <w:pStyle w:val="tkTekst"/>
        <w:ind w:left="567" w:firstLine="0"/>
        <w:jc w:val="left"/>
      </w:pPr>
      <w:r>
        <w:t>5. Настоящее соглашение составлено в двух экземплярах, имеющих одинаковую юридическую силу,</w:t>
      </w:r>
      <w:r>
        <w:br/>
        <w:t>по одному экземпляру для каждой из сторон.</w:t>
      </w:r>
    </w:p>
    <w:p w:rsidR="00C3189C" w:rsidRDefault="00C3189C">
      <w:pPr>
        <w:pStyle w:val="tkTekst"/>
        <w:ind w:left="567" w:firstLine="0"/>
        <w:jc w:val="left"/>
      </w:pPr>
      <w:r>
        <w:t>6. Возврат части страховой премии производится единовременно наличным путем либо безналичным</w:t>
      </w:r>
      <w:r>
        <w:br/>
        <w:t>перечислением на счет Страхователя:</w:t>
      </w:r>
    </w:p>
    <w:p w:rsidR="00C3189C" w:rsidRDefault="00C3189C">
      <w:pPr>
        <w:pStyle w:val="tkTekst"/>
        <w:jc w:val="left"/>
      </w:pPr>
      <w:r>
        <w:t>7. Адреса сторон:</w:t>
      </w:r>
    </w:p>
    <w:p w:rsidR="00C3189C" w:rsidRDefault="00C3189C">
      <w:pPr>
        <w:pStyle w:val="tkTekst"/>
        <w:spacing w:before="120"/>
        <w:jc w:val="left"/>
      </w:pPr>
      <w:r>
        <w:rPr>
          <w:b/>
          <w:bCs/>
        </w:rPr>
        <w:lastRenderedPageBreak/>
        <w:t>Страховщик:</w:t>
      </w:r>
    </w:p>
    <w:p w:rsidR="00C3189C" w:rsidRDefault="00C3189C">
      <w:pPr>
        <w:pStyle w:val="tkTekst"/>
        <w:jc w:val="left"/>
      </w:pPr>
      <w:r>
        <w:t>__________________________________________________________________________________________</w:t>
      </w:r>
    </w:p>
    <w:p w:rsidR="00C3189C" w:rsidRDefault="00C3189C">
      <w:pPr>
        <w:pStyle w:val="tkTekst"/>
        <w:spacing w:before="120"/>
        <w:jc w:val="left"/>
      </w:pPr>
      <w:r>
        <w:rPr>
          <w:b/>
          <w:bCs/>
        </w:rPr>
        <w:t>Страхователь:</w:t>
      </w:r>
    </w:p>
    <w:p w:rsidR="00C3189C" w:rsidRDefault="00C3189C">
      <w:pPr>
        <w:pStyle w:val="tkTekst"/>
        <w:jc w:val="left"/>
      </w:pPr>
      <w:r>
        <w:t>__________________________________________________________________________________________</w:t>
      </w:r>
    </w:p>
    <w:p w:rsidR="00C3189C" w:rsidRDefault="00C3189C">
      <w:pPr>
        <w:pStyle w:val="tkTekst"/>
        <w:jc w:val="left"/>
      </w:pPr>
      <w:r>
        <w:t>8. Подписи сторон:</w:t>
      </w:r>
    </w:p>
    <w:p w:rsidR="00C3189C" w:rsidRDefault="00C3189C">
      <w:pPr>
        <w:pStyle w:val="tkTekst"/>
        <w:spacing w:before="120"/>
        <w:jc w:val="left"/>
      </w:pPr>
      <w:r>
        <w:rPr>
          <w:b/>
          <w:bCs/>
        </w:rPr>
        <w:t>Страховщик:</w:t>
      </w:r>
    </w:p>
    <w:p w:rsidR="00C3189C" w:rsidRDefault="00C3189C">
      <w:pPr>
        <w:pStyle w:val="tkTekst"/>
        <w:jc w:val="left"/>
      </w:pPr>
      <w:r>
        <w:t>_________________________/_________________________</w:t>
      </w:r>
    </w:p>
    <w:p w:rsidR="00C3189C" w:rsidRDefault="00C3189C">
      <w:pPr>
        <w:pStyle w:val="tkTekst"/>
        <w:jc w:val="left"/>
      </w:pPr>
      <w:r>
        <w:t>                   М.П.</w:t>
      </w:r>
    </w:p>
    <w:p w:rsidR="00C3189C" w:rsidRDefault="00C3189C">
      <w:pPr>
        <w:pStyle w:val="tkTekst"/>
        <w:spacing w:before="120"/>
        <w:jc w:val="left"/>
      </w:pPr>
      <w:r>
        <w:rPr>
          <w:b/>
          <w:bCs/>
        </w:rPr>
        <w:t>Страхователь:</w:t>
      </w:r>
    </w:p>
    <w:p w:rsidR="00C3189C" w:rsidRDefault="00C3189C">
      <w:pPr>
        <w:pStyle w:val="tkTekst"/>
        <w:jc w:val="left"/>
      </w:pPr>
      <w:r>
        <w:t>_________________________/_________________________</w:t>
      </w:r>
    </w:p>
    <w:p w:rsidR="00C3189C" w:rsidRDefault="00C3189C">
      <w:pPr>
        <w:pStyle w:val="tkTekst"/>
        <w:jc w:val="left"/>
      </w:pPr>
      <w:r>
        <w:t>                   М.П.</w:t>
      </w:r>
    </w:p>
    <w:p w:rsidR="00C3189C" w:rsidRDefault="00C3189C">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C3189C">
        <w:tc>
          <w:tcPr>
            <w:tcW w:w="175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500" w:type="pct"/>
            <w:tcMar>
              <w:top w:w="0" w:type="dxa"/>
              <w:left w:w="108" w:type="dxa"/>
              <w:bottom w:w="0" w:type="dxa"/>
              <w:right w:w="108" w:type="dxa"/>
            </w:tcMar>
            <w:hideMark/>
          </w:tcPr>
          <w:p w:rsidR="00C3189C" w:rsidRPr="00C3189C" w:rsidRDefault="00C3189C">
            <w:pPr>
              <w:pStyle w:val="tkTekst"/>
              <w:ind w:firstLine="0"/>
            </w:pPr>
            <w:r w:rsidRPr="00C3189C">
              <w:t> </w:t>
            </w:r>
          </w:p>
        </w:tc>
        <w:tc>
          <w:tcPr>
            <w:tcW w:w="1750" w:type="pct"/>
            <w:tcMar>
              <w:top w:w="0" w:type="dxa"/>
              <w:left w:w="108" w:type="dxa"/>
              <w:bottom w:w="0" w:type="dxa"/>
              <w:right w:w="108" w:type="dxa"/>
            </w:tcMar>
            <w:hideMark/>
          </w:tcPr>
          <w:p w:rsidR="00C3189C" w:rsidRPr="00C3189C" w:rsidRDefault="00C3189C">
            <w:pPr>
              <w:pStyle w:val="tkGrif"/>
            </w:pPr>
            <w:r w:rsidRPr="00C3189C">
              <w:t>Приложение 4</w:t>
            </w:r>
            <w:r w:rsidRPr="00C3189C">
              <w:rPr>
                <w:lang w:val="ky-KG"/>
              </w:rPr>
              <w:br/>
            </w:r>
            <w:r w:rsidRPr="00C3189C">
              <w:t>к Правилам обязательного страхования жилых помещений от пожара и стихийных бедствий</w:t>
            </w:r>
          </w:p>
        </w:tc>
      </w:tr>
    </w:tbl>
    <w:p w:rsidR="00C3189C" w:rsidRPr="00C3189C" w:rsidRDefault="00C3189C">
      <w:pPr>
        <w:pStyle w:val="tkNazvanie"/>
      </w:pPr>
      <w:r>
        <w:t>АКТ</w:t>
      </w:r>
      <w:r>
        <w:br/>
        <w:t>об урегулировании страхового случая по обязательному страхованию жилых помещений от пожара и стихийных бедствий</w:t>
      </w:r>
    </w:p>
    <w:p w:rsidR="00C3189C" w:rsidRDefault="00C3189C">
      <w:pPr>
        <w:pStyle w:val="tkTekst"/>
      </w:pPr>
      <w:r>
        <w:t>Страховой № ____________ от "___" _________________ 20___ г. _____ час. _____ мин.</w:t>
      </w:r>
    </w:p>
    <w:p w:rsidR="00C3189C" w:rsidRDefault="00C3189C">
      <w:pPr>
        <w:pStyle w:val="tkTekst"/>
      </w:pPr>
      <w:r>
        <w:t>Период страхования до "___" _________________ 20___ г. 23 часов 59 минут 59 секунд.</w:t>
      </w:r>
    </w:p>
    <w:p w:rsidR="00C3189C" w:rsidRDefault="00C3189C">
      <w:pPr>
        <w:pStyle w:val="tkTekst"/>
      </w:pPr>
      <w:r>
        <w:t> </w:t>
      </w:r>
    </w:p>
    <w:p w:rsidR="00C3189C" w:rsidRDefault="00C3189C">
      <w:pPr>
        <w:pStyle w:val="tkTekst"/>
        <w:ind w:left="567" w:firstLine="0"/>
        <w:jc w:val="left"/>
      </w:pPr>
      <w:r>
        <w:t>Мы, нижеподписавшиеся, Страховщик в лице ________________________________________________ и</w:t>
      </w:r>
      <w:r>
        <w:br/>
        <w:t>Страхователь/выгодоприобретатель, в лице _________________________________________, составили</w:t>
      </w:r>
      <w:r>
        <w:br/>
        <w:t>настоящий Акт в подтверждение нижеследующего:</w:t>
      </w:r>
    </w:p>
    <w:p w:rsidR="00C3189C" w:rsidRDefault="00C3189C">
      <w:pPr>
        <w:pStyle w:val="tkTekst"/>
        <w:ind w:left="567" w:firstLine="0"/>
        <w:jc w:val="left"/>
      </w:pPr>
      <w:r>
        <w:t>1. На основании письменного заявления Страхователя от "_____" ______________________ 20____ г.,</w:t>
      </w:r>
      <w:r>
        <w:br/>
        <w:t>представленных Страхователем документов и Акта осмотра, сумма ущерба в результате страхового</w:t>
      </w:r>
      <w:r>
        <w:br/>
        <w:t>случая составила ____________________________________________________________ (прописью) сом.</w:t>
      </w:r>
    </w:p>
    <w:p w:rsidR="00C3189C" w:rsidRDefault="00C3189C">
      <w:pPr>
        <w:pStyle w:val="tkTekst"/>
        <w:jc w:val="left"/>
      </w:pPr>
      <w:r>
        <w:t>2. Страховщик сумму в ___________________________________________________ выплатил полностью.</w:t>
      </w:r>
    </w:p>
    <w:p w:rsidR="00C3189C" w:rsidRDefault="00C3189C">
      <w:pPr>
        <w:pStyle w:val="tkTekst"/>
        <w:jc w:val="left"/>
      </w:pPr>
      <w:r>
        <w:t>3. Страховой случай считается урегулированным.</w:t>
      </w:r>
    </w:p>
    <w:p w:rsidR="00C3189C" w:rsidRDefault="00C3189C">
      <w:pPr>
        <w:pStyle w:val="tkTekst"/>
        <w:ind w:left="567" w:firstLine="0"/>
        <w:jc w:val="left"/>
      </w:pPr>
      <w:r>
        <w:t>4. Страхователь ______________________________________________________ претензий финансовых</w:t>
      </w:r>
      <w:r>
        <w:br/>
        <w:t>к страховщику ________________________________________________________ не имеет.</w:t>
      </w:r>
    </w:p>
    <w:p w:rsidR="00C3189C" w:rsidRDefault="00C3189C">
      <w:pPr>
        <w:pStyle w:val="tkTekst"/>
        <w:spacing w:before="120" w:after="120"/>
        <w:jc w:val="left"/>
      </w:pPr>
      <w:r>
        <w:t>Настоящий Страховой акт составлен в 2-х экземплярах.</w:t>
      </w:r>
    </w:p>
    <w:p w:rsidR="00C3189C" w:rsidRDefault="00C3189C">
      <w:pPr>
        <w:pStyle w:val="tkTekst"/>
        <w:spacing w:before="240"/>
        <w:jc w:val="left"/>
      </w:pPr>
      <w:r>
        <w:lastRenderedPageBreak/>
        <w:t>Страхователь (ФИО): ______________________________________________________________________</w:t>
      </w:r>
    </w:p>
    <w:p w:rsidR="00C3189C" w:rsidRDefault="00C3189C">
      <w:pPr>
        <w:pStyle w:val="tkTekst"/>
        <w:jc w:val="left"/>
      </w:pPr>
      <w:r>
        <w:t>Адрес: __________________________________________________________________________________</w:t>
      </w:r>
    </w:p>
    <w:p w:rsidR="00C3189C" w:rsidRDefault="00C3189C">
      <w:pPr>
        <w:pStyle w:val="tkTekst"/>
        <w:jc w:val="left"/>
      </w:pPr>
      <w:r>
        <w:t>Паспорт ID выдан _________________________________________________________________________</w:t>
      </w:r>
    </w:p>
    <w:p w:rsidR="00C3189C" w:rsidRDefault="00C3189C">
      <w:pPr>
        <w:pStyle w:val="tkTekst"/>
      </w:pPr>
      <w:r>
        <w:t>Подпись _____________________________________</w:t>
      </w:r>
    </w:p>
    <w:p w:rsidR="00C3189C" w:rsidRDefault="00C3189C">
      <w:pPr>
        <w:pStyle w:val="tkTekst"/>
        <w:spacing w:before="240"/>
        <w:jc w:val="left"/>
      </w:pPr>
      <w:r>
        <w:t>Страховщик/Представитель страховщика (ФИО): ______________________________________________</w:t>
      </w:r>
    </w:p>
    <w:p w:rsidR="00C3189C" w:rsidRDefault="00C3189C">
      <w:pPr>
        <w:pStyle w:val="tkTekst"/>
        <w:jc w:val="left"/>
      </w:pPr>
      <w:r>
        <w:t>Адрес: __________________________________________________________________________________</w:t>
      </w:r>
    </w:p>
    <w:p w:rsidR="00C3189C" w:rsidRDefault="00C3189C">
      <w:pPr>
        <w:pStyle w:val="tkTekst"/>
      </w:pPr>
      <w:r>
        <w:t>Подпись _____________________________________</w:t>
      </w:r>
    </w:p>
    <w:p w:rsidR="00C3189C" w:rsidRDefault="00C3189C">
      <w:pPr>
        <w:pStyle w:val="tkTekst"/>
      </w:pPr>
      <w:r>
        <w:t>(дата подписания) "___" _________________ 20___ г.                         М.П.</w:t>
      </w:r>
    </w:p>
    <w:p w:rsidR="00807FA6" w:rsidRPr="00C3189C" w:rsidRDefault="00807FA6" w:rsidP="00C3189C"/>
    <w:sectPr w:rsidR="00807FA6" w:rsidRPr="00C3189C" w:rsidSect="00ED4884">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5A3" w:rsidRDefault="00DC75A3" w:rsidP="00C3189C">
      <w:pPr>
        <w:spacing w:after="0" w:line="240" w:lineRule="auto"/>
      </w:pPr>
      <w:r>
        <w:separator/>
      </w:r>
    </w:p>
  </w:endnote>
  <w:endnote w:type="continuationSeparator" w:id="0">
    <w:p w:rsidR="00DC75A3" w:rsidRDefault="00DC75A3" w:rsidP="00C3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Default="00C318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Pr="00C3189C" w:rsidRDefault="00C3189C" w:rsidP="00C3189C">
    <w:pPr>
      <w:pStyle w:val="a5"/>
      <w:jc w:val="right"/>
      <w:rPr>
        <w:rFonts w:ascii="Arial" w:hAnsi="Arial" w:cs="Arial"/>
        <w:color w:val="000000"/>
        <w:sz w:val="20"/>
      </w:rPr>
    </w:pP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945C9D">
      <w:rPr>
        <w:rFonts w:ascii="Arial" w:hAnsi="Arial" w:cs="Arial"/>
        <w:noProof/>
        <w:color w:val="000000"/>
        <w:sz w:val="20"/>
      </w:rPr>
      <w:t>2</w:t>
    </w:r>
    <w:r>
      <w:rPr>
        <w:rFonts w:ascii="Arial" w:hAnsi="Arial" w:cs="Arial"/>
        <w:color w:val="00000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Default="00C318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5A3" w:rsidRDefault="00DC75A3" w:rsidP="00C3189C">
      <w:pPr>
        <w:spacing w:after="0" w:line="240" w:lineRule="auto"/>
      </w:pPr>
      <w:r>
        <w:separator/>
      </w:r>
    </w:p>
  </w:footnote>
  <w:footnote w:type="continuationSeparator" w:id="0">
    <w:p w:rsidR="00DC75A3" w:rsidRDefault="00DC75A3" w:rsidP="00C31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Default="00C3189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Pr="00C3189C" w:rsidRDefault="00C3189C" w:rsidP="00C3189C">
    <w:pPr>
      <w:pStyle w:val="a3"/>
      <w:pBdr>
        <w:bottom w:val="single" w:sz="4" w:space="1" w:color="auto"/>
      </w:pBdr>
      <w:jc w:val="center"/>
      <w:rPr>
        <w:rFonts w:ascii="Arial" w:hAnsi="Arial" w:cs="Arial"/>
        <w:color w:val="000000"/>
        <w:sz w:val="20"/>
      </w:rPr>
    </w:pPr>
    <w:r>
      <w:rPr>
        <w:rFonts w:ascii="Arial" w:hAnsi="Arial" w:cs="Arial"/>
        <w:color w:val="000000"/>
        <w:sz w:val="20"/>
      </w:rPr>
      <w:t>Правила обязательного страхования жилых помещений от пожара и стихийных бедствий</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89C" w:rsidRDefault="00C3189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89C"/>
    <w:rsid w:val="003412BC"/>
    <w:rsid w:val="0050390E"/>
    <w:rsid w:val="00807FA6"/>
    <w:rsid w:val="00945C9D"/>
    <w:rsid w:val="00C3189C"/>
    <w:rsid w:val="00DC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01D12-0034-4E27-A494-2F80B753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Grif">
    <w:name w:val="_Гриф (tkGrif)"/>
    <w:basedOn w:val="a"/>
    <w:rsid w:val="00C3189C"/>
    <w:pPr>
      <w:spacing w:after="60"/>
      <w:jc w:val="center"/>
    </w:pPr>
    <w:rPr>
      <w:rFonts w:ascii="Arial" w:eastAsia="Times New Roman" w:hAnsi="Arial" w:cs="Arial"/>
      <w:sz w:val="20"/>
      <w:szCs w:val="20"/>
      <w:lang w:eastAsia="ru-RU"/>
    </w:rPr>
  </w:style>
  <w:style w:type="paragraph" w:customStyle="1" w:styleId="tkZagolovok2">
    <w:name w:val="_Заголовок Раздел (tkZagolovok2)"/>
    <w:basedOn w:val="a"/>
    <w:rsid w:val="00C3189C"/>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C3189C"/>
    <w:pPr>
      <w:spacing w:before="200" w:after="60"/>
      <w:ind w:firstLine="567"/>
    </w:pPr>
    <w:rPr>
      <w:rFonts w:ascii="Arial" w:eastAsia="Times New Roman" w:hAnsi="Arial" w:cs="Arial"/>
      <w:b/>
      <w:bCs/>
      <w:sz w:val="20"/>
      <w:szCs w:val="20"/>
      <w:lang w:eastAsia="ru-RU"/>
    </w:rPr>
  </w:style>
  <w:style w:type="paragraph" w:customStyle="1" w:styleId="tkKomentarij">
    <w:name w:val="_Комментарий (tkKomentarij)"/>
    <w:basedOn w:val="a"/>
    <w:rsid w:val="00C3189C"/>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C3189C"/>
    <w:pPr>
      <w:spacing w:before="400" w:after="400"/>
      <w:ind w:left="1134" w:right="1134"/>
      <w:jc w:val="center"/>
    </w:pPr>
    <w:rPr>
      <w:rFonts w:ascii="Arial" w:eastAsia="Times New Roman" w:hAnsi="Arial" w:cs="Arial"/>
      <w:b/>
      <w:bCs/>
      <w:sz w:val="24"/>
      <w:szCs w:val="24"/>
      <w:lang w:eastAsia="ru-RU"/>
    </w:rPr>
  </w:style>
  <w:style w:type="paragraph" w:customStyle="1" w:styleId="tkTekst">
    <w:name w:val="_Текст обычный (tkTekst)"/>
    <w:basedOn w:val="a"/>
    <w:rsid w:val="00C3189C"/>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C3189C"/>
    <w:pPr>
      <w:spacing w:after="60"/>
    </w:pPr>
    <w:rPr>
      <w:rFonts w:ascii="Arial" w:eastAsia="Times New Roman" w:hAnsi="Arial" w:cs="Arial"/>
      <w:sz w:val="20"/>
      <w:szCs w:val="20"/>
      <w:lang w:eastAsia="ru-RU"/>
    </w:rPr>
  </w:style>
  <w:style w:type="paragraph" w:styleId="a3">
    <w:name w:val="header"/>
    <w:basedOn w:val="a"/>
    <w:link w:val="a4"/>
    <w:uiPriority w:val="99"/>
    <w:unhideWhenUsed/>
    <w:rsid w:val="00C318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3189C"/>
  </w:style>
  <w:style w:type="paragraph" w:styleId="a5">
    <w:name w:val="footer"/>
    <w:basedOn w:val="a"/>
    <w:link w:val="a6"/>
    <w:uiPriority w:val="99"/>
    <w:unhideWhenUsed/>
    <w:rsid w:val="00C318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5609</Words>
  <Characters>31972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Кузьмина Луиза Анатольевна</cp:lastModifiedBy>
  <cp:revision>2</cp:revision>
  <dcterms:created xsi:type="dcterms:W3CDTF">2024-06-28T07:02:00Z</dcterms:created>
  <dcterms:modified xsi:type="dcterms:W3CDTF">2024-06-28T07:02:00Z</dcterms:modified>
</cp:coreProperties>
</file>