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AB6" w:rsidRDefault="00890AB6">
      <w:pPr>
        <w:pStyle w:val="newncpi0"/>
        <w:jc w:val="center"/>
      </w:pPr>
      <w:bookmarkStart w:id="0" w:name="_GoBack"/>
      <w:bookmarkEnd w:id="0"/>
      <w:r>
        <w:rPr>
          <w:rStyle w:val="name"/>
        </w:rPr>
        <w:t>УКАЗ </w:t>
      </w:r>
      <w:r>
        <w:rPr>
          <w:rStyle w:val="promulgator"/>
        </w:rPr>
        <w:t>ПРЕЗИДЕНТА РЕСПУБЛИКИ БЕЛАРУСЬ</w:t>
      </w:r>
    </w:p>
    <w:p w:rsidR="00890AB6" w:rsidRDefault="00890AB6">
      <w:pPr>
        <w:pStyle w:val="newncpi"/>
        <w:ind w:firstLine="0"/>
        <w:jc w:val="center"/>
      </w:pPr>
      <w:r>
        <w:rPr>
          <w:rStyle w:val="datepr"/>
        </w:rPr>
        <w:t>18 марта 2025 г.</w:t>
      </w:r>
      <w:r>
        <w:rPr>
          <w:rStyle w:val="number"/>
        </w:rPr>
        <w:t xml:space="preserve"> № 108</w:t>
      </w:r>
    </w:p>
    <w:p w:rsidR="00890AB6" w:rsidRDefault="00890AB6">
      <w:pPr>
        <w:pStyle w:val="titlencpi"/>
      </w:pPr>
      <w:r>
        <w:t>О страховании</w:t>
      </w:r>
    </w:p>
    <w:p w:rsidR="00890AB6" w:rsidRDefault="00890AB6">
      <w:pPr>
        <w:pStyle w:val="preamble"/>
      </w:pPr>
      <w:r>
        <w:t xml:space="preserve">В целях совершенствования государственного регулирования отношений, связанных с осуществлением в Республике Беларусь обязательного страхования, а также принятия дополнительных мер по защите имущественных интересов граждан и организаций </w:t>
      </w:r>
      <w:r>
        <w:rPr>
          <w:rStyle w:val="razr"/>
        </w:rPr>
        <w:t>постановляю:</w:t>
      </w:r>
    </w:p>
    <w:p w:rsidR="00890AB6" w:rsidRDefault="00890AB6">
      <w:pPr>
        <w:pStyle w:val="point"/>
      </w:pPr>
      <w:r>
        <w:t>1. Утвердить:</w:t>
      </w:r>
    </w:p>
    <w:p w:rsidR="00890AB6" w:rsidRDefault="00890AB6">
      <w:pPr>
        <w:pStyle w:val="newncpi"/>
      </w:pPr>
      <w:r>
        <w:t>Положение об обязательном страховании (прилагается);</w:t>
      </w:r>
    </w:p>
    <w:p w:rsidR="00890AB6" w:rsidRDefault="00890AB6">
      <w:pPr>
        <w:pStyle w:val="newncpi"/>
      </w:pPr>
      <w:r>
        <w:t>Положение о фондах предупредительных (превентивных) мероприятий по видам обязательного страхования (прилагается).</w:t>
      </w:r>
    </w:p>
    <w:p w:rsidR="00890AB6" w:rsidRDefault="00890AB6">
      <w:pPr>
        <w:pStyle w:val="point"/>
      </w:pPr>
      <w:r>
        <w:t>2. Установить, что:</w:t>
      </w:r>
    </w:p>
    <w:p w:rsidR="00890AB6" w:rsidRDefault="00890AB6">
      <w:pPr>
        <w:pStyle w:val="underpoint"/>
      </w:pPr>
      <w:r>
        <w:t>2.1. привлечение страхователя к ответственности за незаключение договора обязательного страхования (невнесение в него обязательных изменений) не освобождает страхователя от обязанности по заключению (изменению) соответствующего договора обязательного страхования, если иное не установлено Президентом Республики Беларусь.</w:t>
      </w:r>
    </w:p>
    <w:p w:rsidR="00890AB6" w:rsidRDefault="00890AB6">
      <w:pPr>
        <w:pStyle w:val="newncpi"/>
      </w:pPr>
      <w:r>
        <w:t>Штрафы, взыскиваемые за эксплуатацию в дорожном движении транспортного средства без договора обязательного страхования гражданской ответственности владельцев транспортных средств, зачисляются на банковский счет Белорусского бюро по транспортному страхованию (далее – Белорусское бюро) и направляются им не позднее 3 рабочих дней после дня зачисления на банковский счет и в последний рабочий день месяца:</w:t>
      </w:r>
    </w:p>
    <w:p w:rsidR="00890AB6" w:rsidRDefault="00890AB6">
      <w:pPr>
        <w:pStyle w:val="newncpi"/>
      </w:pPr>
      <w:r>
        <w:t>50 процентов – на пополнение образуемого Белорусским бюро фонда защиты потерпевших в дорожно-транспортных происшествиях (далее – фонд защиты потерпевших);</w:t>
      </w:r>
    </w:p>
    <w:p w:rsidR="00890AB6" w:rsidRDefault="00890AB6">
      <w:pPr>
        <w:pStyle w:val="newncpi"/>
      </w:pPr>
      <w:r>
        <w:t>50 процентов – в республиканский бюджет.</w:t>
      </w:r>
    </w:p>
    <w:p w:rsidR="00890AB6" w:rsidRDefault="00890AB6">
      <w:pPr>
        <w:pStyle w:val="newncpi"/>
      </w:pPr>
      <w:r>
        <w:t>В случае ненаправления Белорусским бюро 50 процентов штрафов в республиканский бюджет их взыскание осуществляется Министерством финансов в бесспорном порядке в соответствии с бюджетным законодательством;</w:t>
      </w:r>
    </w:p>
    <w:p w:rsidR="00890AB6" w:rsidRDefault="00890AB6">
      <w:pPr>
        <w:pStyle w:val="underpoint"/>
      </w:pPr>
      <w:r>
        <w:t>2.2. до 1 января 2030 г. ежегодно направляется на увеличение уставного фонда Белорусского республиканского унитарного страхового предприятия «Белгосстрах» (далее – Белгосстрах), а с 1 января 2030 г. ежемесячно перечисляется в республиканский бюджет 50 процентов прибыли, полученной указанным предприятием от осуществления инвестиций посредством вложения средств специального страхового резерва по обязательному страхованию от несчастных случаев на производстве и профессиональных заболеваний и размещения средств названного резерва, уменьшенной на сумму исчисляемых из этой прибыли налогов, сборов (пошлин), других обязательных платежей в республиканский и местные бюджеты, бюджеты государственных внебюджетных фондов;</w:t>
      </w:r>
    </w:p>
    <w:p w:rsidR="00890AB6" w:rsidRDefault="00890AB6">
      <w:pPr>
        <w:pStyle w:val="underpoint"/>
      </w:pPr>
      <w:r>
        <w:t xml:space="preserve">2.3. Республика Беларусь и ее административно-территориальные единицы, государственные органы, государственные юридические лица, а также хозяйственные общества, в отношении которых Республика Беларусь либо ее административно-территориальная единица, обладая акциями (долями в уставных фондах), может определять решения, принимаемые этими обществами, осуществляют страхование своих имущественных интересов по видам добровольного или вмененного страхования, не относящегося к страхованию жизни, в Республике Беларусь только у государственных страховых организаций и (или) страховых организаций, более 50 процентов акций (долей в уставных фондах) которых принадлежит Республике Беларусь и (или) ее административно-территориальным единицам и (или) юридическим лицам, более 50 </w:t>
      </w:r>
      <w:r>
        <w:lastRenderedPageBreak/>
        <w:t>процентов акций (долей в уставных фондах) которых принадлежит Республике Беларусь и (или) ее административно-территориальным единицам, за исключением случая, установленного в части третьей настоящего подпункта, если иное не определено Президентом Республики Беларусь.</w:t>
      </w:r>
    </w:p>
    <w:p w:rsidR="00890AB6" w:rsidRDefault="00890AB6">
      <w:pPr>
        <w:pStyle w:val="newncpi"/>
      </w:pPr>
      <w:r>
        <w:t>Республика Беларусь и ее административно-территориальные единицы, государственные органы, государственные юридические лица, а также хозяйственные общества, в отношении которых Республика Беларусь либо ее административно-территориальная единица, обладая акциями (долями в уставных фондах), может определять решения, принимаемые этими обществами, осуществляют страхование имущественных интересов по видам страхования, относящимся к страхованию жизни, в Республике Беларусь только у государственных страховых организаций.</w:t>
      </w:r>
    </w:p>
    <w:p w:rsidR="00890AB6" w:rsidRDefault="00890AB6">
      <w:pPr>
        <w:pStyle w:val="newncpi"/>
      </w:pPr>
      <w:r>
        <w:t>Если при страховании государственного имущества уплата страхового взноса (страховой премии), его части производится за счет средств республиканского и местных бюджетов, то такое страхование осуществляется только у государственных страховых организаций.</w:t>
      </w:r>
    </w:p>
    <w:p w:rsidR="00890AB6" w:rsidRDefault="00890AB6">
      <w:pPr>
        <w:pStyle w:val="newncpi"/>
      </w:pPr>
      <w:r>
        <w:t>Государственные страховые организации и страховые организации, более 50 процентов акций (долей в уставных фондах) которых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 осуществляют страхование имущественных интересов Республики Беларусь и ее административно-территориальных единиц, государственных органов, юридических лиц, граждан, осуществляющих индивидуальную предпринимательскую деятельность без образования юридического лица, по видам добровольного или вмененного страхования, не относящегося к страхованию жизни, без участия страховых брокеров и страховых агентов, за исключением страховых агентов, состоящих в штате страховой организации. Участие страхового брокера возможно только на основании поручения страхователя и получения вознаграждения от страхователя;</w:t>
      </w:r>
    </w:p>
    <w:p w:rsidR="00890AB6" w:rsidRDefault="00890AB6">
      <w:pPr>
        <w:pStyle w:val="underpoint"/>
      </w:pPr>
      <w:r>
        <w:t>2.4. страховые брокеры при осуществлении посреднической деятельности по страхованию имущественных интересов юридических лиц, граждан, осуществляющих индивидуальную предпринимательскую деятельность без образования юридического лица, по видам добровольного или вмененного страхования, не относящегося к страхованию жизни, вправе получать вознаграждение только от страхователя в размере, не превышающем предельного размера, установленного Министерством финансов.</w:t>
      </w:r>
    </w:p>
    <w:p w:rsidR="00890AB6" w:rsidRDefault="00890AB6">
      <w:pPr>
        <w:pStyle w:val="point"/>
      </w:pPr>
      <w:r>
        <w:t>3. Судебные постановления, предусматривающие взыскание с юридических и физических лиц, ответственных за причинение вреда, в пользу Белгосстраха сумм выплаченного страхового обеспечения по обязательному страхованию от несчастных случаев на производстве и профессиональных заболеваний, не исполненные на день вступления в силу настоящего пункта, в неисполненной части не подлежат исполнению, если такие юридические и физические лица на день вступления в силу настоящего пункта возместили страховщику страховые выплаты в размерах, установленных в пункте 247 Положения об обязательном страховании, утвержденного настоящим Указом.</w:t>
      </w:r>
    </w:p>
    <w:p w:rsidR="00890AB6" w:rsidRDefault="00890AB6">
      <w:pPr>
        <w:pStyle w:val="newncpi"/>
      </w:pPr>
      <w:r>
        <w:t>Такие судебные постановления в неисполненной части подлежат исполнению, если эти юридические и физические лица на день вступления в силу настоящего пункта не возместили Белгосстраху страховые выплаты в размерах, установленных в пункте 247 Положения об обязательном страховании, утвержденного настоящим Указом, до возмещения Белгосстраху страховых выплат в данных размерах.</w:t>
      </w:r>
    </w:p>
    <w:p w:rsidR="00890AB6" w:rsidRDefault="00890AB6">
      <w:pPr>
        <w:pStyle w:val="point"/>
      </w:pPr>
      <w:r>
        <w:t>4. Суммы денежных средств, возмещенные до вступления в силу настоящего пункта юридическими и физическими лицами, ответственными за вред, причиненный жизни или здоровью застрахованного лица по обязательному страхованию от несчастных случаев на производстве и профессиональных заболеваний, Белгосстраху в порядке реализации страховщиком права требования, возврату не подлежат.</w:t>
      </w:r>
    </w:p>
    <w:p w:rsidR="00890AB6" w:rsidRDefault="00890AB6">
      <w:pPr>
        <w:pStyle w:val="newncpi"/>
      </w:pPr>
      <w:r>
        <w:lastRenderedPageBreak/>
        <w:t>Обязательства юридических и физических лиц, ответственных в соответствии с законодательством за вред, причиненный жизни или здоровью застрахованных лиц по обязательному страхованию от несчастных случаев на производстве и профессиональных заболеваний, по возмещению Белгосстраху сумм выплаченного страхового обеспечения, возникшие до вступления в силу настоящего пункта, но неисполненные, подлежат исполнению в пределах ограничений, предусмотренных настоящим Указом.</w:t>
      </w:r>
    </w:p>
    <w:p w:rsidR="00890AB6" w:rsidRDefault="00890AB6">
      <w:pPr>
        <w:pStyle w:val="point"/>
      </w:pPr>
      <w:r>
        <w:t>5. Государственные органы, иные организации, физические лица обязаны по запросу страховой организации, Белорусского бюро безвозмездно предоставлять документы и (или) информацию, необходимые по видам обязательного страхования для оценки страхового риска, решения вопросов о назначении страховых выплат, возврате страховых взносов, предъявлении требования к лицу, ответственному за причинение вреда, и (или) лицу, причинившему вред.</w:t>
      </w:r>
    </w:p>
    <w:p w:rsidR="00890AB6" w:rsidRDefault="00890AB6">
      <w:pPr>
        <w:pStyle w:val="newncpi"/>
      </w:pPr>
      <w:r>
        <w:t>Нотариусы обязаны безвозмездно выдавать сведения, составляющие нотариальную тайну, а также содержащие такие сведения документы, необходимые для решения вопроса о назначении страховой выплаты, в случаях и порядке, установленных Законом Республики Беларусь от 18 июля 2004 г. № 305-З «О нотариате и нотариальной деятельности».</w:t>
      </w:r>
    </w:p>
    <w:p w:rsidR="00890AB6" w:rsidRDefault="00890AB6">
      <w:pPr>
        <w:pStyle w:val="newncpi"/>
      </w:pPr>
      <w:r>
        <w:t>При осуществлении обязательного страхования для оценки страхового риска, решения вопросов о назначении страховых выплат, возврате страховых взносов, предъявлении требования в порядке суброгации страховые организации имеют право получать по письменному запросу или в электронном виде посредством общегосударственной автоматизированной информационной системы (при наличии такой возможности):</w:t>
      </w:r>
    </w:p>
    <w:p w:rsidR="00890AB6" w:rsidRDefault="00890AB6">
      <w:pPr>
        <w:pStyle w:val="newncpi"/>
      </w:pPr>
      <w:r>
        <w:t>из информационных систем (ресурсов) Министерства внутренних дел – сведения о фамилии, собственном имени, отчестве (если таковое имеется), регистрации по месту жительства и (или) месту пребывания, идентификационном номере (при наличии), данные документа, удостоверяющего личность (вид, серия (при наличии), номер, дата выдачи, наименование или код органа, выдавшего документ, срок его действия), в отношении граждан Республики Беларусь, иностранных граждан и лиц без гражданства, временно пребывающих или временно проживающих в Республике Беларусь;</w:t>
      </w:r>
    </w:p>
    <w:p w:rsidR="00890AB6" w:rsidRDefault="00890AB6">
      <w:pPr>
        <w:pStyle w:val="newncpi"/>
      </w:pPr>
      <w:r>
        <w:t>из автоматизированной информационной системы по обязательному страхованию гражданской ответственности владельцев транспортных средств Белорусского бюро – сведения о фамилии, собственном имени, отчестве (если таковое имеется), регистрации по месту жительства и (или) месту пребывания в отношении граждан Республики Беларусь, иностранных граждан и лиц без гражданства, временно пребывающих или временно проживающих в Республике Беларусь, а также иные сведения и информацию, содержащиеся в этой системе, в том числе в результате электронного информационного взаимодействия с информационными системами государственных органов (организаций) и (или) информационного обмена с государственными органами (организациями), включая данные о транспортных средствах, используемых в качестве автомобилей-такси, или для перевозки пассажиров в регулярном и нерегулярном сообщении в коммерческих целях, или для краткосрочной аренды.</w:t>
      </w:r>
    </w:p>
    <w:p w:rsidR="00890AB6" w:rsidRDefault="00890AB6">
      <w:pPr>
        <w:pStyle w:val="point"/>
      </w:pPr>
      <w:r>
        <w:t>6. Министерству финансов перечислить на свой текущий (расчетный) банковский счет, открытый в Национальном банке, остатки средств гарантийных фондов, сформированные в республиканском бюджете на 1 января 2025 г.</w:t>
      </w:r>
    </w:p>
    <w:p w:rsidR="00890AB6" w:rsidRDefault="00890AB6">
      <w:pPr>
        <w:pStyle w:val="point"/>
      </w:pPr>
      <w:r>
        <w:t>7. Внести изменения в указы Президента Республики Беларусь (приложение 1).</w:t>
      </w:r>
    </w:p>
    <w:p w:rsidR="00890AB6" w:rsidRDefault="00890AB6">
      <w:pPr>
        <w:pStyle w:val="point"/>
      </w:pPr>
      <w:r>
        <w:t>8. Признать утратившими силу указы Президента Республики Беларусь (приложение 2).</w:t>
      </w:r>
    </w:p>
    <w:p w:rsidR="00890AB6" w:rsidRDefault="00890AB6">
      <w:pPr>
        <w:pStyle w:val="point"/>
      </w:pPr>
      <w:r>
        <w:t>9. Совету Министров Республики Беларусь в восьмимесячный срок обеспечить приведение актов законодательства в соответствие с настоящим Указом и принять иные меры по его реализации.</w:t>
      </w:r>
    </w:p>
    <w:p w:rsidR="00890AB6" w:rsidRDefault="00890AB6">
      <w:pPr>
        <w:pStyle w:val="point"/>
      </w:pPr>
      <w:r>
        <w:t>10. Настоящий Указ вступает в силу в следующем порядке:</w:t>
      </w:r>
    </w:p>
    <w:p w:rsidR="00890AB6" w:rsidRDefault="00890AB6">
      <w:pPr>
        <w:pStyle w:val="newncpi"/>
      </w:pPr>
      <w:r>
        <w:lastRenderedPageBreak/>
        <w:t>пункт 9 и настоящий пункт – после официального опубликования данного Указа;</w:t>
      </w:r>
    </w:p>
    <w:p w:rsidR="00890AB6" w:rsidRDefault="00890AB6">
      <w:pPr>
        <w:pStyle w:val="newncpi"/>
      </w:pPr>
      <w:r>
        <w:t>иные положения этого Указа – через месяц после его официального опубликования.</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90AB6">
        <w:tc>
          <w:tcPr>
            <w:tcW w:w="2500" w:type="pct"/>
            <w:tcMar>
              <w:top w:w="0" w:type="dxa"/>
              <w:left w:w="6" w:type="dxa"/>
              <w:bottom w:w="0" w:type="dxa"/>
              <w:right w:w="6" w:type="dxa"/>
            </w:tcMar>
            <w:vAlign w:val="bottom"/>
            <w:hideMark/>
          </w:tcPr>
          <w:p w:rsidR="00890AB6" w:rsidRDefault="00890AB6">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890AB6" w:rsidRDefault="00890AB6">
            <w:pPr>
              <w:pStyle w:val="newncpi0"/>
              <w:jc w:val="right"/>
            </w:pPr>
            <w:r>
              <w:rPr>
                <w:rStyle w:val="pers"/>
              </w:rPr>
              <w:t>А.Лукашенко</w:t>
            </w:r>
          </w:p>
        </w:tc>
      </w:tr>
    </w:tbl>
    <w:p w:rsidR="00890AB6" w:rsidRDefault="00890AB6">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890AB6">
        <w:tc>
          <w:tcPr>
            <w:tcW w:w="3750" w:type="pct"/>
            <w:tcMar>
              <w:top w:w="0" w:type="dxa"/>
              <w:left w:w="6" w:type="dxa"/>
              <w:bottom w:w="0" w:type="dxa"/>
              <w:right w:w="6" w:type="dxa"/>
            </w:tcMar>
            <w:hideMark/>
          </w:tcPr>
          <w:p w:rsidR="00890AB6" w:rsidRDefault="00890AB6">
            <w:pPr>
              <w:pStyle w:val="newncpi"/>
              <w:ind w:firstLine="0"/>
            </w:pPr>
            <w:r>
              <w:t> </w:t>
            </w:r>
          </w:p>
        </w:tc>
        <w:tc>
          <w:tcPr>
            <w:tcW w:w="1250" w:type="pct"/>
            <w:tcMar>
              <w:top w:w="0" w:type="dxa"/>
              <w:left w:w="6" w:type="dxa"/>
              <w:bottom w:w="0" w:type="dxa"/>
              <w:right w:w="6" w:type="dxa"/>
            </w:tcMar>
            <w:hideMark/>
          </w:tcPr>
          <w:p w:rsidR="00890AB6" w:rsidRDefault="00890AB6">
            <w:pPr>
              <w:pStyle w:val="append1"/>
            </w:pPr>
            <w:r>
              <w:t>Приложение 1</w:t>
            </w:r>
          </w:p>
          <w:p w:rsidR="00890AB6" w:rsidRDefault="00890AB6">
            <w:pPr>
              <w:pStyle w:val="append"/>
            </w:pPr>
            <w:r>
              <w:t>к Указу Президента</w:t>
            </w:r>
            <w:r>
              <w:br/>
              <w:t>Республики Беларусь</w:t>
            </w:r>
            <w:r>
              <w:br/>
              <w:t>18.03.2025 № 108</w:t>
            </w:r>
          </w:p>
        </w:tc>
      </w:tr>
    </w:tbl>
    <w:p w:rsidR="00890AB6" w:rsidRDefault="00890AB6">
      <w:pPr>
        <w:pStyle w:val="titlep"/>
        <w:jc w:val="left"/>
      </w:pPr>
      <w:r>
        <w:t>ПЕРЕЧЕНЬ</w:t>
      </w:r>
      <w:r>
        <w:br/>
        <w:t>изменений, вносимых в указы Президента Республики Беларусь</w:t>
      </w:r>
    </w:p>
    <w:p w:rsidR="00890AB6" w:rsidRDefault="00890AB6">
      <w:pPr>
        <w:pStyle w:val="point"/>
      </w:pPr>
      <w:r>
        <w:t>1. В Уставе Белорусского бюро по транспортному страхованию, утвержденном Указом Президента Республики Беларусь от 1 декабря 1999 г. № 701:</w:t>
      </w:r>
    </w:p>
    <w:p w:rsidR="00890AB6" w:rsidRDefault="00890AB6">
      <w:pPr>
        <w:pStyle w:val="newncpi"/>
      </w:pPr>
      <w:r>
        <w:t>абзац четвертый пункта 5 изложить в следующей редакции:</w:t>
      </w:r>
    </w:p>
    <w:p w:rsidR="00890AB6" w:rsidRDefault="00890AB6">
      <w:pPr>
        <w:pStyle w:val="newncpi"/>
      </w:pPr>
      <w:r>
        <w:t>«заключение соглашений о сотрудничестве;»;</w:t>
      </w:r>
    </w:p>
    <w:p w:rsidR="00890AB6" w:rsidRDefault="00890AB6">
      <w:pPr>
        <w:pStyle w:val="newncpi"/>
      </w:pPr>
      <w:r>
        <w:t>абзацы второй и шестой пункта 6 изложить в следующей редакции:</w:t>
      </w:r>
    </w:p>
    <w:p w:rsidR="00890AB6" w:rsidRDefault="00890AB6">
      <w:pPr>
        <w:pStyle w:val="newncpi"/>
      </w:pPr>
      <w:r>
        <w:t>«представляет Республику Беларусь по вопросам обязательного страхования гражданской ответственности владельцев транспортных средств в международных системах страхования, в государствах, не являющихся членами международных систем страхования, а также в органах и организациях иностранных государств;»;</w:t>
      </w:r>
    </w:p>
    <w:p w:rsidR="00890AB6" w:rsidRDefault="00890AB6">
      <w:pPr>
        <w:pStyle w:val="newncpi"/>
      </w:pPr>
      <w:r>
        <w:t>«устанавливает порядок и условия проведения аттестации оценщиков, проводит их аттестацию.»;</w:t>
      </w:r>
    </w:p>
    <w:p w:rsidR="00890AB6" w:rsidRDefault="00890AB6">
      <w:pPr>
        <w:pStyle w:val="newncpi"/>
      </w:pPr>
      <w:r>
        <w:t>пункт 6</w:t>
      </w:r>
      <w:r>
        <w:rPr>
          <w:vertAlign w:val="superscript"/>
        </w:rPr>
        <w:t>1</w:t>
      </w:r>
      <w:r>
        <w:t xml:space="preserve"> изложить в следующей редакции:</w:t>
      </w:r>
    </w:p>
    <w:p w:rsidR="00890AB6" w:rsidRDefault="00890AB6">
      <w:pPr>
        <w:pStyle w:val="point"/>
      </w:pPr>
      <w:r>
        <w:rPr>
          <w:rStyle w:val="rednoun"/>
        </w:rPr>
        <w:t>«</w:t>
      </w:r>
      <w:r>
        <w:t>6</w:t>
      </w:r>
      <w:r>
        <w:rPr>
          <w:vertAlign w:val="superscript"/>
        </w:rPr>
        <w:t>1</w:t>
      </w:r>
      <w:r>
        <w:t>. В целях выполнения функций, определенных в абзацах четвертом, девятом и десятом пункта 11 настоящего Устава, бюро имеет право запрашивать и получать в объеме, необходимом для выполнения указанных функций, из информационных систем (ресурсов):</w:t>
      </w:r>
    </w:p>
    <w:p w:rsidR="00890AB6" w:rsidRDefault="00890AB6">
      <w:pPr>
        <w:pStyle w:val="underpoint"/>
      </w:pPr>
      <w:r>
        <w:t>6</w:t>
      </w:r>
      <w:r>
        <w:rPr>
          <w:vertAlign w:val="superscript"/>
        </w:rPr>
        <w:t>1</w:t>
      </w:r>
      <w:r>
        <w:t>.1. Министерства внутренних дел – сведения, содержащие фамилию, собственное имя, отчество (если таковое имеется), дату и место рождения, идентификационный номер, информацию о регистрации по месту жительства и (или) месту пребывания, данные документа, удостоверяющего личность (вид, серия (при наличии), номер, дата выдачи, наименование или код органа, выдавшего документ, срок его действия), информацию о государственной регистрации транспортных средств, за исключением колесных тракторов и прицепов к ним, водительских удостоверениях на право управления мопедом, мотоциклом, автомобилем, составом транспортных средств, трамваем, троллейбусом, административных правонарушениях против безопасности движения и эксплуатации транспорта, дорожно-транспортных происшествиях;</w:t>
      </w:r>
    </w:p>
    <w:p w:rsidR="00890AB6" w:rsidRDefault="00890AB6">
      <w:pPr>
        <w:pStyle w:val="underpoint"/>
      </w:pPr>
      <w:r>
        <w:t>6</w:t>
      </w:r>
      <w:r>
        <w:rPr>
          <w:vertAlign w:val="superscript"/>
        </w:rPr>
        <w:t>1</w:t>
      </w:r>
      <w:r>
        <w:t>.2. Министерства по налогам и сборам – сведения о транспортных средствах, используемых для перевозки пассажиров в нерегулярном сообщении, в том числе в качестве автомобилей-такси, в порядке, установленном соглашением об информационном взаимодействии между бюро и Министерством по налогам и сборам;</w:t>
      </w:r>
    </w:p>
    <w:p w:rsidR="00890AB6" w:rsidRDefault="00890AB6">
      <w:pPr>
        <w:pStyle w:val="underpoint"/>
      </w:pPr>
      <w:r>
        <w:t>6</w:t>
      </w:r>
      <w:r>
        <w:rPr>
          <w:vertAlign w:val="superscript"/>
        </w:rPr>
        <w:t>1</w:t>
      </w:r>
      <w:r>
        <w:t>.3. государственного учреждения «Транспортная инспекция Министерства транспорта и коммуникаций Республики Беларусь» – сведения об автомобильных перевозчиках, выполняющих автомобильные перевозки пассажиров в нерегулярном сообщении, в том числе автомобилями-такси, включая самостоятельно выполняющих прием и передачу заказов на выполнение автомобильных перевозок пассажиров автомобилями-такси, легковых автомобилях и автомобилях-такси, используемых для оказания услуг по выполнению таких автомобильных перевозок;</w:t>
      </w:r>
    </w:p>
    <w:p w:rsidR="00890AB6" w:rsidRDefault="00890AB6">
      <w:pPr>
        <w:pStyle w:val="underpoint"/>
      </w:pPr>
      <w:r>
        <w:t>6</w:t>
      </w:r>
      <w:r>
        <w:rPr>
          <w:vertAlign w:val="superscript"/>
        </w:rPr>
        <w:t>1</w:t>
      </w:r>
      <w:r>
        <w:t xml:space="preserve">.4. Министерства сельского хозяйства и продовольствия – сведения, содержащие фамилию, собственное имя, отчество (если таковое имеется), дату и место рождения, идентификационный номер, информацию о регистрации по месту жительства и (или) месту </w:t>
      </w:r>
      <w:r>
        <w:lastRenderedPageBreak/>
        <w:t>пребывания, данные документа, удостоверяющего личность (вид, серия (при наличии), номер, дата выдачи, наименование или код органа, выдавшего документ, срок его действия), информацию о регистрации колесных тракторов, прицепов к ним, самоходных машин, водительских удостоверениях на право управления колесным трактором, самоходной машиной (удостоверения тракториста-машиниста);</w:t>
      </w:r>
    </w:p>
    <w:p w:rsidR="00890AB6" w:rsidRDefault="00890AB6">
      <w:pPr>
        <w:pStyle w:val="underpoint"/>
      </w:pPr>
      <w:r>
        <w:t>6</w:t>
      </w:r>
      <w:r>
        <w:rPr>
          <w:vertAlign w:val="superscript"/>
        </w:rPr>
        <w:t>1</w:t>
      </w:r>
      <w:r>
        <w:t>.5. республиканского унитарного сервисного предприятия «Белтехосмотр» – сведения о последнем выданном разрешении на допуск транспортного средства (за исключением колесных тракторов, прицепов, полуприцепов к ним) к участию в дорожном движении, об истории проведения контрольно-диагностических работ.</w:t>
      </w:r>
      <w:r>
        <w:rPr>
          <w:rStyle w:val="rednoun"/>
        </w:rPr>
        <w:t>»</w:t>
      </w:r>
      <w:r>
        <w:t>;</w:t>
      </w:r>
    </w:p>
    <w:p w:rsidR="00890AB6" w:rsidRDefault="00890AB6">
      <w:pPr>
        <w:pStyle w:val="newncpi"/>
      </w:pPr>
      <w:r>
        <w:t>дополнить Устав пунктами 6</w:t>
      </w:r>
      <w:r>
        <w:rPr>
          <w:vertAlign w:val="superscript"/>
        </w:rPr>
        <w:t>2</w:t>
      </w:r>
      <w:r>
        <w:t xml:space="preserve"> и 6</w:t>
      </w:r>
      <w:r>
        <w:rPr>
          <w:vertAlign w:val="superscript"/>
        </w:rPr>
        <w:t>3</w:t>
      </w:r>
      <w:r>
        <w:t xml:space="preserve"> следующего содержания:</w:t>
      </w:r>
    </w:p>
    <w:p w:rsidR="00890AB6" w:rsidRDefault="00890AB6">
      <w:pPr>
        <w:pStyle w:val="point"/>
      </w:pPr>
      <w:r>
        <w:rPr>
          <w:rStyle w:val="rednoun"/>
        </w:rPr>
        <w:t>«</w:t>
      </w:r>
      <w:r>
        <w:t>6</w:t>
      </w:r>
      <w:r>
        <w:rPr>
          <w:vertAlign w:val="superscript"/>
        </w:rPr>
        <w:t>2</w:t>
      </w:r>
      <w:r>
        <w:t>. Для получения сведений, указанных в пункте 6</w:t>
      </w:r>
      <w:r>
        <w:rPr>
          <w:vertAlign w:val="superscript"/>
        </w:rPr>
        <w:t>1</w:t>
      </w:r>
      <w:r>
        <w:t xml:space="preserve"> настоящего Устава, бюро имеет право доступа, включая удаленный, к информационным системам (ресурсам):</w:t>
      </w:r>
    </w:p>
    <w:p w:rsidR="00890AB6" w:rsidRDefault="00890AB6">
      <w:pPr>
        <w:pStyle w:val="newncpi"/>
      </w:pPr>
      <w:r>
        <w:t>Министерства внутренних дел в порядке, установленном данным Министерством по согласованию с бюро;</w:t>
      </w:r>
    </w:p>
    <w:p w:rsidR="00890AB6" w:rsidRDefault="00890AB6">
      <w:pPr>
        <w:pStyle w:val="newncpi"/>
      </w:pPr>
      <w:r>
        <w:t>государственного учреждения «Транспортная инспекция Министерства транспорта и коммуникаций Республики Беларусь» в порядке, установленном этим государственным учреждением по согласованию с бюро;</w:t>
      </w:r>
    </w:p>
    <w:p w:rsidR="00890AB6" w:rsidRDefault="00890AB6">
      <w:pPr>
        <w:pStyle w:val="newncpi"/>
      </w:pPr>
      <w:r>
        <w:t>Министерства сельского хозяйства и продовольствия в порядке, установленном данным Министерством по согласованию с бюро;</w:t>
      </w:r>
    </w:p>
    <w:p w:rsidR="00890AB6" w:rsidRDefault="00890AB6">
      <w:pPr>
        <w:pStyle w:val="newncpi"/>
      </w:pPr>
      <w:r>
        <w:t>республиканского унитарного сервисного предприятия «Белтехосмотр» в порядке, установленном этим предприятием по согласованию с бюро.</w:t>
      </w:r>
    </w:p>
    <w:p w:rsidR="00890AB6" w:rsidRDefault="00890AB6">
      <w:pPr>
        <w:pStyle w:val="newncpi"/>
      </w:pPr>
      <w:r>
        <w:t>Сведения, указанные в подпунктах 6</w:t>
      </w:r>
      <w:r>
        <w:rPr>
          <w:vertAlign w:val="superscript"/>
        </w:rPr>
        <w:t>1</w:t>
      </w:r>
      <w:r>
        <w:t>.1–6</w:t>
      </w:r>
      <w:r>
        <w:rPr>
          <w:vertAlign w:val="superscript"/>
        </w:rPr>
        <w:t>1</w:t>
      </w:r>
      <w:r>
        <w:t>.5 пункта 6</w:t>
      </w:r>
      <w:r>
        <w:rPr>
          <w:vertAlign w:val="superscript"/>
        </w:rPr>
        <w:t>1</w:t>
      </w:r>
      <w:r>
        <w:t xml:space="preserve"> настоящего Устава, предоставляются посредством общегосударственной автоматизированной информационной системы (при наличии такой возможности) на безвозмездной основе.</w:t>
      </w:r>
    </w:p>
    <w:p w:rsidR="00890AB6" w:rsidRDefault="00890AB6">
      <w:pPr>
        <w:pStyle w:val="point"/>
      </w:pPr>
      <w:r>
        <w:t>6</w:t>
      </w:r>
      <w:r>
        <w:rPr>
          <w:vertAlign w:val="superscript"/>
        </w:rPr>
        <w:t>3</w:t>
      </w:r>
      <w:r>
        <w:t>. Реализация функции, определенной в абзаце одиннадцатом пункта 11 настоящего Устава, осуществляется на безвозмездной основе на основании соглашения, заключаемого между бюро, Министерством финансов и республиканским унитарным предприятием «Информационно-вычислительный центр Министерства финансов Республики Беларусь».</w:t>
      </w:r>
      <w:r>
        <w:rPr>
          <w:rStyle w:val="rednoun"/>
        </w:rPr>
        <w:t>»</w:t>
      </w:r>
      <w:r>
        <w:t>;</w:t>
      </w:r>
    </w:p>
    <w:p w:rsidR="00890AB6" w:rsidRDefault="00890AB6">
      <w:pPr>
        <w:pStyle w:val="newncpi"/>
      </w:pPr>
      <w:r>
        <w:t>в пункте 8:</w:t>
      </w:r>
    </w:p>
    <w:p w:rsidR="00890AB6" w:rsidRDefault="00890AB6">
      <w:pPr>
        <w:pStyle w:val="newncpi"/>
      </w:pPr>
      <w:r>
        <w:t>в абзаце девятом слова «налагает на них взыскания» заменить словами «дисциплинарного взыскания»;</w:t>
      </w:r>
    </w:p>
    <w:p w:rsidR="00890AB6" w:rsidRDefault="00890AB6">
      <w:pPr>
        <w:pStyle w:val="newncpi"/>
      </w:pPr>
      <w:r>
        <w:t>абзац десятый изложить в следующей редакции:</w:t>
      </w:r>
    </w:p>
    <w:p w:rsidR="00890AB6" w:rsidRDefault="00890AB6">
      <w:pPr>
        <w:pStyle w:val="newncpi"/>
      </w:pPr>
      <w:r>
        <w:t>«заключает соглашения о сотрудничестве;»;</w:t>
      </w:r>
    </w:p>
    <w:p w:rsidR="00890AB6" w:rsidRDefault="00890AB6">
      <w:pPr>
        <w:pStyle w:val="newncpi"/>
      </w:pPr>
      <w:r>
        <w:t>из абзаца одиннадцатого слова «системе «Зеленая карта»,» исключить;</w:t>
      </w:r>
    </w:p>
    <w:p w:rsidR="00890AB6" w:rsidRDefault="00890AB6">
      <w:pPr>
        <w:pStyle w:val="newncpi"/>
      </w:pPr>
      <w:r>
        <w:t>в пункте 9 слова «Договоры и иные правовые акты» заменить словами «Соглашения о сотрудничестве, договоры и иные документы»;</w:t>
      </w:r>
    </w:p>
    <w:p w:rsidR="00890AB6" w:rsidRDefault="00890AB6">
      <w:pPr>
        <w:pStyle w:val="newncpi"/>
      </w:pPr>
      <w:r>
        <w:t>в пункте 11:</w:t>
      </w:r>
    </w:p>
    <w:p w:rsidR="00890AB6" w:rsidRDefault="00890AB6">
      <w:pPr>
        <w:pStyle w:val="newncpi"/>
      </w:pPr>
      <w:r>
        <w:t>абзацы седьмой и девятый изложить в следующей редакции:</w:t>
      </w:r>
    </w:p>
    <w:p w:rsidR="00890AB6" w:rsidRDefault="00890AB6">
      <w:pPr>
        <w:pStyle w:val="newncpi"/>
      </w:pPr>
      <w:r>
        <w:t>«представление наблюдательному совету квартальных и годового отчетов о деятельности бюро;»;</w:t>
      </w:r>
    </w:p>
    <w:p w:rsidR="00890AB6" w:rsidRDefault="00890AB6">
      <w:pPr>
        <w:pStyle w:val="newncpi"/>
      </w:pPr>
      <w:r>
        <w:t>«сбор, обработка, обобщение необходимой информации о заключенных договорах страхования, произошедших по ним страховых случаях и произведенных страховых выплатах, включающей в том числе персональные данные, предоставляемые страховыми организациями – членами бюро в порядке, установленном бюро, а также предоставляемые оператором российской автоматизированной информационной системы страхования в порядке, установленном этим оператором по согласованию с бюро, формирование и ведение на основании этой информации базы данных по обязательному страхованию гражданской ответственности владельцев транспортных средств;»;</w:t>
      </w:r>
    </w:p>
    <w:p w:rsidR="00890AB6" w:rsidRDefault="00890AB6">
      <w:pPr>
        <w:pStyle w:val="newncpi"/>
      </w:pPr>
      <w:r>
        <w:t>после абзаца десятого дополнить пункт абзацем следующего содержания:</w:t>
      </w:r>
    </w:p>
    <w:p w:rsidR="00890AB6" w:rsidRDefault="00890AB6">
      <w:pPr>
        <w:pStyle w:val="newncpi"/>
      </w:pPr>
      <w:r>
        <w:t xml:space="preserve">«передача в Министерство финансов сведений, содержащихся в автоматизированной информационной системе по обязательному страхованию гражданской ответственности </w:t>
      </w:r>
      <w:r>
        <w:lastRenderedPageBreak/>
        <w:t>владельцев транспортных средств и входящих в состав страховой истории, в объеме, необходимом для включения в автоматизированную информационную систему «Государственный страховой регистр»;»;</w:t>
      </w:r>
    </w:p>
    <w:p w:rsidR="00890AB6" w:rsidRDefault="00890AB6">
      <w:pPr>
        <w:pStyle w:val="newncpi"/>
      </w:pPr>
      <w:r>
        <w:t>в абзаце шестнадцатом слово «(финансовой)» заменить словами «и (или) финансовой»;</w:t>
      </w:r>
    </w:p>
    <w:p w:rsidR="00890AB6" w:rsidRDefault="00890AB6">
      <w:pPr>
        <w:pStyle w:val="newncpi"/>
      </w:pPr>
      <w:r>
        <w:t>в абзаце шестом пункта 24 слова «нормативных актов» заменить словами «договоров и иных документов»;</w:t>
      </w:r>
    </w:p>
    <w:p w:rsidR="00890AB6" w:rsidRDefault="00890AB6">
      <w:pPr>
        <w:pStyle w:val="newncpi"/>
      </w:pPr>
      <w:r>
        <w:t>в пункте 26:</w:t>
      </w:r>
    </w:p>
    <w:p w:rsidR="00890AB6" w:rsidRDefault="00890AB6">
      <w:pPr>
        <w:pStyle w:val="newncpi"/>
      </w:pPr>
      <w:r>
        <w:t>в абзаце пятом части четвертой слова «100 000 евро» заменить словами «11 000 базовых величин»;</w:t>
      </w:r>
    </w:p>
    <w:p w:rsidR="00890AB6" w:rsidRDefault="00890AB6">
      <w:pPr>
        <w:pStyle w:val="newncpi"/>
      </w:pPr>
      <w:r>
        <w:t>в абзаце шестом части пятой слова «200 000 евро» заменить словами «22 000 базовых величин»;</w:t>
      </w:r>
    </w:p>
    <w:p w:rsidR="00890AB6" w:rsidRDefault="00890AB6">
      <w:pPr>
        <w:pStyle w:val="newncpi"/>
      </w:pPr>
      <w:r>
        <w:t>абзац второй части первой пункта 35 изложить в следующей редакции:</w:t>
      </w:r>
    </w:p>
    <w:p w:rsidR="00890AB6" w:rsidRDefault="00890AB6">
      <w:pPr>
        <w:pStyle w:val="newncpi"/>
      </w:pPr>
      <w:r>
        <w:t>«фонд страховых гарантий по обязательному страхованию гражданской ответственности владельцев транспортных средств, предназначенный для обеспечения платежеспособности бюро при взаиморасчетах с уполномоченными организациями других государств, с которыми бюро заключило соглашения о сотрудничестве;»;</w:t>
      </w:r>
    </w:p>
    <w:p w:rsidR="00890AB6" w:rsidRDefault="00890AB6">
      <w:pPr>
        <w:pStyle w:val="newncpi"/>
      </w:pPr>
      <w:r>
        <w:t>в пункте 39:</w:t>
      </w:r>
    </w:p>
    <w:p w:rsidR="00890AB6" w:rsidRDefault="00890AB6">
      <w:pPr>
        <w:pStyle w:val="newncpi"/>
      </w:pPr>
      <w:r>
        <w:t>после абзаца второго дополнить пункт абзацем следующего содержания:</w:t>
      </w:r>
    </w:p>
    <w:p w:rsidR="00890AB6" w:rsidRDefault="00890AB6">
      <w:pPr>
        <w:pStyle w:val="newncpi"/>
      </w:pPr>
      <w:r>
        <w:t>«с водителем транспортного средства (владельцем, если владелец является пассажиром транспортного средства), его наследниками в случае причинения вреда жизни и (или) здоровью водителя транспортного средства (владельца, если владелец является пассажиром транспортного средства) в дорожно-транспортном происшествии, произошедшем в результате столкновения этого транспортного средства с диким животным, вне зависимости от вины водителя в дорожно-транспортном происшествии (при условии наличия у владельца (водителя) договора страхования гражданской ответственности владельцев транспортных средств);»;</w:t>
      </w:r>
    </w:p>
    <w:p w:rsidR="00890AB6" w:rsidRDefault="00890AB6">
      <w:pPr>
        <w:pStyle w:val="newncpi"/>
      </w:pPr>
      <w:r>
        <w:t>в абзаце седьмом слова «взаимном признании договоров страхования» заменить словами «сотрудничестве, или в Российской Федерации в рамках межгосударственной (международной) системы страхования Союзного государства»;</w:t>
      </w:r>
    </w:p>
    <w:p w:rsidR="00890AB6" w:rsidRDefault="00890AB6">
      <w:pPr>
        <w:pStyle w:val="newncpi"/>
      </w:pPr>
      <w:r>
        <w:t>абзац первый пункта 40 изложить в следующей редакции:</w:t>
      </w:r>
    </w:p>
    <w:p w:rsidR="00890AB6" w:rsidRDefault="00890AB6">
      <w:pPr>
        <w:pStyle w:val="point"/>
      </w:pPr>
      <w:r>
        <w:rPr>
          <w:rStyle w:val="rednoun"/>
        </w:rPr>
        <w:t>«</w:t>
      </w:r>
      <w:r>
        <w:t>40. Для осуществления расчетов в случаях, указанных в пункте 39 настоящего Устава, бюро в порядке и сроки, определенные законодательством, регулирующим вопросы осуществления обязательного страхования гражданской ответственности владельцев транспортных средств:</w:t>
      </w:r>
      <w:r>
        <w:rPr>
          <w:rStyle w:val="rednoun"/>
        </w:rPr>
        <w:t>»</w:t>
      </w:r>
      <w:r>
        <w:t>.</w:t>
      </w:r>
    </w:p>
    <w:p w:rsidR="00890AB6" w:rsidRDefault="00890AB6">
      <w:pPr>
        <w:pStyle w:val="point"/>
      </w:pPr>
      <w:r>
        <w:t>2. В Правилах дорожного движения, утвержденных Указом Президента Республики Беларусь от 28 ноября 2005 г. № 551:</w:t>
      </w:r>
    </w:p>
    <w:p w:rsidR="00890AB6" w:rsidRDefault="00890AB6">
      <w:pPr>
        <w:pStyle w:val="newncpi"/>
      </w:pPr>
      <w:r>
        <w:t>подпункт 12.1.3 пункта 12 изложить в следующей редакции:</w:t>
      </w:r>
    </w:p>
    <w:p w:rsidR="00890AB6" w:rsidRDefault="00890AB6">
      <w:pPr>
        <w:pStyle w:val="underpoint"/>
      </w:pPr>
      <w:r>
        <w:rPr>
          <w:rStyle w:val="rednoun"/>
        </w:rPr>
        <w:t>«</w:t>
      </w:r>
      <w:r>
        <w:t>12.1.3. документ, подтверждающий заключение договора обязательного страхования гражданской ответственности владельца транспортного средства (договор внутреннего страхования, либо договор комплексного внутреннего страхования, либо договор пограничного страхования, либо договор союзного страхования, либо договор страхования, заключенный со страховой организацией государства, с уполномоченной организацией которого Белорусским бюро по транспортному страхованию заключено соглашение о сотрудничестве, и действительный на территории Республики Беларусь, либо договор страхования, заключенный в рамках межгосударственной (международной) системы страхования Союзного государства со страховой организацией Российской Федерации), за исключением случая заключения договора страхования в электронном виде;</w:t>
      </w:r>
      <w:r>
        <w:rPr>
          <w:rStyle w:val="rednoun"/>
        </w:rPr>
        <w:t>»</w:t>
      </w:r>
      <w:r>
        <w:t>;</w:t>
      </w:r>
    </w:p>
    <w:p w:rsidR="00890AB6" w:rsidRDefault="00890AB6">
      <w:pPr>
        <w:pStyle w:val="newncpi"/>
      </w:pPr>
      <w:r>
        <w:t>в части второй подпункта 31.4 пункта 31:</w:t>
      </w:r>
    </w:p>
    <w:p w:rsidR="00890AB6" w:rsidRDefault="00890AB6">
      <w:pPr>
        <w:pStyle w:val="newncpi"/>
      </w:pPr>
      <w:r>
        <w:t>абзац третий после слова «средств» дополнить словами «(включая автопоезда)»;</w:t>
      </w:r>
    </w:p>
    <w:p w:rsidR="00890AB6" w:rsidRDefault="00890AB6">
      <w:pPr>
        <w:pStyle w:val="newncpi"/>
      </w:pPr>
      <w:r>
        <w:t xml:space="preserve">в абзаце шестом слова «, бланк которого заполнен этими водителями транспортных средств, в соответствии с Положением о страховой деятельности в Республике Беларусь, </w:t>
      </w:r>
      <w:r>
        <w:lastRenderedPageBreak/>
        <w:t>утвержденным Указом Президента Республики Беларусь от 25 августа 2006 г. № 530» заменить словами «в соответствии с законодательством, регулирующим вопросы осуществления обязательного страхования гражданской ответственности владельцев транспортных средств»;</w:t>
      </w:r>
    </w:p>
    <w:p w:rsidR="00890AB6" w:rsidRDefault="00890AB6">
      <w:pPr>
        <w:pStyle w:val="newncpi"/>
      </w:pPr>
      <w:r>
        <w:t>абзац восьмой изложить в следующей редакции:</w:t>
      </w:r>
    </w:p>
    <w:p w:rsidR="00890AB6" w:rsidRDefault="00890AB6">
      <w:pPr>
        <w:pStyle w:val="newncpi"/>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890AB6" w:rsidRDefault="00890AB6">
      <w:pPr>
        <w:pStyle w:val="point"/>
      </w:pPr>
      <w:r>
        <w:t>3. Абзац второй подпункта 1.3 пункта 1 Указа Президента Республики Беларусь от 28 декабря 2005 г. № 637 «О порядке исчисления в бюджет части прибыли государственных унитарных предприятий, государственных объединений, являющихся коммерческими организациями, а также доходов от находящихся в республиканской и коммунальной собственности акций (долей в уставных фондах) хозяйственных обществ и об образовании государственного целевого бюджетного фонда национального развития» изложить в следующей редакции:</w:t>
      </w:r>
    </w:p>
    <w:p w:rsidR="00890AB6" w:rsidRDefault="00890AB6">
      <w:pPr>
        <w:pStyle w:val="newncpi"/>
      </w:pPr>
      <w:r>
        <w:t>«по договорам внутреннего страхования, договорам комплексного внутреннего страхования, договорам союзного страхования и договорам международного страхования – в размере 10 процентов;».</w:t>
      </w:r>
    </w:p>
    <w:p w:rsidR="00890AB6" w:rsidRDefault="00890AB6">
      <w:pPr>
        <w:pStyle w:val="point"/>
      </w:pPr>
      <w:r>
        <w:t>4. В Указе Президента Республики Беларусь от 25 августа 2006 г. № 534 «О содействии развитию экспорта товаров (работ, услуг)»:</w:t>
      </w:r>
    </w:p>
    <w:p w:rsidR="00890AB6" w:rsidRDefault="00890AB6">
      <w:pPr>
        <w:pStyle w:val="newncpi"/>
      </w:pPr>
      <w:r>
        <w:t>абзац первый части первой пункта 9 после слова «осуществляют» дополнить словами «с учетом требований валютного законодательства»;</w:t>
      </w:r>
    </w:p>
    <w:p w:rsidR="00890AB6" w:rsidRDefault="00890AB6">
      <w:pPr>
        <w:pStyle w:val="newncpi"/>
      </w:pPr>
      <w:r>
        <w:t>в Положении о страховании (перестраховании) экспортных рисков, утвержденном Указом:</w:t>
      </w:r>
    </w:p>
    <w:p w:rsidR="00890AB6" w:rsidRDefault="00890AB6">
      <w:pPr>
        <w:pStyle w:val="newncpi"/>
      </w:pPr>
      <w:r>
        <w:t>абзац восьмой пункта 4 изложить в следующей редакции:</w:t>
      </w:r>
    </w:p>
    <w:p w:rsidR="00890AB6" w:rsidRDefault="00890AB6">
      <w:pPr>
        <w:pStyle w:val="newncpi"/>
      </w:pPr>
      <w:r>
        <w:t>«добровольное страхование банковских гарантий (контргарантий) при экспорте товаров (работ, услуг);»;</w:t>
      </w:r>
    </w:p>
    <w:p w:rsidR="00890AB6" w:rsidRDefault="00890AB6">
      <w:pPr>
        <w:pStyle w:val="newncpi"/>
      </w:pPr>
      <w:r>
        <w:t>пункт 9 дополнить частью следующего содержания:</w:t>
      </w:r>
    </w:p>
    <w:p w:rsidR="00890AB6" w:rsidRDefault="00890AB6">
      <w:pPr>
        <w:pStyle w:val="newncpi"/>
      </w:pPr>
      <w:r>
        <w:t>«Страховое возмещение организациям, не являющимся резидентами, может быть выплачено в иностранной валюте, если это предусмотрено договором страхования экспортных рисков с поддержкой государства или договором страхования экспортных рисков.»;</w:t>
      </w:r>
    </w:p>
    <w:p w:rsidR="00890AB6" w:rsidRDefault="00890AB6">
      <w:pPr>
        <w:pStyle w:val="newncpi"/>
      </w:pPr>
      <w:r>
        <w:t>в части второй пункта 11 слова «пункте 31</w:t>
      </w:r>
      <w:r>
        <w:rPr>
          <w:vertAlign w:val="superscript"/>
        </w:rPr>
        <w:t>1</w:t>
      </w:r>
      <w:r>
        <w:t xml:space="preserve"> Положения о страховой деятельности в Республике Беларусь, утвержденного Указом Президента Республики Беларусь от 25 августа 2006 г. № 530» заменить словами «пункте 1 статьи 35 Закона Республики Беларусь от 5 января 2024 г. № 344-З «О страховой деятельности».</w:t>
      </w:r>
    </w:p>
    <w:p w:rsidR="00890AB6" w:rsidRDefault="00890AB6">
      <w:pPr>
        <w:pStyle w:val="point"/>
      </w:pPr>
      <w:r>
        <w:t>5. Абзац второй подпункта 1.12 пункта 1 Указа Президента Республики Беларусь от 13 октября 2006 г. № 615 «Об оценочной деятельности в Республике Беларусь» дополнить словами «либо в случае несогласия страхователя со страховой стоимостью строений, принадлежащих гражданам и подлежащих обязательному страхованию».</w:t>
      </w:r>
    </w:p>
    <w:p w:rsidR="00890AB6" w:rsidRDefault="00890AB6">
      <w:pPr>
        <w:pStyle w:val="point"/>
      </w:pPr>
      <w:r>
        <w:t>6. В Указе Президента Республики Беларусь от 27 сентября 2021 г. № 367 «О добровольном страховании дополнительной накопительной пенсии»:</w:t>
      </w:r>
    </w:p>
    <w:p w:rsidR="00890AB6" w:rsidRDefault="00890AB6">
      <w:pPr>
        <w:pStyle w:val="newncpi"/>
      </w:pPr>
      <w:r>
        <w:t>в пункте 3:</w:t>
      </w:r>
    </w:p>
    <w:p w:rsidR="00890AB6" w:rsidRDefault="00890AB6">
      <w:pPr>
        <w:pStyle w:val="newncpi"/>
      </w:pPr>
      <w:r>
        <w:t>часть первую подпункта 3.7 изложить в следующей редакции:</w:t>
      </w:r>
    </w:p>
    <w:p w:rsidR="00890AB6" w:rsidRDefault="00890AB6">
      <w:pPr>
        <w:pStyle w:val="underpoint"/>
      </w:pPr>
      <w:r>
        <w:rPr>
          <w:rStyle w:val="rednoun"/>
        </w:rPr>
        <w:t>«</w:t>
      </w:r>
      <w:r>
        <w:t>3.7. для обеспечения выполнения принятых на себя обязательств страховщик образует страховые резервы, осуществляет инвестиции посредством вложения и размещения средств страховых резервов в порядке, установленном законодательством о страховании.</w:t>
      </w:r>
      <w:r>
        <w:rPr>
          <w:rStyle w:val="rednoun"/>
        </w:rPr>
        <w:t>»</w:t>
      </w:r>
      <w:r>
        <w:t>;</w:t>
      </w:r>
    </w:p>
    <w:p w:rsidR="00890AB6" w:rsidRDefault="00890AB6">
      <w:pPr>
        <w:pStyle w:val="newncpi"/>
      </w:pPr>
      <w:r>
        <w:t>в подпункте 3.9 слова «в республиканский бюджет» заменить словами «на отдельный текущий (расчетный) банковский счет Министерства финансов, открытый в Национальном банке»;</w:t>
      </w:r>
    </w:p>
    <w:p w:rsidR="00890AB6" w:rsidRDefault="00890AB6">
      <w:pPr>
        <w:pStyle w:val="newncpi"/>
      </w:pPr>
      <w:r>
        <w:t>пункт 7 исключить;</w:t>
      </w:r>
    </w:p>
    <w:p w:rsidR="00890AB6" w:rsidRDefault="00890AB6">
      <w:pPr>
        <w:pStyle w:val="newncpi"/>
      </w:pPr>
      <w:r>
        <w:lastRenderedPageBreak/>
        <w:t>в абзаце шестом пункта 11 Положения о порядке и условиях осуществления добровольного страхования дополнительной накопительной пенсии, утвержденного Указом, слова «в республиканский бюджет» заменить словами «на отдельный текущий (расчетный) банковский счет Министерства финансов, открытый в Национальном банке».</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90AB6">
        <w:tc>
          <w:tcPr>
            <w:tcW w:w="3750" w:type="pct"/>
            <w:tcMar>
              <w:top w:w="0" w:type="dxa"/>
              <w:left w:w="6" w:type="dxa"/>
              <w:bottom w:w="0" w:type="dxa"/>
              <w:right w:w="6" w:type="dxa"/>
            </w:tcMar>
            <w:hideMark/>
          </w:tcPr>
          <w:p w:rsidR="00890AB6" w:rsidRDefault="00890AB6">
            <w:pPr>
              <w:pStyle w:val="newncpi"/>
              <w:ind w:firstLine="0"/>
            </w:pPr>
            <w:r>
              <w:t> </w:t>
            </w:r>
          </w:p>
        </w:tc>
        <w:tc>
          <w:tcPr>
            <w:tcW w:w="1250" w:type="pct"/>
            <w:tcMar>
              <w:top w:w="0" w:type="dxa"/>
              <w:left w:w="6" w:type="dxa"/>
              <w:bottom w:w="0" w:type="dxa"/>
              <w:right w:w="6" w:type="dxa"/>
            </w:tcMar>
            <w:hideMark/>
          </w:tcPr>
          <w:p w:rsidR="00890AB6" w:rsidRDefault="00890AB6">
            <w:pPr>
              <w:pStyle w:val="append1"/>
            </w:pPr>
            <w:r>
              <w:t>Приложение 2</w:t>
            </w:r>
          </w:p>
          <w:p w:rsidR="00890AB6" w:rsidRDefault="00890AB6">
            <w:pPr>
              <w:pStyle w:val="append"/>
            </w:pPr>
            <w:r>
              <w:t>к Указу Президента</w:t>
            </w:r>
            <w:r>
              <w:br/>
              <w:t>Республики Беларусь</w:t>
            </w:r>
            <w:r>
              <w:br/>
              <w:t>18.03.2025 № 108</w:t>
            </w:r>
          </w:p>
        </w:tc>
      </w:tr>
    </w:tbl>
    <w:p w:rsidR="00890AB6" w:rsidRDefault="00890AB6">
      <w:pPr>
        <w:pStyle w:val="titlep"/>
        <w:jc w:val="left"/>
      </w:pPr>
      <w:r>
        <w:t>ПЕРЕЧЕНЬ</w:t>
      </w:r>
      <w:r>
        <w:br/>
        <w:t>утративших силу указов Президента Республики Беларусь</w:t>
      </w:r>
    </w:p>
    <w:p w:rsidR="00890AB6" w:rsidRDefault="00890AB6">
      <w:pPr>
        <w:pStyle w:val="point"/>
      </w:pPr>
      <w:r>
        <w:t>1. Указ Президента Республики Беларусь от 20 июня 2005 г. № 287 «О некоторых мерах по защите прав на жилище».</w:t>
      </w:r>
    </w:p>
    <w:p w:rsidR="00890AB6" w:rsidRDefault="00890AB6">
      <w:pPr>
        <w:pStyle w:val="point"/>
      </w:pPr>
      <w:r>
        <w:t>2. Указ Президента Республики Беларусь от 25 августа 2006 г. № 530 «О страховой деятельности».</w:t>
      </w:r>
    </w:p>
    <w:p w:rsidR="00890AB6" w:rsidRDefault="00890AB6">
      <w:pPr>
        <w:pStyle w:val="point"/>
      </w:pPr>
      <w:r>
        <w:t>3. Указ Президента Республики Беларусь от 25 августа 2006 г. № 531 «Об установлении размеров страховых тарифов, страховых взносов, лимитов ответственности по отдельным видам обязательного страхования».</w:t>
      </w:r>
    </w:p>
    <w:p w:rsidR="00890AB6" w:rsidRDefault="00890AB6">
      <w:pPr>
        <w:pStyle w:val="point"/>
      </w:pPr>
      <w:r>
        <w:t>4. Пункт 2 Указа Президента Республики Беларусь от 31 декабря 2006 г. № 764 «Вопросы обязательного страхования сельскохозяйственных культур, скота и птицы».</w:t>
      </w:r>
    </w:p>
    <w:p w:rsidR="00890AB6" w:rsidRDefault="00890AB6">
      <w:pPr>
        <w:pStyle w:val="point"/>
      </w:pPr>
      <w:r>
        <w:t>5. Подпункт 1.63 пункта 1 Указа Президента Республики Беларусь от 12 января 2007 г. № 23 «О внесении изменений и дополнений в указы Президента Республики Беларусь, признании утратившими силу некоторых указов и отдельных положений указов Президента Республики Беларусь».</w:t>
      </w:r>
    </w:p>
    <w:p w:rsidR="00890AB6" w:rsidRDefault="00890AB6">
      <w:pPr>
        <w:pStyle w:val="point"/>
      </w:pPr>
      <w:r>
        <w:t>6. Подпункт 1.28 пункта 1 Указа Президента Республики Беларусь от 1 марта 2007 г. № 116 «О некоторых вопросах правового регулирования административной ответственности».</w:t>
      </w:r>
    </w:p>
    <w:p w:rsidR="00890AB6" w:rsidRDefault="00890AB6">
      <w:pPr>
        <w:pStyle w:val="point"/>
      </w:pPr>
      <w:r>
        <w:t>7. Указ Президента Республики Беларусь от 15 октября 2007 г. № 505 «Об обязательном страховании гражданской ответственности антикризисных управляющих».</w:t>
      </w:r>
    </w:p>
    <w:p w:rsidR="00890AB6" w:rsidRDefault="00890AB6">
      <w:pPr>
        <w:pStyle w:val="point"/>
      </w:pPr>
      <w:r>
        <w:t>8. Подпункт 1.7 пункта 1 Указа Президента Республики Беларусь от 31 декабря 2007 г. № 698 «О внесении изменений и дополнений в некоторые указы Президента Республики Беларусь».</w:t>
      </w:r>
    </w:p>
    <w:p w:rsidR="00890AB6" w:rsidRDefault="00890AB6">
      <w:pPr>
        <w:pStyle w:val="point"/>
      </w:pPr>
      <w:r>
        <w:t>9. Указ Президента Республики Беларусь от 31 января 2008 г. № 55 «О некоторых вопросах долевого строительства».</w:t>
      </w:r>
    </w:p>
    <w:p w:rsidR="00890AB6" w:rsidRDefault="00890AB6">
      <w:pPr>
        <w:pStyle w:val="point"/>
      </w:pPr>
      <w:r>
        <w:t>10. Пункты 2 и 3 Указа Президента Республики Беларусь от 28 апреля 2008 г. № 236 «О внесении дополнений и изменений в некоторые указы Президента Республики Беларусь по вопросам страхования».</w:t>
      </w:r>
    </w:p>
    <w:p w:rsidR="00890AB6" w:rsidRDefault="00890AB6">
      <w:pPr>
        <w:pStyle w:val="point"/>
      </w:pPr>
      <w:r>
        <w:t>11. Пункт 23 приложения к Указу Президента Республики Беларусь от 26 августа 2008 г. № 445 «О некоторых вопросах органов государственной статистики».</w:t>
      </w:r>
    </w:p>
    <w:p w:rsidR="00890AB6" w:rsidRDefault="00890AB6">
      <w:pPr>
        <w:pStyle w:val="point"/>
      </w:pPr>
      <w:r>
        <w:t>12. Указ Президента Республики Беларусь от 4 ноября 2008 г. № 599 «Об утверждении страховых тарифов по обязательному страхованию от несчастных случаев на производстве и профессиональных заболеваний».</w:t>
      </w:r>
    </w:p>
    <w:p w:rsidR="00890AB6" w:rsidRDefault="00890AB6">
      <w:pPr>
        <w:pStyle w:val="point"/>
      </w:pPr>
      <w:r>
        <w:t>13. Подпункты 1.2 и 1.3 пункта 1 Указа Президента Республики Беларусь от 4 декабря 2008 г. № 663 «О некоторых вопросах участия в дорожном движении транспортных средств (шасси транспортных средств)».</w:t>
      </w:r>
    </w:p>
    <w:p w:rsidR="00890AB6" w:rsidRDefault="00890AB6">
      <w:pPr>
        <w:pStyle w:val="point"/>
      </w:pPr>
      <w:r>
        <w:t>14. Подпункт 1.18 пункта 1 Указа Президента Республики Беларусь от 23 января 2009 г. № 52 «О внесении изменений и дополнений в некоторые указы Президента Республики Беларусь по вопросу документирования населения Республики Беларусь».</w:t>
      </w:r>
    </w:p>
    <w:p w:rsidR="00890AB6" w:rsidRDefault="00890AB6">
      <w:pPr>
        <w:pStyle w:val="point"/>
      </w:pPr>
      <w:r>
        <w:lastRenderedPageBreak/>
        <w:t>15. Указ Президента Республики Беларусь от 16 апреля 2009 г. № 205 «О внесении изменений и дополнений в некоторые указы Президента Республики Беларусь по вопросам страхования».</w:t>
      </w:r>
    </w:p>
    <w:p w:rsidR="00890AB6" w:rsidRDefault="00890AB6">
      <w:pPr>
        <w:pStyle w:val="point"/>
      </w:pPr>
      <w:r>
        <w:t>16. Подпункт 1.49 пункта 1 Указа Президента Республики Беларусь от 12 мая 2009 г. № 241 «О внесении изменений и дополнений в указы Президента Республики Беларусь по вопросам бюджетных отношений и признании утратившими силу некоторых указов Президента Республики Беларусь».</w:t>
      </w:r>
    </w:p>
    <w:p w:rsidR="00890AB6" w:rsidRDefault="00890AB6">
      <w:pPr>
        <w:pStyle w:val="point"/>
      </w:pPr>
      <w:r>
        <w:t>17. Указ Президента Республики Беларусь от 10 июня 2009 г. № 302 «О фондах предупредительных (превентивных) мероприятий по отдельным видам страхования».</w:t>
      </w:r>
    </w:p>
    <w:p w:rsidR="00890AB6" w:rsidRDefault="00890AB6">
      <w:pPr>
        <w:pStyle w:val="point"/>
      </w:pPr>
      <w:r>
        <w:t>18. Подпункт 1.5 пункта 1 Указа Президента Республики Беларусь от 18 июня 2009 г. № 323 «О внесении изменений и дополнений в некоторые указы Президента Республики Беларусь».</w:t>
      </w:r>
    </w:p>
    <w:p w:rsidR="00890AB6" w:rsidRDefault="00890AB6">
      <w:pPr>
        <w:pStyle w:val="point"/>
      </w:pPr>
      <w:r>
        <w:t>19. Подпункт 1.3 пункта 1 Указа Президента Республики Беларусь от 25 июня 2009 г. № 336 «О внесении изменений и дополнений в некоторые указы Президента Республики Беларусь по вопросам государственной регистрации и ликвидации (прекращения деятельности) субъектов хозяйствования».</w:t>
      </w:r>
    </w:p>
    <w:p w:rsidR="00890AB6" w:rsidRDefault="00890AB6">
      <w:pPr>
        <w:pStyle w:val="point"/>
      </w:pPr>
      <w:r>
        <w:t>20. Указ Президента Республики Беларусь от 23 октября 2009 г. № 519 «О внесении изменений и дополнений в некоторые указы Президента Республики Беларусь по вопросам страхования».</w:t>
      </w:r>
    </w:p>
    <w:p w:rsidR="00890AB6" w:rsidRDefault="00890AB6">
      <w:pPr>
        <w:pStyle w:val="point"/>
      </w:pPr>
      <w:r>
        <w:t>21. Указ Президента Республики Беларусь от 1 марта 2010 г. № 110 «О внесении изменений и дополнения в некоторые указы Президента Республики Беларусь по вопросам обязательного страхования от несчастных случаев на производстве и профессиональных заболеваний».</w:t>
      </w:r>
    </w:p>
    <w:p w:rsidR="00890AB6" w:rsidRDefault="00890AB6">
      <w:pPr>
        <w:pStyle w:val="point"/>
      </w:pPr>
      <w:r>
        <w:t>22. Подпункт 1.3 пункта 1 Указа Президента Республики Беларусь от 14 июня 2010 г. № 305 «О внесении дополнений и изменений в некоторые указы Президента Республики Беларусь».</w:t>
      </w:r>
    </w:p>
    <w:p w:rsidR="00890AB6" w:rsidRDefault="00890AB6">
      <w:pPr>
        <w:pStyle w:val="point"/>
      </w:pPr>
      <w:r>
        <w:t>23. Подпункт 1.4 пункта 1 Указа Президента Республики Беларусь от 22 июля 2010 г. № 384 «О внесении изменений и дополнений в некоторые указы Президента Республики Беларусь».</w:t>
      </w:r>
    </w:p>
    <w:p w:rsidR="00890AB6" w:rsidRDefault="00890AB6">
      <w:pPr>
        <w:pStyle w:val="point"/>
      </w:pPr>
      <w:r>
        <w:t>24. Указ Президента Республики Беларусь от 30 декабря 2011 г. № 612 «Об отдельных вопросах бесспорного взыскания денежных средств».</w:t>
      </w:r>
    </w:p>
    <w:p w:rsidR="00890AB6" w:rsidRDefault="00890AB6">
      <w:pPr>
        <w:pStyle w:val="point"/>
      </w:pPr>
      <w:r>
        <w:t>25. Подпункт 1.36 пункта 1 Указа Президента Республики Беларусь от 30 декабря 2011 г. № 621 «О внесении изменений и дополнений в некоторые указы Президента Республики Беларусь по вопросам Следственного комитета Республики Беларусь».</w:t>
      </w:r>
    </w:p>
    <w:p w:rsidR="00890AB6" w:rsidRDefault="00890AB6">
      <w:pPr>
        <w:pStyle w:val="point"/>
      </w:pPr>
      <w:r>
        <w:t>26. Подпункт 1.8 пункта 1 Указа Президента Республики Беларусь от 8 января 2013 г. № 8 «О внесении изменений и дополнений в некоторые указы Президента Республики Беларусь».</w:t>
      </w:r>
    </w:p>
    <w:p w:rsidR="00890AB6" w:rsidRDefault="00890AB6">
      <w:pPr>
        <w:pStyle w:val="point"/>
      </w:pPr>
      <w:r>
        <w:t>27. Подпункт 7.26 пункта 7 Указа Президента Республики Беларусь от 29 ноября 2013 г. № 529 «О некоторых вопросах деятельности судов Республики Беларусь».</w:t>
      </w:r>
    </w:p>
    <w:p w:rsidR="00890AB6" w:rsidRDefault="00890AB6">
      <w:pPr>
        <w:pStyle w:val="point"/>
      </w:pPr>
      <w:r>
        <w:t>28. Указ Президента Республики Беларусь от 10 марта 2014 г. № 115 «Об обязательном страховании с государственной поддержкой урожая сельскохозяйственных культур, скота и птицы в 2014 году».</w:t>
      </w:r>
    </w:p>
    <w:p w:rsidR="00890AB6" w:rsidRDefault="00890AB6">
      <w:pPr>
        <w:pStyle w:val="point"/>
      </w:pPr>
      <w:r>
        <w:t>29. Подпункты 1.5–1.7 пункта 1, пункты 3 и 6 Указа Президента Республики Беларусь от 14 апреля 2014 г. № 165 «О внесении изменений и дополнений в указы Президента Республики Беларусь по вопросам страховой деятельности».</w:t>
      </w:r>
    </w:p>
    <w:p w:rsidR="00890AB6" w:rsidRDefault="00890AB6">
      <w:pPr>
        <w:pStyle w:val="point"/>
      </w:pPr>
      <w:r>
        <w:t>30. Подпункт 1.5 пункта 1 Указа Президента Республики Беларусь от 1 декабря 2014 г. № 552 «О внесении изменений и дополнений в указы Президента Республики Беларусь».</w:t>
      </w:r>
    </w:p>
    <w:p w:rsidR="00890AB6" w:rsidRDefault="00890AB6">
      <w:pPr>
        <w:pStyle w:val="point"/>
      </w:pPr>
      <w:r>
        <w:t>31. Указ Президента Республики Беларусь от 7 мая 2015 г. № 195 «О внесении изменений и дополнений в указы Президента Республики Беларусь».</w:t>
      </w:r>
    </w:p>
    <w:p w:rsidR="00890AB6" w:rsidRDefault="00890AB6">
      <w:pPr>
        <w:pStyle w:val="point"/>
      </w:pPr>
      <w:r>
        <w:t>32. Указ Президента Республики Беларусь от 1 июня 2015 г. № 221 «О внесении изменений в Указ Президента Республики Беларусь».</w:t>
      </w:r>
    </w:p>
    <w:p w:rsidR="00890AB6" w:rsidRDefault="00890AB6">
      <w:pPr>
        <w:pStyle w:val="point"/>
      </w:pPr>
      <w:r>
        <w:lastRenderedPageBreak/>
        <w:t>33. Указ Президента Республики Беларусь от 17 декабря 2015 г. № 495 «О внесении изменений в Указ Президента Республики Беларусь».</w:t>
      </w:r>
    </w:p>
    <w:p w:rsidR="00890AB6" w:rsidRDefault="00890AB6">
      <w:pPr>
        <w:pStyle w:val="point"/>
      </w:pPr>
      <w:r>
        <w:t>34. Указ Президента Республики Беларусь от 11 февраля 2016 г. № 42 «О внесении дополнений в Указ Президента Республики Беларусь».</w:t>
      </w:r>
    </w:p>
    <w:p w:rsidR="00890AB6" w:rsidRDefault="00890AB6">
      <w:pPr>
        <w:pStyle w:val="point"/>
      </w:pPr>
      <w:r>
        <w:t>35. Подпункт 1.1 пункта 1 Указа Президента Республики Беларусь от 27 апреля 2016 г. № 157 «О внесении дополнений и изменений в указы Президента Республики Беларусь».</w:t>
      </w:r>
    </w:p>
    <w:p w:rsidR="00890AB6" w:rsidRDefault="00890AB6">
      <w:pPr>
        <w:pStyle w:val="point"/>
      </w:pPr>
      <w:r>
        <w:t>36. Подпункты 1.1 и 1.2 пункта 1 Указа Президента Республики Беларусь от 6 июня 2016 г. № 192 «О внесении изменений и дополнений в указы Президента Республики Беларусь».</w:t>
      </w:r>
    </w:p>
    <w:p w:rsidR="00890AB6" w:rsidRDefault="00890AB6">
      <w:pPr>
        <w:pStyle w:val="point"/>
      </w:pPr>
      <w:r>
        <w:t>37. Подпункт 1.5 пункта 1, пункты 2 и 3 Указа Президента Республики Беларусь от 18 июля 2016 г. № 272 «О внесении изменений и дополнений в указы Президента Республики Беларусь».</w:t>
      </w:r>
    </w:p>
    <w:p w:rsidR="00890AB6" w:rsidRDefault="00890AB6">
      <w:pPr>
        <w:pStyle w:val="point"/>
      </w:pPr>
      <w:r>
        <w:t>38. Подпункты 1.6 и 1.7 пункта 1 Указа Президента Республики Беларусь от 20 января 2017 г. № 20 «Об изменении указов Президента Республики Беларусь».</w:t>
      </w:r>
    </w:p>
    <w:p w:rsidR="00890AB6" w:rsidRDefault="00890AB6">
      <w:pPr>
        <w:pStyle w:val="point"/>
      </w:pPr>
      <w:r>
        <w:t>39. Подпункты 1.1–1.5 пункта 1 Указа Президента Республики Беларусь от 11 мая 2019 г. № 175 «О страховании», пункты 3, 4 и 6 приложения к Указу.</w:t>
      </w:r>
    </w:p>
    <w:p w:rsidR="00890AB6" w:rsidRDefault="00890AB6">
      <w:pPr>
        <w:pStyle w:val="point"/>
      </w:pPr>
      <w:r>
        <w:t>40. Указ Президента Республики Беларусь от 10 сентября 2021 г. № 336 «Об изменении указов Президента Республики Беларусь».</w:t>
      </w:r>
    </w:p>
    <w:p w:rsidR="00890AB6" w:rsidRDefault="00890AB6">
      <w:pPr>
        <w:pStyle w:val="point"/>
      </w:pPr>
      <w:r>
        <w:t>41. Пункт 2 приложения 2 к Указу Президента Республики Беларусь от 24 августа 2022 г. № 298 «О налогообложении».</w:t>
      </w:r>
    </w:p>
    <w:p w:rsidR="00890AB6" w:rsidRDefault="00890AB6">
      <w:pPr>
        <w:pStyle w:val="point"/>
      </w:pPr>
      <w:r>
        <w:t>42. Пункты 10 и 11 приложения 1 к Указу Президента Республики Беларусь от 25 октября 2022 г. № 381 «Об изменении указов Президента Республики Беларусь».</w:t>
      </w:r>
    </w:p>
    <w:p w:rsidR="00890AB6" w:rsidRDefault="00890AB6">
      <w:pPr>
        <w:pStyle w:val="point"/>
      </w:pPr>
      <w:r>
        <w:t>43. Пункт 1 приложения к Указу Президента Республики Беларусь от 28 декабря 2022 г. № 443 «О страховании урожая сельскохозяйственных культур, скота и птицы».</w:t>
      </w:r>
    </w:p>
    <w:p w:rsidR="00890AB6" w:rsidRDefault="00890AB6">
      <w:pPr>
        <w:pStyle w:val="point"/>
      </w:pPr>
      <w:r>
        <w:t>44. Пункт 9 приложения к Указу Президента Республики Беларусь от 30 декабря 2022 г. № 470 «Об изменении указов Президента Республики Беларусь».</w:t>
      </w:r>
    </w:p>
    <w:p w:rsidR="00890AB6" w:rsidRDefault="00890AB6">
      <w:pPr>
        <w:pStyle w:val="point"/>
      </w:pPr>
      <w:r>
        <w:t>45. Пункты 1 и 2 Указа Президента Республики Беларусь от 31 июля 2023 г. № 240 «О международном автостраховании», пункт 4 приложения 2 к Указу.</w:t>
      </w:r>
    </w:p>
    <w:p w:rsidR="00890AB6" w:rsidRDefault="00890AB6">
      <w:pPr>
        <w:pStyle w:val="point"/>
      </w:pPr>
      <w:r>
        <w:t>46. Пункт 2 приложения к Указу Президента Республики Беларусь от 16 февраля 2024 г. № 55 «Об изменении указов Президента Республики Беларусь».</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890AB6">
        <w:tc>
          <w:tcPr>
            <w:tcW w:w="3750" w:type="pct"/>
            <w:tcMar>
              <w:top w:w="0" w:type="dxa"/>
              <w:left w:w="6" w:type="dxa"/>
              <w:bottom w:w="0" w:type="dxa"/>
              <w:right w:w="6" w:type="dxa"/>
            </w:tcMar>
            <w:hideMark/>
          </w:tcPr>
          <w:p w:rsidR="00890AB6" w:rsidRDefault="00890AB6">
            <w:pPr>
              <w:pStyle w:val="newncpi"/>
            </w:pPr>
            <w:r>
              <w:t> </w:t>
            </w:r>
          </w:p>
        </w:tc>
        <w:tc>
          <w:tcPr>
            <w:tcW w:w="1250" w:type="pct"/>
            <w:tcMar>
              <w:top w:w="0" w:type="dxa"/>
              <w:left w:w="6" w:type="dxa"/>
              <w:bottom w:w="0" w:type="dxa"/>
              <w:right w:w="6" w:type="dxa"/>
            </w:tcMar>
            <w:hideMark/>
          </w:tcPr>
          <w:p w:rsidR="00890AB6" w:rsidRDefault="00890AB6">
            <w:pPr>
              <w:pStyle w:val="capu1"/>
            </w:pPr>
            <w:r>
              <w:t>УТВЕРЖДЕНО</w:t>
            </w:r>
          </w:p>
          <w:p w:rsidR="00890AB6" w:rsidRDefault="00890AB6">
            <w:pPr>
              <w:pStyle w:val="cap1"/>
            </w:pPr>
            <w:r>
              <w:t>Указ Президента</w:t>
            </w:r>
            <w:r>
              <w:br/>
              <w:t>Республики Беларусь</w:t>
            </w:r>
            <w:r>
              <w:br/>
              <w:t>18.03.2025 № 108</w:t>
            </w:r>
          </w:p>
        </w:tc>
      </w:tr>
    </w:tbl>
    <w:p w:rsidR="00890AB6" w:rsidRDefault="00890AB6">
      <w:pPr>
        <w:pStyle w:val="titleu"/>
      </w:pPr>
      <w:r>
        <w:t>ПОЛОЖЕНИЕ</w:t>
      </w:r>
      <w:r>
        <w:br/>
        <w:t>об обязательном страховании</w:t>
      </w:r>
    </w:p>
    <w:p w:rsidR="00890AB6" w:rsidRDefault="00890AB6">
      <w:pPr>
        <w:pStyle w:val="chapter"/>
      </w:pPr>
      <w:r>
        <w:t>ГЛАВА 1</w:t>
      </w:r>
      <w:r>
        <w:br/>
        <w:t>ОБЩИЕ ПОЛОЖЕНИЯ</w:t>
      </w:r>
    </w:p>
    <w:p w:rsidR="00890AB6" w:rsidRDefault="00890AB6">
      <w:pPr>
        <w:pStyle w:val="point"/>
      </w:pPr>
      <w:r>
        <w:t>1. Настоящим Положением регулируются отношения по обязательному страхованию, определяются порядок и условия осуществления видов обязательного страхования, в том числе размеры страховых взносов и страховых тарифов.</w:t>
      </w:r>
    </w:p>
    <w:p w:rsidR="00890AB6" w:rsidRDefault="00890AB6">
      <w:pPr>
        <w:pStyle w:val="point"/>
      </w:pPr>
      <w:r>
        <w:t>2. В настоящем Положении применяются термины и их определения в значениях, установленных Законом Республики Беларусь от 5 января 2024 г. № 344-З «О страховой деятельности», а также соответствующей главой настоящего Положения, определяющей порядок и условия осуществления конкретного вида обязательного страхования.</w:t>
      </w:r>
    </w:p>
    <w:p w:rsidR="00890AB6" w:rsidRDefault="00890AB6">
      <w:pPr>
        <w:pStyle w:val="point"/>
      </w:pPr>
      <w:r>
        <w:t>3. В Республике Беларусь осуществляются следующие виды обязательного страхования:</w:t>
      </w:r>
    </w:p>
    <w:p w:rsidR="00890AB6" w:rsidRDefault="00890AB6">
      <w:pPr>
        <w:pStyle w:val="newncpi"/>
      </w:pPr>
      <w:r>
        <w:t>обязательное страхование строений, принадлежащих гражданам;</w:t>
      </w:r>
    </w:p>
    <w:p w:rsidR="00890AB6" w:rsidRDefault="00890AB6">
      <w:pPr>
        <w:pStyle w:val="newncpi"/>
      </w:pPr>
      <w:r>
        <w:lastRenderedPageBreak/>
        <w:t>обязательное страхование гражданской ответственности владельцев транспортных средств;</w:t>
      </w:r>
    </w:p>
    <w:p w:rsidR="00890AB6" w:rsidRDefault="00890AB6">
      <w:pPr>
        <w:pStyle w:val="newncpi"/>
      </w:pPr>
      <w:r>
        <w:t>обязательное страхование гражданской ответственности перевозчика перед пассажирами;</w:t>
      </w:r>
    </w:p>
    <w:p w:rsidR="00890AB6" w:rsidRDefault="00890AB6">
      <w:pPr>
        <w:pStyle w:val="newncpi"/>
      </w:pPr>
      <w:r>
        <w:t>обязательное медицинское страхование иностранных граждан и лиц без гражданства, временно пребывающих или временно проживающих в Республике Беларусь;</w:t>
      </w:r>
    </w:p>
    <w:p w:rsidR="00890AB6" w:rsidRDefault="00890AB6">
      <w:pPr>
        <w:pStyle w:val="newncpi"/>
      </w:pPr>
      <w:r>
        <w:t>обязательное страхование ответственности коммерческих организаций, осуществляющих риэлтерскую деятельность, за причинение вреда в связи с ее осуществлением;</w:t>
      </w:r>
    </w:p>
    <w:p w:rsidR="00890AB6" w:rsidRDefault="00890AB6">
      <w:pPr>
        <w:pStyle w:val="newncpi"/>
      </w:pPr>
      <w:r>
        <w:t>обязательное страхование с государственной поддержкой урожая сельскохозяйственных культур, скота и птицы;</w:t>
      </w:r>
    </w:p>
    <w:p w:rsidR="00890AB6" w:rsidRDefault="00890AB6">
      <w:pPr>
        <w:pStyle w:val="newncpi"/>
      </w:pPr>
      <w:r>
        <w:t>обязательное страхование гражданской ответственности временных (антикризисных) управляющих в производстве по делу о несостоятельности или банкротстве;</w:t>
      </w:r>
    </w:p>
    <w:p w:rsidR="00890AB6" w:rsidRDefault="00890AB6">
      <w:pPr>
        <w:pStyle w:val="newncpi"/>
      </w:pPr>
      <w:r>
        <w:t>обязательное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newncpi"/>
      </w:pPr>
      <w:r>
        <w:t>обязательное страхование гражданской ответственности перевозчика при перевозке опасных грузов;</w:t>
      </w:r>
    </w:p>
    <w:p w:rsidR="00890AB6" w:rsidRDefault="00890AB6">
      <w:pPr>
        <w:pStyle w:val="newncpi"/>
      </w:pPr>
      <w:r>
        <w:t>обязательное страхование от несчастных случаев на производстве и профессиональных заболеваний;</w:t>
      </w:r>
    </w:p>
    <w:p w:rsidR="00890AB6" w:rsidRDefault="00890AB6">
      <w:pPr>
        <w:pStyle w:val="newncpi"/>
      </w:pPr>
      <w:r>
        <w:t>обязательное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p w:rsidR="00890AB6" w:rsidRDefault="00890AB6">
      <w:pPr>
        <w:pStyle w:val="newncpi"/>
      </w:pPr>
      <w:r>
        <w:t>иные виды обязательного страхования, определенные актами Президента Республики Беларусь.</w:t>
      </w:r>
    </w:p>
    <w:p w:rsidR="00890AB6" w:rsidRDefault="00890AB6">
      <w:pPr>
        <w:pStyle w:val="point"/>
      </w:pPr>
      <w:r>
        <w:t>4. Обязательное страхование могут осуществлять государственные страховые организации и (или) страховые организации, более 50 процентов акций (долей в уставных фондах) которых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w:t>
      </w:r>
    </w:p>
    <w:p w:rsidR="00890AB6" w:rsidRDefault="00890AB6">
      <w:pPr>
        <w:pStyle w:val="newncpi"/>
      </w:pPr>
      <w:r>
        <w:t>Обязательное страхование может осуществляться с участием страховых агентов – физических лиц и страховых агентов – организаций, которые являются:</w:t>
      </w:r>
    </w:p>
    <w:p w:rsidR="00890AB6" w:rsidRDefault="00890AB6">
      <w:pPr>
        <w:pStyle w:val="newncpi"/>
      </w:pPr>
      <w:r>
        <w:t>государственными юридическими лицами;</w:t>
      </w:r>
    </w:p>
    <w:p w:rsidR="00890AB6" w:rsidRDefault="00890AB6">
      <w:pPr>
        <w:pStyle w:val="newncpi"/>
      </w:pPr>
      <w:r>
        <w:t>юридическими лицами, более 50 процентов акций (долей в уставном фонде) которых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w:t>
      </w:r>
    </w:p>
    <w:p w:rsidR="00890AB6" w:rsidRDefault="00890AB6">
      <w:pPr>
        <w:pStyle w:val="newncpi"/>
      </w:pPr>
      <w:r>
        <w:t>банками в значении, определенном в статье 8 Банковского кодекса Республики Беларусь, в отношении которых Республика Беларусь и (или) ее административно-территориальная единица в силу преобладающего участия в их уставных фондах могут определять решения, принимаемые этими банками.</w:t>
      </w:r>
    </w:p>
    <w:p w:rsidR="00890AB6" w:rsidRDefault="00890AB6">
      <w:pPr>
        <w:pStyle w:val="newncpi"/>
      </w:pPr>
      <w:r>
        <w:t>Страховые агенты – физические лица, осуществляющие от имени страховой организации посредническую деятельность по страхованию на основании трудового договора на условиях внешнего совместительства и на основании гражданско-правового договора, не вправе заключать договоры обязательного страхования с юридическими лицами. Иные страховые агенты заключают договоры обязательного страхования с юридическими лицами на безвозмездной основе.</w:t>
      </w:r>
    </w:p>
    <w:p w:rsidR="00890AB6" w:rsidRDefault="00890AB6">
      <w:pPr>
        <w:pStyle w:val="newncpi"/>
      </w:pPr>
      <w:r>
        <w:t xml:space="preserve">Действия страховых агентов по приему и передаче (перечислению) денежных средств (электронных денег, эмитированных резидентом и номинированных в белорусских рублях </w:t>
      </w:r>
      <w:r>
        <w:lastRenderedPageBreak/>
        <w:t>(далее – электронные деньги), направленные на исполнение обязательств по договорам страхования, не относятся к платежным услугам эквайринга платежных операций.</w:t>
      </w:r>
    </w:p>
    <w:p w:rsidR="00890AB6" w:rsidRDefault="00890AB6">
      <w:pPr>
        <w:pStyle w:val="newncpi"/>
      </w:pPr>
      <w:r>
        <w:t>Обязательное страхование осуществляется без участия страховых брокеров.</w:t>
      </w:r>
    </w:p>
    <w:p w:rsidR="00890AB6" w:rsidRDefault="00890AB6">
      <w:pPr>
        <w:pStyle w:val="point"/>
      </w:pPr>
      <w:r>
        <w:t>5. Страховые взносы (их часть), подлежащие возврату в соответствии с порядком и условиями соответствующего вида обязательного страхования, в случае досрочного расторжения (прекращения) договора страхования по обстоятельствам иным, чем страховой случай, в частности, смерть страхователя, включаются в состав наследства и подлежат возврату наследникам страхователя по их заявлению на основании свидетельства о праве на наследство.</w:t>
      </w:r>
    </w:p>
    <w:p w:rsidR="00890AB6" w:rsidRDefault="00890AB6">
      <w:pPr>
        <w:pStyle w:val="newncpi"/>
      </w:pPr>
      <w:r>
        <w:t>Страховые выплаты, причитающиеся потерпевшему (иному лицу, имеющему право на их получение) и оставшиеся не полученными в связи с его смертью, если иное не установлено настоящим Положением, включаются в состав наследства и производятся наследникам по их заявлению на основании свидетельства о праве на наследство и иных документов в соответствии с порядком и условиями соответствующего вида обязательного страхования.</w:t>
      </w:r>
    </w:p>
    <w:p w:rsidR="00890AB6" w:rsidRDefault="00890AB6">
      <w:pPr>
        <w:pStyle w:val="newncpi"/>
      </w:pPr>
      <w:r>
        <w:t>Страховые выплаты, подлежащие выплате в связи со смертью потерпевшего в результате страхового случая, если иное не установлено настоящим Положением, не включаются в состав наследства и производятся наследникам по их заявлению на основании информации по наследственным делам о круге наследников, а в случае если наследственное дело не открывалось, страховая выплата производится в равных долях детям, супругу и родителям потерпевшего, а при их отсутствии, отказе от страховой выплаты, необращении за ней – иным лицам из числа наследников по закону в порядке очередности, установленной гражданским законодательством, по их заявлению на основании документов, подтверждающих брачные отношения и (или) отношения родства, а также иных документов в соответствии с порядком и условиями соответствующего вида обязательного страхования.</w:t>
      </w:r>
    </w:p>
    <w:p w:rsidR="00890AB6" w:rsidRDefault="00890AB6">
      <w:pPr>
        <w:pStyle w:val="newncpi"/>
      </w:pPr>
      <w:r>
        <w:t>При обращении за получением страховых взносов (их части), страховых выплат пережившего супруга (бывшего супруга) умершего страхователя выплата производится по его заявлению на основании свидетельства о праве собственности на доли в имуществе, нажитом супругами в период брака.</w:t>
      </w:r>
    </w:p>
    <w:p w:rsidR="00890AB6" w:rsidRDefault="00890AB6">
      <w:pPr>
        <w:pStyle w:val="point"/>
      </w:pPr>
      <w:r>
        <w:t>6. Государство гарантирует страховые выплаты по видам обязательного страхования.</w:t>
      </w:r>
    </w:p>
    <w:p w:rsidR="00890AB6" w:rsidRDefault="00890AB6">
      <w:pPr>
        <w:pStyle w:val="point"/>
      </w:pPr>
      <w:r>
        <w:t>7. Страховщики и Белорусское бюро обязаны производить страховую выплату за вред, причиненный жизни, здоровью потерпевшего, независимо от сумм, выплачиваемых органами по труду, занятости и социальной защите, выплачиваемых по социальному страхованию и по иным заключенным договорам обязательного и добровольного страхования, если иное не установлено настоящим Положением.</w:t>
      </w:r>
    </w:p>
    <w:p w:rsidR="00890AB6" w:rsidRDefault="00890AB6">
      <w:pPr>
        <w:pStyle w:val="newncpi"/>
      </w:pPr>
      <w:r>
        <w:t>По видам обязательного страхования не подлежит возмещению моральный вред. Возмещение морального вреда, причиненного в связи со страховым случаем по видам обязательного страхования, осуществляется причинителем вреда в порядке, установленном гражданским законодательством.</w:t>
      </w:r>
    </w:p>
    <w:p w:rsidR="00890AB6" w:rsidRDefault="00890AB6">
      <w:pPr>
        <w:pStyle w:val="point"/>
      </w:pPr>
      <w:r>
        <w:t>8. За каждый день просрочки страховой выплаты по вине страховщика, Белорусского бюро они уплачивают пени в размере 0,1 процента юридическому лицу и 0,5 процента физическому лицу от суммы, подлежащей выплате.</w:t>
      </w:r>
    </w:p>
    <w:p w:rsidR="00890AB6" w:rsidRDefault="00890AB6">
      <w:pPr>
        <w:pStyle w:val="chapter"/>
      </w:pPr>
      <w:r>
        <w:t>ГЛАВА 2</w:t>
      </w:r>
      <w:r>
        <w:br/>
        <w:t>ПОРЯДОК И УСЛОВИЯ ОСУЩЕСТВЛЕНИЯ ОБЯЗАТЕЛЬНОГО СТРАХОВАНИЯ СТРОЕНИЙ, ПРИНАДЛЕЖАЩИХ ГРАЖДАНАМ</w:t>
      </w:r>
    </w:p>
    <w:p w:rsidR="00890AB6" w:rsidRDefault="00890AB6">
      <w:pPr>
        <w:pStyle w:val="point"/>
      </w:pPr>
      <w:r>
        <w:t>9. Для целей обязательного страхования строений, принадлежащих гражданам (далее – обязательное страхование строений), применяются следующие основные термины и их определения:</w:t>
      </w:r>
    </w:p>
    <w:p w:rsidR="00890AB6" w:rsidRDefault="00890AB6">
      <w:pPr>
        <w:pStyle w:val="newncpi"/>
      </w:pPr>
      <w:r>
        <w:lastRenderedPageBreak/>
        <w:t>строения – одноквартирные жилые дома, квартиры в блокированном жилом доме, а также строения, сооружения, пространственно не отделенные от их объема, предназначенные для хозяйственно-бытовых нужд проживающих в них физических лиц;</w:t>
      </w:r>
    </w:p>
    <w:p w:rsidR="00890AB6" w:rsidRDefault="00890AB6">
      <w:pPr>
        <w:pStyle w:val="newncpi"/>
      </w:pPr>
      <w:r>
        <w:t>страхователь – дееспособное физическое лицо, в том числе иностранный гражданин и лицо без гражданства, которому принадлежат на праве собственности строения, постоянно используемые им, членами его семьи или иными лицами с согласия собственника для проживания и хозяйственно-бытовых нужд;</w:t>
      </w:r>
    </w:p>
    <w:p w:rsidR="00890AB6" w:rsidRDefault="00890AB6">
      <w:pPr>
        <w:pStyle w:val="newncpi"/>
      </w:pPr>
      <w:r>
        <w:t>страховщик – Белгосстрах.</w:t>
      </w:r>
    </w:p>
    <w:p w:rsidR="00890AB6" w:rsidRDefault="00890AB6">
      <w:pPr>
        <w:pStyle w:val="point"/>
      </w:pPr>
      <w:r>
        <w:t>10. Объектом обязательного страхования строений являются имущественные интересы страхователя, связанные с утратой (гибелью) или повреждением зарегистрированных строений, принадлежащих ему на праве собственности и постоянно используемых им, членами его семьи или иными лицами с согласия собственника для проживания и хозяйственно-бытовых нужд.</w:t>
      </w:r>
    </w:p>
    <w:p w:rsidR="00890AB6" w:rsidRDefault="00890AB6">
      <w:pPr>
        <w:pStyle w:val="point"/>
      </w:pPr>
      <w:r>
        <w:t>11. Обязательному страхованию строений не подлежат:</w:t>
      </w:r>
    </w:p>
    <w:p w:rsidR="00890AB6" w:rsidRDefault="00890AB6">
      <w:pPr>
        <w:pStyle w:val="newncpi"/>
      </w:pPr>
      <w:r>
        <w:t>жилые дома, признанные пустующими или ветхими;</w:t>
      </w:r>
    </w:p>
    <w:p w:rsidR="00890AB6" w:rsidRDefault="00890AB6">
      <w:pPr>
        <w:pStyle w:val="newncpi"/>
      </w:pPr>
      <w:r>
        <w:t>строения, принадлежащие физическим лицам, место пребывания которых неизвестно;</w:t>
      </w:r>
    </w:p>
    <w:p w:rsidR="00890AB6" w:rsidRDefault="00890AB6">
      <w:pPr>
        <w:pStyle w:val="newncpi"/>
      </w:pPr>
      <w:r>
        <w:t>садовые домики, дачи;</w:t>
      </w:r>
    </w:p>
    <w:p w:rsidR="00890AB6" w:rsidRDefault="00890AB6">
      <w:pPr>
        <w:pStyle w:val="newncpi"/>
      </w:pPr>
      <w:r>
        <w:t>хозяйственные (подсобные и дворовые) постройки, гаражи, расположенные отдельно от строения, подлежащего обязательному страхованию;</w:t>
      </w:r>
    </w:p>
    <w:p w:rsidR="00890AB6" w:rsidRDefault="00890AB6">
      <w:pPr>
        <w:pStyle w:val="newncpi"/>
      </w:pPr>
      <w:r>
        <w:t>квартиры в многоквартирных жилых домах.</w:t>
      </w:r>
    </w:p>
    <w:p w:rsidR="00890AB6" w:rsidRDefault="00890AB6">
      <w:pPr>
        <w:pStyle w:val="point"/>
      </w:pPr>
      <w:r>
        <w:t>12. Если после смерти страхователя до государственной регистрации перехода права собственности на строения они продолжают постоянно использоваться наследниками страхователя для проживания и хозяйственно-бытовых нужд, с даты открытия наследства по 31 декабря года открытия наследства и с 1 января по 31 декабря года, следующего за годом открытия наследства, страхователями признаются наследники, принявшие наследство путем фактического вступления во владение или управление наследственным имуществом, на основании письменного заявления страховщику об учете строений для целей обязательного страхования и уплате страховых взносов.</w:t>
      </w:r>
    </w:p>
    <w:p w:rsidR="00890AB6" w:rsidRDefault="00890AB6">
      <w:pPr>
        <w:pStyle w:val="newncpi"/>
      </w:pPr>
      <w:r>
        <w:t>Выгодоприобретателями по обязательному страхованию строений являются страхователи, а в случае смерти страхователя выгодоприобретателями признаются его наследники.</w:t>
      </w:r>
    </w:p>
    <w:p w:rsidR="00890AB6" w:rsidRDefault="00890AB6">
      <w:pPr>
        <w:pStyle w:val="point"/>
      </w:pPr>
      <w:r>
        <w:t>13. Органы местного управления обязаны оказывать страховщику содействие в проведении обязательного страхования строений, а также ежегодно по его запросу предоставлять списки строений, постоянно используемых для проживания и хозяйственно-бытовых нужд собственниками, членами их семей или иными лицами с согласия собственников, содержащие фамилию, собственное имя, отчество (если таковое имеется) собственника, адрес места нахождения строений, фамилию, собственное имя, отчество (если таковое имеется) лиц, зарегистрированных по месту жительства и (или) месту пребывания по адресу места нахождения строений.</w:t>
      </w:r>
    </w:p>
    <w:p w:rsidR="00890AB6" w:rsidRDefault="00890AB6">
      <w:pPr>
        <w:pStyle w:val="newncpi"/>
      </w:pPr>
      <w:r>
        <w:t>Организации по государственной регистрации недвижимого имущества, прав на него и сделок с ним предоставляют по запросу страховщика документы и сведения об объектах недвижимого имущества, правах, ограничениях (обременениях) прав на них, зарегистрированных в едином государственном регистре недвижимого имущества, прав на него и сделок с ним, сведения о собственниках строений (фамилия, собственное имя, отчество (если таковое имеется), идентификационный номер), необходимые для учета объектов обязательного страхования строений.</w:t>
      </w:r>
    </w:p>
    <w:p w:rsidR="00890AB6" w:rsidRDefault="00890AB6">
      <w:pPr>
        <w:pStyle w:val="newncpi"/>
      </w:pPr>
      <w:r>
        <w:t>Органы внутренних дел обязаны по запросу страховщика без взимания платы предоставлять данные документов, удостоверяющих личность должников по обязательному страхованию строений (вид, серия (при наличии), номер, дата выдачи, наименование или код органа, выдавшего документ, срок действия документа, идентификационный номер), сведения об умерших собственниках строений (адрес регистрации по месту жительства, дата смерти).</w:t>
      </w:r>
    </w:p>
    <w:p w:rsidR="00890AB6" w:rsidRDefault="00890AB6">
      <w:pPr>
        <w:pStyle w:val="point"/>
      </w:pPr>
      <w:r>
        <w:lastRenderedPageBreak/>
        <w:t>14. Страховыми случаями по обязательному страхованию строений являются:</w:t>
      </w:r>
    </w:p>
    <w:p w:rsidR="00890AB6" w:rsidRDefault="00890AB6">
      <w:pPr>
        <w:pStyle w:val="newncpi"/>
      </w:pPr>
      <w:r>
        <w:t>утрата (гибель) или повреждение строений в результате воздействия опасных и (или) неблагоприятных гидрометеорологических явлений, комплексов неблагоприятных гидрометеорологических явлений, землетрясений, пожара, взрыва, аварии отопительной системы, водопроводных и канализационных сетей, падения летательных аппаратов;</w:t>
      </w:r>
    </w:p>
    <w:p w:rsidR="00890AB6" w:rsidRDefault="00890AB6">
      <w:pPr>
        <w:pStyle w:val="newncpi"/>
      </w:pPr>
      <w:r>
        <w:t>случаи, когда для прекращения распространения пожара либо в связи с внезапной угрозой стихийных бедствий необходимо было разобрать строения или перенести их в другое место.</w:t>
      </w:r>
    </w:p>
    <w:p w:rsidR="00890AB6" w:rsidRDefault="00890AB6">
      <w:pPr>
        <w:pStyle w:val="point"/>
      </w:pPr>
      <w:r>
        <w:t>15. Страховая сумма по обязательному страхованию строений составляет 50 процентов от страховой стоимости (страховой оценки) (далее в настоящей главе – страховая стоимость) строений, подлежащих данному виду обязательного страхования.</w:t>
      </w:r>
    </w:p>
    <w:p w:rsidR="00890AB6" w:rsidRDefault="00890AB6">
      <w:pPr>
        <w:pStyle w:val="point"/>
      </w:pPr>
      <w:r>
        <w:t>16. Учет строений, подлежащих обязательному страхованию, и определение их страховой стоимости производятся страховщиком ежегодно на 1 января.</w:t>
      </w:r>
    </w:p>
    <w:p w:rsidR="00890AB6" w:rsidRDefault="00890AB6">
      <w:pPr>
        <w:pStyle w:val="point"/>
      </w:pPr>
      <w:r>
        <w:t>17. Если строения находятся в долевой собственности, учету подлежит каждая их часть соразмерно долям участников долевой собственности на эти строения.</w:t>
      </w:r>
    </w:p>
    <w:p w:rsidR="00890AB6" w:rsidRDefault="00890AB6">
      <w:pPr>
        <w:pStyle w:val="point"/>
      </w:pPr>
      <w:r>
        <w:t>18. Страховая стоимость строений определяется на основании установленных Советом Министров Республики Беларусь норм для оценки жилых домов, садовых домиков, дач, примыкающих к ним строений, а также расположенных отдельно от них хозяйственных (подсобных и дворовых) построек и гаражей в ценах 1991 года и разрабатываемых республиканским унитарным предприятием «Республиканский научно-технический центр по ценообразованию в строительстве» индексов изменения стоимости строительно-монтажных работ с учетом стоимости материальных ресурсов для расчета по проектно-сметной документации, разработанной с применением ресурсно-сметных норм в базисных ценах 1991 года.</w:t>
      </w:r>
    </w:p>
    <w:p w:rsidR="00890AB6" w:rsidRDefault="00890AB6">
      <w:pPr>
        <w:pStyle w:val="newncpi"/>
      </w:pPr>
      <w:r>
        <w:t>Данные индексы подлежат размещению на официальном сайте страховщика в глобальной компьютерной сети Интернет ежегодно не позднее 1 марта текущего года.</w:t>
      </w:r>
    </w:p>
    <w:p w:rsidR="00890AB6" w:rsidRDefault="00890AB6">
      <w:pPr>
        <w:pStyle w:val="point"/>
      </w:pPr>
      <w:r>
        <w:t>19. Страховщик обязан ознакомить страхователя с определением страховой стоимости строений на основании его письменного заявления.</w:t>
      </w:r>
    </w:p>
    <w:p w:rsidR="00890AB6" w:rsidRDefault="00890AB6">
      <w:pPr>
        <w:pStyle w:val="point"/>
      </w:pPr>
      <w:r>
        <w:t>20. При несогласии страхователя с определением страховой стоимости строений он вправе обратиться к юридическому лицу, осуществляющему оценочную деятельность, за проведением независимой оценки остаточной стоимости объекта оценки (строений), определяемой рыночным методом оценки в ценах на 1 января текущего года. При этом оплата услуг по проведению независимой оценки строений производится за счет страхователя.</w:t>
      </w:r>
    </w:p>
    <w:p w:rsidR="00890AB6" w:rsidRDefault="00890AB6">
      <w:pPr>
        <w:pStyle w:val="newncpi"/>
      </w:pPr>
      <w:r>
        <w:t>Определенная указанным способом страховая стоимость строений принимается к расчету в текущем году и корректируется ежегодно на усредненную величину физического износа в размере 1,5 процента в год.</w:t>
      </w:r>
    </w:p>
    <w:p w:rsidR="00890AB6" w:rsidRDefault="00890AB6">
      <w:pPr>
        <w:pStyle w:val="point"/>
      </w:pPr>
      <w:r>
        <w:t>21. В случае перехода права собственности на строение, подлежащее обязательному страхованию, к другому лицу права и обязанности страхователя переходят к такому лицу, если строения постоянно используются новым собственником, членами его семьи или иными лицами с согласия собственника для проживания и хозяйственно-бытовых нужд. В иных случаях страхование прекращается с момента государственной регистрации перехода права собственности на строение.</w:t>
      </w:r>
    </w:p>
    <w:p w:rsidR="00890AB6" w:rsidRDefault="00890AB6">
      <w:pPr>
        <w:pStyle w:val="point"/>
      </w:pPr>
      <w:r>
        <w:t>22. При выявлении неучтенных строений страховщик производит определение их страховой стоимости на 1 января текущего года.</w:t>
      </w:r>
    </w:p>
    <w:p w:rsidR="00890AB6" w:rsidRDefault="00890AB6">
      <w:pPr>
        <w:pStyle w:val="point"/>
      </w:pPr>
      <w:r>
        <w:t>23. Возведенные, реконструированные строения после осуществления государственной регистрации их создания, изменения, а также капитально отремонтированные одноквартирные жилые дома после приемки их в эксплуатацию учитываются для определения их страховой стоимости и начисления страховых взносов в следующем календарном году.</w:t>
      </w:r>
    </w:p>
    <w:p w:rsidR="00890AB6" w:rsidRDefault="00890AB6">
      <w:pPr>
        <w:pStyle w:val="point"/>
      </w:pPr>
      <w:r>
        <w:t>24. Страховой тариф по обязательному страхованию строений составляет 0,13 процента.</w:t>
      </w:r>
    </w:p>
    <w:p w:rsidR="00890AB6" w:rsidRDefault="00890AB6">
      <w:pPr>
        <w:pStyle w:val="newncpi"/>
      </w:pPr>
      <w:r>
        <w:lastRenderedPageBreak/>
        <w:t>Расчет размера страхового взноса производится страховщиком путем умножения страхового тарифа на страховую сумму на 1 января текущего года.</w:t>
      </w:r>
    </w:p>
    <w:p w:rsidR="00890AB6" w:rsidRDefault="00890AB6">
      <w:pPr>
        <w:pStyle w:val="point"/>
      </w:pPr>
      <w:r>
        <w:t>25. Страховщик ежегодно до 1 мая нарочным (курьером) либо заказным письмом, в том числе пересылаемым посредством национальной почтовой электронной системы, направляет страхователю информацию о застрахованных строениях, содержащую следующие сведения:</w:t>
      </w:r>
    </w:p>
    <w:p w:rsidR="00890AB6" w:rsidRDefault="00890AB6">
      <w:pPr>
        <w:pStyle w:val="newncpi"/>
      </w:pPr>
      <w:r>
        <w:t>место нахождения строений, подлежащих обязательному страхованию;</w:t>
      </w:r>
    </w:p>
    <w:p w:rsidR="00890AB6" w:rsidRDefault="00890AB6">
      <w:pPr>
        <w:pStyle w:val="newncpi"/>
      </w:pPr>
      <w:r>
        <w:t>перечень страховых случаев;</w:t>
      </w:r>
    </w:p>
    <w:p w:rsidR="00890AB6" w:rsidRDefault="00890AB6">
      <w:pPr>
        <w:pStyle w:val="newncpi"/>
      </w:pPr>
      <w:r>
        <w:t>срок страхования;</w:t>
      </w:r>
    </w:p>
    <w:p w:rsidR="00890AB6" w:rsidRDefault="00890AB6">
      <w:pPr>
        <w:pStyle w:val="newncpi"/>
      </w:pPr>
      <w:r>
        <w:t>страховая стоимость строений;</w:t>
      </w:r>
    </w:p>
    <w:p w:rsidR="00890AB6" w:rsidRDefault="00890AB6">
      <w:pPr>
        <w:pStyle w:val="newncpi"/>
      </w:pPr>
      <w:r>
        <w:t>страховая сумма по всем строениям;</w:t>
      </w:r>
    </w:p>
    <w:p w:rsidR="00890AB6" w:rsidRDefault="00890AB6">
      <w:pPr>
        <w:pStyle w:val="newncpi"/>
      </w:pPr>
      <w:r>
        <w:t>страховой тариф;</w:t>
      </w:r>
    </w:p>
    <w:p w:rsidR="00890AB6" w:rsidRDefault="00890AB6">
      <w:pPr>
        <w:pStyle w:val="newncpi"/>
      </w:pPr>
      <w:r>
        <w:t>сумма начисленного страхового взноса и срок его уплаты;</w:t>
      </w:r>
    </w:p>
    <w:p w:rsidR="00890AB6" w:rsidRDefault="00890AB6">
      <w:pPr>
        <w:pStyle w:val="newncpi"/>
      </w:pPr>
      <w:r>
        <w:t>условия прекращения страхования.</w:t>
      </w:r>
    </w:p>
    <w:p w:rsidR="00890AB6" w:rsidRDefault="00890AB6">
      <w:pPr>
        <w:pStyle w:val="newncpi"/>
      </w:pPr>
      <w:r>
        <w:t>Страхователям – наследникам, принявшим наследство путем фактического вступления во владение или управление наследственным имуществом, информация о застрахованных строениях направляется в течение 5 рабочих дней после представления заявления страховщику об учете строения для целей обязательного страхования и уплате страховых взносов.</w:t>
      </w:r>
    </w:p>
    <w:p w:rsidR="00890AB6" w:rsidRDefault="00890AB6">
      <w:pPr>
        <w:pStyle w:val="newncpi"/>
      </w:pPr>
      <w:r>
        <w:t>В информации о застрахованных строениях, направляемой страховщиком страхователям, освобожденным от уплаты страховых взносов, не указываются сведения о сумме начисленного страхового взноса и сроке его уплаты.</w:t>
      </w:r>
    </w:p>
    <w:p w:rsidR="00890AB6" w:rsidRDefault="00890AB6">
      <w:pPr>
        <w:pStyle w:val="point"/>
      </w:pPr>
      <w:r>
        <w:t>26. При изменении в течение текущего года состава и стоимости строений перерасчет страховых взносов на текущий год не производится.</w:t>
      </w:r>
    </w:p>
    <w:p w:rsidR="00890AB6" w:rsidRDefault="00890AB6">
      <w:pPr>
        <w:pStyle w:val="point"/>
      </w:pPr>
      <w:r>
        <w:t>27. Страховой взнос должен уплачиваться страхователем ежегодно до 1 ноября.</w:t>
      </w:r>
    </w:p>
    <w:p w:rsidR="00890AB6" w:rsidRDefault="00890AB6">
      <w:pPr>
        <w:pStyle w:val="newncpi"/>
      </w:pPr>
      <w:r>
        <w:t>Страховой взнос может быть уплачен страхователем в наличной или безналичной форме, в том числе посредством использования автоматизированной информационной системы единого расчетного и информационного пространства.</w:t>
      </w:r>
    </w:p>
    <w:p w:rsidR="00890AB6" w:rsidRDefault="00890AB6">
      <w:pPr>
        <w:pStyle w:val="newncpi"/>
      </w:pPr>
      <w:r>
        <w:t>За нарушение страхователем срока уплаты страховых взносов начисляются пени на неуплаченную сумму страховых взносов в размере 0,3 процента за каждый день просрочки.</w:t>
      </w:r>
    </w:p>
    <w:p w:rsidR="00890AB6" w:rsidRDefault="00890AB6">
      <w:pPr>
        <w:pStyle w:val="newncpi"/>
      </w:pPr>
      <w:r>
        <w:t>В случае отказа страхователя от уплаты страховых взносов и (или) задолженности по ним, а также пеней их взыскание производится на основании исполнительной надписи нотариуса, а при наличии спора – в судебном порядке.</w:t>
      </w:r>
    </w:p>
    <w:p w:rsidR="00890AB6" w:rsidRDefault="00890AB6">
      <w:pPr>
        <w:pStyle w:val="point"/>
      </w:pPr>
      <w:r>
        <w:t>28. От уплаты страховых взносов по обязательному страхованию строений освобождаются следующие страхователи:</w:t>
      </w:r>
    </w:p>
    <w:p w:rsidR="00890AB6" w:rsidRDefault="00890AB6">
      <w:pPr>
        <w:pStyle w:val="newncpi"/>
      </w:pPr>
      <w:r>
        <w:t>граждане, относящиеся к категориям, перечисленным в пунктах 2–13 статьи 3 Закона Республики Беларусь от 14 июня 2007 г. № 239-З «О государственных социальных льготах, правах и гарантиях для отдельных категорий граждан», и имеющие основания для реализации такого права на 1 января текущего года (далее – граждане, имеющие социальные льготы);</w:t>
      </w:r>
    </w:p>
    <w:p w:rsidR="00890AB6" w:rsidRDefault="00890AB6">
      <w:pPr>
        <w:pStyle w:val="newncpi"/>
      </w:pPr>
      <w:r>
        <w:t>лица, строения которых находятся в совместной собственности супругов, один из которых относится к категории граждан, имеющих социальные льготы;</w:t>
      </w:r>
    </w:p>
    <w:p w:rsidR="00890AB6" w:rsidRDefault="00890AB6">
      <w:pPr>
        <w:pStyle w:val="newncpi"/>
      </w:pPr>
      <w:r>
        <w:t>неработающие пенсионеры, размер пенсии которых за январь текущего года не превышает наибольшую величину бюджета прожиточного минимума в среднем на душу населения за 2 последних квартала (далее – критерий нуждаемости), при условии, что с ними не проживают или проживают, но не ведут совместное хозяйство трудоспособные члены семьи;</w:t>
      </w:r>
    </w:p>
    <w:p w:rsidR="00890AB6" w:rsidRDefault="00890AB6">
      <w:pPr>
        <w:pStyle w:val="newncpi"/>
      </w:pPr>
      <w:r>
        <w:t>физические лица, у которых совокупный доход на члена семьи за прошедший год в месяц не превышает 1/3 величины критерия нуждаемости.</w:t>
      </w:r>
    </w:p>
    <w:p w:rsidR="00890AB6" w:rsidRDefault="00890AB6">
      <w:pPr>
        <w:pStyle w:val="point"/>
      </w:pPr>
      <w:r>
        <w:t xml:space="preserve">29. Размер страхового взноса по обязательному страхованию строений уменьшается на 50 процентов неработающим пенсионерам, размер пенсии которых за январь текущего </w:t>
      </w:r>
      <w:r>
        <w:lastRenderedPageBreak/>
        <w:t>года не превышает 4 базовых величин, установленных на 1 января, при условии, что с ними не проживают или проживают, но не ведут совместное хозяйство трудоспособные члены семьи.</w:t>
      </w:r>
    </w:p>
    <w:p w:rsidR="00890AB6" w:rsidRDefault="00890AB6">
      <w:pPr>
        <w:pStyle w:val="point"/>
      </w:pPr>
      <w:r>
        <w:t>30. Освобождение от уплаты страховых взносов или предоставление льгот по уплате страховых взносов производится на основании заявления страхователя, подаваемого не позднее 31 октября текущего года в представительство Белгосстраха по месту расположения принадлежащих ему строений.</w:t>
      </w:r>
    </w:p>
    <w:p w:rsidR="00890AB6" w:rsidRDefault="00890AB6">
      <w:pPr>
        <w:pStyle w:val="newncpi"/>
      </w:pPr>
      <w:r>
        <w:t>Страхователи, являющиеся гражданами, имеющими социальные льготы, подавшие заявление об освобождении от уплаты страховых взносов в текущем году, вправе повторно в последующие годы такое заявление не подавать на период предоставленного им права на социальную льготу.</w:t>
      </w:r>
    </w:p>
    <w:p w:rsidR="00890AB6" w:rsidRDefault="00890AB6">
      <w:pPr>
        <w:pStyle w:val="point"/>
      </w:pPr>
      <w:r>
        <w:t>31. С заявлением об освобождении от уплаты страховых взносов страхователем представляются справки о размерах получаемой пенсии, заработной платы (денежного довольствия), других доходов, занимаемом в данном населенном пункте жилом помещении, месте жительства и составе семьи.</w:t>
      </w:r>
    </w:p>
    <w:p w:rsidR="00890AB6" w:rsidRDefault="00890AB6">
      <w:pPr>
        <w:pStyle w:val="point"/>
      </w:pPr>
      <w:r>
        <w:t>32. Решение о результатах рассмотрения заявления об освобождении от уплаты страховых взносов и прилагаемых к нему документов принимает страховщик и сообщает об этом решении обратившемуся к нему страхователю в письменной форме в 10-дневный срок со дня поступления данного заявления и прилагаемых к нему документов.</w:t>
      </w:r>
    </w:p>
    <w:p w:rsidR="00890AB6" w:rsidRDefault="00890AB6">
      <w:pPr>
        <w:pStyle w:val="point"/>
      </w:pPr>
      <w:r>
        <w:t>33. Решение об освобождении от уплаты страховых взносов или уменьшении размера страхового взноса действует в течение 1 календарного года, за исключением решения, принятого в отношении страхователей, являющихся гражданами, имеющими социальные льготы, на период предоставленного им права на социальную льготу.</w:t>
      </w:r>
    </w:p>
    <w:p w:rsidR="00890AB6" w:rsidRDefault="00890AB6">
      <w:pPr>
        <w:pStyle w:val="point"/>
      </w:pPr>
      <w:r>
        <w:t>34. Заявителю отказывается в освобождении от уплаты страховых взносов или уменьшении размера страхового взноса при отсутствии на то оснований.</w:t>
      </w:r>
    </w:p>
    <w:p w:rsidR="00890AB6" w:rsidRDefault="00890AB6">
      <w:pPr>
        <w:pStyle w:val="point"/>
      </w:pPr>
      <w:r>
        <w:t>35. При установлении факта представления страхователем документов, содержащих заведомо ложные сведения, на основании которых он освобожден от уплаты страховых взносов или ему уменьшен размер страхового взноса, страховщик направляет страхователю уведомление о необходимости уплаты страховых взносов с указанием срока их уплаты, который не может быть менее 40 календарных дней, исчисляемых со дня направления данного уведомления.</w:t>
      </w:r>
    </w:p>
    <w:p w:rsidR="00890AB6" w:rsidRDefault="00890AB6">
      <w:pPr>
        <w:pStyle w:val="newncpi"/>
      </w:pPr>
      <w:r>
        <w:t>За нарушение страхователем срока уплаты страховых взносов, указанного в уведомлении о необходимости уплаты страховых взносов, начисляются пени на неуплаченную сумму страховых взносов в размере 0,3 процента за каждый день просрочки.</w:t>
      </w:r>
    </w:p>
    <w:p w:rsidR="00890AB6" w:rsidRDefault="00890AB6">
      <w:pPr>
        <w:pStyle w:val="point"/>
      </w:pPr>
      <w:r>
        <w:t>36. В случае отказа страхователей от уплаты страховых взносов и (или) задолженности по ним, а также пеней их взыскание производится на основании исполнительной надписи нотариуса, а при наличии спора – в судебном порядке.</w:t>
      </w:r>
    </w:p>
    <w:p w:rsidR="00890AB6" w:rsidRDefault="00890AB6">
      <w:pPr>
        <w:pStyle w:val="point"/>
      </w:pPr>
      <w:r>
        <w:t>37. При выплате страхового возмещения сумма, подлежащая выплате, уменьшается на сумму начисленного, но не уплаченного страхователем страхового взноса, на сумму пеней.</w:t>
      </w:r>
    </w:p>
    <w:p w:rsidR="00890AB6" w:rsidRDefault="00890AB6">
      <w:pPr>
        <w:pStyle w:val="point"/>
      </w:pPr>
      <w:r>
        <w:t>38. Срок обязательного страхования строений устанавливается ежегодно с 1 января по 31 декабря.</w:t>
      </w:r>
    </w:p>
    <w:p w:rsidR="00890AB6" w:rsidRDefault="00890AB6">
      <w:pPr>
        <w:pStyle w:val="point"/>
      </w:pPr>
      <w:r>
        <w:t>39. Если в период страхования страхователи перестали постоянно использовать застрахованные строения для проживания и хозяйственно-бытовых нужд, страхование прекращается со дня прекращения постоянного использования строений в указанных целях.</w:t>
      </w:r>
    </w:p>
    <w:p w:rsidR="00890AB6" w:rsidRDefault="00890AB6">
      <w:pPr>
        <w:pStyle w:val="point"/>
      </w:pPr>
      <w:r>
        <w:t>40. Страхователь обязан в 5-дневный срок уведомить страховщика о прекращении постоянного использования для проживания и хозяйственно-бытовых нужд застрахованных строений. При этом страхователю возвращается часть страхового взноса пропорционально времени, оставшемуся до окончания страхования, в течение 3 рабочих дней со дня подачи им письменного заявления.</w:t>
      </w:r>
    </w:p>
    <w:p w:rsidR="00890AB6" w:rsidRDefault="00890AB6">
      <w:pPr>
        <w:pStyle w:val="point"/>
      </w:pPr>
      <w:r>
        <w:lastRenderedPageBreak/>
        <w:t>41. Страхователь (выгодоприобретатель) обязан:</w:t>
      </w:r>
    </w:p>
    <w:p w:rsidR="00890AB6" w:rsidRDefault="00890AB6">
      <w:pPr>
        <w:pStyle w:val="newncpi"/>
      </w:pPr>
      <w:r>
        <w:t>уплачивать страховые взносы;</w:t>
      </w:r>
    </w:p>
    <w:p w:rsidR="00890AB6" w:rsidRDefault="00890AB6">
      <w:pPr>
        <w:pStyle w:val="newncpi"/>
      </w:pPr>
      <w:r>
        <w:t>уведомить страховщика о государственной регистрации права собственности на строения, прекращении постоянного использования застрахованных строений для проживания и хозяйственно-бытовых нужд;</w:t>
      </w:r>
    </w:p>
    <w:p w:rsidR="00890AB6" w:rsidRDefault="00890AB6">
      <w:pPr>
        <w:pStyle w:val="newncpi"/>
      </w:pPr>
      <w:r>
        <w:t>при наступлении события, которое впоследствии может быть признано страховым случаем:</w:t>
      </w:r>
    </w:p>
    <w:p w:rsidR="00890AB6" w:rsidRDefault="00890AB6">
      <w:pPr>
        <w:pStyle w:val="newncpi"/>
      </w:pPr>
      <w:r>
        <w:t>принять меры по уменьшению размера ущерба, при этом выполнять указания страховщика, если они последуют;</w:t>
      </w:r>
    </w:p>
    <w:p w:rsidR="00890AB6" w:rsidRDefault="00890AB6">
      <w:pPr>
        <w:pStyle w:val="newncpi"/>
      </w:pPr>
      <w:r>
        <w:t>заявить незамедлительно, как только ему стало известно, в соответствующие органы внутренних дел, органы и подразделения по чрезвычайным ситуациям, аварийные службы, если строения уничтожены или повреждены в результате события, которое впоследствии может быть признано страховым случаем;</w:t>
      </w:r>
    </w:p>
    <w:p w:rsidR="00890AB6" w:rsidRDefault="00890AB6">
      <w:pPr>
        <w:pStyle w:val="newncpi"/>
      </w:pPr>
      <w:r>
        <w:t>не позднее 3 рабочих дней после утраты (гибели) или повреждения строений подать страховщику письменное заявление и представить опись уничтоженных или поврежденных строений;</w:t>
      </w:r>
    </w:p>
    <w:p w:rsidR="00890AB6" w:rsidRDefault="00890AB6">
      <w:pPr>
        <w:pStyle w:val="newncpi"/>
      </w:pPr>
      <w:r>
        <w:t>сохранить до прибытия представителя страховщика строения в том виде, в котором они оказались после произошедшего события.</w:t>
      </w:r>
    </w:p>
    <w:p w:rsidR="00890AB6" w:rsidRDefault="00890AB6">
      <w:pPr>
        <w:pStyle w:val="newncpi"/>
      </w:pPr>
      <w:r>
        <w:t>При невозможности выполнения страхователем указанных обязанностей они могут быть выполнены совершеннолетним членом семьи, постоянно проживающим со страхователем, или лицом, уполномоченным страхователем, или выгодоприобретателем.</w:t>
      </w:r>
    </w:p>
    <w:p w:rsidR="00890AB6" w:rsidRDefault="00890AB6">
      <w:pPr>
        <w:pStyle w:val="newncpi"/>
      </w:pPr>
      <w:r>
        <w:t>Страхователь – наследник, принявший наследство путем фактического вступления во владение или управление наследственным имуществом, дополнительно к указанным обязанностям для получения страхового возмещения обязан представить страховщику документ, подтверждающий право на наследство (свидетельство о праве на наследство), или его копию.</w:t>
      </w:r>
    </w:p>
    <w:p w:rsidR="00890AB6" w:rsidRDefault="00890AB6">
      <w:pPr>
        <w:pStyle w:val="point"/>
      </w:pPr>
      <w:r>
        <w:t>42. Страховщик после получения от страхователей, уполномоченных им лиц либо выгодоприобретателей заявления об утрате (гибели) или повреждении строений обязан:</w:t>
      </w:r>
    </w:p>
    <w:p w:rsidR="00890AB6" w:rsidRDefault="00890AB6">
      <w:pPr>
        <w:pStyle w:val="newncpi"/>
      </w:pPr>
      <w:r>
        <w:t>зарегистрировать заявление в день его поступления;</w:t>
      </w:r>
    </w:p>
    <w:p w:rsidR="00890AB6" w:rsidRDefault="00890AB6">
      <w:pPr>
        <w:pStyle w:val="newncpi"/>
      </w:pPr>
      <w:r>
        <w:t>произвести в течение 2 рабочих дней со дня поступления заявления осмотр уничтоженных либо поврежденных строений и составить акт осмотра об утрате (гибели) или повреждении строений. Данный акт составляется в 1 экземпляре для каждого страхователя при обязательном участии страхователя, либо уполномоченного им лица, либо выгодоприобретателя и подписывается всеми лицами, принимавшими участие в его составлении;</w:t>
      </w:r>
    </w:p>
    <w:p w:rsidR="00890AB6" w:rsidRDefault="00890AB6">
      <w:pPr>
        <w:pStyle w:val="newncpi"/>
      </w:pPr>
      <w:r>
        <w:t>запросить в течение 2 рабочих дней со дня осмотра уничтоженных либо поврежденных строений документы у компетентных органов и организаций (правоохранительные органы, органы и подразделения по чрезвычайным ситуациям, государственная гидрометеорологическая служба и другие), подтверждающие обстоятельства и причины уничтожения либо повреждения строений в результате событий, которые впоследствии могут быть признаны страховыми случаями;</w:t>
      </w:r>
    </w:p>
    <w:p w:rsidR="00890AB6" w:rsidRDefault="00890AB6">
      <w:pPr>
        <w:pStyle w:val="newncpi"/>
      </w:pPr>
      <w:r>
        <w:t>принять на основании полученных необходимых документов решение о признании или непризнании произошедшего события страховым случаем и об отказе в выплате страхового возмещения;</w:t>
      </w:r>
    </w:p>
    <w:p w:rsidR="00890AB6" w:rsidRDefault="00890AB6">
      <w:pPr>
        <w:pStyle w:val="newncpi"/>
      </w:pPr>
      <w:r>
        <w:t>при признании заявленного события страховым случаем в течение 2 рабочих дней составить акт о страховом случае и произвести расчет ущерба. При массовом повреждении строений и одновременном составлении 50 и более актов о страховом случае сроки составления актов продлеваются страховщиком до 1 месяца, а при составлении 500 и более актов – до 2 месяцев;</w:t>
      </w:r>
    </w:p>
    <w:p w:rsidR="00890AB6" w:rsidRDefault="00890AB6">
      <w:pPr>
        <w:pStyle w:val="newncpi"/>
      </w:pPr>
      <w:r>
        <w:t>произвести выплату страхового возмещения при признании им случаев страховыми.</w:t>
      </w:r>
    </w:p>
    <w:p w:rsidR="00890AB6" w:rsidRDefault="00890AB6">
      <w:pPr>
        <w:pStyle w:val="point"/>
      </w:pPr>
      <w:r>
        <w:lastRenderedPageBreak/>
        <w:t>43. После получения заявления об утрате (гибели) или повреждении строений и до составления акта осмотра об утрате (гибели) или повреждении строений страховщик обязан проверить правильность определения страховой стоимости строений, установления страховой суммы и начисления страховых взносов.</w:t>
      </w:r>
    </w:p>
    <w:p w:rsidR="00890AB6" w:rsidRDefault="00890AB6">
      <w:pPr>
        <w:pStyle w:val="point"/>
      </w:pPr>
      <w:r>
        <w:t>44. Правильность определения страховой стоимости уничтоженного или поврежденного строения проверяется на основании документов о стоимости строения, при осмотре поврежденного строения, а также по остаткам строения.</w:t>
      </w:r>
    </w:p>
    <w:p w:rsidR="00890AB6" w:rsidRDefault="00890AB6">
      <w:pPr>
        <w:pStyle w:val="newncpi"/>
      </w:pPr>
      <w:r>
        <w:t>Копии документов об определении страховой стоимости строений (оценочные листки, паспорта или инвентаризационные дела на домовладение и другое) должны быть приложены к акту осмотра об утрате (гибели) или повреждении строений.</w:t>
      </w:r>
    </w:p>
    <w:p w:rsidR="00890AB6" w:rsidRDefault="00890AB6">
      <w:pPr>
        <w:pStyle w:val="newncpi"/>
      </w:pPr>
      <w:r>
        <w:t>Если в результате проверки правильности определения страховой стоимости уничтоженного или поврежденного строения установлено, что по данному строению страховая стоимость не определена либо определена неправильно, такая стоимость определяется или уточняется на день осмотра строения, о чем составляется соответствующий документ с указанием причины его составления.</w:t>
      </w:r>
    </w:p>
    <w:p w:rsidR="00890AB6" w:rsidRDefault="00890AB6">
      <w:pPr>
        <w:pStyle w:val="newncpi"/>
      </w:pPr>
      <w:r>
        <w:t>Расчет размера ущерба в этом случае производится по вновь определенной или уточненной страховой стоимости строения.</w:t>
      </w:r>
    </w:p>
    <w:p w:rsidR="00890AB6" w:rsidRDefault="00890AB6">
      <w:pPr>
        <w:pStyle w:val="point"/>
      </w:pPr>
      <w:r>
        <w:t>45. Если по факту утраты (гибели) или повреждения строений возбуждено уголовное дело и страхователь (выгодоприобретатель) является обвиняемым, страховщик принимает решение о признании случая страховым после получения копии вступившего в законную силу приговора суда, постановления о прекращении расследования или прекращении уголовного преследования в отношении страхователя (выгодоприобретателя). Если судом, органом уголовного преследования установлено, что утрата (гибель) или повреждение строений произошли вследствие противоправного деяния страхователя (выгодоприобретателя), совершенного умышленно, то страховщик отказывает в выплате страхового возмещения.</w:t>
      </w:r>
    </w:p>
    <w:p w:rsidR="00890AB6" w:rsidRDefault="00890AB6">
      <w:pPr>
        <w:pStyle w:val="point"/>
      </w:pPr>
      <w:r>
        <w:t>46. Размер ущерба исчисляется страховщиком при:</w:t>
      </w:r>
    </w:p>
    <w:p w:rsidR="00890AB6" w:rsidRDefault="00890AB6">
      <w:pPr>
        <w:pStyle w:val="newncpi"/>
      </w:pPr>
      <w:r>
        <w:t>утрате (гибели) застрахованных строений – по их остаточной стоимости на день страхового случая без учета стоимости остатков, пригодных для дальнейшего использования по первоначальному назначению, с учетом их обесценения;</w:t>
      </w:r>
    </w:p>
    <w:p w:rsidR="00890AB6" w:rsidRDefault="00890AB6">
      <w:pPr>
        <w:pStyle w:val="newncpi"/>
      </w:pPr>
      <w:r>
        <w:t>повреждении застрахованных строений – по стоимости их восстановления, рассчитанной по ценам аналогичных материалов (оборудования) и действующим расценкам на работы на день страхового случая.</w:t>
      </w:r>
    </w:p>
    <w:p w:rsidR="00890AB6" w:rsidRDefault="00890AB6">
      <w:pPr>
        <w:pStyle w:val="point"/>
      </w:pPr>
      <w:r>
        <w:t>47. Страховое возмещение, подлежащее выплате, определяется в размере 50 процентов от размера ущерба, исчисленного в соответствии с пунктом 46 настоящего Положения, но не более страховой суммы по каждому строению, определенной на 1 января года, в котором произошел страховой случай.</w:t>
      </w:r>
    </w:p>
    <w:p w:rsidR="00890AB6" w:rsidRDefault="00890AB6">
      <w:pPr>
        <w:pStyle w:val="point"/>
      </w:pPr>
      <w:r>
        <w:t>48. Страховое возмещение выплачивается страхователю или лицу, имеющему право на его получение, наличными денежными средствами или в безналичной форме по их желанию в течение 3 рабочих дней со дня подписания страховщиком акта о страховом случае.</w:t>
      </w:r>
    </w:p>
    <w:p w:rsidR="00890AB6" w:rsidRDefault="00890AB6">
      <w:pPr>
        <w:pStyle w:val="point"/>
      </w:pPr>
      <w:r>
        <w:t>49. Решение о непризнании произошедшего события страховым случаем и об отказе в выплате страхового возмещения сообщается страхователю или лицу, имеющему право на его получение, в письменной форме с обоснованием причин отказа в течение 3 рабочих дней со дня принятия такого решения.</w:t>
      </w:r>
    </w:p>
    <w:p w:rsidR="00890AB6" w:rsidRDefault="00890AB6">
      <w:pPr>
        <w:pStyle w:val="chapter"/>
      </w:pPr>
      <w:r>
        <w:t>ГЛАВА 3</w:t>
      </w:r>
      <w:r>
        <w:br/>
        <w:t>ПОРЯДОК И УСЛОВИЯ ОСУЩЕСТВЛЕНИЯ ОБЯЗАТЕЛЬНОГО СТРАХОВАНИЯ ГРАЖДАНСКОЙ ОТВЕТСТВЕННОСТИ ВЛАДЕЛЬЦЕВ ТРАНСПОРТНЫХ СРЕДСТВ</w:t>
      </w:r>
    </w:p>
    <w:p w:rsidR="00890AB6" w:rsidRDefault="00890AB6">
      <w:pPr>
        <w:pStyle w:val="point"/>
      </w:pPr>
      <w:r>
        <w:t xml:space="preserve">50. Обязательному страхованию подлежит гражданская ответственность владельцев следующих транспортных средств и самоходных машин, подлежащих государственной </w:t>
      </w:r>
      <w:r>
        <w:lastRenderedPageBreak/>
        <w:t>регистрации и предназначенных для использования в дорожном движении на территории Республики Беларусь (далее в настоящей главе – транспортные средства):</w:t>
      </w:r>
    </w:p>
    <w:p w:rsidR="00890AB6" w:rsidRDefault="00890AB6">
      <w:pPr>
        <w:pStyle w:val="newncpi"/>
      </w:pPr>
      <w:r>
        <w:t>грузовые, легковые и грузопассажирские автомобили, тягачи;</w:t>
      </w:r>
    </w:p>
    <w:p w:rsidR="00890AB6" w:rsidRDefault="00890AB6">
      <w:pPr>
        <w:pStyle w:val="newncpi"/>
      </w:pPr>
      <w:r>
        <w:t>автобусы (электробусы), троллейбусы, трамваи;</w:t>
      </w:r>
    </w:p>
    <w:p w:rsidR="00890AB6" w:rsidRDefault="00890AB6">
      <w:pPr>
        <w:pStyle w:val="newncpi"/>
      </w:pPr>
      <w:r>
        <w:t>квадрициклы, мотоколяски, мотоциклы, мотороллеры, мопеды;</w:t>
      </w:r>
    </w:p>
    <w:p w:rsidR="00890AB6" w:rsidRDefault="00890AB6">
      <w:pPr>
        <w:pStyle w:val="newncpi"/>
      </w:pPr>
      <w:r>
        <w:t>автомобили специального назначения (санитарные, пожарные и другие);</w:t>
      </w:r>
    </w:p>
    <w:p w:rsidR="00890AB6" w:rsidRDefault="00890AB6">
      <w:pPr>
        <w:pStyle w:val="newncpi"/>
      </w:pPr>
      <w:r>
        <w:t>колесные и гусеничные тракторы, колесные самоходные одноковшовые погрузчики, автогрейдеры, самоходные машины для содержания и ремонта дорог;</w:t>
      </w:r>
    </w:p>
    <w:p w:rsidR="00890AB6" w:rsidRDefault="00890AB6">
      <w:pPr>
        <w:pStyle w:val="newncpi"/>
      </w:pPr>
      <w:r>
        <w:t>прицепы и полуприцепы к механическим транспортным средствам, гражданская ответственность владельцев которых подлежит обязательному страхованию;</w:t>
      </w:r>
    </w:p>
    <w:p w:rsidR="00890AB6" w:rsidRDefault="00890AB6">
      <w:pPr>
        <w:pStyle w:val="newncpi"/>
      </w:pPr>
      <w:r>
        <w:t>транспортные средства, созданные на базе транспортных средств, перечисленных в абзацах втором–седьмом настоящего пункта;</w:t>
      </w:r>
    </w:p>
    <w:p w:rsidR="00890AB6" w:rsidRDefault="00890AB6">
      <w:pPr>
        <w:pStyle w:val="newncpi"/>
      </w:pPr>
      <w:r>
        <w:t>транспортные средства Вооруженных Сил Республики Беларусь, применяемые для обеспечения хозяйственной деятельности в порядке, установленном правовыми актами Министерства обороны;</w:t>
      </w:r>
    </w:p>
    <w:p w:rsidR="00890AB6" w:rsidRDefault="00890AB6">
      <w:pPr>
        <w:pStyle w:val="newncpi"/>
      </w:pPr>
      <w:r>
        <w:t>шасси грузовых автомобилей, прицепов к ним, грузопассажирских автомобилей, тягачей, в том числе произведенные в Республике Беларусь и доставляемые потребителю или к месту государственной регистрации своим ходом;</w:t>
      </w:r>
    </w:p>
    <w:p w:rsidR="00890AB6" w:rsidRDefault="00890AB6">
      <w:pPr>
        <w:pStyle w:val="newncpi"/>
      </w:pPr>
      <w:r>
        <w:t>транспортные средства, ввозимые на территорию Республики Беларусь для временного пользования;</w:t>
      </w:r>
    </w:p>
    <w:p w:rsidR="00890AB6" w:rsidRDefault="00890AB6">
      <w:pPr>
        <w:pStyle w:val="newncpi"/>
      </w:pPr>
      <w:r>
        <w:t>транспортные средства, используемые в качестве автомобиля-такси, – легковые автомобили с числом посадочных мест не менее 3 и не более 8, используемые для осуществления перевозки пассажиров по индивидуальному заказу в любую указанную точку с оплатой проезда на основании кассового суммирующего аппарата, совмещенного с таксометром, или с применением электронной информационной системы с функцией оплаты в безналичном порядке, программной кассы, предназначенной для использования при выполнении автомобильных перевозок пассажиров автомобилями-такси (далее – автомобили-такси);</w:t>
      </w:r>
    </w:p>
    <w:p w:rsidR="00890AB6" w:rsidRDefault="00890AB6">
      <w:pPr>
        <w:pStyle w:val="newncpi"/>
      </w:pPr>
      <w:r>
        <w:t>транспортные средства, используемые для перевозки пассажиров, – автобусы (микроавтобусы), максимальная масса которых не превышает 5000 кг, имеющие более 8 посадочных мест, используемые для осуществления перевозки пассажиров в регулярном или нерегулярном сообщении в коммерческих целях;</w:t>
      </w:r>
    </w:p>
    <w:p w:rsidR="00890AB6" w:rsidRDefault="00890AB6">
      <w:pPr>
        <w:pStyle w:val="newncpi"/>
      </w:pPr>
      <w:r>
        <w:t>транспортные средства, используемые для краткосрочной аренды, – автомобили, используемые зарегистрированными пользователями сервиса для поездок на основании договора аренды транспортного средства без экипажа с поминутной, почасовой или посуточной оплатой с применением электронной информационной системы с функцией оплаты в безналичном порядке.</w:t>
      </w:r>
    </w:p>
    <w:p w:rsidR="00890AB6" w:rsidRDefault="00890AB6">
      <w:pPr>
        <w:pStyle w:val="point"/>
      </w:pPr>
      <w:r>
        <w:t>51. Для целей обязательного страхования гражданской ответственности владельцев транспортных средств применяются следующие основные термины и их определения:</w:t>
      </w:r>
    </w:p>
    <w:p w:rsidR="00890AB6" w:rsidRDefault="00890AB6">
      <w:pPr>
        <w:pStyle w:val="underpoint"/>
      </w:pPr>
      <w:r>
        <w:t>51.1. автоматизированная информационная система по обязательному страхованию гражданской ответственности владельцев транспортных средств Белорусского бюро (далее – АИС «Бюро») – комплекс программно-технических средств, включающий:</w:t>
      </w:r>
    </w:p>
    <w:p w:rsidR="00890AB6" w:rsidRDefault="00890AB6">
      <w:pPr>
        <w:pStyle w:val="newncpi"/>
      </w:pPr>
      <w:r>
        <w:t>базу данных по обязательному страхованию гражданской ответственности владельцев транспортных средств, формируемую на основании представляемых страховыми организациями – членами Белорусского бюро в порядке, установленном им, сведений о заключенных договорах страхования, произошедших по ним страховых случаях и произведенных страховых выплатах, в том числе содержащих персональные данные;</w:t>
      </w:r>
    </w:p>
    <w:p w:rsidR="00890AB6" w:rsidRDefault="00890AB6">
      <w:pPr>
        <w:pStyle w:val="newncpi"/>
      </w:pPr>
      <w:r>
        <w:t>подсистему заключения договоров страхования в электронном виде, являющуюся единой точкой заключения договоров обязательного страхования гражданской ответственности владельцев транспортных средств в электронном виде без использования электронной цифровой подписи, которая предназначена для обеспечения электронного взаимодействия пользователей этой подсистемы;</w:t>
      </w:r>
    </w:p>
    <w:p w:rsidR="00890AB6" w:rsidRDefault="00890AB6">
      <w:pPr>
        <w:pStyle w:val="newncpi"/>
      </w:pPr>
      <w:r>
        <w:lastRenderedPageBreak/>
        <w:t>подсистему «Извещение в электронном виде», обеспечивающую регистрацию и хранение извещений о дорожно-транспортном происшествии, заполненных в электронном виде без использования электронной цифровой подписи;</w:t>
      </w:r>
    </w:p>
    <w:p w:rsidR="00890AB6" w:rsidRDefault="00890AB6">
      <w:pPr>
        <w:pStyle w:val="newncpi"/>
      </w:pPr>
      <w:r>
        <w:t>электронный журнал действующих договоров международного страхования – подсистему, содержащую информацию о действующих договорах международного страхования и предназначенную для обеспечения электронного взаимодействия пользователей этого электронного журнала;</w:t>
      </w:r>
    </w:p>
    <w:p w:rsidR="00890AB6" w:rsidRDefault="00890AB6">
      <w:pPr>
        <w:pStyle w:val="underpoint"/>
      </w:pPr>
      <w:r>
        <w:t>51.2. владельцы транспортных средств – юридические или физические лица, являющиеся собственниками или иными законными владельцами транспортных средств, в том числе в силу права хозяйственного ведения, оперативного управления, на основании договора аренды, договора финансовой аренды (лизинга) либо на иных основаниях;</w:t>
      </w:r>
    </w:p>
    <w:p w:rsidR="00890AB6" w:rsidRDefault="00890AB6">
      <w:pPr>
        <w:pStyle w:val="underpoint"/>
      </w:pPr>
      <w:r>
        <w:t>51.3. водитель – физическое лицо, управляющее транспортным средством, за исключением лица, обучаемого управлению механическим транспортным средством (сдающего квалификационный практический экзамен на право управления механическим транспортным средством). К водителю приравнивается лицо, обучающее управлению механическим транспортным средством (принимающее квалификационный практический экзамен на право управления механическим транспортным средством) и при этом находящееся в нем;</w:t>
      </w:r>
    </w:p>
    <w:p w:rsidR="00890AB6" w:rsidRDefault="00890AB6">
      <w:pPr>
        <w:pStyle w:val="underpoint"/>
      </w:pPr>
      <w:r>
        <w:t>51.4. дефект эксплуатации – повреждение транспортного средства, вызванное его ненадлежащей эксплуатацией или хранением или являющееся результатом некачественно проведенных ремонтных работ;</w:t>
      </w:r>
    </w:p>
    <w:p w:rsidR="00890AB6" w:rsidRDefault="00890AB6">
      <w:pPr>
        <w:pStyle w:val="underpoint"/>
      </w:pPr>
      <w:r>
        <w:t>51.5. договор международного страхования – договор обязательного страхования гражданской ответственности владельцев транспортных средств, выезжающих в иностранные государства, заключаемый в рамках соглашений о сотрудничестве;</w:t>
      </w:r>
    </w:p>
    <w:p w:rsidR="00890AB6" w:rsidRDefault="00890AB6">
      <w:pPr>
        <w:pStyle w:val="underpoint"/>
      </w:pPr>
      <w:r>
        <w:t>51.6. дорожно-транспортное происшествие – происшествие, совершенное с участием хотя бы одного находившегося в движении механического транспортного средства, в результате которого причинен вред жизни или здоровью физического лица, его имуществу либо имуществу юридического лица;</w:t>
      </w:r>
    </w:p>
    <w:p w:rsidR="00890AB6" w:rsidRDefault="00890AB6">
      <w:pPr>
        <w:pStyle w:val="underpoint"/>
      </w:pPr>
      <w:r>
        <w:t>51.7. идентификация транспортного средства – установление соответствия указанных страхователем при заключении договора страхования в электронном виде данных из свидетельства о регистрации (технического паспорта) транспортного средства информации, содержащейся в АИС «Бюро»;</w:t>
      </w:r>
    </w:p>
    <w:p w:rsidR="00890AB6" w:rsidRDefault="00890AB6">
      <w:pPr>
        <w:pStyle w:val="underpoint"/>
      </w:pPr>
      <w:r>
        <w:t>51.8. использование транспортного средства – эксплуатация транспортного средства в дорожном движении;</w:t>
      </w:r>
    </w:p>
    <w:p w:rsidR="00890AB6" w:rsidRDefault="00890AB6">
      <w:pPr>
        <w:pStyle w:val="underpoint"/>
      </w:pPr>
      <w:r>
        <w:t>51.9. международные системы страхования – международные (межгосударственные) системы обязательного страхования гражданской ответственности владельцев транспортных средств, в том числе международная (межгосударственная) система страхования Союзного государства и международная система страхования «Зеленая карта», участником которых является Республика Беларусь;</w:t>
      </w:r>
    </w:p>
    <w:p w:rsidR="00890AB6" w:rsidRDefault="00890AB6">
      <w:pPr>
        <w:pStyle w:val="underpoint"/>
      </w:pPr>
      <w:r>
        <w:t>51.10. оценщик – аттестованное Белорусским бюро физическое лицо, проводящее оценку транспортных средств и (или) иного имущества в области обязательного страхования гражданской ответственности владельцев транспортных средств лично как индивидуальный предприниматель либо в качестве работника юридического лица, в том числе страховщика (Белорусского бюро), или индивидуального предпринимателя;</w:t>
      </w:r>
    </w:p>
    <w:p w:rsidR="00890AB6" w:rsidRDefault="00890AB6">
      <w:pPr>
        <w:pStyle w:val="underpoint"/>
      </w:pPr>
      <w:r>
        <w:t>51.11. потерпевший – лицо, жизни, здоровью и (или) имуществу которого причинен вред в результате наступления страхового случая по обязательному страхованию гражданской ответственности владельцев транспортных средств;</w:t>
      </w:r>
    </w:p>
    <w:p w:rsidR="00890AB6" w:rsidRDefault="00890AB6">
      <w:pPr>
        <w:pStyle w:val="underpoint"/>
      </w:pPr>
      <w:r>
        <w:t>51.12. размещение транспортного средства – остановка или стоянка транспортного средства;</w:t>
      </w:r>
    </w:p>
    <w:p w:rsidR="00890AB6" w:rsidRDefault="00890AB6">
      <w:pPr>
        <w:pStyle w:val="underpoint"/>
      </w:pPr>
      <w:r>
        <w:t xml:space="preserve">51.13. собственник транспортного средства – физическое или юридическое лицо, у которого возникло право собственности на транспортное средство либо которое указано в свидетельстве о регистрации (техническом паспорте) транспортного средства, а в случае </w:t>
      </w:r>
      <w:r>
        <w:lastRenderedPageBreak/>
        <w:t>его невыдачи или наличия свидетельства о регистрации (технического паспорта) с отметкой о снятии транспортного средства с учета – ином документе, подтверждающем право собственности на транспортное средство (законность приобретения (получения) транспортного средства);</w:t>
      </w:r>
    </w:p>
    <w:p w:rsidR="00890AB6" w:rsidRDefault="00890AB6">
      <w:pPr>
        <w:pStyle w:val="underpoint"/>
      </w:pPr>
      <w:r>
        <w:t>51.14. соглашение о сотрудничестве – договор о сотрудничестве в области страхования гражданской ответственности владельцев транспортных средств, который может включать соглашения о взаимном признании договоров такого страхования, взаимном урегулировании вопросов компенсации вреда и обеспечения расчетов с потерпевшими в дорожно-транспортных происшествиях, заключаемый в письменной форме Белорусским бюро с уполномоченной организацией государства – члена международной системы страхования, участником которой является Республика Беларусь, или государства, не являющегося членом международной системы страхования, независимо от того, составлен такой договор в виде одного документа или нескольких связанных между собой документов;</w:t>
      </w:r>
    </w:p>
    <w:p w:rsidR="00890AB6" w:rsidRDefault="00890AB6">
      <w:pPr>
        <w:pStyle w:val="underpoint"/>
      </w:pPr>
      <w:r>
        <w:t>51.15. стоимость обновления – разница между стоимостью новых деталей и стоимостью деталей за вычетом износа при замене поврежденных деталей новыми;</w:t>
      </w:r>
    </w:p>
    <w:p w:rsidR="00890AB6" w:rsidRDefault="00890AB6">
      <w:pPr>
        <w:pStyle w:val="underpoint"/>
      </w:pPr>
      <w:r>
        <w:t>51.16. стоимость устранения дефектов эксплуатации – исправимый физический износ, определенный как стоимость ремонта по устранению дефектов эксплуатации транспортного средства за вычетом стоимости обновления заменяемых при этом частей транспортного средства;</w:t>
      </w:r>
    </w:p>
    <w:p w:rsidR="00890AB6" w:rsidRDefault="00890AB6">
      <w:pPr>
        <w:pStyle w:val="underpoint"/>
      </w:pPr>
      <w:r>
        <w:t>51.17. страхователь – владелец транспортного средства, заключивший договор обязательного страхования гражданской ответственности владельцев транспортных средств и уплативший страховой взнос (его часть);</w:t>
      </w:r>
    </w:p>
    <w:p w:rsidR="00890AB6" w:rsidRDefault="00890AB6">
      <w:pPr>
        <w:pStyle w:val="underpoint"/>
      </w:pPr>
      <w:r>
        <w:t>51.18. страховщик – являющаяся членом Белорусского бюро государственная страховая организация или страховая организация, более 50 процентов акций (долей в уставных фондах) которой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w:t>
      </w:r>
    </w:p>
    <w:p w:rsidR="00890AB6" w:rsidRDefault="00890AB6">
      <w:pPr>
        <w:pStyle w:val="point"/>
      </w:pPr>
      <w:r>
        <w:t>52. Объектом обязательного страхования являются имущественные интересы, связанные с гражданской ответственностью владельцев транспортных средств за вред, причиненный жизни или здоровью физических лиц, их имуществу либо имуществу юридических лиц в результате дорожно-транспортных происшествий.</w:t>
      </w:r>
    </w:p>
    <w:p w:rsidR="00890AB6" w:rsidRDefault="00890AB6">
      <w:pPr>
        <w:pStyle w:val="point"/>
      </w:pPr>
      <w:r>
        <w:t>53. В Республике Беларусь заключаются в письменной форме следующие виды договоров обязательного страхования гражданской ответственности владельцев транспортных средств:</w:t>
      </w:r>
    </w:p>
    <w:p w:rsidR="00890AB6" w:rsidRDefault="00890AB6">
      <w:pPr>
        <w:pStyle w:val="newncpi"/>
      </w:pPr>
      <w:r>
        <w:t>договор внутреннего страхования;</w:t>
      </w:r>
    </w:p>
    <w:p w:rsidR="00890AB6" w:rsidRDefault="00890AB6">
      <w:pPr>
        <w:pStyle w:val="newncpi"/>
      </w:pPr>
      <w:r>
        <w:t>договор комплексного внутреннего страхования;</w:t>
      </w:r>
    </w:p>
    <w:p w:rsidR="00890AB6" w:rsidRDefault="00890AB6">
      <w:pPr>
        <w:pStyle w:val="newncpi"/>
      </w:pPr>
      <w:r>
        <w:t>договор союзного страхования;</w:t>
      </w:r>
    </w:p>
    <w:p w:rsidR="00890AB6" w:rsidRDefault="00890AB6">
      <w:pPr>
        <w:pStyle w:val="newncpi"/>
      </w:pPr>
      <w:r>
        <w:t>договор пограничного страхования;</w:t>
      </w:r>
    </w:p>
    <w:p w:rsidR="00890AB6" w:rsidRDefault="00890AB6">
      <w:pPr>
        <w:pStyle w:val="newncpi"/>
      </w:pPr>
      <w:r>
        <w:t>договор международного страхования.</w:t>
      </w:r>
    </w:p>
    <w:p w:rsidR="00890AB6" w:rsidRDefault="00890AB6">
      <w:pPr>
        <w:pStyle w:val="newncpi"/>
      </w:pPr>
      <w:r>
        <w:t>На территории Республики Беларусь действуют:</w:t>
      </w:r>
    </w:p>
    <w:p w:rsidR="00890AB6" w:rsidRDefault="00890AB6">
      <w:pPr>
        <w:pStyle w:val="newncpi"/>
      </w:pPr>
      <w:r>
        <w:t>договоры страхования, заключенные со страховой организацией государства, с уполномоченной организацией которого Белорусским бюро заключено соглашение о сотрудничестве (далее – международные договоры страхования);</w:t>
      </w:r>
    </w:p>
    <w:p w:rsidR="00890AB6" w:rsidRDefault="00890AB6">
      <w:pPr>
        <w:pStyle w:val="newncpi"/>
      </w:pPr>
      <w:r>
        <w:t>договоры страхования, заключенные в рамках международной (межгосударственной) системы страхования Союзного государства со страховой организацией Российской Федерации (далее – договоры страхования системы Союзного государства).</w:t>
      </w:r>
    </w:p>
    <w:p w:rsidR="00890AB6" w:rsidRDefault="00890AB6">
      <w:pPr>
        <w:pStyle w:val="newncpi"/>
      </w:pPr>
      <w:r>
        <w:t xml:space="preserve">Международный договор страхования, договор страхования системы Союзного государства, заключенные владельцем транспортного средства – резидентом Республики Беларусь с иностранной страховой организацией в отношении приобретенного за пределами Республики Беларусь транспортного средства, действительны на территории </w:t>
      </w:r>
      <w:r>
        <w:lastRenderedPageBreak/>
        <w:t>Республики Беларусь до государственной регистрации данного транспортного средства в государственных органах (организациях), осуществляющих государственную регистрацию транспортных средств.</w:t>
      </w:r>
    </w:p>
    <w:p w:rsidR="00890AB6" w:rsidRDefault="00890AB6">
      <w:pPr>
        <w:pStyle w:val="newncpi"/>
      </w:pPr>
      <w:r>
        <w:t>Осуществление контроля за наличием у владельцев транспортных средств (водителей) договоров обязательного страхования гражданской ответственности владельцев транспортных средств возлагается на Министерство внутренних дел, государственное учреждение «Транспортная инспекция Министерства транспорта и коммуникаций Республики Беларусь», Государственный таможенный комитет и органы пограничной службы в пределах их компетенции.</w:t>
      </w:r>
    </w:p>
    <w:p w:rsidR="00890AB6" w:rsidRDefault="00890AB6">
      <w:pPr>
        <w:pStyle w:val="newncpi"/>
      </w:pPr>
      <w:r>
        <w:t>В целях осуществления контроля за наличием у владельцев транспортных средств (водителей) договоров обязательного страхования гражданской ответственности владельцев транспортных средств государственные органы, осуществляющие данный контроль, имеют право получать сведения из АИС «Бюро» и доступ, включая удаленный, к АИС «Бюро» в порядке, установленном Белорусским бюро по согласованию с каждым из указанных государственных органов. Такие сведения предоставляются на безвозмездной основе.</w:t>
      </w:r>
    </w:p>
    <w:p w:rsidR="00890AB6" w:rsidRDefault="00890AB6">
      <w:pPr>
        <w:pStyle w:val="point"/>
      </w:pPr>
      <w:r>
        <w:t>54. С владельцами транспортных средств заключаются договор внутреннего страхования, договор комплексного внутреннего страхования и договор пограничного страхования, действующие на территории Республики Беларусь, договор союзного страхования, действующий на территории Республики Беларусь и Российской Федерации, а также договор международного страхования, действующий на территории иностранных государств.</w:t>
      </w:r>
    </w:p>
    <w:p w:rsidR="00890AB6" w:rsidRDefault="00890AB6">
      <w:pPr>
        <w:pStyle w:val="newncpi"/>
      </w:pPr>
      <w:r>
        <w:t>В отношении транспортного средства, не участвующего в дорожном движении, заключение договора страхования необязательно.</w:t>
      </w:r>
    </w:p>
    <w:p w:rsidR="00890AB6" w:rsidRDefault="00890AB6">
      <w:pPr>
        <w:pStyle w:val="newncpi"/>
      </w:pPr>
      <w:r>
        <w:t>Водитель не несет обязанности по заключению договора внутреннего страхования, за исключением случая, когда водитель транспортного средства является его владельцем.</w:t>
      </w:r>
    </w:p>
    <w:p w:rsidR="00890AB6" w:rsidRDefault="00890AB6">
      <w:pPr>
        <w:pStyle w:val="newncpi"/>
      </w:pPr>
      <w:r>
        <w:t>Договор обязательного страхования гражданской ответственности владельцев транспортных средств распространяется на всех лиц, управляющих транспортным средством, за исключением случая противоправного завладения этим транспортным средством.</w:t>
      </w:r>
    </w:p>
    <w:p w:rsidR="00890AB6" w:rsidRDefault="00890AB6">
      <w:pPr>
        <w:pStyle w:val="newncpi"/>
      </w:pPr>
      <w:r>
        <w:t>Заключение договора страхования в отношении прицепа (полуприцепа), зарегистрированного в Российской Федерации и находящегося в жесткой сцепке с транспортным средством (тягачом), зарегистрированным в Российской Федерации, не требуется, если в отношении этого транспортного средства (тягача) заключен договор страхования системы Союзного государства, предусматривающий возможность управления транспортным средством с прицепом к нему.</w:t>
      </w:r>
    </w:p>
    <w:p w:rsidR="00890AB6" w:rsidRDefault="00890AB6">
      <w:pPr>
        <w:pStyle w:val="point"/>
      </w:pPr>
      <w:r>
        <w:t>55. Страхователь вправе выбрать страховщика для заключения соответствующего вида договора страхования, а данный страховщик не может отказать страхователю в его заключении, если иное не установлено Советом Министров Республики Беларусь.</w:t>
      </w:r>
    </w:p>
    <w:p w:rsidR="00890AB6" w:rsidRDefault="00890AB6">
      <w:pPr>
        <w:pStyle w:val="point"/>
      </w:pPr>
      <w:r>
        <w:t>56. Договор внутреннего страхования заключается в отношении транспортного средства, зарегистрированного (приобретенного, произведенного) в Республике Беларусь либо зарегистрированного за границей и используемого в дорожном движении на территории Республики Беларусь.</w:t>
      </w:r>
    </w:p>
    <w:p w:rsidR="00890AB6" w:rsidRDefault="00890AB6">
      <w:pPr>
        <w:pStyle w:val="newncpi"/>
      </w:pPr>
      <w:r>
        <w:t>Договор комплексного внутреннего страхования, включающий обязательное страхование гражданской ответственности владельца транспортного средства и его транспортного средства на случай причинения вреда этому транспортному средству в дорожно-транспортном происшествии, произошедшем в результате столкновения с иным или иными транспортными средствами, заключается в отношении транспортного средства, зарегистрированного в Республике Беларусь, с его владельцем.</w:t>
      </w:r>
    </w:p>
    <w:p w:rsidR="00890AB6" w:rsidRDefault="00890AB6">
      <w:pPr>
        <w:pStyle w:val="newncpi"/>
      </w:pPr>
      <w:r>
        <w:t>Договор союзного страхования заключается в отношении транспортного средства, зарегистрированного в Республике Беларусь и используемого в дорожном движении на территории Республики Беларусь и Российской Федерации.</w:t>
      </w:r>
    </w:p>
    <w:p w:rsidR="00890AB6" w:rsidRDefault="00890AB6">
      <w:pPr>
        <w:pStyle w:val="newncpi"/>
      </w:pPr>
      <w:r>
        <w:lastRenderedPageBreak/>
        <w:t>Страхователь заключает договор внутреннего страхования, либо договор комплексного внутреннего страхования, либо договор союзного страхования по своему выбору.</w:t>
      </w:r>
    </w:p>
    <w:p w:rsidR="00890AB6" w:rsidRDefault="00890AB6">
      <w:pPr>
        <w:pStyle w:val="point"/>
      </w:pPr>
      <w:r>
        <w:t>57. Договор пограничного страхования заключается в отношении транспортного средства, зарегистрированного за границей и въезжающего на территорию Республики Беларусь, в случае отсутствия международного договора страхования, действительного на территории Республики Беларусь, или договора внутреннего страхования, или договора страхования системы Союзного государства.</w:t>
      </w:r>
    </w:p>
    <w:p w:rsidR="00890AB6" w:rsidRDefault="00890AB6">
      <w:pPr>
        <w:pStyle w:val="point"/>
      </w:pPr>
      <w:r>
        <w:t>58. Владельцы (водители) транспортных средств, зарегистрированных в Республике Беларусь, могут заключать при выезде в государства, с уполномоченными организациями которых Белорусское бюро заключило соглашения о сотрудничестве, договоры международного страхования.</w:t>
      </w:r>
    </w:p>
    <w:p w:rsidR="00890AB6" w:rsidRDefault="00890AB6">
      <w:pPr>
        <w:pStyle w:val="point"/>
      </w:pPr>
      <w:r>
        <w:t>59. Для заключения договора внутреннего страхования (договора комплексного внутреннего страхования) владелец транспортного средства обращается к страховщику с заявлением, содержание которого определяется Белорусским бюро, и представляет свидетельство о регистрации (технический паспорт) транспортного средства.</w:t>
      </w:r>
    </w:p>
    <w:p w:rsidR="00890AB6" w:rsidRDefault="00890AB6">
      <w:pPr>
        <w:pStyle w:val="newncpi"/>
      </w:pPr>
      <w:r>
        <w:t>В случае невыдачи свидетельства о регистрации (технического паспорта) транспортного средства в отношении транспортного средства, подлежащего государственной регистрации, или предъявления свидетельства о регистрации (технического паспорта) с отметкой о снятии транспортного средства с учета владельцем такого транспортного средства для заключения договора внутреннего страхования (договора комплексного внутреннего страхования) представляется иной документ, подтверждающий законность получения (приобретения) транспортного средства.</w:t>
      </w:r>
    </w:p>
    <w:p w:rsidR="00890AB6" w:rsidRDefault="00890AB6">
      <w:pPr>
        <w:pStyle w:val="newncpi"/>
      </w:pPr>
      <w:r>
        <w:t>Физическое лицо также представляет страховщику документ, удостоверяющий личность.</w:t>
      </w:r>
    </w:p>
    <w:p w:rsidR="00890AB6" w:rsidRDefault="00890AB6">
      <w:pPr>
        <w:pStyle w:val="newncpi"/>
      </w:pPr>
      <w:r>
        <w:t>Договор внутреннего страхования (договор комплексного внутреннего страхования) может быть заключен без представления страхователем – физическим лицом документа, удостоверяющего личность, с корректировкой размера страхового взноса одновременно исходя из установленных значений корректирующих коэффициентов, предусмотренных в частях третьей и четвертой пункта 67 настоящего Положения. При этом корректирующий коэффициент, зависящий от возраста страхователя и его стажа вождения по соответствующей категории транспортного средства, применяется исходя из его максимального значения.</w:t>
      </w:r>
    </w:p>
    <w:p w:rsidR="00890AB6" w:rsidRDefault="00890AB6">
      <w:pPr>
        <w:pStyle w:val="newncpi"/>
      </w:pPr>
      <w:r>
        <w:t>Документом установленного образца, удостоверяющим заключение договора внутреннего страхования (договора комплексного внутреннего страхования), является страховое свидетельство.</w:t>
      </w:r>
    </w:p>
    <w:p w:rsidR="00890AB6" w:rsidRDefault="00890AB6">
      <w:pPr>
        <w:pStyle w:val="newncpi"/>
      </w:pPr>
      <w:r>
        <w:t>Договор пограничного страхования и договор международного страхования заключаются владельцем транспортного средства или от его имени водителем без подачи заявления на основании и при предъявлении свидетельства о регистрации (технического паспорта) транспортного средства, а в случае его невыдачи или предъявления свидетельства о регистрации (технического паспорта) с отметкой о снятии транспортного средства с учета – иного документа, подтверждающего право собственности на транспортное средство (законность получения (приобретения) транспортного средства). Одновременно физическое лицо представляет страховщику документ, удостоверяющий личность.</w:t>
      </w:r>
    </w:p>
    <w:p w:rsidR="00890AB6" w:rsidRDefault="00890AB6">
      <w:pPr>
        <w:pStyle w:val="newncpi"/>
      </w:pPr>
      <w:r>
        <w:t>Документом установленного образца, удостоверяющим заключение договора пограничного страхования, является страховой полис.</w:t>
      </w:r>
    </w:p>
    <w:p w:rsidR="00890AB6" w:rsidRDefault="00890AB6">
      <w:pPr>
        <w:pStyle w:val="newncpi"/>
      </w:pPr>
      <w:r>
        <w:t>Документом установленного образца, удостоверяющим заключение договора международного страхования, является страховой сертификат.</w:t>
      </w:r>
    </w:p>
    <w:p w:rsidR="00890AB6" w:rsidRDefault="00890AB6">
      <w:pPr>
        <w:pStyle w:val="newncpi"/>
      </w:pPr>
      <w:r>
        <w:t>Формы бланков страхового свидетельства, страхового полиса и страхового сертификата устанавливаются Белорусским бюро.</w:t>
      </w:r>
    </w:p>
    <w:p w:rsidR="00890AB6" w:rsidRDefault="00890AB6">
      <w:pPr>
        <w:pStyle w:val="point"/>
      </w:pPr>
      <w:r>
        <w:lastRenderedPageBreak/>
        <w:t>60. Договор внутреннего страхования и договор международного страхования могут быть заключены страхователем самостоятельно в электронном виде без использования электронной цифровой подписи в подсистеме заключения договоров страхования в электронном виде АИС «Бюро» после идентификации страхователя и транспортного средства в этой системе.</w:t>
      </w:r>
    </w:p>
    <w:p w:rsidR="00890AB6" w:rsidRDefault="00890AB6">
      <w:pPr>
        <w:pStyle w:val="newncpi"/>
      </w:pPr>
      <w:r>
        <w:t>Договор союзного страхования заключается страхователем самостоятельно в электронном виде без использования электронной цифровой подписи в подсистеме заключения договоров страхования в электронном виде АИС «Бюро» после идентификации страхователя и транспортного средства в данной системе.</w:t>
      </w:r>
    </w:p>
    <w:p w:rsidR="00890AB6" w:rsidRDefault="00890AB6">
      <w:pPr>
        <w:pStyle w:val="newncpi"/>
      </w:pPr>
      <w:r>
        <w:t>Для заключения договора внутреннего страхования, договора союзного страхования, договора международного страхования в электронном виде страхователь заполняет поля формы заявления в подсистеме заключения договоров страхования в электронном виде АИС «Бюро».</w:t>
      </w:r>
    </w:p>
    <w:p w:rsidR="00890AB6" w:rsidRDefault="00890AB6">
      <w:pPr>
        <w:pStyle w:val="newncpi"/>
      </w:pPr>
      <w:r>
        <w:t>При наличии технической возможности у страховщика и согласии страхователя договор внутреннего страхования, или договор комплексного внутреннего страхования, или договор союзного страхования, договор пограничного страхования, договор международного страхования могут быть заключены в электронном виде без использования электронной цифровой подписи при обращении страхователя к страховщику и идентификации транспортного средства и (или) страхователя на основании представленных страховщику страхователем – физическим лицом свидетельства о регистрации (технического паспорта) транспортного средства и документа, удостоверяющего личность, страхователем – юридическим лицом – свидетельства о регистрации (технического паспорта) транспортного средства.</w:t>
      </w:r>
    </w:p>
    <w:p w:rsidR="00890AB6" w:rsidRDefault="00890AB6">
      <w:pPr>
        <w:pStyle w:val="newncpi"/>
      </w:pPr>
      <w:r>
        <w:t>Подтверждением заключения договоров обязательного страхования гражданской ответственности владельцев транспортных средств в электронном виде является запись в базе данных по обязательному страхованию гражданской ответственности владельцев транспортных средств, которая может быть воспроизведена на бумажном или цифровом электронном носителе.</w:t>
      </w:r>
    </w:p>
    <w:p w:rsidR="00890AB6" w:rsidRDefault="00890AB6">
      <w:pPr>
        <w:pStyle w:val="point"/>
      </w:pPr>
      <w:r>
        <w:t>61. В случае, если страхователь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 страховщик производит перерасчет размера страхового взноса.</w:t>
      </w:r>
    </w:p>
    <w:p w:rsidR="00890AB6" w:rsidRDefault="00890AB6">
      <w:pPr>
        <w:pStyle w:val="newncpi"/>
      </w:pPr>
      <w:r>
        <w:t>Уведомление о необходимости доплаты страхового взноса и уплаты штрафа в двойном размере суммы этой доплаты направляется страхователю страховщиком заказным письмом с заказным уведомлением о получении, в том числе пересылаемым посредством национальной почтовой электронной системы.</w:t>
      </w:r>
    </w:p>
    <w:p w:rsidR="00890AB6" w:rsidRDefault="00890AB6">
      <w:pPr>
        <w:pStyle w:val="newncpi"/>
      </w:pPr>
      <w:r>
        <w:t>Доплата страхового взноса и уплата штрафа осуществляются страхователем в течение 10 рабочих дней со дня, следующего за днем вручения страхователю уведомления о необходимости такой доплаты и уплаты штрафа.</w:t>
      </w:r>
    </w:p>
    <w:p w:rsidR="00890AB6" w:rsidRDefault="00890AB6">
      <w:pPr>
        <w:pStyle w:val="newncpi"/>
      </w:pPr>
      <w:r>
        <w:t>При уклонении страхователя от доплаты страхового взноса и уплаты штрафа взыскание страховщиком задолженности по страховому взносу и штрафу производится в бесспорном порядке на основании исполнительной надписи нотариуса, а при наличии спора – в судебном порядке.</w:t>
      </w:r>
    </w:p>
    <w:p w:rsidR="00890AB6" w:rsidRDefault="00890AB6">
      <w:pPr>
        <w:pStyle w:val="newncpi"/>
      </w:pPr>
      <w:r>
        <w:t>Ответственность за полноту и достоверность информации, представляемой страхователем при заключении договора внутреннего страхования (договора комплексного внутреннего страхования, договора союзного страхования), возлагается на страхователя.</w:t>
      </w:r>
    </w:p>
    <w:p w:rsidR="00890AB6" w:rsidRDefault="00890AB6">
      <w:pPr>
        <w:pStyle w:val="point"/>
      </w:pPr>
      <w:r>
        <w:t>62. Правилами проведения обязательного страхования гражданской ответственности владельцев транспортных средств, утверждаемыми Белорусским бюро по согласованию с Министерством финансов, устанавливаются:</w:t>
      </w:r>
    </w:p>
    <w:p w:rsidR="00890AB6" w:rsidRDefault="00890AB6">
      <w:pPr>
        <w:pStyle w:val="underpoint"/>
      </w:pPr>
      <w:r>
        <w:t>62.1. порядок оформления документов в случаях:</w:t>
      </w:r>
    </w:p>
    <w:p w:rsidR="00890AB6" w:rsidRDefault="00890AB6">
      <w:pPr>
        <w:pStyle w:val="newncpi"/>
      </w:pPr>
      <w:r>
        <w:lastRenderedPageBreak/>
        <w:t>заключения договоров обязательного страхования гражданской ответственности владельцев транспортных средств, в том числе в электронном виде;</w:t>
      </w:r>
    </w:p>
    <w:p w:rsidR="00890AB6" w:rsidRDefault="00890AB6">
      <w:pPr>
        <w:pStyle w:val="newncpi"/>
      </w:pPr>
      <w:r>
        <w:t>переоформления, прекращения, расторжения договоров обязательного страхования гражданской ответственности владельцев транспортных средств, в том числе заключенных в электронном виде;</w:t>
      </w:r>
    </w:p>
    <w:p w:rsidR="00890AB6" w:rsidRDefault="00890AB6">
      <w:pPr>
        <w:pStyle w:val="newncpi"/>
      </w:pPr>
      <w:r>
        <w:t>заполнения страхового свидетельства (страхового полиса, страхового сертификата);</w:t>
      </w:r>
    </w:p>
    <w:p w:rsidR="00890AB6" w:rsidRDefault="00890AB6">
      <w:pPr>
        <w:pStyle w:val="newncpi"/>
      </w:pPr>
      <w:r>
        <w:t>наступления страхового случая;</w:t>
      </w:r>
    </w:p>
    <w:p w:rsidR="00890AB6" w:rsidRDefault="00890AB6">
      <w:pPr>
        <w:pStyle w:val="newncpi"/>
      </w:pPr>
      <w:r>
        <w:t>выплаты страхового возмещения;</w:t>
      </w:r>
    </w:p>
    <w:p w:rsidR="00890AB6" w:rsidRDefault="00890AB6">
      <w:pPr>
        <w:pStyle w:val="underpoint"/>
      </w:pPr>
      <w:r>
        <w:t>62.2. порядок расчета размера страхового взноса (его части), подлежащего уплате (доплате, возврату) при заключении (переоформлении, прекращении, расторжении) договоров обязательного страхования гражданской ответственности владельцев транспортных средств.</w:t>
      </w:r>
    </w:p>
    <w:p w:rsidR="00890AB6" w:rsidRDefault="00890AB6">
      <w:pPr>
        <w:pStyle w:val="point"/>
      </w:pPr>
      <w:r>
        <w:t>63. Страховым случаем является факт причинения вреда:</w:t>
      </w:r>
    </w:p>
    <w:p w:rsidR="00890AB6" w:rsidRDefault="00890AB6">
      <w:pPr>
        <w:pStyle w:val="newncpi"/>
      </w:pPr>
      <w:r>
        <w:t>жизни, здоровью и (или) имуществу потерпевшего в период действия договора внутреннего страхования, или договора союзного страхования, или договора пограничного страхования, или договора страхования системы Союзного государства, или международного договора страхования, действительных на территории Республики Беларусь, в результате дорожно-транспортного происшествия, в связи с чем предусмотрена выплата страхового возмещения в соответствии с настоящим Положением;</w:t>
      </w:r>
    </w:p>
    <w:p w:rsidR="00890AB6" w:rsidRDefault="00890AB6">
      <w:pPr>
        <w:pStyle w:val="newncpi"/>
      </w:pPr>
      <w:r>
        <w:t>жизни, здоровью и (или) имуществу потерпевшего и транспортному средству, в отношении которого заключен договор комплексного внутреннего страхования, в период действия этого договора в результате дорожно-транспортного происшествия, в связи с чем предусмотрена выплата страхового возмещения в соответствии с настоящим Положением.</w:t>
      </w:r>
    </w:p>
    <w:p w:rsidR="00890AB6" w:rsidRDefault="00890AB6">
      <w:pPr>
        <w:pStyle w:val="point"/>
      </w:pPr>
      <w:r>
        <w:t>64. Не считаются страховыми случаями факты причинения вреда:</w:t>
      </w:r>
    </w:p>
    <w:p w:rsidR="00890AB6" w:rsidRDefault="00890AB6">
      <w:pPr>
        <w:pStyle w:val="newncpi"/>
      </w:pPr>
      <w:r>
        <w:t>жизни, здоровью и (или) имуществу лица вследствие обстоятельств непреодолимой силы или умысла потерпевшего;</w:t>
      </w:r>
    </w:p>
    <w:p w:rsidR="00890AB6" w:rsidRDefault="00890AB6">
      <w:pPr>
        <w:pStyle w:val="newncpi"/>
      </w:pPr>
      <w:r>
        <w:t>жизни, здоровью и (или) имуществу владельца транспортного средства (водителя), который в установленном порядке признан лицом, причинившим вред в результате этого же дорожно-транспортного происшествия, кроме вреда, причиненного транспортному средству, в отношении которого заключен договор комплексного внутреннего страхования;</w:t>
      </w:r>
    </w:p>
    <w:p w:rsidR="00890AB6" w:rsidRDefault="00890AB6">
      <w:pPr>
        <w:pStyle w:val="newncpi"/>
      </w:pPr>
      <w:r>
        <w:t>имуществу в виде транспортного средства, установленного на нем оборудования, перевозимого на нем груза либо иному имуществу, находящемуся в транспортном средстве, лицом, управлявшим данным транспортным средством, кроме вреда, причиненного транспортному средству, в отношении которого заключен договор комплексного внутреннего страхования;</w:t>
      </w:r>
    </w:p>
    <w:p w:rsidR="00890AB6" w:rsidRDefault="00890AB6">
      <w:pPr>
        <w:pStyle w:val="newncpi"/>
      </w:pPr>
      <w:r>
        <w:t>имуществу в виде наличных денежных средств, драгоценностей, ценных бумаг, документов и коллекций;</w:t>
      </w:r>
    </w:p>
    <w:p w:rsidR="00890AB6" w:rsidRDefault="00890AB6">
      <w:pPr>
        <w:pStyle w:val="newncpi"/>
      </w:pPr>
      <w:r>
        <w:t>жизни, здоровью и (или) имуществу лица в результате дорожно-транспортного происшествия, не зарегистрированного в Государственной автомобильной инспекции Министерства внутренних дел, за исключением случая, предусмотренного в части первой пункта 111 настоящего Положения;</w:t>
      </w:r>
    </w:p>
    <w:p w:rsidR="00890AB6" w:rsidRDefault="00890AB6">
      <w:pPr>
        <w:pStyle w:val="newncpi"/>
      </w:pPr>
      <w:r>
        <w:t>жизни, здоровью и (или) имуществу лица во время использования транспортного средства в спортивных мероприятиях по техническим и авиационным видам спорта;</w:t>
      </w:r>
    </w:p>
    <w:p w:rsidR="00890AB6" w:rsidRDefault="00890AB6">
      <w:pPr>
        <w:pStyle w:val="newncpi"/>
      </w:pPr>
      <w:r>
        <w:t>жизни, здоровью и (или) имуществу лица вследствие всякого рода войн и (или) вооруженных конфликтов, их последствий, а также массовых беспорядков и (или) забастовок;</w:t>
      </w:r>
    </w:p>
    <w:p w:rsidR="00890AB6" w:rsidRDefault="00890AB6">
      <w:pPr>
        <w:pStyle w:val="newncpi"/>
      </w:pPr>
      <w:r>
        <w:t>загрязнением окружающей среды или повреждением ее объектов в результате дорожно-транспортного происшествия;</w:t>
      </w:r>
    </w:p>
    <w:p w:rsidR="00890AB6" w:rsidRDefault="00890AB6">
      <w:pPr>
        <w:pStyle w:val="newncpi"/>
      </w:pPr>
      <w:r>
        <w:t xml:space="preserve">жизни, здоровью и (или) имуществу лица владельцами транспортных средств, гражданская ответственность которых не подлежит обязательному страхованию в соответствии с настоящим Положением (железнодорожный и гужевой транспорт, велосипеды, мотоблоки, сельскохозяйственные, мелиоративные, строительные машины </w:t>
      </w:r>
      <w:r>
        <w:lastRenderedPageBreak/>
        <w:t>и другие транспортные средства, не указанные в пункте 50 настоящего Положения, а также транспортные средства Вооруженных Сил Республики Беларусь, которые не используются для обеспечения хозяйственной деятельности в порядке, установленном правовыми актами Министерства обороны, и транспортные средства вооруженных сил других государств, участвующих в проводимых на территории Республики Беларусь совместных учениях, тренировках, которые не используются для обеспечения хозяйственной деятельности);</w:t>
      </w:r>
    </w:p>
    <w:p w:rsidR="00890AB6" w:rsidRDefault="00890AB6">
      <w:pPr>
        <w:pStyle w:val="newncpi"/>
      </w:pPr>
      <w:r>
        <w:t>выброшенным из-под колеса предметом либо смонтированным на транспортном средстве механизмом при его функционировании (работа подъемного автокрана, разбрасывателя песка и другое);</w:t>
      </w:r>
    </w:p>
    <w:p w:rsidR="00890AB6" w:rsidRDefault="00890AB6">
      <w:pPr>
        <w:pStyle w:val="newncpi"/>
      </w:pPr>
      <w:r>
        <w:t>имуществу потерпевшего в связи с несохранением транспортного средства и (или) иного погибшего (уничтоженного) либо поврежденного имущества в послеаварийном состоянии до осмотра его (их) оценщиком в соответствии с пунктом 117 настоящего Положения, если это не позволяет достоверно установить наличие страхового случая и (или) размер вреда, подлежащего возмещению;</w:t>
      </w:r>
    </w:p>
    <w:p w:rsidR="00890AB6" w:rsidRDefault="00890AB6">
      <w:pPr>
        <w:pStyle w:val="newncpi"/>
      </w:pPr>
      <w:r>
        <w:t>владельцами транспортных средств друг другу либо одному из них, чьи транспортные средства были прицеплены или иным образом присоединены друг к другу;</w:t>
      </w:r>
    </w:p>
    <w:p w:rsidR="00890AB6" w:rsidRDefault="00890AB6">
      <w:pPr>
        <w:pStyle w:val="newncpi"/>
      </w:pPr>
      <w:r>
        <w:t>в результате взаимодействия в одном и том же дорожно-транспортном происшествии нескольких транспортных средств или транспортного средства и иного имущества, принадлежащих одному и тому же собственнику, являющемуся как причинителем вреда, так и потерпевшим. </w:t>
      </w:r>
    </w:p>
    <w:p w:rsidR="00890AB6" w:rsidRDefault="00890AB6">
      <w:pPr>
        <w:pStyle w:val="newncpi"/>
      </w:pPr>
      <w:r>
        <w:t>В данных случаях потерпевший или его наследник может предъявить лицу, причинившему вред, исковое заявление о его возмещении, если обязанность по возмещению вреда не возложена законодательством на других лиц.</w:t>
      </w:r>
    </w:p>
    <w:p w:rsidR="00890AB6" w:rsidRDefault="00890AB6">
      <w:pPr>
        <w:pStyle w:val="newncpi"/>
      </w:pPr>
      <w:r>
        <w:t>Факт причинения вреда в результате дорожно-транспортного происшествия с участием транспортных средств, являющихся предметами договоров финансовой аренды (лизинга), считается страховым случаем, если владельцами каждого участвующего в таком дорожно-транспортном происшествии транспортного средства являются разные лизингодатели и разные лизингополучатели, либо один лизингодатель и разные лизингополучатели, либо разные лизингодатели и один лизингополучатель. В иных случаях отнесение факта причинения вреда в результате дорожно-транспортного происшествия с участием транспортных средств, являющихся предметами договоров финансовой аренды (лизинга), к страховому случаю осуществляется в соответствии с порядком и условиями осуществления обязательного страхования гражданской ответственности владельцев транспортных средств.</w:t>
      </w:r>
    </w:p>
    <w:p w:rsidR="00890AB6" w:rsidRDefault="00890AB6">
      <w:pPr>
        <w:pStyle w:val="point"/>
      </w:pPr>
      <w:r>
        <w:t>65. Страховой случай считается ненаступившим в отношении транспортного средства, застрахованного его владельцем по договору комплексного внутреннего страхования, в случаях, указанных в пункте 64 настоящего Положения, а также в случаях:</w:t>
      </w:r>
    </w:p>
    <w:p w:rsidR="00890AB6" w:rsidRDefault="00890AB6">
      <w:pPr>
        <w:pStyle w:val="newncpi"/>
      </w:pPr>
      <w:r>
        <w:t>управления этим транспортным средством лицом, находящимся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отказа от прохождения в установленном порядке проверки (освидетельствования) после дорожно-транспортного происшествия на предмет определения состояния алкогольного опьянения либо состояния, вызванного потреблением наркотических средств, психотропных веществ, их аналогов, токсических или других одурманивающих веществ (далее – проверка (освидетельствование);</w:t>
      </w:r>
    </w:p>
    <w:p w:rsidR="00890AB6" w:rsidRDefault="00890AB6">
      <w:pPr>
        <w:pStyle w:val="newncpi"/>
      </w:pPr>
      <w:r>
        <w:t>признания в установленном порядке факта потребления алкогольных напитков, наркотических средств, психотропных веществ, их аналогов, токсических или других одурманивающих веществ лицом, причинившим вред, после совершения дорожно-</w:t>
      </w:r>
      <w:r>
        <w:lastRenderedPageBreak/>
        <w:t>транспортного происшествия до прохождения в установленном порядке проверки (освидетельствования);</w:t>
      </w:r>
    </w:p>
    <w:p w:rsidR="00890AB6" w:rsidRDefault="00890AB6">
      <w:pPr>
        <w:pStyle w:val="newncpi"/>
      </w:pPr>
      <w:r>
        <w:t>отсутствия у лица, управлявшего этим транспортным средством, предусмотренных актами законодательства оснований на право управления транспортным средством;</w:t>
      </w:r>
    </w:p>
    <w:p w:rsidR="00890AB6" w:rsidRDefault="00890AB6">
      <w:pPr>
        <w:pStyle w:val="newncpi"/>
      </w:pPr>
      <w:r>
        <w:t>использования данного транспортного средства в целях обучения вождению;</w:t>
      </w:r>
    </w:p>
    <w:p w:rsidR="00890AB6" w:rsidRDefault="00890AB6">
      <w:pPr>
        <w:pStyle w:val="newncpi"/>
      </w:pPr>
      <w:r>
        <w:t>невыполнения лицом, причинившим вред, требований, установленных в пункте 110 настоящего Положения, а если участники дорожно-транспортного происшествия не сообщили о нем в Государственную автомобильную инспекцию Министерства внутренних дел – также требований, предусмотренных в пункте 111 настоящего Положения.</w:t>
      </w:r>
    </w:p>
    <w:p w:rsidR="00890AB6" w:rsidRDefault="00890AB6">
      <w:pPr>
        <w:pStyle w:val="point"/>
      </w:pPr>
      <w:r>
        <w:t>66. Лимиты ответственности по обязательному страхованию гражданской ответственности владельцев транспортных средств устанавливаются в следующих размерах за вред, причиненный в результате дорожно-транспортного происшествия:</w:t>
      </w:r>
    </w:p>
    <w:p w:rsidR="00890AB6" w:rsidRDefault="00890AB6">
      <w:pPr>
        <w:pStyle w:val="newncpi"/>
      </w:pPr>
      <w:r>
        <w:t>жизни или здоровью потерпевшего, – 1150 базовых величин, из них не более 460 базовых величин – на возмещение расходов, связанных с погребением потерпевшего, лицам, понесшим эти расходы;</w:t>
      </w:r>
    </w:p>
    <w:p w:rsidR="00890AB6" w:rsidRDefault="00890AB6">
      <w:pPr>
        <w:pStyle w:val="newncpi"/>
      </w:pPr>
      <w:r>
        <w:t>имуществу потерпевших, – 1150 базовых величин;</w:t>
      </w:r>
    </w:p>
    <w:p w:rsidR="00890AB6" w:rsidRDefault="00890AB6">
      <w:pPr>
        <w:pStyle w:val="newncpi"/>
      </w:pPr>
      <w:r>
        <w:t>транспортному средству, застрахованному его владельцем по договору комплексного внутреннего страхования, – 1150 базовых величин.</w:t>
      </w:r>
    </w:p>
    <w:p w:rsidR="00890AB6" w:rsidRDefault="00890AB6">
      <w:pPr>
        <w:pStyle w:val="newncpi"/>
      </w:pPr>
      <w:r>
        <w:t>Вред, причиненный потерпевшим и (или) владельцам транспортных средств, заключившим договоры комплексного внутреннего страхования, возмещается страховщиком при наступлении каждого страхового случая на территории Республики Беларусь (независимо от их количества) в течение срока действия договоров внутреннего страхования, договоров комплексного внутреннего страхования, договоров союзного страхования, договоров пограничного страхования, а также договоров страхования системы Союзного государства и международных договоров страхования, действительных на территории Республики Беларусь, в пределах установленных лимитов ответственности.</w:t>
      </w:r>
    </w:p>
    <w:p w:rsidR="00890AB6" w:rsidRDefault="00890AB6">
      <w:pPr>
        <w:pStyle w:val="newncpi"/>
      </w:pPr>
      <w:r>
        <w:t>В случае, если страхового возмещения недостаточно для того, чтобы полностью возместить причиненный вред, потерпевший или его наследник вправе предъявить лицу, причинившему вред, исковое заявление о возмещении вреда на сумму, составляющую разницу между страховым возмещением и фактическим размером вреда.</w:t>
      </w:r>
    </w:p>
    <w:p w:rsidR="00890AB6" w:rsidRDefault="00890AB6">
      <w:pPr>
        <w:pStyle w:val="newncpi"/>
      </w:pPr>
      <w:r>
        <w:t>Владельцы транспортных средств могут дополнительно в добровольной форме осуществлять страхование гражданской ответственности на случай недостаточности страхового возмещения по договору обязательного страхования гражданской ответственности владельцев транспортных средств для полного возмещения вреда, причиненного жизни, здоровью и (или) имуществу потерпевшего, либо страхование наземных транспортных средств.</w:t>
      </w:r>
    </w:p>
    <w:p w:rsidR="00890AB6" w:rsidRDefault="00890AB6">
      <w:pPr>
        <w:pStyle w:val="point"/>
      </w:pPr>
      <w:r>
        <w:t>67. Размер страхового взноса по договорам внутреннего страхования в отношении транспортных средств, зарегистрированных (приобретенных, произведенных) в Республике Беларусь, договорам комплексного внутреннего страхования, договорам союзного страхования устанавливается дифференцированно в зависимости от типа транспортного средства, его технических характеристик, сроков страхования и страхового риска согласно приложениям 1–8.</w:t>
      </w:r>
    </w:p>
    <w:p w:rsidR="00890AB6" w:rsidRDefault="00890AB6">
      <w:pPr>
        <w:pStyle w:val="newncpi"/>
      </w:pPr>
      <w:r>
        <w:t>Размеры страховых взносов, установленные в отношении автомобилей марок ВАЗ, СеАЗ, КамАЗ, ЗАЗ, «Москвич», АЗЛК, «Иж», ГАЗ, ЛуАЗ, УАЗ, применяются к автомобилям указанных марок, включая созданные на их базе, год выпуска которых согласно свидетельству о регистрации (техническому паспорту) ранее 1 июля 2025 г.</w:t>
      </w:r>
    </w:p>
    <w:p w:rsidR="00890AB6" w:rsidRDefault="00890AB6">
      <w:pPr>
        <w:pStyle w:val="newncpi"/>
      </w:pPr>
      <w:r>
        <w:t>Размер страхового взноса корректируется одновременно:</w:t>
      </w:r>
    </w:p>
    <w:p w:rsidR="00890AB6" w:rsidRDefault="00890AB6">
      <w:pPr>
        <w:pStyle w:val="newncpi"/>
      </w:pPr>
      <w:r>
        <w:t xml:space="preserve">с учетом места регистрации транспортного средства согласно свидетельству о регистрации (техническому паспорту) этого транспортного средства, а в случае его невыдачи или наличия свидетельства о регистрации (технического паспорта) с отметкой о снятии транспортного средства с учета – иному документу, подтверждающему право </w:t>
      </w:r>
      <w:r>
        <w:lastRenderedPageBreak/>
        <w:t>собственности на транспортное средство (законность приобретения (получения) транспортного средства);</w:t>
      </w:r>
    </w:p>
    <w:p w:rsidR="00890AB6" w:rsidRDefault="00890AB6">
      <w:pPr>
        <w:pStyle w:val="newncpi"/>
      </w:pPr>
      <w:r>
        <w:t>с учетом аварийности использования транспортного средства;</w:t>
      </w:r>
    </w:p>
    <w:p w:rsidR="00890AB6" w:rsidRDefault="00890AB6">
      <w:pPr>
        <w:pStyle w:val="newncpi"/>
      </w:pPr>
      <w:r>
        <w:t>в зависимости от возраста страхователя и его стажа вождения по соответствующей категории транспортного средства.</w:t>
      </w:r>
    </w:p>
    <w:p w:rsidR="00890AB6" w:rsidRDefault="00890AB6">
      <w:pPr>
        <w:pStyle w:val="newncpi"/>
      </w:pPr>
      <w:r>
        <w:t>Корректирующие коэффициенты к страховому взносу и правила их применения по договорам внутреннего страхования (договорам комплексного внутреннего страхования, договорам союзного страхования) устанавливаются согласно приложению 9.</w:t>
      </w:r>
    </w:p>
    <w:p w:rsidR="00890AB6" w:rsidRDefault="00890AB6">
      <w:pPr>
        <w:pStyle w:val="newncpi"/>
      </w:pPr>
      <w:r>
        <w:t>Размер страхового взноса устанавливается:</w:t>
      </w:r>
    </w:p>
    <w:p w:rsidR="00890AB6" w:rsidRDefault="00890AB6">
      <w:pPr>
        <w:pStyle w:val="newncpi"/>
      </w:pPr>
      <w:r>
        <w:t>по договорам международного страхования – в зависимости от типа транспортного средства, стран, на территорию которых выезжает транспортное средство, и срока страхования согласно приложениям 10 и 11;</w:t>
      </w:r>
    </w:p>
    <w:p w:rsidR="00890AB6" w:rsidRDefault="00890AB6">
      <w:pPr>
        <w:pStyle w:val="newncpi"/>
      </w:pPr>
      <w:r>
        <w:t>по договорам пограничного страхования и договорам внутреннего страхования в отношении транспортных средств, зарегистрированных за границей и используемых в дорожном движении на территории Республики Беларусь, – в зависимости от типа транспортного средства, срока страхования и наличия соглашения о сотрудничестве, заключенного между Белорусским бюро и уполномоченной организацией государства регистрации транспортного средства, согласно приложениям 12 и 13.</w:t>
      </w:r>
    </w:p>
    <w:p w:rsidR="00890AB6" w:rsidRDefault="00890AB6">
      <w:pPr>
        <w:pStyle w:val="point"/>
      </w:pPr>
      <w:r>
        <w:t>68. Уплата страхового взноса производится, как правило, единовременно.</w:t>
      </w:r>
    </w:p>
    <w:p w:rsidR="00890AB6" w:rsidRDefault="00890AB6">
      <w:pPr>
        <w:pStyle w:val="newncpi"/>
      </w:pPr>
      <w:r>
        <w:t>При заключении договора внутреннего страхования в отношении транспортного средства, зарегистрированного в Республике Беларусь, договора союзного страхования, договора комплексного внутреннего страхования сроком на 1 год страховой взнос может уплачиваться в 2 этапа: 50 процентов – при заключении этого договора и 50 процентов – в течение шести месяцев со дня его вступления в силу.</w:t>
      </w:r>
    </w:p>
    <w:p w:rsidR="00890AB6" w:rsidRDefault="00890AB6">
      <w:pPr>
        <w:pStyle w:val="newncpi"/>
      </w:pPr>
      <w:r>
        <w:t>Страховые взносы по договорам внутреннего страхования (договорам комплексного внутреннего страхования, договорам союзного страхования) в размере 50 процентов от установленного страхового взноса при условии личного пользования транспортным средством уплачивают:</w:t>
      </w:r>
    </w:p>
    <w:p w:rsidR="00890AB6" w:rsidRDefault="00890AB6">
      <w:pPr>
        <w:pStyle w:val="newncpi"/>
      </w:pPr>
      <w:r>
        <w:t>физические лица – резиденты Республики Беларусь, получившие бесплатно или на льготных условиях транспортные средства через органы по труду, занятости и социальной защите или от Белгосстраха в связи с осуществлением обязательного страхования от несчастных случаев на производстве и профессиональных заболеваний;</w:t>
      </w:r>
    </w:p>
    <w:p w:rsidR="00890AB6" w:rsidRDefault="00890AB6">
      <w:pPr>
        <w:pStyle w:val="newncpi"/>
      </w:pPr>
      <w:r>
        <w:t>участники и инвалиды Великой Отечественной войны, инвалиды боевых действий на территории других государств, а также инвалиды вследствие ранения, контузии, увечья или заболевания, полученных при исполнении обязанностей военной службы (служебных обязанностей).</w:t>
      </w:r>
    </w:p>
    <w:p w:rsidR="00890AB6" w:rsidRDefault="00890AB6">
      <w:pPr>
        <w:pStyle w:val="newncpi"/>
      </w:pPr>
      <w:r>
        <w:t>Страховой взнос по договорам внутреннего страхования (договорам комплексного внутреннего страхования, договорам союзного страхования) по всем основаниям не может быть уменьшен для соответствующего транспортного средства более чем на 50 процентов, а для граждан, получивших бесплатно или на льготных условиях транспортные средства через органы по труду, занятости и социальной защите или от Белгосстраха, а также для участников и инвалидов Великой Отечественной войны, инвалидов боевых действий на территории других государств, а также инвалидов вследствие ранения, контузии, увечья или заболевания, полученных при исполнении обязанностей военной службы (служебных обязанностей), – более чем на 70 процентов.</w:t>
      </w:r>
    </w:p>
    <w:p w:rsidR="00890AB6" w:rsidRDefault="00890AB6">
      <w:pPr>
        <w:pStyle w:val="newncpi"/>
      </w:pPr>
      <w:r>
        <w:t>При заключении договора пограничного страхования, договора внутреннего страхования в отношении транспортного средства, зарегистрированного за границей и используемого в дорожном движении на территории Республики Беларусь, а также договора международного страхования страховой взнос уплачивается единовременно.</w:t>
      </w:r>
    </w:p>
    <w:p w:rsidR="00890AB6" w:rsidRDefault="00890AB6">
      <w:pPr>
        <w:pStyle w:val="point"/>
      </w:pPr>
      <w:r>
        <w:t>69. Страховой взнос уплачивается в белорусских рублях (электронными деньгами) исходя из размера базовой величины, установленного при уплате:</w:t>
      </w:r>
    </w:p>
    <w:p w:rsidR="00890AB6" w:rsidRDefault="00890AB6">
      <w:pPr>
        <w:pStyle w:val="underpoint"/>
      </w:pPr>
      <w:r>
        <w:t>69.1. наличными денежными средствами – на день уплаты;</w:t>
      </w:r>
    </w:p>
    <w:p w:rsidR="00890AB6" w:rsidRDefault="00890AB6">
      <w:pPr>
        <w:pStyle w:val="underpoint"/>
      </w:pPr>
      <w:r>
        <w:lastRenderedPageBreak/>
        <w:t>69.2. в безналичной форме:</w:t>
      </w:r>
    </w:p>
    <w:p w:rsidR="00890AB6" w:rsidRDefault="00890AB6">
      <w:pPr>
        <w:pStyle w:val="newncpi"/>
      </w:pPr>
      <w:r>
        <w:t>посредством представления расчетных документов – на день приема банком к исполнению расчетного документа;</w:t>
      </w:r>
    </w:p>
    <w:p w:rsidR="00890AB6" w:rsidRDefault="00890AB6">
      <w:pPr>
        <w:pStyle w:val="newncpi"/>
      </w:pPr>
      <w:r>
        <w:t>посредством использования платежных инструментов – на день инициированного платежа с использованием платежного инструмента;</w:t>
      </w:r>
    </w:p>
    <w:p w:rsidR="00890AB6" w:rsidRDefault="00890AB6">
      <w:pPr>
        <w:pStyle w:val="newncpi"/>
      </w:pPr>
      <w:r>
        <w:t>за счет электронных денег – на день инициированного платежа путем проведения операции с электронными деньгами.</w:t>
      </w:r>
    </w:p>
    <w:p w:rsidR="00890AB6" w:rsidRDefault="00890AB6">
      <w:pPr>
        <w:pStyle w:val="point"/>
      </w:pPr>
      <w:r>
        <w:t>70. Если страхователь использует свое транспортное средство в качестве автомобиля-такси или для краткосрочной аренды, по договору внутреннего страхования (договору комплексного внутреннего страхования, договору союзного страхования) применяется размер страхового взноса, установленный для типа транспортного средства «легковые автомобили-такси» или «транспортные средства, используемые для краткосрочной аренды», а при использовании транспортного средства для перевозки пассажиров – для типа транспортного средства «автобусы, используемые для выполнения перевозок пассажиров».</w:t>
      </w:r>
    </w:p>
    <w:p w:rsidR="00890AB6" w:rsidRDefault="00890AB6">
      <w:pPr>
        <w:pStyle w:val="newncpi"/>
      </w:pPr>
      <w:r>
        <w:t>Если страхователь в период действия договора внутреннего страхования (договора комплексного внутреннего страхования, договора союзного страхования) начал использовать свое транспортное средство в качестве автомобиля-такси или для краткосрочной аренды, а также для перевозки пассажиров либо увеличил страховой риск по другим причинам, он должен письменно заявить об этом страховщику и уплатить дополнительный страховой взнос.</w:t>
      </w:r>
    </w:p>
    <w:p w:rsidR="00890AB6" w:rsidRDefault="00890AB6">
      <w:pPr>
        <w:pStyle w:val="newncpi"/>
      </w:pPr>
      <w:r>
        <w:t>При уменьшении страхового риска и отсутствии страхового случая в период действия договора внутреннего страхования (договора комплексного внутреннего страхования, договора союзного страхования) страхователь имеет право получить часть страхового взноса за полные месяцы со дня, следующего за днем подачи заявления об уменьшении страхового риска и возврате части страхового взноса, до окончания срока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890AB6" w:rsidRDefault="00890AB6">
      <w:pPr>
        <w:pStyle w:val="point"/>
      </w:pPr>
      <w:r>
        <w:t>71. Договор внутреннего страхования, договор союзного страхования, договор международного страхования могут быть заключены на срок от 15 дней до 12 месяцев, договор пограничного страхования – от 5 дней до 12 месяцев.</w:t>
      </w:r>
    </w:p>
    <w:p w:rsidR="00890AB6" w:rsidRDefault="00890AB6">
      <w:pPr>
        <w:pStyle w:val="newncpi"/>
      </w:pPr>
      <w:r>
        <w:t>При приобретении или получении транспортного средства до его регистрации договор внутреннего страхования должен быть заключен собственником этого транспортного средства на 15 дней.</w:t>
      </w:r>
    </w:p>
    <w:p w:rsidR="00890AB6" w:rsidRDefault="00890AB6">
      <w:pPr>
        <w:pStyle w:val="newncpi"/>
      </w:pPr>
      <w:r>
        <w:t>Договор внутреннего страхования, заключенный при приобретении или получении транспортного средства до его регистрации на срок 15 дней, действует в отношении этого транспортного средства после его регистрации до истечения указанного в договоре срока либо до отчуждения данного транспортного средства в период действия такого договора.</w:t>
      </w:r>
    </w:p>
    <w:p w:rsidR="00890AB6" w:rsidRDefault="00890AB6">
      <w:pPr>
        <w:pStyle w:val="newncpi"/>
      </w:pPr>
      <w:r>
        <w:t>Договор комплексного внутреннего страхования заключается на срок от 6 месяцев до 1 года. При этом страховщик производит осмотр транспортного средства и составляет справку об осмотре транспортного средства по форме, установленной Белорусским бюро.</w:t>
      </w:r>
    </w:p>
    <w:p w:rsidR="00890AB6" w:rsidRDefault="00890AB6">
      <w:pPr>
        <w:pStyle w:val="point"/>
      </w:pPr>
      <w:r>
        <w:t>72. При въезде в Республику Беларусь водитель транспортного средства, зарегистрированного за границей, предъявляет документ, подтверждающий заключение договора страхования системы Союзного государства или международного договора страхования, действительных на территории Республики Беларусь, либо сообщает информацию о заключении такого договора страхования в электронном виде:</w:t>
      </w:r>
    </w:p>
    <w:p w:rsidR="00890AB6" w:rsidRDefault="00890AB6">
      <w:pPr>
        <w:pStyle w:val="newncpi"/>
      </w:pPr>
      <w:r>
        <w:t xml:space="preserve">сотруднику органов пограничной службы – в пункте пропуска через Государственную границу Республики Беларусь, за исключением пунктов пропуска, в которых проверка документов для выезда из Республики Беларусь и (или) въезда </w:t>
      </w:r>
      <w:r>
        <w:lastRenderedPageBreak/>
        <w:t>в Республику Беларусь у граждан, следующих через Государственную границу Республики Беларусь, осуществляется таможенными органами;</w:t>
      </w:r>
    </w:p>
    <w:p w:rsidR="00890AB6" w:rsidRDefault="00890AB6">
      <w:pPr>
        <w:pStyle w:val="newncpi"/>
      </w:pPr>
      <w:r>
        <w:t>должностному лицу таможенного органа – в пункте пропуска через Государственную границу Республики Беларусь, в котором проверка документов для выезда из Республики Беларусь и (или) въезда в Республику Беларусь у граждан, следующих через Государственную границу Республики Беларусь, осуществляется таможенными органами.</w:t>
      </w:r>
    </w:p>
    <w:p w:rsidR="00890AB6" w:rsidRDefault="00890AB6">
      <w:pPr>
        <w:pStyle w:val="newncpi"/>
      </w:pPr>
      <w:r>
        <w:t>В случае заключения владельцем транспортного средства, зарегистрированного за границей, договора обязательного страхования гражданской ответственности владельцев транспортных средств, действительного на территории Республики Беларусь, в электронном виде сотрудники уполномоченных органов проверяют наличие такого договора посредством АИС «Бюро».</w:t>
      </w:r>
    </w:p>
    <w:p w:rsidR="00890AB6" w:rsidRDefault="00890AB6">
      <w:pPr>
        <w:pStyle w:val="newncpi"/>
      </w:pPr>
      <w:r>
        <w:t>Если в отношении транспортного средства, зарегистрированного за границей, договор обязательного страхования гражданской ответственности владельцев транспортных средств, действительный на территории Республики Беларусь, не заключался, то водитель этого транспортного средства обязан заключить договор пограничного страхования на весь период использования транспортного средства на территории Республики Беларусь, но не менее чем на 5 дней. При отказе водителя заключить договор пограничного страхования транспортное средство не подлежит ввозу на территорию Республики Беларусь.</w:t>
      </w:r>
    </w:p>
    <w:p w:rsidR="00890AB6" w:rsidRDefault="00890AB6">
      <w:pPr>
        <w:pStyle w:val="point"/>
      </w:pPr>
      <w:r>
        <w:t>73. Договор внутреннего страхования (договор комплексного внутреннего страхования) вступает в силу с момента выдачи страхового свидетельства либо по желанию страхователя с любого дня в течение 1 месяца с момента выдачи страхового свидетельства.</w:t>
      </w:r>
    </w:p>
    <w:p w:rsidR="00890AB6" w:rsidRDefault="00890AB6">
      <w:pPr>
        <w:pStyle w:val="newncpi"/>
      </w:pPr>
      <w:r>
        <w:t>Договор внутреннего страхования (договор союзного страхования), заключенный в электронном виде самостоятельно страхователем в подсистеме заключения договоров страхования в электронном виде АИС «Бюро», вступает в силу со дня, следующего за днем уплаты страхового взноса (его части), либо по желанию страхователя с любого дня в течение 1 месяца со дня, следующего за днем уплаты страхового взноса.</w:t>
      </w:r>
    </w:p>
    <w:p w:rsidR="00890AB6" w:rsidRDefault="00890AB6">
      <w:pPr>
        <w:pStyle w:val="newncpi"/>
      </w:pPr>
      <w:r>
        <w:t>Договор внутреннего страхования (договор комплексного внутреннего страхования, договор союзного страхования), заключенный в электронном виде при обращении страхователя к страховщику, вступает в силу с момента внесения записи в базу данных по обязательному страхованию гражданской ответственности владельцев транспортных средств либо по желанию страхователя с любого дня в течение 1 месяца со дня, следующего за днем уплаты страхового взноса.</w:t>
      </w:r>
    </w:p>
    <w:p w:rsidR="00890AB6" w:rsidRDefault="00890AB6">
      <w:pPr>
        <w:pStyle w:val="point"/>
      </w:pPr>
      <w:r>
        <w:t>74. Договор пограничного страхования вступает в силу с момента уплаты страхового взноса.</w:t>
      </w:r>
    </w:p>
    <w:p w:rsidR="00890AB6" w:rsidRDefault="00890AB6">
      <w:pPr>
        <w:pStyle w:val="newncpi"/>
      </w:pPr>
      <w:r>
        <w:t>Договор пограничного страхования, заключенный в электронном виде при обращении страхователя к страховщику, вступает в силу с момента внесения записи в базу данных по обязательному страхованию гражданской ответственности владельцев транспортных средств либо по желанию страхователя с любого дня в течение 1 месяца со дня, следующего за днем уплаты страхового взноса.</w:t>
      </w:r>
    </w:p>
    <w:p w:rsidR="00890AB6" w:rsidRDefault="00890AB6">
      <w:pPr>
        <w:pStyle w:val="point"/>
      </w:pPr>
      <w:r>
        <w:t>75. Договор международного страхования вступает в силу с момента выдачи страхового сертификата либо по желанию страхователя с любого дня в течение 3 месяцев с момента выдачи страхового сертификата.</w:t>
      </w:r>
    </w:p>
    <w:p w:rsidR="00890AB6" w:rsidRDefault="00890AB6">
      <w:pPr>
        <w:pStyle w:val="newncpi"/>
      </w:pPr>
      <w:r>
        <w:t>Договор международного страхования, заключенный в электронном виде самостоятельно страхователем в подсистеме заключения договоров страхования в электронном виде АИС «Бюро», вступает в силу со дня, следующего за днем уплаты страхового взноса, либо по желанию страхователя с любого дня в течение 3 месяцев со дня, следующего за днем уплаты страхового взноса.</w:t>
      </w:r>
    </w:p>
    <w:p w:rsidR="00890AB6" w:rsidRDefault="00890AB6">
      <w:pPr>
        <w:pStyle w:val="newncpi"/>
      </w:pPr>
      <w:r>
        <w:t xml:space="preserve">Договор международного страхования, заключенный в электронном виде при обращении страхователя к страховщику, вступает в силу с момента внесения записи в базу данных по обязательному страхованию гражданской ответственности владельцев </w:t>
      </w:r>
      <w:r>
        <w:lastRenderedPageBreak/>
        <w:t>транспортных средств либо по желанию страхователя с любого дня в течение 3 месяцев со дня, следующего за днем уплаты страхового взноса.</w:t>
      </w:r>
    </w:p>
    <w:p w:rsidR="00890AB6" w:rsidRDefault="00890AB6">
      <w:pPr>
        <w:pStyle w:val="point"/>
      </w:pPr>
      <w:r>
        <w:t>76. Договор внутреннего страхования (договор комплексного внутреннего страхования, договор союзного страхования) может быть заключен на новый срок не ранее чем за 1 месяц до истечения действия предыдущего договора.</w:t>
      </w:r>
    </w:p>
    <w:p w:rsidR="00890AB6" w:rsidRDefault="00890AB6">
      <w:pPr>
        <w:pStyle w:val="newncpi"/>
      </w:pPr>
      <w:r>
        <w:t>Если с момента заключения указанного договора до истечения действия предыдущего договора произошел страховой случай, страхователь обязан доплатить страховщику страховой взнос исходя из корректирующего коэффициента аварийности использования транспортного средства.</w:t>
      </w:r>
    </w:p>
    <w:p w:rsidR="00890AB6" w:rsidRDefault="00890AB6">
      <w:pPr>
        <w:pStyle w:val="newncpi"/>
      </w:pPr>
      <w:r>
        <w:t>При заключении договора внутреннего страхования (договора комплексного внутреннего страхования, договора союзного страхования) на новый срок до истечения действия предыдущего договора он вступает в силу по желанию страхователя с любого дня в течение 1 месяца с момента уплаты страхового взноса (его части), но не ранее дня, следующего за днем окончания действия предыдущего договора страхования.</w:t>
      </w:r>
    </w:p>
    <w:p w:rsidR="00890AB6" w:rsidRDefault="00890AB6">
      <w:pPr>
        <w:pStyle w:val="point"/>
      </w:pPr>
      <w:r>
        <w:t>77. Страховое свидетельство (страховой полис, страховой сертификат) выдается страхователю:</w:t>
      </w:r>
    </w:p>
    <w:p w:rsidR="00890AB6" w:rsidRDefault="00890AB6">
      <w:pPr>
        <w:pStyle w:val="underpoint"/>
      </w:pPr>
      <w:r>
        <w:t>77.1. при уплате страхового взноса (его части) наличными денежными средствами – одновременно с его уплатой;</w:t>
      </w:r>
    </w:p>
    <w:p w:rsidR="00890AB6" w:rsidRDefault="00890AB6">
      <w:pPr>
        <w:pStyle w:val="underpoint"/>
      </w:pPr>
      <w:r>
        <w:t>77.2. при уплате страхового взноса (его части) в безналичной форме:</w:t>
      </w:r>
    </w:p>
    <w:p w:rsidR="00890AB6" w:rsidRDefault="00890AB6">
      <w:pPr>
        <w:pStyle w:val="newncpi"/>
      </w:pPr>
      <w:r>
        <w:t>посредством представления расчетных документов – в течение 3 рабочих дней со дня представления страхователем страховщику документов, указанных в частях первой–третьей и шестой пункта 59 настоящего Положения, и поступления средств на текущий (расчетный) банковский счет страховщика;</w:t>
      </w:r>
    </w:p>
    <w:p w:rsidR="00890AB6" w:rsidRDefault="00890AB6">
      <w:pPr>
        <w:pStyle w:val="newncpi"/>
      </w:pPr>
      <w:r>
        <w:t>посредством использования платежных инструментов, за счет электронных денег при проведении операции с электронными деньгами – в день документального подтверждения страхователем инициированного платежа либо в день поступления к страховщику информации о зачислении денежных средств на его текущий (расчетный) банковский счет, электронных денег в электронный кошелек страховщика.</w:t>
      </w:r>
    </w:p>
    <w:p w:rsidR="00890AB6" w:rsidRDefault="00890AB6">
      <w:pPr>
        <w:pStyle w:val="point"/>
      </w:pPr>
      <w:r>
        <w:t>78. В случае утраты (хищения, приведения в негодность) страхового свидетельства (страхового полиса, страхового сертификата) в период действия договора страхования страхователю по его письменному заявлению страховщиком выдается дубликат. После выдачи дубликата такое страховое свидетельство (страховой полис) считается недействительным и никаких выплат по нему не производится.</w:t>
      </w:r>
    </w:p>
    <w:p w:rsidR="00890AB6" w:rsidRDefault="00890AB6">
      <w:pPr>
        <w:pStyle w:val="point"/>
      </w:pPr>
      <w:r>
        <w:t>79. При участии транспортного средства в дорожном движении на территории Республики Беларусь водитель обязан иметь при себе страховое свидетельство (страховой полис, страховой сертификат, действительный на территории Республики Беларусь), которое предъявляется сотруднику Государственной автомобильной инспекции Министерства внутренних дел по его требованию, за исключением договора обязательного страхования гражданской ответственности владельцев транспортных средств, заключенного в электронном виде.</w:t>
      </w:r>
    </w:p>
    <w:p w:rsidR="00890AB6" w:rsidRDefault="00890AB6">
      <w:pPr>
        <w:pStyle w:val="newncpi"/>
      </w:pPr>
      <w:r>
        <w:t>Водители транспортных средств Вооруженных Сил Республики Беларусь, вооруженных сил других государств, участвующих в проводимых на территории Республики Беларусь совместных учениях, тренировках, используемых для обеспечения хозяйственной деятельности, гражданская ответственность владельцев которых подлежит обязательному страхованию, предъявляют страховое свидетельство должностному лицу Военной автомобильной инспекции Вооруженных Сил Республики Беларусь по его требованию.</w:t>
      </w:r>
    </w:p>
    <w:p w:rsidR="00890AB6" w:rsidRDefault="00890AB6">
      <w:pPr>
        <w:pStyle w:val="newncpi"/>
      </w:pPr>
      <w:r>
        <w:t>В случае заключения владельцем транспортного средства договора обязательного страхования гражданской ответственности владельцев транспортных средств в электронном виде сотрудники уполномоченных органов проверяют наличие такого договора посредством АИС «Бюро».</w:t>
      </w:r>
    </w:p>
    <w:p w:rsidR="00890AB6" w:rsidRDefault="00890AB6">
      <w:pPr>
        <w:pStyle w:val="point"/>
      </w:pPr>
      <w:r>
        <w:lastRenderedPageBreak/>
        <w:t>80. При выезде за пределы территории Республики Беларусь транспортного средства, зарегистрированного за границей, водитель обязан предъявить страховой полис (страховое свидетельство, страховой сертификат, действительный на территории Республики Беларусь) либо сообщить информацию о заключении договора обязательного страхования гражданской ответственности владельцев транспортных средств в электронном виде:</w:t>
      </w:r>
    </w:p>
    <w:p w:rsidR="00890AB6" w:rsidRDefault="00890AB6">
      <w:pPr>
        <w:pStyle w:val="newncpi"/>
      </w:pPr>
      <w:r>
        <w:t>в пунктах пропуска через Государственную границу Республики Беларусь, за исключением пунктов пропуска, в которых проверка документов для выезда из Республики Беларусь и (или) въезда в Республику Беларусь у граждан, следующих через Государственную границу Республики Беларусь, осуществляется таможенными органами, – сотруднику органов пограничной службы;</w:t>
      </w:r>
    </w:p>
    <w:p w:rsidR="00890AB6" w:rsidRDefault="00890AB6">
      <w:pPr>
        <w:pStyle w:val="newncpi"/>
      </w:pPr>
      <w:r>
        <w:t>в пунктах пропуска через Государственную границу Республики Беларусь, в которых проверка документов для выезда из Республики Беларусь и (или) въезда в Республику Беларусь у граждан, следующих через Государственную границу Республики Беларусь, осуществляется таможенными органами, – должностному лицу таможенного органа.</w:t>
      </w:r>
    </w:p>
    <w:p w:rsidR="00890AB6" w:rsidRDefault="00890AB6">
      <w:pPr>
        <w:pStyle w:val="newncpi"/>
      </w:pPr>
      <w:r>
        <w:t>В случае заключения владельцем транспортного средства, зарегистрированного за границей, договора обязательного страхования гражданской ответственности владельцев транспортных средств, действительного на территории Республики Беларусь, в электронном виде сотрудники уполномоченных органов проверяют наличие такого договора посредством АИС «Бюро».</w:t>
      </w:r>
    </w:p>
    <w:p w:rsidR="00890AB6" w:rsidRDefault="00890AB6">
      <w:pPr>
        <w:pStyle w:val="newncpi"/>
      </w:pPr>
      <w:r>
        <w:t>Если транспортное средство участвовало в дорожном движении на территории Республики Беларусь без договора страхования или дольше срока его действия, лицо, управляющее транспортным средством, привлекается к административной ответственности, при этом договор страхования не заключается.</w:t>
      </w:r>
    </w:p>
    <w:p w:rsidR="00890AB6" w:rsidRDefault="00890AB6">
      <w:pPr>
        <w:pStyle w:val="point"/>
      </w:pPr>
      <w:r>
        <w:t>81. Договор страхования прекращается в случаях:</w:t>
      </w:r>
    </w:p>
    <w:p w:rsidR="00890AB6" w:rsidRDefault="00890AB6">
      <w:pPr>
        <w:pStyle w:val="newncpi"/>
      </w:pPr>
      <w:r>
        <w:t>истечения срока страхования;</w:t>
      </w:r>
    </w:p>
    <w:p w:rsidR="00890AB6" w:rsidRDefault="00890AB6">
      <w:pPr>
        <w:pStyle w:val="newncpi"/>
      </w:pPr>
      <w:r>
        <w:t>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890AB6" w:rsidRDefault="00890AB6">
      <w:pPr>
        <w:pStyle w:val="newncpi"/>
      </w:pPr>
      <w:r>
        <w:t>неуплаты страхователем второй части страхового взноса в течение 6 месяцев со дня вступления в силу договора страхования.</w:t>
      </w:r>
    </w:p>
    <w:p w:rsidR="00890AB6" w:rsidRDefault="00890AB6">
      <w:pPr>
        <w:pStyle w:val="point"/>
      </w:pPr>
      <w:r>
        <w:t>82. Договор страхования может быть прекращен досрочно:</w:t>
      </w:r>
    </w:p>
    <w:p w:rsidR="00890AB6" w:rsidRDefault="00890AB6">
      <w:pPr>
        <w:pStyle w:val="newncpi"/>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890AB6" w:rsidRDefault="00890AB6">
      <w:pPr>
        <w:pStyle w:val="newncpi"/>
      </w:pPr>
      <w:r>
        <w:t>при ликвидации страхователя – юридического лица;</w:t>
      </w:r>
    </w:p>
    <w:p w:rsidR="00890AB6" w:rsidRDefault="00890AB6">
      <w:pPr>
        <w:pStyle w:val="newncpi"/>
      </w:pPr>
      <w:r>
        <w:t>при списании транспортного средства в бухгалтерском учете юридического лица;</w:t>
      </w:r>
    </w:p>
    <w:p w:rsidR="00890AB6" w:rsidRDefault="00890AB6">
      <w:pPr>
        <w:pStyle w:val="newncpi"/>
      </w:pPr>
      <w:r>
        <w:t>при досрочном прекращении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890AB6" w:rsidRDefault="00890AB6">
      <w:pPr>
        <w:pStyle w:val="newncpi"/>
      </w:pPr>
      <w:r>
        <w:t>при приостановке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890AB6" w:rsidRDefault="00890AB6">
      <w:pPr>
        <w:pStyle w:val="newncpi"/>
      </w:pPr>
      <w:r>
        <w:t>в других объективных случаях.</w:t>
      </w:r>
    </w:p>
    <w:p w:rsidR="00890AB6" w:rsidRDefault="00890AB6">
      <w:pPr>
        <w:pStyle w:val="newncpi"/>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890AB6" w:rsidRDefault="00890AB6">
      <w:pPr>
        <w:pStyle w:val="newncpi"/>
      </w:pPr>
      <w:r>
        <w:lastRenderedPageBreak/>
        <w:t>При досрочном прекращении договора страхования, прекращении договора страхования 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890AB6" w:rsidRDefault="00890AB6">
      <w:pPr>
        <w:pStyle w:val="newncpi"/>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890AB6" w:rsidRDefault="00890AB6">
      <w:pPr>
        <w:pStyle w:val="newncpi"/>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890AB6" w:rsidRDefault="00890AB6">
      <w:pPr>
        <w:pStyle w:val="point"/>
      </w:pPr>
      <w:r>
        <w:t>83. В случае расторжения договора страхования до вступления его в силу страхователю возвращается уплаченный страховой взнос полностью.</w:t>
      </w:r>
    </w:p>
    <w:p w:rsidR="00890AB6" w:rsidRDefault="00890AB6">
      <w:pPr>
        <w:pStyle w:val="point"/>
      </w:pPr>
      <w:r>
        <w:t>84. Договор страхования может быть переоформлен на оставшийся до его истечения срок:</w:t>
      </w:r>
    </w:p>
    <w:p w:rsidR="00890AB6" w:rsidRDefault="00890AB6">
      <w:pPr>
        <w:pStyle w:val="newncpi"/>
      </w:pPr>
      <w:r>
        <w:t>если взамен отчужденного (утилизированного) транспортного средства приобретено или получено иное транспортное средство, – на приобретенное или полученное транспортное средство;</w:t>
      </w:r>
    </w:p>
    <w:p w:rsidR="00890AB6" w:rsidRDefault="00890AB6">
      <w:pPr>
        <w:pStyle w:val="newncpi"/>
      </w:pPr>
      <w:r>
        <w:t>при реорганизации юридического лица – на правопреемника юридического лица;</w:t>
      </w:r>
    </w:p>
    <w:p w:rsidR="00890AB6" w:rsidRDefault="00890AB6">
      <w:pPr>
        <w:pStyle w:val="newncpi"/>
      </w:pPr>
      <w:r>
        <w:t>при выкупе транспортного средства, являющегося предметом договора аренды или финансовой аренды (лизинга), – на арендатора (лизингополучателя).</w:t>
      </w:r>
    </w:p>
    <w:p w:rsidR="00890AB6" w:rsidRDefault="00890AB6">
      <w:pPr>
        <w:pStyle w:val="newncpi"/>
      </w:pPr>
      <w:r>
        <w:t>Если размер страхового взноса за приобретенное или полученное транспортное средство больше, чем за отчужденное (утилизированное), переоформление договора страхования производится только при условии доплаты соответствующей части страхового взноса.</w:t>
      </w:r>
    </w:p>
    <w:p w:rsidR="00890AB6" w:rsidRDefault="00890AB6">
      <w:pPr>
        <w:pStyle w:val="newncpi"/>
      </w:pPr>
      <w:r>
        <w:t>Если размер страхового взноса за приобретенное или полученное транспортное средство меньше, чем за отчужденное (утилизированное), страхователь имеет право получить часть страхового взноса за полные месяцы со дня, следующего за днем подачи заявления о переоформлении договора страхования, до окончания срока страхования за вычетом исчисленных пропорционально этой части средств, перечисленных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890AB6" w:rsidRDefault="00890AB6">
      <w:pPr>
        <w:pStyle w:val="newncpi"/>
      </w:pPr>
      <w:r>
        <w:t>Не подлежит возврату часть страхового взноса по договору страхования, если по нему производилась выплата страхового возмещения.</w:t>
      </w:r>
    </w:p>
    <w:p w:rsidR="00890AB6" w:rsidRDefault="00890AB6">
      <w:pPr>
        <w:pStyle w:val="newncpi"/>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890AB6" w:rsidRDefault="00890AB6">
      <w:pPr>
        <w:pStyle w:val="point"/>
      </w:pPr>
      <w:r>
        <w:t>85. Белорусское бюро создано в целях организации проведения в Республике Беларусь обязательного страхования гражданской ответственности владельцев транспортных средств.</w:t>
      </w:r>
    </w:p>
    <w:p w:rsidR="00890AB6" w:rsidRDefault="00890AB6">
      <w:pPr>
        <w:pStyle w:val="point"/>
      </w:pPr>
      <w:r>
        <w:t>86. Белорусское бюро осуществляет свою деятельность в соответствии с Уставом Белорусского бюро по транспортному страхованию, утвержденным Указом Президента Республики Беларусь от 1 декабря 1999 г. № 701 (далее – Устав Белорусского бюро).</w:t>
      </w:r>
    </w:p>
    <w:p w:rsidR="00890AB6" w:rsidRDefault="00890AB6">
      <w:pPr>
        <w:pStyle w:val="point"/>
      </w:pPr>
      <w:r>
        <w:lastRenderedPageBreak/>
        <w:t>87. Для выполнения обязательств перед страхователями и потерпевшими Белорусское бюро формирует следующие гарантийные фонды:</w:t>
      </w:r>
    </w:p>
    <w:p w:rsidR="00890AB6" w:rsidRDefault="00890AB6">
      <w:pPr>
        <w:pStyle w:val="newncpi"/>
      </w:pPr>
      <w:r>
        <w:t>фонд страховых гарантий по обязательному страхованию гражданской ответственности владельцев транспортных средств (далее – фонд страховых гарантий);</w:t>
      </w:r>
    </w:p>
    <w:p w:rsidR="00890AB6" w:rsidRDefault="00890AB6">
      <w:pPr>
        <w:pStyle w:val="newncpi"/>
      </w:pPr>
      <w:r>
        <w:t>фонд защиты потерпевших.</w:t>
      </w:r>
    </w:p>
    <w:p w:rsidR="00890AB6" w:rsidRDefault="00890AB6">
      <w:pPr>
        <w:pStyle w:val="newncpi"/>
      </w:pPr>
      <w:r>
        <w:t>Фонд страховых гарантий формируется для обеспечения платежеспособности Белорусского бюро при взаиморасчетах с уполномоченными организациями других государств, с которыми Белорусское бюро заключило соглашения о сотрудничестве.</w:t>
      </w:r>
    </w:p>
    <w:p w:rsidR="00890AB6" w:rsidRDefault="00890AB6">
      <w:pPr>
        <w:pStyle w:val="newncpi"/>
      </w:pPr>
      <w:r>
        <w:t>Фонд защиты потерпевших формируется для осуществления расчетов с потерпевшими в случаях, предусмотренных Уставом Белорусского бюро.</w:t>
      </w:r>
    </w:p>
    <w:p w:rsidR="00890AB6" w:rsidRDefault="00890AB6">
      <w:pPr>
        <w:pStyle w:val="newncpi"/>
      </w:pPr>
      <w:r>
        <w:t>Положения о фонде страховых гарантий и фонде защиты потерпевших утверждаются Советом Министров Республики Беларусь по предложению Белорусского бюро.</w:t>
      </w:r>
    </w:p>
    <w:p w:rsidR="00890AB6" w:rsidRDefault="00890AB6">
      <w:pPr>
        <w:pStyle w:val="newncpi"/>
      </w:pPr>
      <w:r>
        <w:t>От страхового взноса страховщиком производятся отчисления в гарантийные фонды, за исключением случая приостановления отчислений в соответствии с частью шестой настоящего пункта, в размере, определенном Советом Министров Республики Беларусь, но не более 10 процентов от поступивших страховых взносов:</w:t>
      </w:r>
    </w:p>
    <w:p w:rsidR="00890AB6" w:rsidRDefault="00890AB6">
      <w:pPr>
        <w:pStyle w:val="newncpi"/>
      </w:pPr>
      <w:r>
        <w:t>по договорам внутреннего, комплексного внутреннего, союзного и пограничного страхования – в фонд защиты потерпевших;</w:t>
      </w:r>
    </w:p>
    <w:p w:rsidR="00890AB6" w:rsidRDefault="00890AB6">
      <w:pPr>
        <w:pStyle w:val="newncpi"/>
      </w:pPr>
      <w:r>
        <w:t>по договору международного страхования – в фонд страховых гарантий.</w:t>
      </w:r>
    </w:p>
    <w:p w:rsidR="00890AB6" w:rsidRDefault="00890AB6">
      <w:pPr>
        <w:pStyle w:val="newncpi"/>
      </w:pPr>
      <w:r>
        <w:t>Совет Министров Республики Беларусь вправе приостанавливать отчисления в гарантийные фонды, в том числе в индивидуальном порядке.</w:t>
      </w:r>
    </w:p>
    <w:p w:rsidR="00890AB6" w:rsidRDefault="00890AB6">
      <w:pPr>
        <w:pStyle w:val="point"/>
      </w:pPr>
      <w:r>
        <w:t>88. Белорусское бюро имеет право требования к страховщику по выплаченной потерпевшему сумме страхового возмещения, расходам, связанным с определением размера вреда и оформлением документов, комиссионного вознаграждения банку за осуществление расчетов с потерпевшими и их наследниками при выяснении обстоятельств, в связи с которыми выплату страхового возмещения за причиненный вред должен был произвести данный страховщик.</w:t>
      </w:r>
    </w:p>
    <w:p w:rsidR="00890AB6" w:rsidRDefault="00890AB6">
      <w:pPr>
        <w:pStyle w:val="newncpi"/>
      </w:pPr>
      <w:r>
        <w:t>Страховщики не вправе производить выплату страхового возмещения, если расчеты с потерпевшими должно осуществлять Белорусское бюро в соответствии с Уставом Белорусского бюро, за исключением страхового возмещения, выплачиваемого по договору добровольного страхования, заключенному в отношении поврежденного (погибшего) имущества, в случае причинения вреда владельцем (водителем) транспортного средства, зарегистрированного за границей, в отношении которого заключен договор страхования системы Союзного государства или международный договор страхования.</w:t>
      </w:r>
    </w:p>
    <w:p w:rsidR="00890AB6" w:rsidRDefault="00890AB6">
      <w:pPr>
        <w:pStyle w:val="point"/>
      </w:pPr>
      <w:r>
        <w:t>89. Вред, причиненный потерпевшему, возмещается страховщиком, а в случаях, определенных в Уставе Белорусского бюро, – Белорусским бюро в соответствии с актами законодательства в пределах установленных лимитов ответственности при условии, что этот вред причинен:</w:t>
      </w:r>
    </w:p>
    <w:p w:rsidR="00890AB6" w:rsidRDefault="00890AB6">
      <w:pPr>
        <w:pStyle w:val="newncpi"/>
      </w:pPr>
      <w:r>
        <w:t>транспортным средством, владелец которого заключил или должен был заключить договор страхования;</w:t>
      </w:r>
    </w:p>
    <w:p w:rsidR="00890AB6" w:rsidRDefault="00890AB6">
      <w:pPr>
        <w:pStyle w:val="newncpi"/>
      </w:pPr>
      <w:r>
        <w:t>в результате движения или размещения транспортного средства и при наличии причинной связи между движением или размещением транспортного средства и причинением вреда;</w:t>
      </w:r>
    </w:p>
    <w:p w:rsidR="00890AB6" w:rsidRDefault="00890AB6">
      <w:pPr>
        <w:pStyle w:val="newncpi"/>
      </w:pPr>
      <w:r>
        <w:t>владельцем транспортного средства, у которого возникла гражданская ответственность по возмещению данного вреда и который не доказал, что вред возник вследствие непреодолимой силы или умысла потерпевшего.</w:t>
      </w:r>
    </w:p>
    <w:p w:rsidR="00890AB6" w:rsidRDefault="00890AB6">
      <w:pPr>
        <w:pStyle w:val="newncpi"/>
      </w:pPr>
      <w:r>
        <w:t>Вред, причиненный жизни, здоровью и (или) имуществу потерпевшего (за исключением владельца транспортного средства (водителя), который в установленном порядке признан лицом, причинившим вред), возмещается также при наличии грубой неосторожности потерпевшего или отсутствии вины причинителя вреда.</w:t>
      </w:r>
    </w:p>
    <w:p w:rsidR="00890AB6" w:rsidRDefault="00890AB6">
      <w:pPr>
        <w:pStyle w:val="newncpi"/>
      </w:pPr>
      <w:r>
        <w:t xml:space="preserve">По договору международного страхования причиненный потерпевшему вред возмещается страховщиком, заключившим такой договор страхования, согласно праву той </w:t>
      </w:r>
      <w:r>
        <w:lastRenderedPageBreak/>
        <w:t>страны, на территории которой произошел страховой случай, если иное не определено руководящими документами международных систем страхования или соглашением о сотрудничестве.</w:t>
      </w:r>
    </w:p>
    <w:p w:rsidR="00890AB6" w:rsidRDefault="00890AB6">
      <w:pPr>
        <w:pStyle w:val="newncpi"/>
      </w:pPr>
      <w:r>
        <w:t>При наступлении страхового случая по договору союзного страхования на территории Российской Федерации причиненный потерпевшему вред возмещается страховщиком, заключившим такой договор страхования, согласно праву Российской Федерации, если иное не предусмотрено правилами системы страхования Союзного государства.</w:t>
      </w:r>
    </w:p>
    <w:p w:rsidR="00890AB6" w:rsidRDefault="00890AB6">
      <w:pPr>
        <w:pStyle w:val="newncpi"/>
      </w:pPr>
      <w:r>
        <w:t>Вред, причиненный транспортному средству, в отношении которого заключен договор комплексного внутреннего страхования, возмещается при условии его причинения в результате движения или размещения транспортного средства при наличии причинной связи между его движением или размещением и причинением вреда владельцем этого транспортного средства, у которого возникла гражданская ответственность по возмещению вреда, причиненного потерпевшему, и который не доказал, что вред возник вследствие непреодолимой силы или умысла потерпевшего.</w:t>
      </w:r>
    </w:p>
    <w:p w:rsidR="00890AB6" w:rsidRDefault="00890AB6">
      <w:pPr>
        <w:pStyle w:val="point"/>
      </w:pPr>
      <w:r>
        <w:t>90. Страховому возмещению подлежат:</w:t>
      </w:r>
    </w:p>
    <w:p w:rsidR="00890AB6" w:rsidRDefault="00890AB6">
      <w:pPr>
        <w:pStyle w:val="newncpi"/>
      </w:pPr>
      <w:r>
        <w:t>вред, причиненный жизни, здоровью и (или) имуществу (в том числе дорогам, дорожным сооружениям, техническим средствам организации дорожного движения и иным объектам) потерпевшего, включая расходы, связанные с его погребением, лицам, понесшим эти расходы;</w:t>
      </w:r>
    </w:p>
    <w:p w:rsidR="00890AB6" w:rsidRDefault="00890AB6">
      <w:pPr>
        <w:pStyle w:val="newncpi"/>
      </w:pPr>
      <w:r>
        <w:t>имущественный вред, вызванный повреждением или уничтожением транспортного средства, в отношении которого заключен договор комплексного внутреннего страхования, в результате столкновения с иным или иными транспортными средствами.</w:t>
      </w:r>
    </w:p>
    <w:p w:rsidR="00890AB6" w:rsidRDefault="00890AB6">
      <w:pPr>
        <w:pStyle w:val="newncpi"/>
      </w:pPr>
      <w:r>
        <w:t>Страховому возмещению не подлежит упущенная выгода либо утрата товарной стоимости транспортного средства.</w:t>
      </w:r>
    </w:p>
    <w:p w:rsidR="00890AB6" w:rsidRDefault="00890AB6">
      <w:pPr>
        <w:pStyle w:val="newncpi"/>
      </w:pPr>
      <w:r>
        <w:t>Определение размера вреда и выплата страхового возмещения по договорам обязательного страхования гражданской ответственности владельцев транспортных средств осуществляются в соответствии с порядком и условиями, действующими на день дорожно-транспортного происшествия, вне зависимости от порядка и условий, действующих при заключении таких договоров.</w:t>
      </w:r>
    </w:p>
    <w:p w:rsidR="00890AB6" w:rsidRDefault="00890AB6">
      <w:pPr>
        <w:pStyle w:val="newncpi"/>
      </w:pPr>
      <w:r>
        <w:t>Правила определения размера вреда, причиненного жизни или здоровью потерпевшего в результате дорожно-транспортного происшествия, и порядок его возмещения для целей обязательного страхования гражданской ответственности владельцев транспортных средств утверждаются Белорусским бюро по согласованию с Министерством здравоохранения и Министерством труда и социальной защиты.</w:t>
      </w:r>
    </w:p>
    <w:p w:rsidR="00890AB6" w:rsidRDefault="00890AB6">
      <w:pPr>
        <w:pStyle w:val="point"/>
      </w:pPr>
      <w:r>
        <w:t>91. Вред, причиненный жизни и (или) здоровью потерпевшего в результате дорожно-транспортного происшествия при обстоятельствах, указанных в подпункте 192.4 пункта 192 настоящего Положения, возмещается:</w:t>
      </w:r>
    </w:p>
    <w:p w:rsidR="00890AB6" w:rsidRDefault="00890AB6">
      <w:pPr>
        <w:pStyle w:val="newncpi"/>
      </w:pPr>
      <w:r>
        <w:t>страховщиком по обязательному страхованию гражданской ответственности владельцев транспортных средств (далее в настоящем пункте – страховщик по обязательному страхованию ответственности), а в случаях, определенных Уставом Белорусского бюро, – Белорусским бюро в соответствии с настоящей главой;</w:t>
      </w:r>
    </w:p>
    <w:p w:rsidR="00890AB6" w:rsidRDefault="00890AB6">
      <w:pPr>
        <w:pStyle w:val="newncpi"/>
      </w:pPr>
      <w:r>
        <w:t>страховщиком по обязательному страхованию от несчастных случаев на производстве и профессиональных заболеваний (далее в настоящем пункте – страховщик по обязательному страхованию на производстве) в соответствии с главой 6 настоящего Положения в отношении вреда, не подлежащего возмещению по обязательному страхованию гражданской ответственности владельцев транспортных средств.</w:t>
      </w:r>
    </w:p>
    <w:p w:rsidR="00890AB6" w:rsidRDefault="00890AB6">
      <w:pPr>
        <w:pStyle w:val="newncpi"/>
      </w:pPr>
      <w:r>
        <w:t>Если размер причиненного вреда превысит установленный лимит ответственности, такая разница выплачивается страховщиком по обязательному страхованию на производстве в порядке и на условиях, предусмотренных в главе 6 настоящего Положения.</w:t>
      </w:r>
    </w:p>
    <w:p w:rsidR="00890AB6" w:rsidRDefault="00890AB6">
      <w:pPr>
        <w:pStyle w:val="newncpi"/>
      </w:pPr>
      <w:r>
        <w:lastRenderedPageBreak/>
        <w:t>Страховщик по обязательному страхованию ответственности (Белорусское бюро) в течение 10 рабочих дней, следующих за днем подачи заявления на получение страхового возмещения лицом, претендующим на его получение, письменно уведомляет страховщика по обязательному страхованию на производстве о заявленном страховом случае с приложением копий подтверждающих документов.</w:t>
      </w:r>
    </w:p>
    <w:p w:rsidR="00890AB6" w:rsidRDefault="00890AB6">
      <w:pPr>
        <w:pStyle w:val="newncpi"/>
      </w:pPr>
      <w:r>
        <w:t>При осуществлении выплат страхового возмещения уведомление о произведенных выплатах с приложением копий подтверждающих документов направляется страховщиком по обязательному страхованию ответственности (Белорусским бюро) страховщику по обязательному страхованию на производстве в течение 10 рабочих дней, следующих за днем прекращения выплат.</w:t>
      </w:r>
    </w:p>
    <w:p w:rsidR="00890AB6" w:rsidRDefault="00890AB6">
      <w:pPr>
        <w:pStyle w:val="point"/>
      </w:pPr>
      <w:r>
        <w:t>92. Если в результате полученных травм у потерпевшего наступит смерть или инвалидность в течение 1 года после дорожно-транспортного происшествия, доплата страхового возмещения производится с учетом ранее выплаченной суммы за вред, причиненный жизни или здоровью потерпевшего, но не более установленного лимита ответственности.</w:t>
      </w:r>
    </w:p>
    <w:p w:rsidR="00890AB6" w:rsidRDefault="00890AB6">
      <w:pPr>
        <w:pStyle w:val="newncpi"/>
      </w:pPr>
      <w:r>
        <w:t>Доплата страхового возмещения производится в порядке и размере, установленных в соответствии с правилами определения размера вреда, причиненного жизни или здоровью потерпевшего в результате дорожно-транспортного происшествия, и порядком его возмещения для целей обязательного страхования гражданской ответственности владельцев транспортных средств.</w:t>
      </w:r>
    </w:p>
    <w:p w:rsidR="00890AB6" w:rsidRDefault="00890AB6">
      <w:pPr>
        <w:pStyle w:val="point"/>
      </w:pPr>
      <w:r>
        <w:t>93. Если в результате одного и того же дорожно-транспортного происшествия причинен вред нескольким потерпевшим, каждому из них выплачивается страховое возмещение в соответствии с пунктом 89 настоящего Положения.</w:t>
      </w:r>
    </w:p>
    <w:p w:rsidR="00890AB6" w:rsidRDefault="00890AB6">
      <w:pPr>
        <w:pStyle w:val="point"/>
      </w:pPr>
      <w:r>
        <w:t>94. Лица, которые предоставили транспортные средства для доставки потерпевших в организации здравоохранения, оказывающие медицинскую помощь, приняли участие в ликвидации последствий дорожно-транспортного происшествия или оказали иное содействие в снижении вреда, причиненного транспортным средством, вправе получить от страховщика (Белорусского бюро) возмещение своих затрат.</w:t>
      </w:r>
    </w:p>
    <w:p w:rsidR="00890AB6" w:rsidRDefault="00890AB6">
      <w:pPr>
        <w:pStyle w:val="newncpi"/>
      </w:pPr>
      <w:r>
        <w:t>Степень участия и размер возмещения определяются по соглашению указанных лиц и страховщика (Белорусского бюро), а при отсутствии соглашения сторон – судом.</w:t>
      </w:r>
    </w:p>
    <w:p w:rsidR="00890AB6" w:rsidRDefault="00890AB6">
      <w:pPr>
        <w:pStyle w:val="point"/>
      </w:pPr>
      <w:r>
        <w:t>95. Определение степени утраты трудоспособности и установление группы инвалидности производятся медико-реабилитационной экспертной комиссией (далее – МРЭК), нуждаемость в дополнительных видах возмещения вреда подтверждается заключением врачебно-консультационной комиссии и (или) МРЭК.</w:t>
      </w:r>
    </w:p>
    <w:p w:rsidR="00890AB6" w:rsidRDefault="00890AB6">
      <w:pPr>
        <w:pStyle w:val="point"/>
      </w:pPr>
      <w:r>
        <w:t>96. В случаях увечья или иного телесного повреждения, нарушения либо утраты здоровья, причиненных в результате дорожно-транспортного происшествия физическому лицу другого государства, возмещению подлежат расходы на медицинскую помощь, оказываемую на территории Республики Беларусь, а в случае смерти потерпевшего – расходы на репатриацию к месту погребения в сумме не более установленного лимита ответственности.</w:t>
      </w:r>
    </w:p>
    <w:p w:rsidR="00890AB6" w:rsidRDefault="00890AB6">
      <w:pPr>
        <w:pStyle w:val="point"/>
      </w:pPr>
      <w:r>
        <w:t>97. Потерпевший имеет право обратиться, за исключением случаев, установленных в части четвертой настоящего пункта, к одному из следующих страховщиков:</w:t>
      </w:r>
    </w:p>
    <w:p w:rsidR="00890AB6" w:rsidRDefault="00890AB6">
      <w:pPr>
        <w:pStyle w:val="newncpi"/>
      </w:pPr>
      <w:r>
        <w:t>к страховщику, с которым у него заключен договор внутреннего страхования, или договор комплексного внутреннего страхования, или договор союзного страхования, или договор пограничного страхования (далее в настоящем пункте – страховщик потерпевшего);</w:t>
      </w:r>
    </w:p>
    <w:p w:rsidR="00890AB6" w:rsidRDefault="00890AB6">
      <w:pPr>
        <w:pStyle w:val="newncpi"/>
      </w:pPr>
      <w:r>
        <w:t>к страховщику, заключившему предъявленный причинителем вреда на месте дорожно-транспортного происшествия договор внутреннего страхования, или договор комплексного внутреннего страхования, или договор союзного страхования, или договор пограничного страхования в отношении транспортного средства, с использованием которого причинен вред в результате дорожно-транспортного происшествия (далее в настоящем пункте – страховщик причинителя вреда).</w:t>
      </w:r>
    </w:p>
    <w:p w:rsidR="00890AB6" w:rsidRDefault="00890AB6">
      <w:pPr>
        <w:pStyle w:val="newncpi"/>
      </w:pPr>
      <w:r>
        <w:lastRenderedPageBreak/>
        <w:t>Потерпевший при наличии договора добровольного страхования поврежденного (погибшего) в результате дорожно-транспортного происшествия имущества, заключенного им самим или в его пользу, имеет право обратиться, за исключением случаев, установленных в частях третьей и четвертой настоящего пункта:</w:t>
      </w:r>
    </w:p>
    <w:p w:rsidR="00890AB6" w:rsidRDefault="00890AB6">
      <w:pPr>
        <w:pStyle w:val="newncpi"/>
      </w:pPr>
      <w:r>
        <w:t>или к страховщику потерпевшего;</w:t>
      </w:r>
    </w:p>
    <w:p w:rsidR="00890AB6" w:rsidRDefault="00890AB6">
      <w:pPr>
        <w:pStyle w:val="newncpi"/>
      </w:pPr>
      <w:r>
        <w:t>или к страховщику причинителя вреда;</w:t>
      </w:r>
    </w:p>
    <w:p w:rsidR="00890AB6" w:rsidRDefault="00890AB6">
      <w:pPr>
        <w:pStyle w:val="newncpi"/>
      </w:pPr>
      <w:r>
        <w:t>или к страховщику, заключившему договор добровольного страхования поврежденного (погибшего) в результате дорожно-транспортного происшествия имущества (далее в настоящем пункте – страховщик по договору добровольного страхования). Страховщик по договору добровольного страхования при обращении к нему потерпевшего обязан уведомить страховщика причинителя вреда о поступившем от потерпевшего заявлении на получение страховой выплаты в течение 3 рабочих дней со дня его поступления.</w:t>
      </w:r>
    </w:p>
    <w:p w:rsidR="00890AB6" w:rsidRDefault="00890AB6">
      <w:pPr>
        <w:pStyle w:val="newncpi"/>
      </w:pPr>
      <w:r>
        <w:t>Если вред причинен владельцем (водителем) транспортного средства, зарегистрированного за границей, в отношении которого заключен договор страхования системы Союзного государства или международный договор страхования, действительные на территории Республики Беларусь, потерпевший имеет право обратиться к страховщику по договору добровольного страхования или в Белорусское бюро.</w:t>
      </w:r>
    </w:p>
    <w:p w:rsidR="00890AB6" w:rsidRDefault="00890AB6">
      <w:pPr>
        <w:pStyle w:val="newncpi"/>
      </w:pPr>
      <w:r>
        <w:t>Если возмещение вреда осуществляется в соответствии с Уставом Белорусского бюро, потерпевший обращается в Белорусское бюро, за исключением случая, установленного в части третьей настоящего пункта.</w:t>
      </w:r>
    </w:p>
    <w:p w:rsidR="00890AB6" w:rsidRDefault="00890AB6">
      <w:pPr>
        <w:pStyle w:val="newncpi"/>
      </w:pPr>
      <w:r>
        <w:t>Страховщик потерпевшего, полностью возместивший вред, предъявляет требование о возврате ему страхового возмещения, в том числе расходов, связанных с определением размера вреда и оформлением документов, и об уплате комиссионного вознаграждения в размере, определяемом Министерством финансов:</w:t>
      </w:r>
    </w:p>
    <w:p w:rsidR="00890AB6" w:rsidRDefault="00890AB6">
      <w:pPr>
        <w:pStyle w:val="newncpi"/>
      </w:pPr>
      <w:r>
        <w:t>страховщику причинителя вреда, если соответствующий договор страхования предъявлен причинителем вреда на месте дорожно-транспортного происшествия;</w:t>
      </w:r>
    </w:p>
    <w:p w:rsidR="00890AB6" w:rsidRDefault="00890AB6">
      <w:pPr>
        <w:pStyle w:val="newncpi"/>
      </w:pPr>
      <w:r>
        <w:t>страховщику, заключившему последний действующий на момент дорожно-транспортного происшествия договор внутреннего (комплексного внутреннего, союзного, пограничного) страхования в отношении транспортного средства, с использованием которого причинен вред (далее – страховщик по последнему договору), если соответствующий договор страхования не предъявлен причинителем вреда на месте дорожно-транспортного происшествия.</w:t>
      </w:r>
    </w:p>
    <w:p w:rsidR="00890AB6" w:rsidRDefault="00890AB6">
      <w:pPr>
        <w:pStyle w:val="newncpi"/>
      </w:pPr>
      <w:r>
        <w:t>Страховщик по договору добровольного страхования, полностью возместивший вред, предъявляет требование о возврате ему страхового возмещения, подлежащего выплате потерпевшему в соответствии с настоящей главой:</w:t>
      </w:r>
    </w:p>
    <w:p w:rsidR="00890AB6" w:rsidRDefault="00890AB6">
      <w:pPr>
        <w:pStyle w:val="newncpi"/>
      </w:pPr>
      <w:r>
        <w:t>страховщику причинителя вреда, если соответствующий договор страхования предъявлен причинителем вреда на месте дорожно-транспортного происшествия;</w:t>
      </w:r>
    </w:p>
    <w:p w:rsidR="00890AB6" w:rsidRDefault="00890AB6">
      <w:pPr>
        <w:pStyle w:val="newncpi"/>
      </w:pPr>
      <w:r>
        <w:t>страховщику по последнему договору, если соответствующий договор страхования не предъявлен причинителем вреда на месте дорожно-транспортного происшествия;</w:t>
      </w:r>
    </w:p>
    <w:p w:rsidR="00890AB6" w:rsidRDefault="00890AB6">
      <w:pPr>
        <w:pStyle w:val="newncpi"/>
      </w:pPr>
      <w:r>
        <w:t>Белорусскому бюро, если вред причинен владельцем (водителем) транспортного средства, зарегистрированного за границей, в отношении которого заключен договор страхования системы Союзного государства или международный договор страхования, действительные на территории Республики Беларусь.</w:t>
      </w:r>
    </w:p>
    <w:p w:rsidR="00890AB6" w:rsidRDefault="00890AB6">
      <w:pPr>
        <w:pStyle w:val="point"/>
      </w:pPr>
      <w:r>
        <w:t>98. Если вред причинен несколькими владельцами транспортных средств, он возмещается соответствующими страховщиками причинителей вреда, и (или) соответствующими страховщиками по последнему договору, и (или) Белорусским бюро (если вред возмещается в соответствии с Уставом Белорусского бюро) пропорционально степени его причинения, определяемой компетентными органами или судом.</w:t>
      </w:r>
    </w:p>
    <w:p w:rsidR="00890AB6" w:rsidRDefault="00890AB6">
      <w:pPr>
        <w:pStyle w:val="newncpi"/>
      </w:pPr>
      <w:r>
        <w:t xml:space="preserve">В случае, указанном в части первой настоящего пункта, потерпевший имеет право обратиться к одному из названных страховщиков или в Белорусское бюро (если вред </w:t>
      </w:r>
      <w:r>
        <w:lastRenderedPageBreak/>
        <w:t>возмещается в соответствии с Уставом Белорусского бюро), которые обязаны возместить вред в соответствии с настоящей главой.</w:t>
      </w:r>
    </w:p>
    <w:p w:rsidR="00890AB6" w:rsidRDefault="00890AB6">
      <w:pPr>
        <w:pStyle w:val="newncpi"/>
      </w:pPr>
      <w:r>
        <w:t>В случаях, определенных в частях первой и второй настоящего пункта, страховщик причинителя вреда, или страховщик по последнему договору, или Белорусское бюро, полностью возместившие вред, предъявляют другим страховщикам и (или) Белорусскому бюро (если вред возмещается в соответствии с Уставом Белорусского бюро) требование о возврате им соответствующей доли страхового возмещения, в том числе расходов, связанных с определением размера вреда и оформлением документов.</w:t>
      </w:r>
    </w:p>
    <w:p w:rsidR="00890AB6" w:rsidRDefault="00890AB6">
      <w:pPr>
        <w:pStyle w:val="point"/>
      </w:pPr>
      <w:r>
        <w:t>99. Владелец транспортного средства, заключивший договор комплексного внутреннего страхования, являющийся лицом, причинившим вред в результате дорожно-транспортного происшествия и претендующим на получение страхового возмещения за вред, причиненный его транспортному средству в данном происшествии, обязан заявить о страховом случае страховщику, с которым у него заключен договор комплексного внутреннего страхования.</w:t>
      </w:r>
    </w:p>
    <w:p w:rsidR="00890AB6" w:rsidRDefault="00890AB6">
      <w:pPr>
        <w:pStyle w:val="newncpi"/>
      </w:pPr>
      <w:r>
        <w:t>Владелец транспортного средства, указанный в части первой настоящего пункта, при наличии договора добровольного страхования наземных транспортных средств, заключенного им самим или в его пользу, имеет право обратиться:</w:t>
      </w:r>
    </w:p>
    <w:p w:rsidR="00890AB6" w:rsidRDefault="00890AB6">
      <w:pPr>
        <w:pStyle w:val="newncpi"/>
      </w:pPr>
      <w:r>
        <w:t>или к страховщику, с которым у него заключен договор комплексного внутреннего страхования;</w:t>
      </w:r>
    </w:p>
    <w:p w:rsidR="00890AB6" w:rsidRDefault="00890AB6">
      <w:pPr>
        <w:pStyle w:val="newncpi"/>
      </w:pPr>
      <w:r>
        <w:t>или к страховщику, с которым у него или в его пользу заключен договор добровольного страхования наземных транспортных средств. Страховщик по договору добровольного страхования при обращении к нему потерпевшего обязан уведомить страховщика причинителя вреда о поступившем от потерпевшего заявлении на получение страховой выплаты в течение 3 рабочих дней со дня его поступления.</w:t>
      </w:r>
    </w:p>
    <w:p w:rsidR="00890AB6" w:rsidRDefault="00890AB6">
      <w:pPr>
        <w:pStyle w:val="newncpi"/>
      </w:pPr>
      <w:r>
        <w:t>Страховщик по договору добровольного страхования наземных транспортных средств, полностью возместивший вред владельцу транспортного средства, указанному в части первой настоящего пункта, предъявляет требование о возврате ему страхового возмещения, подлежащего выплате в соответствии с настоящей главой, страховщику, заключившему договор комплексного внутреннего страхования.</w:t>
      </w:r>
    </w:p>
    <w:p w:rsidR="00890AB6" w:rsidRDefault="00890AB6">
      <w:pPr>
        <w:pStyle w:val="point"/>
      </w:pPr>
      <w:r>
        <w:t>100. Требования, указанные в пунктах 97–99 настоящего Положения, должны быть удовлетворены в течение 20 рабочих дней, следующих за днем их предъявления.</w:t>
      </w:r>
    </w:p>
    <w:p w:rsidR="00890AB6" w:rsidRDefault="00890AB6">
      <w:pPr>
        <w:pStyle w:val="point"/>
      </w:pPr>
      <w:r>
        <w:t>101. Размер страхового возмещения при причинении вреда транспортному средству в случае гибели (уничтожения) транспортного средства определяется:</w:t>
      </w:r>
    </w:p>
    <w:p w:rsidR="00890AB6" w:rsidRDefault="00890AB6">
      <w:pPr>
        <w:pStyle w:val="newncpi"/>
      </w:pPr>
      <w:r>
        <w:t>рыночной стоимостью этого транспортного средства на день наступления страхового случая;</w:t>
      </w:r>
    </w:p>
    <w:p w:rsidR="00890AB6" w:rsidRDefault="00890AB6">
      <w:pPr>
        <w:pStyle w:val="newncpi"/>
      </w:pPr>
      <w:r>
        <w:t>расходами на его эвакуацию с места дорожно-транспортного происшествия к месту хранения на территории Республики Беларусь (для нерезидентов Республики Беларусь – до границы Республики Беларусь);</w:t>
      </w:r>
    </w:p>
    <w:p w:rsidR="00890AB6" w:rsidRDefault="00890AB6">
      <w:pPr>
        <w:pStyle w:val="newncpi"/>
      </w:pPr>
      <w:r>
        <w:t>расходами на утилизацию остатков;</w:t>
      </w:r>
    </w:p>
    <w:p w:rsidR="00890AB6" w:rsidRDefault="00890AB6">
      <w:pPr>
        <w:pStyle w:val="newncpi"/>
      </w:pPr>
      <w:r>
        <w:t>расходами на оформление необходимых документов в связи со страховым случаем и по определению размера вреда.</w:t>
      </w:r>
    </w:p>
    <w:p w:rsidR="00890AB6" w:rsidRDefault="00890AB6">
      <w:pPr>
        <w:pStyle w:val="newncpi"/>
      </w:pPr>
      <w:r>
        <w:t>Транспортное средство считается погибшим (уничтоженным), если его ремонт технически невозможен или экономически нецелесообразен.</w:t>
      </w:r>
    </w:p>
    <w:p w:rsidR="00890AB6" w:rsidRDefault="00890AB6">
      <w:pPr>
        <w:pStyle w:val="newncpi"/>
      </w:pPr>
      <w:r>
        <w:t>Ремонт транспортного средства считается экономически нецелесообразным, если расчетная стоимость его восстановительного ремонта за вычетом стоимости обновления, стоимости устранения дефектов эксплуатации, без учета налога на добавленную стоимость превышает рыночную стоимость транспортного средства на день наступления страхового случая.</w:t>
      </w:r>
    </w:p>
    <w:p w:rsidR="00890AB6" w:rsidRDefault="00890AB6">
      <w:pPr>
        <w:pStyle w:val="newncpi"/>
      </w:pPr>
      <w:r>
        <w:t>Размер страхового возмещения при причинении вреда транспортному средству в случае его повреждения определяется:</w:t>
      </w:r>
    </w:p>
    <w:p w:rsidR="00890AB6" w:rsidRDefault="00890AB6">
      <w:pPr>
        <w:pStyle w:val="newncpi"/>
      </w:pPr>
      <w:r>
        <w:lastRenderedPageBreak/>
        <w:t>стоимостью восстановительного ремонта этого транспортного средства на день наступления страхового случая за вычетом стоимости обновления, стоимости устранения дефектов эксплуатации, без учета налога на добавленную стоимость;</w:t>
      </w:r>
    </w:p>
    <w:p w:rsidR="00890AB6" w:rsidRDefault="00890AB6">
      <w:pPr>
        <w:pStyle w:val="newncpi"/>
      </w:pPr>
      <w:r>
        <w:t>расходами на эвакуацию транспортного средства с места дорожно-транспортного происшествия к месту хранения на территории Республики Беларусь (для нерезидентов Республики Беларусь – до границы Республики Беларусь);</w:t>
      </w:r>
    </w:p>
    <w:p w:rsidR="00890AB6" w:rsidRDefault="00890AB6">
      <w:pPr>
        <w:pStyle w:val="newncpi"/>
      </w:pPr>
      <w:r>
        <w:t>расходами на однократную перевозку транспортного средства от места хранения до организации или индивидуального предпринимателя, осуществляющих восстановительный ремонт (далее – организация автосервиса) на территории Республики Беларусь, либо расходами на однократную перевозку транспортного средства от места хранения до границы Республики Беларусь в случае, когда ремонт транспортного средства, находящегося на гарантийном обслуживании, в организации автосервиса, расположенной на территории другого государства, является обязательным условием сохранения срока гарантийного обслуживания;</w:t>
      </w:r>
    </w:p>
    <w:p w:rsidR="00890AB6" w:rsidRDefault="00890AB6">
      <w:pPr>
        <w:pStyle w:val="newncpi"/>
      </w:pPr>
      <w:r>
        <w:t>расходами на оформление необходимых документов в связи со страховым случаем и по определению размера вреда.</w:t>
      </w:r>
    </w:p>
    <w:p w:rsidR="00890AB6" w:rsidRDefault="00890AB6">
      <w:pPr>
        <w:pStyle w:val="newncpi"/>
      </w:pPr>
      <w:r>
        <w:t>Правила определения размера вреда, причиненного транспортному средству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утверждаются Белорусским бюро по согласованию с Министерством транспорта и коммуникаций (далее – Правила определения размера вреда, причиненного транспортному средству).</w:t>
      </w:r>
    </w:p>
    <w:p w:rsidR="00890AB6" w:rsidRDefault="00890AB6">
      <w:pPr>
        <w:pStyle w:val="newncpi"/>
      </w:pPr>
      <w:r>
        <w:t>Рыночная стоимость транспортного средства, стоимость его восстановительного ремонта, обновления и устранения дефектов эксплуатации определяются на основании расчета, произведенного в соответствии с Правилами определения размера вреда, причиненного транспортному средству.</w:t>
      </w:r>
    </w:p>
    <w:p w:rsidR="00890AB6" w:rsidRDefault="00890AB6">
      <w:pPr>
        <w:pStyle w:val="point"/>
      </w:pPr>
      <w:r>
        <w:t>102. Страховщик (Белорусское бюро) обязан перерассчитать стоимость восстановительного ремонта поврежденного транспортного средства, определенную в соответствии с Правилами определения размера вреда, причиненного транспортному средству, и доплатить потерпевшему страховое возмещение в пределах установленного лимита ответственности в случае осуществления такого восстановительного ремонта:</w:t>
      </w:r>
    </w:p>
    <w:p w:rsidR="00890AB6" w:rsidRDefault="00890AB6">
      <w:pPr>
        <w:pStyle w:val="newncpi"/>
      </w:pPr>
      <w:r>
        <w:t>либо в организации автосервиса, расположенной на территории Республики Беларусь;</w:t>
      </w:r>
    </w:p>
    <w:p w:rsidR="00890AB6" w:rsidRDefault="00890AB6">
      <w:pPr>
        <w:pStyle w:val="newncpi"/>
      </w:pPr>
      <w:r>
        <w:t>либо в организации автосервиса, расположенной на территории другого государства, если ремонт транспортного средства, находящегося на гарантийном обслуживании, в такой организации автосервиса является обязательным условием сохранения срока гарантийного обслуживания.</w:t>
      </w:r>
    </w:p>
    <w:p w:rsidR="00890AB6" w:rsidRDefault="00890AB6">
      <w:pPr>
        <w:pStyle w:val="newncpi"/>
      </w:pPr>
      <w:r>
        <w:t>Доплата страхового возмещения производится на основании представляемых потерпевшим и (или) владельцем транспортного средства, заключившим договор комплексного внутреннего страхования, документов, подтверждающих:</w:t>
      </w:r>
    </w:p>
    <w:p w:rsidR="00890AB6" w:rsidRDefault="00890AB6">
      <w:pPr>
        <w:pStyle w:val="newncpi"/>
      </w:pPr>
      <w:r>
        <w:t>либо факт и оплату всего комплекса восстановительного ремонта поврежденного транспортного средства в организации автосервиса, расположенной на территории Республики Беларусь;</w:t>
      </w:r>
    </w:p>
    <w:p w:rsidR="00890AB6" w:rsidRDefault="00890AB6">
      <w:pPr>
        <w:pStyle w:val="newncpi"/>
      </w:pPr>
      <w:r>
        <w:t>либо факт и оплату всего комплекса восстановительного ремонта поврежденного транспортного средства в организации автосервиса, расположенной на территории другого государства, в случае, когда ремонт транспортного средства, находящегося на гарантийном обслуживании, в такой организации автосервиса является обязательным условием сохранения срока гарантийного обслуживания;</w:t>
      </w:r>
    </w:p>
    <w:p w:rsidR="00890AB6" w:rsidRDefault="00890AB6">
      <w:pPr>
        <w:pStyle w:val="newncpi"/>
      </w:pPr>
      <w:r>
        <w:t>либо факт и оплату частичного восстановительного ремонта поврежденного транспортного средства в организации автосервиса, расположенной на территории Республики Беларусь или на территории другого государства, если ремонт транспортного средства, находящегося на гарантийном обслуживании, в такой организации автосервиса является обязательным условием сохранения гарантийного срока обслуживания;</w:t>
      </w:r>
    </w:p>
    <w:p w:rsidR="00890AB6" w:rsidRDefault="00890AB6">
      <w:pPr>
        <w:pStyle w:val="newncpi"/>
      </w:pPr>
      <w:r>
        <w:lastRenderedPageBreak/>
        <w:t>факт приобретения деталей и материалов, использованных при ремонте, и их оплату, если они приобретались в организации торговли или у индивидуального предпринимателя.</w:t>
      </w:r>
    </w:p>
    <w:p w:rsidR="00890AB6" w:rsidRDefault="00890AB6">
      <w:pPr>
        <w:pStyle w:val="newncpi"/>
      </w:pPr>
      <w:r>
        <w:t>Доплата страхового возмещения производится с учетом:</w:t>
      </w:r>
    </w:p>
    <w:p w:rsidR="00890AB6" w:rsidRDefault="00890AB6">
      <w:pPr>
        <w:pStyle w:val="newncpi"/>
      </w:pPr>
      <w:r>
        <w:t>стоимости нормо-часа работ, включающей налог на добавленную стоимость, организации автосервиса, в которой осуществлялся восстановительный ремонт транспортного средства;</w:t>
      </w:r>
    </w:p>
    <w:p w:rsidR="00890AB6" w:rsidRDefault="00890AB6">
      <w:pPr>
        <w:pStyle w:val="newncpi"/>
      </w:pPr>
      <w:r>
        <w:t>стоимости деталей и материалов, относящихся к данному страховому случаю и использованных при этом ремонте, включающей налог на добавленную стоимость.</w:t>
      </w:r>
    </w:p>
    <w:p w:rsidR="00890AB6" w:rsidRDefault="00890AB6">
      <w:pPr>
        <w:pStyle w:val="newncpi"/>
      </w:pPr>
      <w:r>
        <w:t>В случае, когда восстановительный ремонт поврежденного транспортного средства в организации автосервиса, расположенной на территории Республики Беларусь или на территории другого государства, если ремонт транспортного средства, находящегося на гарантийном обслуживании, в такой организации автосервиса является обязательным условием сохранения срока гарантийного обслуживания, произведен частично, перерасчет и доплата стоимости восстановительного ремонта поврежденного транспортного средства осуществляются только в части фактически произведенного частичного восстановительного ремонта и использованных при этом ремонте деталей и материалов.</w:t>
      </w:r>
    </w:p>
    <w:p w:rsidR="00890AB6" w:rsidRDefault="00890AB6">
      <w:pPr>
        <w:pStyle w:val="newncpi"/>
      </w:pPr>
      <w:r>
        <w:t>В случае, если стоимость восстановительного ремонта поврежденного транспортного средства, определенная в соответствии с Правилами определения размера вреда, причиненного транспортному средству, превышает стоимость восстановительного ремонта, произведенного частично в организации автосервиса, расположенной на территории Республики Беларусь или на территории другого государства, если ремонт транспортного средства, находящегося на гарантийном обслуживании, в такой организации автосервиса является обязательным условием сохранения срока гарантийного обслуживания, перерасчет стоимости восстановительного ремонта поврежденного транспортного средства и доплата страхового возмещения не производятся.</w:t>
      </w:r>
    </w:p>
    <w:p w:rsidR="00890AB6" w:rsidRDefault="00890AB6">
      <w:pPr>
        <w:pStyle w:val="newncpi"/>
      </w:pPr>
      <w:r>
        <w:t>Стоимость новых деталей, установленных взамен поврежденных, возмещается за вычетом стоимости обновления.</w:t>
      </w:r>
    </w:p>
    <w:p w:rsidR="00890AB6" w:rsidRDefault="00890AB6">
      <w:pPr>
        <w:pStyle w:val="point"/>
      </w:pPr>
      <w:r>
        <w:t>103. Страховщик (Белорусское бюро) вправе направить поврежденное транспортное средство для выполнения всего комплекса восстановительного ремонта в одну из организаций автосервиса, с которой у страховщика (Белорусского бюро) заключены соответствующие договоры, в случае, если:</w:t>
      </w:r>
    </w:p>
    <w:p w:rsidR="00890AB6" w:rsidRDefault="00890AB6">
      <w:pPr>
        <w:pStyle w:val="newncpi"/>
      </w:pPr>
      <w:r>
        <w:t>имеется соответствующее письменное согласие потерпевшего и (или) владельца транспортного средства, заключившего договор комплексного внутреннего страхования;</w:t>
      </w:r>
    </w:p>
    <w:p w:rsidR="00890AB6" w:rsidRDefault="00890AB6">
      <w:pPr>
        <w:pStyle w:val="newncpi"/>
      </w:pPr>
      <w:r>
        <w:t>стоимость восстановительного ремонта этого транспортного средства, определенная в соответствии с Правилами определения размера вреда, причиненного транспортному средству, за вычетом стоимости обновления, стоимости устранения дефектов эксплуатации, с учетом налога на добавленную стоимость не превышает его рыночной стоимости на день наступления страхового случая.</w:t>
      </w:r>
    </w:p>
    <w:p w:rsidR="00890AB6" w:rsidRDefault="00890AB6">
      <w:pPr>
        <w:pStyle w:val="newncpi"/>
      </w:pPr>
      <w:r>
        <w:t>Оплата ремонта транспортного средства в его фактическом размере за вычетом стоимости обновления и стоимости устранения дефектов эксплуатации в случае, указанном в части первой настоящего пункта, производится страховщиком (Белорусским бюро) организации автосервиса, осуществляющей ремонт этого транспортного средства.</w:t>
      </w:r>
    </w:p>
    <w:p w:rsidR="00890AB6" w:rsidRDefault="00890AB6">
      <w:pPr>
        <w:pStyle w:val="newncpi"/>
      </w:pPr>
      <w:r>
        <w:t>При этом в случаях, определенных в пункте 102 настоящего Положения и части первой настоящего пункта, при замене поврежденных деталей рулевого управления, тормозной системы, системы активной безопасности и иных деталей по утверждаемому Белорусским бюро перечню при расчете стоимости восстановительного ремонта устанавливается нулевое значение износа поврежденных деталей.</w:t>
      </w:r>
    </w:p>
    <w:p w:rsidR="00890AB6" w:rsidRDefault="00890AB6">
      <w:pPr>
        <w:pStyle w:val="point"/>
      </w:pPr>
      <w:r>
        <w:t>104. Стоимость восстановительного ремонта поврежденного транспортного средства за вычетом стоимости обновления, стоимости устранения дефектов эксплуатации и с учетом доплат не может превышать рыночной стоимости транспортного средства на день наступления страхового случая.</w:t>
      </w:r>
    </w:p>
    <w:p w:rsidR="00890AB6" w:rsidRDefault="00890AB6">
      <w:pPr>
        <w:pStyle w:val="point"/>
      </w:pPr>
      <w:r>
        <w:lastRenderedPageBreak/>
        <w:t>105. При гибели (уничтожении) иного имущества потерпевшего размер страхового возмещения определяется его рыночной стоимостью на день наступления страхового случая, расходами на утилизацию остатков и оформление необходимых документов в связи со страховым случаем и по определению размера вреда.</w:t>
      </w:r>
    </w:p>
    <w:p w:rsidR="00890AB6" w:rsidRDefault="00890AB6">
      <w:pPr>
        <w:pStyle w:val="point"/>
      </w:pPr>
      <w:r>
        <w:t>106. При повреждении иного имущества размер страхового возмещения определяется:</w:t>
      </w:r>
    </w:p>
    <w:p w:rsidR="00890AB6" w:rsidRDefault="00890AB6">
      <w:pPr>
        <w:pStyle w:val="newncpi"/>
      </w:pPr>
      <w:r>
        <w:t>стоимостью его восстановительного ремонта на день наступления страхового случая за вычетом стоимости обновления, стоимости устранения дефектов эксплуатации, с учетом обесценения (потери качества), но не выше рыночной стоимости имущества на день наступления страхового случая;</w:t>
      </w:r>
    </w:p>
    <w:p w:rsidR="00890AB6" w:rsidRDefault="00890AB6">
      <w:pPr>
        <w:pStyle w:val="newncpi"/>
      </w:pPr>
      <w:r>
        <w:t>расходами на оформление необходимых документов в связи со страховым случаем и по определению размера вреда.</w:t>
      </w:r>
    </w:p>
    <w:p w:rsidR="00890AB6" w:rsidRDefault="00890AB6">
      <w:pPr>
        <w:pStyle w:val="point"/>
      </w:pPr>
      <w:r>
        <w:t>107. При гибели (уничтожении) животных размер страхового возмещения определяется их рыночной стоимостью на день наступления страхового случая, а при вынужденном убое – рыночной стоимостью на день наступления страхового случая за вычетом стоимости остатков, пригодных к использованию, и расходами на оформление необходимых документов в связи со страховым случаем и по определению размера вреда.</w:t>
      </w:r>
    </w:p>
    <w:p w:rsidR="00890AB6" w:rsidRDefault="00890AB6">
      <w:pPr>
        <w:pStyle w:val="point"/>
      </w:pPr>
      <w:r>
        <w:t>108. Определение размера вреда, причиненного транспортному средству и (или) иному имуществу, производится оценщиком в срок, не превышающий 5 рабочих дней, следующих за днем осмотра транспортного средства и (или) иного имущества.</w:t>
      </w:r>
    </w:p>
    <w:p w:rsidR="00890AB6" w:rsidRDefault="00890AB6">
      <w:pPr>
        <w:pStyle w:val="newncpi"/>
      </w:pPr>
      <w:r>
        <w:t>Правила определения размера вреда, причиненного имуществу (за исключением транспортного средства) потерпевшего в результате дорожно-транспортного происшествия, для целей обязательного страхования гражданской ответственности владельцев транспортных средств утверждаются Белорусским бюро.</w:t>
      </w:r>
    </w:p>
    <w:p w:rsidR="00890AB6" w:rsidRDefault="00890AB6">
      <w:pPr>
        <w:pStyle w:val="newncpi"/>
      </w:pPr>
      <w:r>
        <w:t>Рыночная стоимость имущества (за исключением транспортного средства), стоимость его восстановительного ремонта, устранения дефектов эксплуатации, обновления и обесценения определяются на основании расчета, произведенного в соответствии с правилами, указанными в части второй настоящего пункта.</w:t>
      </w:r>
    </w:p>
    <w:p w:rsidR="00890AB6" w:rsidRDefault="00890AB6">
      <w:pPr>
        <w:pStyle w:val="point"/>
      </w:pPr>
      <w:r>
        <w:t>109. В случае дорожно-транспортного происшествия участвовавшие в нем лица обязаны:</w:t>
      </w:r>
    </w:p>
    <w:p w:rsidR="00890AB6" w:rsidRDefault="00890AB6">
      <w:pPr>
        <w:pStyle w:val="newncpi"/>
      </w:pPr>
      <w:r>
        <w:t>сообщить друг другу и потерпевшим свою фамилию, собственное имя, отчество (если таковое имеется), адрес;</w:t>
      </w:r>
    </w:p>
    <w:p w:rsidR="00890AB6" w:rsidRDefault="00890AB6">
      <w:pPr>
        <w:pStyle w:val="newncpi"/>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890AB6" w:rsidRDefault="00890AB6">
      <w:pPr>
        <w:pStyle w:val="newncpi"/>
      </w:pPr>
      <w:r>
        <w:t>при наличии у участников дорожно-транспортного происшествия договора страхования системы Союзного государства или международного договора страхования, заключенного в электронном виде, 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890AB6" w:rsidRDefault="00890AB6">
      <w:pPr>
        <w:pStyle w:val="newncpi"/>
      </w:pPr>
      <w:r>
        <w:t>принять необходимые меры по снижению тяжести последствий дорожно-транспортного происшествия.</w:t>
      </w:r>
    </w:p>
    <w:p w:rsidR="00890AB6" w:rsidRDefault="00890AB6">
      <w:pPr>
        <w:pStyle w:val="point"/>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890AB6" w:rsidRDefault="00890AB6">
      <w:pPr>
        <w:pStyle w:val="point"/>
      </w:pPr>
      <w:r>
        <w:lastRenderedPageBreak/>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890AB6" w:rsidRDefault="00890AB6">
      <w:pPr>
        <w:pStyle w:val="newncpi"/>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890AB6" w:rsidRDefault="00890AB6">
      <w:pPr>
        <w:pStyle w:val="newncpi"/>
      </w:pPr>
      <w:r>
        <w:t>дорожно-транспортное происшествие произошло в результате столкновения 2 транспортных средств (включая автопоезда), в том числе в случае остановки, вынужденной остановки, стоянки одного из них;</w:t>
      </w:r>
    </w:p>
    <w:p w:rsidR="00890AB6" w:rsidRDefault="00890AB6">
      <w:pPr>
        <w:pStyle w:val="newncpi"/>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890AB6" w:rsidRDefault="00890AB6">
      <w:pPr>
        <w:pStyle w:val="newncpi"/>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890AB6" w:rsidRDefault="00890AB6">
      <w:pPr>
        <w:pStyle w:val="newncpi"/>
      </w:pPr>
      <w:r>
        <w:t>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890AB6" w:rsidRDefault="00890AB6">
      <w:pPr>
        <w:pStyle w:val="newncpi"/>
      </w:pPr>
      <w:r>
        <w:t>владельцы (водители) транспортных средств, участвовавших в дорожно-транспортном происшествии, 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890AB6" w:rsidRDefault="00890AB6">
      <w:pPr>
        <w:pStyle w:val="newncpi"/>
      </w:pPr>
      <w:r>
        <w:t>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происшествии, транспортному средству (имуществу);</w:t>
      </w:r>
    </w:p>
    <w:p w:rsidR="00890AB6" w:rsidRDefault="00890AB6">
      <w:pPr>
        <w:pStyle w:val="newncpi"/>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890AB6" w:rsidRDefault="00890AB6">
      <w:pPr>
        <w:pStyle w:val="newncpi"/>
      </w:pPr>
      <w:r>
        <w:t>Водители транспортных средств, участвовавших в дорожно-транспортном происшествии, в случае, указанном в части первой настоящего пункта:</w:t>
      </w:r>
    </w:p>
    <w:p w:rsidR="00890AB6" w:rsidRDefault="00890AB6">
      <w:pPr>
        <w:pStyle w:val="newncpi"/>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890AB6" w:rsidRDefault="00890AB6">
      <w:pPr>
        <w:pStyle w:val="newncpi"/>
      </w:pPr>
      <w:r>
        <w:t>сообщают владельцам транспортных средств об этом дорожно-транспортном происшествии и о заполнении ими извещения.</w:t>
      </w:r>
    </w:p>
    <w:p w:rsidR="00890AB6" w:rsidRDefault="00890AB6">
      <w:pPr>
        <w:pStyle w:val="newncpi"/>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890AB6" w:rsidRDefault="00890AB6">
      <w:pPr>
        <w:pStyle w:val="newncpi"/>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890AB6" w:rsidRDefault="00890AB6">
      <w:pPr>
        <w:pStyle w:val="newncpi"/>
      </w:pPr>
      <w:r>
        <w:t>характера и перечня видимых повреждений транспортных средств;</w:t>
      </w:r>
    </w:p>
    <w:p w:rsidR="00890AB6" w:rsidRDefault="00890AB6">
      <w:pPr>
        <w:pStyle w:val="newncpi"/>
      </w:pPr>
      <w:r>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890AB6" w:rsidRDefault="00890AB6">
      <w:pPr>
        <w:pStyle w:val="newncpi"/>
      </w:pPr>
      <w:r>
        <w:t xml:space="preserve">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w:t>
      </w:r>
      <w:r>
        <w:lastRenderedPageBreak/>
        <w:t>причиненного транспортному средству, не может превышать 150 базовых величин каждому.</w:t>
      </w:r>
    </w:p>
    <w:p w:rsidR="00890AB6" w:rsidRDefault="00890AB6">
      <w:pPr>
        <w:pStyle w:val="newncpi"/>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890AB6" w:rsidRDefault="00890AB6">
      <w:pPr>
        <w:pStyle w:val="point"/>
      </w:pPr>
      <w:r>
        <w:t>112. Государственная автомобильная инспекция Министерства внутренних дел при дорожно-транспортном происшествии, разбирательство по которому входит в компетенцию органов внутренних дел:</w:t>
      </w:r>
    </w:p>
    <w:p w:rsidR="00890AB6" w:rsidRDefault="00890AB6">
      <w:pPr>
        <w:pStyle w:val="newncpi"/>
      </w:pPr>
      <w:r>
        <w:t>проверяет у его участников наличие договоров страхования;</w:t>
      </w:r>
    </w:p>
    <w:p w:rsidR="00890AB6" w:rsidRDefault="00890AB6">
      <w:pPr>
        <w:pStyle w:val="newncpi"/>
      </w:pPr>
      <w:r>
        <w:t>выясняет обстоятельства дорожно-транспортного происшествия;</w:t>
      </w:r>
    </w:p>
    <w:p w:rsidR="00890AB6" w:rsidRDefault="00890AB6">
      <w:pPr>
        <w:pStyle w:val="newncpi"/>
      </w:pPr>
      <w:r>
        <w:t>определяет лиц, причинивших вред, и лиц, являющихся потерпевшими;</w:t>
      </w:r>
    </w:p>
    <w:p w:rsidR="00890AB6" w:rsidRDefault="00890AB6">
      <w:pPr>
        <w:pStyle w:val="newncpi"/>
      </w:pPr>
      <w:r>
        <w:t>выполняет другие обязанности в пределах своей компетенции.</w:t>
      </w:r>
    </w:p>
    <w:p w:rsidR="00890AB6" w:rsidRDefault="00890AB6">
      <w:pPr>
        <w:pStyle w:val="newncpi"/>
      </w:pPr>
      <w:r>
        <w:t>На месте дорожно-транспортного происшествия, разбирательство по которому входит в компетенцию органов внутренних дел, Государственная автомобильная инспекция Министерства внутренних дел:</w:t>
      </w:r>
    </w:p>
    <w:p w:rsidR="00890AB6" w:rsidRDefault="00890AB6">
      <w:pPr>
        <w:pStyle w:val="newncpi"/>
      </w:pPr>
      <w:r>
        <w:t>составляет справку по форме, утверждаемой Министерством внутренних дел по согласованию с Министерством финансов;</w:t>
      </w:r>
    </w:p>
    <w:p w:rsidR="00890AB6" w:rsidRDefault="00890AB6">
      <w:pPr>
        <w:pStyle w:val="newncpi"/>
      </w:pPr>
      <w:r>
        <w:t>выдает указанную справку потерпевшему (водителю) и (или) владельцу транспортного средства (водителю), заключившему договор комплексного внутреннего страхования (за исключением случаев, предусмотренных в пункте 111 и части первой пункта 113 настоящего Положения).</w:t>
      </w:r>
    </w:p>
    <w:p w:rsidR="00890AB6" w:rsidRDefault="00890AB6">
      <w:pPr>
        <w:pStyle w:val="newncpi"/>
      </w:pPr>
      <w:r>
        <w:t>В справке, указанной в части второй настоящего пункта, должны содержаться в том числе сведения:</w:t>
      </w:r>
    </w:p>
    <w:p w:rsidR="00890AB6" w:rsidRDefault="00890AB6">
      <w:pPr>
        <w:pStyle w:val="newncpi"/>
      </w:pPr>
      <w:r>
        <w:t>о повреждении транспортных средств, участвовавших в дорожно-транспортном происшествии;</w:t>
      </w:r>
    </w:p>
    <w:p w:rsidR="00890AB6" w:rsidRDefault="00890AB6">
      <w:pPr>
        <w:pStyle w:val="newncpi"/>
      </w:pPr>
      <w:r>
        <w:t>об обстоятельствах этого происшествия;</w:t>
      </w:r>
    </w:p>
    <w:p w:rsidR="00890AB6" w:rsidRDefault="00890AB6">
      <w:pPr>
        <w:pStyle w:val="newncpi"/>
      </w:pPr>
      <w:r>
        <w:t>о количестве участвовавших в нем транспортных средств;</w:t>
      </w:r>
    </w:p>
    <w:p w:rsidR="00890AB6" w:rsidRDefault="00890AB6">
      <w:pPr>
        <w:pStyle w:val="newncpi"/>
      </w:pPr>
      <w:r>
        <w:t>о лицах, управлявших транспортными средствами, их владельцах;</w:t>
      </w:r>
    </w:p>
    <w:p w:rsidR="00890AB6" w:rsidRDefault="00890AB6">
      <w:pPr>
        <w:pStyle w:val="newncpi"/>
      </w:pPr>
      <w:r>
        <w:t>о прохождении (об отказе от прохождения) лицом, причинившим вред, освидетельствования либо об отсутствии оснований для направления на освидетельствование;</w:t>
      </w:r>
    </w:p>
    <w:p w:rsidR="00890AB6" w:rsidRDefault="00890AB6">
      <w:pPr>
        <w:pStyle w:val="newncpi"/>
      </w:pPr>
      <w:r>
        <w:t>о лицах, являющихся потерпевшими, и лицах, причинивших вред в данном дорожно-транспортном происшествии, а также о выраженном в письменной форме согласии участника такого происшествия с тем, что он является причинителем вреда в этом дорожно-транспортном происшествии.</w:t>
      </w:r>
    </w:p>
    <w:p w:rsidR="00890AB6" w:rsidRDefault="00890AB6">
      <w:pPr>
        <w:pStyle w:val="point"/>
      </w:pPr>
      <w:r>
        <w:t>113. Государственная автомобильная инспекция Министерства внутренних дел в случае отнесения разбирательства по дорожно-транспортному происшествию к компетенции органов внутренних дел выдает справку по форме, утверждаемой Белорусским бюро по согласованию с Министерством внутренних дел, в случае невозможности выдачи справки на месте дорожно-транспортного происшествия по причинам:</w:t>
      </w:r>
    </w:p>
    <w:p w:rsidR="00890AB6" w:rsidRDefault="00890AB6">
      <w:pPr>
        <w:pStyle w:val="newncpi"/>
      </w:pPr>
      <w:r>
        <w:t>гибели потерпевшего, лица, заключившего договор комплексного внутреннего страхования, лица, управлявшего транспортным средством;</w:t>
      </w:r>
    </w:p>
    <w:p w:rsidR="00890AB6" w:rsidRDefault="00890AB6">
      <w:pPr>
        <w:pStyle w:val="newncpi"/>
      </w:pPr>
      <w:r>
        <w:t>пребывания лиц, указанных в абзаце втором настоящей части, в состоянии, не позволяющем им получить эту справку;</w:t>
      </w:r>
    </w:p>
    <w:p w:rsidR="00890AB6" w:rsidRDefault="00890AB6">
      <w:pPr>
        <w:pStyle w:val="newncpi"/>
      </w:pPr>
      <w:r>
        <w:t>необходимости проведения дополнительной проверки, определения причинителями вреда двух и более лиц;</w:t>
      </w:r>
    </w:p>
    <w:p w:rsidR="00890AB6" w:rsidRDefault="00890AB6">
      <w:pPr>
        <w:pStyle w:val="newncpi"/>
      </w:pPr>
      <w:r>
        <w:t>несогласия участника дорожно-транспортного происшествия с определением его причинителем вреда.</w:t>
      </w:r>
    </w:p>
    <w:p w:rsidR="00890AB6" w:rsidRDefault="00890AB6">
      <w:pPr>
        <w:pStyle w:val="newncpi"/>
      </w:pPr>
      <w:r>
        <w:lastRenderedPageBreak/>
        <w:t>Справка, указанная в части первой настоящего пункта, выдается в течение 5 рабочих дней, следующих за днем окончания расследования, по запросу страховщика (Белорусского бюро).</w:t>
      </w:r>
    </w:p>
    <w:p w:rsidR="00890AB6" w:rsidRDefault="00890AB6">
      <w:pPr>
        <w:pStyle w:val="point"/>
      </w:pPr>
      <w:r>
        <w:t>114. Справка, выдача которой осуществляется Государственной автомобильной инспекцией Министерства внутренних дел в соответствии с требованиями, предусмотренными в пунктах 112 и 113 настоящего Положения, не выдается, если содержащиеся в ней сведения могут быть получены безвозмездно страховщиком (Белорусским бюро) из информационных систем в порядке, установленном Министерством внутренних дел.</w:t>
      </w:r>
    </w:p>
    <w:p w:rsidR="00890AB6" w:rsidRDefault="00890AB6">
      <w:pPr>
        <w:pStyle w:val="newncpi"/>
      </w:pPr>
      <w:r>
        <w:t>В случае невыдачи справки на месте дорожно-транспортного происшествия по причинам, указанным в пункте 113 настоящего Положения и части первой настоящего пункта, страховщик (Белорусское бюро) в течение 1 рабочего дня, следующего за днем обращения потерпевшего и (или) владельца транспортного средства, заключившего договор комплексного внутреннего страхования, с заявлением о дорожно-транспортном происшествии:</w:t>
      </w:r>
    </w:p>
    <w:p w:rsidR="00890AB6" w:rsidRDefault="00890AB6">
      <w:pPr>
        <w:pStyle w:val="newncpi"/>
      </w:pPr>
      <w:r>
        <w:t>или запрашивает справку по форме, утверждаемой Белорусским бюро по согласованию с Министерством внутренних дел, у Государственной автомобильной инспекции Министерства внутренних дел либо постановление соответствующего подразделения иного государственного органа, проводящего проверку по данному дорожно-транспортному происшествию;</w:t>
      </w:r>
    </w:p>
    <w:p w:rsidR="00890AB6" w:rsidRDefault="00890AB6">
      <w:pPr>
        <w:pStyle w:val="newncpi"/>
      </w:pPr>
      <w:r>
        <w:t>или получает информацию безвозмездно в электронном виде из информационных систем в порядке, определенном Министерством внутренних дел.</w:t>
      </w:r>
    </w:p>
    <w:p w:rsidR="00890AB6" w:rsidRDefault="00890AB6">
      <w:pPr>
        <w:pStyle w:val="newncpi"/>
      </w:pPr>
      <w:r>
        <w:t>При отмене ранее вынесенного постановления по делу об административном правонарушении с прекращением дела по результатам рассмотрения жалобы (протеста) Государственная автомобильная инспекция Министерства внутренних дел в течение 3 рабочих дней после принятия решения сообщает об этом страховщику (Белорусскому бюро).</w:t>
      </w:r>
    </w:p>
    <w:p w:rsidR="00890AB6" w:rsidRDefault="00890AB6">
      <w:pPr>
        <w:pStyle w:val="newncpi"/>
      </w:pPr>
      <w:r>
        <w:t>Соответствующие документы о дорожно-транспортном происшествии выдаются страховщику (Белорусскому бюро) по его письменному запросу.</w:t>
      </w:r>
    </w:p>
    <w:p w:rsidR="00890AB6" w:rsidRDefault="00890AB6">
      <w:pPr>
        <w:pStyle w:val="point"/>
      </w:pPr>
      <w:r>
        <w:t>115.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97 настоящего Положения, или в Белорусское бюро в случаях, предусмотренных в Уставе Белорусского бюро.</w:t>
      </w:r>
    </w:p>
    <w:p w:rsidR="00890AB6" w:rsidRDefault="00890AB6">
      <w:pPr>
        <w:pStyle w:val="newncpi"/>
      </w:pPr>
      <w:r>
        <w:t>К заявлению, содержащему в том числе обстоятельства дорожно-транспортного происшествия, должен прилагаться один из следующих документов:</w:t>
      </w:r>
    </w:p>
    <w:p w:rsidR="00890AB6" w:rsidRDefault="00890AB6">
      <w:pPr>
        <w:pStyle w:val="newncpi"/>
      </w:pPr>
      <w:r>
        <w:t>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пунктах 113 и 114 настоящего Положения;</w:t>
      </w:r>
    </w:p>
    <w:p w:rsidR="00890AB6" w:rsidRDefault="00890AB6">
      <w:pPr>
        <w:pStyle w:val="newncpi"/>
      </w:pPr>
      <w:r>
        <w:t>извещение о дорожно-транспортном происшествии при условии его заполнения на бланке владельцами (водителями) транспортных средств, участвовавших в дорожно-транспортном происшествии.</w:t>
      </w:r>
    </w:p>
    <w:p w:rsidR="00890AB6" w:rsidRDefault="00890AB6">
      <w:pPr>
        <w:pStyle w:val="newncpi"/>
      </w:pPr>
      <w:r>
        <w:t>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890AB6" w:rsidRDefault="00890AB6">
      <w:pPr>
        <w:pStyle w:val="point"/>
      </w:pPr>
      <w:r>
        <w:t>116. Страховщик (в случаях, предусмотренных в Уставе Белорусского бюро, – Белорусское бюро) обязан направить оценщика для осмотра поврежденного имущества в течение 4 рабочих дней, следующих за днем получения заявления о дорожно-транспортном происшествии.</w:t>
      </w:r>
    </w:p>
    <w:p w:rsidR="00890AB6" w:rsidRDefault="00890AB6">
      <w:pPr>
        <w:pStyle w:val="newncpi"/>
      </w:pPr>
      <w:r>
        <w:t xml:space="preserve">Если осмотр поврежденного имущества не проведен по вине страховщика (Белорусского бюро) в указанный в части первой настоящего пункта срок, лицо, </w:t>
      </w:r>
      <w:r>
        <w:lastRenderedPageBreak/>
        <w:t>претендующее на получение страхового возмещения, имеет право самостоятельно выбрать оценщика.</w:t>
      </w:r>
    </w:p>
    <w:p w:rsidR="00890AB6" w:rsidRDefault="00890AB6">
      <w:pPr>
        <w:pStyle w:val="point"/>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890AB6" w:rsidRDefault="00890AB6">
      <w:pPr>
        <w:pStyle w:val="point"/>
      </w:pPr>
      <w:r>
        <w:t>118. В исключительных случаях по требованию страховщика (Белорусского бюро) участники дорожно-транспортного происшествия в течение 5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890AB6" w:rsidRDefault="00890AB6">
      <w:pPr>
        <w:pStyle w:val="point"/>
      </w:pPr>
      <w:r>
        <w:t>119. Страховщик (Белорусское бюро) на основании документов, указанных в пункте 115 настоящего Положения, а также других документов, подтверждающих факт наступления страхового случая и размер вреда, составляет акт о страховом случае.</w:t>
      </w:r>
    </w:p>
    <w:p w:rsidR="00890AB6" w:rsidRDefault="00890AB6">
      <w:pPr>
        <w:pStyle w:val="newncpi"/>
      </w:pPr>
      <w:r>
        <w:t>Акт о страховом случае должен быть составлен в течение 3 рабочих дней (в случае участия в дорожно-транспортном происшествии нерезидентов Республики Беларусь – в течение 5 рабочих дней), следующих за днем получения страховщиком (Белорусским бюро) документов, указанных в части первой настоящего пункта.</w:t>
      </w:r>
    </w:p>
    <w:p w:rsidR="00890AB6" w:rsidRDefault="00890AB6">
      <w:pPr>
        <w:pStyle w:val="point"/>
      </w:pPr>
      <w:r>
        <w:t>120. Страховое возмещение выплачивается потерпевшим, владельцам транспортных средств, заключившим договоры комплексного внутреннего страхования, их наследникам на основании свидетельства о праве на наследство либо по их поручению:</w:t>
      </w:r>
    </w:p>
    <w:p w:rsidR="00890AB6" w:rsidRDefault="00890AB6">
      <w:pPr>
        <w:pStyle w:val="newncpi"/>
      </w:pPr>
      <w:r>
        <w:t>организации автосервиса, оказавшей (оказывающей) услуги по ремонту транспортного средства, за исключением случая, указанного в пункте 102 настоящего Положения;</w:t>
      </w:r>
    </w:p>
    <w:p w:rsidR="00890AB6" w:rsidRDefault="00890AB6">
      <w:pPr>
        <w:pStyle w:val="newncpi"/>
      </w:pPr>
      <w:r>
        <w:t>организации и (или) индивидуальному предпринимателю, осуществившим эвакуацию, указанную в абзаце третьем части четвертой пункта 101 настоящего Положения;</w:t>
      </w:r>
    </w:p>
    <w:p w:rsidR="00890AB6" w:rsidRDefault="00890AB6">
      <w:pPr>
        <w:pStyle w:val="newncpi"/>
      </w:pPr>
      <w:r>
        <w:t>организации и (или) индивидуальному предпринимателю, оказавшим (оказывающим) услуги по восстановлению (ремонту) имущества (за исключением транспортного средства);</w:t>
      </w:r>
    </w:p>
    <w:p w:rsidR="00890AB6" w:rsidRDefault="00890AB6">
      <w:pPr>
        <w:pStyle w:val="newncpi"/>
      </w:pPr>
      <w:r>
        <w:t>организации здравоохранения, оказавшей (оказывающей) медицинскую помощь в связи со страховым случаем;</w:t>
      </w:r>
    </w:p>
    <w:p w:rsidR="00890AB6" w:rsidRDefault="00890AB6">
      <w:pPr>
        <w:pStyle w:val="newncpi"/>
      </w:pPr>
      <w:r>
        <w:t>организации и (или) индивидуальному предпринимателю, оказавшим услуги, связанные с определением размера вреда и оформлением необходимых документов, в случае, предусмотренном в части второй пункта 116 настоящего Положения.</w:t>
      </w:r>
    </w:p>
    <w:p w:rsidR="00890AB6" w:rsidRDefault="00890AB6">
      <w:pPr>
        <w:pStyle w:val="newncpi"/>
      </w:pPr>
      <w:r>
        <w:t>Страховое возмещение выплачивается на основании документов, определяемых Белорусским бюро.</w:t>
      </w:r>
    </w:p>
    <w:p w:rsidR="00890AB6" w:rsidRDefault="00890AB6">
      <w:pPr>
        <w:pStyle w:val="point"/>
      </w:pPr>
      <w:r>
        <w:t>121. Страховщик (Белорусское бюро) производит выплату страхового возмещения в размере, рассчитанном в соответствии с настоящим Положением.</w:t>
      </w:r>
    </w:p>
    <w:p w:rsidR="00890AB6" w:rsidRDefault="00890AB6">
      <w:pPr>
        <w:pStyle w:val="newncpi"/>
      </w:pPr>
      <w:r>
        <w:t>Выплата страхового возмещения производится:</w:t>
      </w:r>
    </w:p>
    <w:p w:rsidR="00890AB6" w:rsidRDefault="00890AB6">
      <w:pPr>
        <w:pStyle w:val="newncpi"/>
      </w:pPr>
      <w:r>
        <w:t>физическому лицу путем перечисления денежных средств во вклад (депозит), на текущий (расчетный) банковский счет, указанный получателем, или электронных денег в электронный кошелек, указанный получателем, почтового денежного перевода или наличными денежными средствами из кассы страховщика;</w:t>
      </w:r>
    </w:p>
    <w:p w:rsidR="00890AB6" w:rsidRDefault="00890AB6">
      <w:pPr>
        <w:pStyle w:val="newncpi"/>
      </w:pPr>
      <w:r>
        <w:t>юридическому лицу путем перечисления денежных средств на его текущий (расчетный) банковский счет или электронных денег в его электронный кошелек.</w:t>
      </w:r>
    </w:p>
    <w:p w:rsidR="00890AB6" w:rsidRDefault="00890AB6">
      <w:pPr>
        <w:pStyle w:val="newncpi"/>
      </w:pPr>
      <w:r>
        <w:t>Расчеты осуществляются в течение 3 рабочих дней, а в случае участия в дорожно-транспортном происшествии нерезидентов Республики Беларусь – в течение 5 рабочих дней, следующих за днем составления страховщиком (Белорусским бюро) акта о страховом случае, за исключением случаев, когда споры, связанные с выплатой страхового возмещения, рассматриваются в судебном порядке.</w:t>
      </w:r>
    </w:p>
    <w:p w:rsidR="00890AB6" w:rsidRDefault="00890AB6">
      <w:pPr>
        <w:pStyle w:val="newncpi"/>
      </w:pPr>
      <w:r>
        <w:t>Расчеты должны быть осуществлены в течение 20 рабочих дней, следующих за днем получения страховщиком (Белорусским бюро) заявления о дорожно-транспортном происшествии, за исключением случаев:</w:t>
      </w:r>
    </w:p>
    <w:p w:rsidR="00890AB6" w:rsidRDefault="00890AB6">
      <w:pPr>
        <w:pStyle w:val="newncpi"/>
      </w:pPr>
      <w:r>
        <w:lastRenderedPageBreak/>
        <w:t>отсутствия документов, необходимых для решения вопросов выплаты страхового возмещения, не по вине страховщика (Белорусского бюро);</w:t>
      </w:r>
    </w:p>
    <w:p w:rsidR="00890AB6" w:rsidRDefault="00890AB6">
      <w:pPr>
        <w:pStyle w:val="newncpi"/>
      </w:pPr>
      <w:r>
        <w:t>когда споры, связанные с выплатой страхового возмещения, рассматриваются в судебном порядке.</w:t>
      </w:r>
    </w:p>
    <w:p w:rsidR="00890AB6" w:rsidRDefault="00890AB6">
      <w:pPr>
        <w:pStyle w:val="point"/>
      </w:pPr>
      <w:r>
        <w:t>122. Выплата страхового возмещения производится на территории Республики Беларусь в белорусских рублях (электронными деньгами), за пределы Республики Беларусь – в иностранной валюте.</w:t>
      </w:r>
    </w:p>
    <w:p w:rsidR="00890AB6" w:rsidRDefault="00890AB6">
      <w:pPr>
        <w:pStyle w:val="newncpi"/>
      </w:pPr>
      <w:r>
        <w:t>Выплата страхового возмещения производится в соответствии с требованиями валютного законодательства.</w:t>
      </w:r>
    </w:p>
    <w:p w:rsidR="00890AB6" w:rsidRDefault="00890AB6">
      <w:pPr>
        <w:pStyle w:val="point"/>
      </w:pPr>
      <w:r>
        <w:t>123. Страхователь обязан:</w:t>
      </w:r>
    </w:p>
    <w:p w:rsidR="00890AB6" w:rsidRDefault="00890AB6">
      <w:pPr>
        <w:pStyle w:val="newncpi"/>
      </w:pPr>
      <w:r>
        <w:t>уплатить страховой взнос в полном размере и в установленный срок;</w:t>
      </w:r>
    </w:p>
    <w:p w:rsidR="00890AB6" w:rsidRDefault="00890AB6">
      <w:pPr>
        <w:pStyle w:val="newncpi"/>
      </w:pPr>
      <w:r>
        <w:t>произвести доплату страхового взноса и уплату штрафа в случае, если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890AB6" w:rsidRDefault="00890AB6">
      <w:pPr>
        <w:pStyle w:val="newncpi"/>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890AB6" w:rsidRDefault="00890AB6">
      <w:pPr>
        <w:pStyle w:val="newncpi"/>
      </w:pPr>
      <w:r>
        <w:t>сообщить страховщику об увеличении страхового риска в период действия договора страхования или до его вступления в силу и произвести доплату страхового взноса;</w:t>
      </w:r>
    </w:p>
    <w:p w:rsidR="00890AB6" w:rsidRDefault="00890AB6">
      <w:pPr>
        <w:pStyle w:val="newncpi"/>
      </w:pPr>
      <w:r>
        <w:t>в течение 5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890AB6" w:rsidRDefault="00890AB6">
      <w:pPr>
        <w:pStyle w:val="newncpi"/>
      </w:pPr>
      <w:r>
        <w:t>в течение 1 рабочего дня в письменной форме сообщить страховщику об изменениях фамилии, имени, отчества (если таковое имеется) или наименования страхователя, собственника транспортного средства и (или) регистрационного знака транспортного средства, указанных в договоре страхования;</w:t>
      </w:r>
    </w:p>
    <w:p w:rsidR="00890AB6" w:rsidRDefault="00890AB6">
      <w:pPr>
        <w:pStyle w:val="newncpi"/>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первой пункта 111 настоящего Положения;</w:t>
      </w:r>
    </w:p>
    <w:p w:rsidR="00890AB6" w:rsidRDefault="00890AB6">
      <w:pPr>
        <w:pStyle w:val="newncpi"/>
      </w:pPr>
      <w:r>
        <w:t>принять необходимые меры по предотвращению наступления страхового случая или уменьшению вреда при его наступлении;</w:t>
      </w:r>
    </w:p>
    <w:p w:rsidR="00890AB6" w:rsidRDefault="00890AB6">
      <w:pPr>
        <w:pStyle w:val="newncpi"/>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890AB6" w:rsidRDefault="00890AB6">
      <w:pPr>
        <w:pStyle w:val="point"/>
      </w:pPr>
      <w:r>
        <w:t>124. Страховщик обязан:</w:t>
      </w:r>
    </w:p>
    <w:p w:rsidR="00890AB6" w:rsidRDefault="00890AB6">
      <w:pPr>
        <w:pStyle w:val="newncpi"/>
      </w:pPr>
      <w:r>
        <w:t>заключить договор страхования с владельцем транспортного средства, обратившимся с заявлением;</w:t>
      </w:r>
    </w:p>
    <w:p w:rsidR="00890AB6" w:rsidRDefault="00890AB6">
      <w:pPr>
        <w:pStyle w:val="newncpi"/>
      </w:pPr>
      <w:r>
        <w:t>при наступлении страхового случая составить соответствующий акт и произвести выплату страхового возмещения в размере не более лимита ответственности;</w:t>
      </w:r>
    </w:p>
    <w:p w:rsidR="00890AB6" w:rsidRDefault="00890AB6">
      <w:pPr>
        <w:pStyle w:val="newncpi"/>
      </w:pPr>
      <w:r>
        <w:t>возместить расходы, понесенные страхователем и (или) иным лицом вследствие принятых мер по ликвидации последствий дорожно-транспортного происшествия, уменьшению размера вреда при наступлении страхового случая;</w:t>
      </w:r>
    </w:p>
    <w:p w:rsidR="00890AB6" w:rsidRDefault="00890AB6">
      <w:pPr>
        <w:pStyle w:val="newncpi"/>
      </w:pPr>
      <w:r>
        <w:t>ознакомить страхователя с условиями обязательного страхования гражданской ответственности владельцев транспортных средств.</w:t>
      </w:r>
    </w:p>
    <w:p w:rsidR="00890AB6" w:rsidRDefault="00890AB6">
      <w:pPr>
        <w:pStyle w:val="point"/>
      </w:pPr>
      <w:r>
        <w:t>125. Страхователь имеет право:</w:t>
      </w:r>
    </w:p>
    <w:p w:rsidR="00890AB6" w:rsidRDefault="00890AB6">
      <w:pPr>
        <w:pStyle w:val="newncpi"/>
      </w:pPr>
      <w:r>
        <w:t>выбирать страховщика;</w:t>
      </w:r>
    </w:p>
    <w:p w:rsidR="00890AB6" w:rsidRDefault="00890AB6">
      <w:pPr>
        <w:pStyle w:val="newncpi"/>
      </w:pPr>
      <w:r>
        <w:t>при наступлении страхового случая получать в установленный срок страховую защиту;</w:t>
      </w:r>
    </w:p>
    <w:p w:rsidR="00890AB6" w:rsidRDefault="00890AB6">
      <w:pPr>
        <w:pStyle w:val="newncpi"/>
      </w:pPr>
      <w:r>
        <w:t>требовать от страховщика выполнения условий договора страхования;</w:t>
      </w:r>
    </w:p>
    <w:p w:rsidR="00890AB6" w:rsidRDefault="00890AB6">
      <w:pPr>
        <w:pStyle w:val="newncpi"/>
      </w:pPr>
      <w:r>
        <w:lastRenderedPageBreak/>
        <w:t>знакомиться с условиями обязательного страхования гражданской ответственности владельцев транспортных средств.</w:t>
      </w:r>
    </w:p>
    <w:p w:rsidR="00890AB6" w:rsidRDefault="00890AB6">
      <w:pPr>
        <w:pStyle w:val="newncpi"/>
      </w:pPr>
      <w:r>
        <w:t>Страхователь, потерпевший, лицо, ответственное за причинение вреда, лицо, причинившее вред, законные представители этих лиц имеют право на основании письменного заявления, представленного соответствующему страховщику (Белорусскому бюро), знакомиться с документами и другими материалами дела о выплате страхового возмещения, если в таком деле затронуты материальные интересы данных лиц, делать выписки из них, снимать копии этих материалов.</w:t>
      </w:r>
    </w:p>
    <w:p w:rsidR="00890AB6" w:rsidRDefault="00890AB6">
      <w:pPr>
        <w:pStyle w:val="point"/>
      </w:pPr>
      <w:r>
        <w:t>126. Страховщик имеет право:</w:t>
      </w:r>
    </w:p>
    <w:p w:rsidR="00890AB6" w:rsidRDefault="00890AB6">
      <w:pPr>
        <w:pStyle w:val="newncpi"/>
      </w:pPr>
      <w:r>
        <w:t>оценивать полноту и достоверность сообщенной страхователем при заключении договора страхования информации, а также требовать соблюдения им условий этого договора;</w:t>
      </w:r>
    </w:p>
    <w:p w:rsidR="00890AB6" w:rsidRDefault="00890AB6">
      <w:pPr>
        <w:pStyle w:val="newncpi"/>
      </w:pPr>
      <w:r>
        <w:t>получать от органов внутренних дел, прокуратуры, судов, организаций здравоохранения, иных государственных органов и других организаций документы и сведения, необходимые для оценки полноты и достоверности сообщенной страхователем при заключении договора страхования информации, решения вопросов выплаты страхового возмещения по договору страхования;</w:t>
      </w:r>
    </w:p>
    <w:p w:rsidR="00890AB6" w:rsidRDefault="00890AB6">
      <w:pPr>
        <w:pStyle w:val="newncpi"/>
      </w:pPr>
      <w:r>
        <w:t>производить осмотр транспортного средства при заключении договора комплексного внутреннего страхования.</w:t>
      </w:r>
    </w:p>
    <w:p w:rsidR="00890AB6" w:rsidRDefault="00890AB6">
      <w:pPr>
        <w:pStyle w:val="point"/>
      </w:pPr>
      <w:r>
        <w:t>127. Страховщик (Белорусское бюро) имеет право требования в пределах выплаченных сумм страхового возмещения, в том числе расходов, связанных с определением размера вреда и оформлением документов, комиссионного вознаграждения банку за осуществление расчетов с потерпевшими и их наследниками к юридическому или физическому лицу, ответственному за причинение вреда, и (или) лицу, причинившему вред, в случаях:</w:t>
      </w:r>
    </w:p>
    <w:p w:rsidR="00890AB6" w:rsidRDefault="00890AB6">
      <w:pPr>
        <w:pStyle w:val="newncpi"/>
      </w:pPr>
      <w:r>
        <w:t>умышленных действий, за исключением действий, совершенных в состоянии крайней необходимости или в целях необходимой обороны;</w:t>
      </w:r>
    </w:p>
    <w:p w:rsidR="00890AB6" w:rsidRDefault="00890AB6">
      <w:pPr>
        <w:pStyle w:val="newncpi"/>
      </w:pPr>
      <w:r>
        <w:t>управления транспортным средством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в случае отказа от медицинского освидетельствования после совершения дорожно-транспортного происшествия;</w:t>
      </w:r>
    </w:p>
    <w:p w:rsidR="00890AB6" w:rsidRDefault="00890AB6">
      <w:pPr>
        <w:pStyle w:val="newncpi"/>
      </w:pPr>
      <w:r>
        <w:t>признания в установленном порядке факта потребления алкогольных напитков, наркотических средств, психотропных веществ, их аналогов, токсических или других одурманивающих веществ лицом, причинившим вред, после совершения дорожно-транспортного происшествия до прохождения в установленном порядке проверки (освидетельствования);</w:t>
      </w:r>
    </w:p>
    <w:p w:rsidR="00890AB6" w:rsidRDefault="00890AB6">
      <w:pPr>
        <w:pStyle w:val="newncpi"/>
      </w:pPr>
      <w:r>
        <w:t>отсутствия у лица, причинившего вред, предусмотренных в законодательстве оснований на право управления транспортным средством;</w:t>
      </w:r>
    </w:p>
    <w:p w:rsidR="00890AB6" w:rsidRDefault="00890AB6">
      <w:pPr>
        <w:pStyle w:val="newncpi"/>
      </w:pPr>
      <w:r>
        <w:t>невыполнения лицом, причинившим вред, требований, установленных в пунктах 109 и 110 настоящего Положения, за исключением случая, указанного в пункте 111 настоящего Положения;</w:t>
      </w:r>
    </w:p>
    <w:p w:rsidR="00890AB6" w:rsidRDefault="00890AB6">
      <w:pPr>
        <w:pStyle w:val="newncpi"/>
      </w:pPr>
      <w:r>
        <w:t>совершения преступных действий с использованием транспортного средства;</w:t>
      </w:r>
    </w:p>
    <w:p w:rsidR="00890AB6" w:rsidRDefault="00890AB6">
      <w:pPr>
        <w:pStyle w:val="newncpi"/>
      </w:pPr>
      <w:r>
        <w:t>причинения вреда лицом, изъявшим транспортное средство из обладания владельца без его вины в результате противоправных действий;</w:t>
      </w:r>
    </w:p>
    <w:p w:rsidR="00890AB6" w:rsidRDefault="00890AB6">
      <w:pPr>
        <w:pStyle w:val="newncpi"/>
      </w:pPr>
      <w:r>
        <w:t>использования транспортного средства в дорожном движении без заключения договора страхования;</w:t>
      </w:r>
    </w:p>
    <w:p w:rsidR="00890AB6" w:rsidRDefault="00890AB6">
      <w:pPr>
        <w:pStyle w:val="newncpi"/>
      </w:pPr>
      <w:r>
        <w:t>наличия установленной судом вины организации, отвечающей за надлежащее содержание и эксплуатацию дороги.</w:t>
      </w:r>
    </w:p>
    <w:p w:rsidR="00890AB6" w:rsidRDefault="00890AB6">
      <w:pPr>
        <w:pStyle w:val="newncpi"/>
      </w:pPr>
      <w:r>
        <w:lastRenderedPageBreak/>
        <w:t>Страховщик не имеет права требования в пределах выплаченных сумм страхового возмещения к нерезидентам Республики Беларусь, имеющим действительный на территории Республики Беларусь страховой сертификат или договор страхования системы Союзного государства, ответственным за причинение вреда, в случаях, предусмотренных в абзацах пятом и шестом части первой настоящего пункта.</w:t>
      </w:r>
    </w:p>
    <w:p w:rsidR="00890AB6" w:rsidRDefault="00890AB6">
      <w:pPr>
        <w:pStyle w:val="newncpi"/>
      </w:pPr>
      <w:r>
        <w:t>Если после выплаты страхового возмещения будет установлено, что она полностью или частично произведена необоснованно, страховщик (Белорусское бюро) вправе истребовать необоснованно выплаченную сумму.</w:t>
      </w:r>
    </w:p>
    <w:p w:rsidR="00890AB6" w:rsidRDefault="00890AB6">
      <w:pPr>
        <w:pStyle w:val="chapter"/>
      </w:pPr>
      <w:r>
        <w:t>ГЛАВА 4</w:t>
      </w:r>
      <w:r>
        <w:br/>
        <w:t>ПОРЯДОК И УСЛОВИЯ ОСУЩЕСТВЛЕНИЯ ОБЯЗАТЕЛЬНОГО СТРАХОВАНИЯ ГРАЖДАНСКОЙ ОТВЕТСТВЕННОСТИ ПЕРЕВОЗЧИКА ПЕРЕД ПАССАЖИРАМИ</w:t>
      </w:r>
    </w:p>
    <w:p w:rsidR="00890AB6" w:rsidRDefault="00890AB6">
      <w:pPr>
        <w:pStyle w:val="point"/>
      </w:pPr>
      <w:r>
        <w:t>128. Для целей обязательного страхования гражданской ответственности перевозчика перед пассажирами применяются следующие основные термины и их определения:</w:t>
      </w:r>
    </w:p>
    <w:p w:rsidR="00890AB6" w:rsidRDefault="00890AB6">
      <w:pPr>
        <w:pStyle w:val="newncpi"/>
      </w:pPr>
      <w:r>
        <w:t>акт о причинении вреда – документ, составляемый страхователем (работником, выполняющим работу у страхователя по трудовому договору, согласно перечням должностей служащих (профессий рабочих) работников, имеющих право на составление акта о причинении вреда, в транспортных организациях) на основании достоверных сведений о причинении вреда жизни, здоровью пассажира и (или) утрате, недостаче или повреждении (порче) его багажа при осуществлении посадки, перевозки, высадки пассажира или погрузки, перевозки либо выгрузки багажа;</w:t>
      </w:r>
    </w:p>
    <w:p w:rsidR="00890AB6" w:rsidRDefault="00890AB6">
      <w:pPr>
        <w:pStyle w:val="newncpi"/>
      </w:pPr>
      <w:r>
        <w:t>багаж – имущество, сданное перевозчику пассажиром, которое перевозчик обязан доставить в пункт назначения и выдать на основании багажной квитанции или иного перевозочного документа;</w:t>
      </w:r>
    </w:p>
    <w:p w:rsidR="00890AB6" w:rsidRDefault="00890AB6">
      <w:pPr>
        <w:pStyle w:val="newncpi"/>
      </w:pPr>
      <w:r>
        <w:t>пассажир – физическое лицо, осуществляющее в соответствии с договором перевозки или договором фрахтования, заключаемым им самим или от его имени, посадку в транспортное средство (в том числе в вагон) или высадку из него и перевозимое перевозчиком в пункт назначения;</w:t>
      </w:r>
    </w:p>
    <w:p w:rsidR="00890AB6" w:rsidRDefault="00890AB6">
      <w:pPr>
        <w:pStyle w:val="newncpi"/>
      </w:pPr>
      <w:r>
        <w:t>перевозчик – юридическое лицо или индивидуальный предприниматель, зарегистрированные в Республике Беларусь и осуществляющие в установленном порядке перевозку пассажиров и багажа с использованием для этих целей транспортного средства автомобильного, воздушного, внутреннего водного или железнодорожного транспорта, городского электрического транспорта, метрополитена, предназначенного для перевозки пассажиров и багажа (далее в настоящей главе – транспортное средство);</w:t>
      </w:r>
    </w:p>
    <w:p w:rsidR="00890AB6" w:rsidRDefault="00890AB6">
      <w:pPr>
        <w:pStyle w:val="newncpi"/>
      </w:pPr>
      <w:r>
        <w:t>потерпевший – пассажир, жизни или здоровью и (или) багажу которого причинен вред в результате наступления страхового случая;</w:t>
      </w:r>
    </w:p>
    <w:p w:rsidR="00890AB6" w:rsidRDefault="00890AB6">
      <w:pPr>
        <w:pStyle w:val="newncpi"/>
      </w:pPr>
      <w:r>
        <w:t>страхователь – перевозчик, заключивший со страховщиком договор обязательного страхования гражданской ответственности перевозчика перед пассажирами на условиях и в порядке, предусмотренных в настоящем Положении, и уплачивающий страховой взнос;</w:t>
      </w:r>
    </w:p>
    <w:p w:rsidR="00890AB6" w:rsidRDefault="00890AB6">
      <w:pPr>
        <w:pStyle w:val="newncpi"/>
      </w:pPr>
      <w:r>
        <w:t>страховой случай – факт причинения вреда жизни, здоровью пассажира и (или) утраты, недостачи или повреждения (порчи) его багажа при осуществлении посадки, перевозки, высадки пассажира или погрузки, перевозки либо выгрузки багажа;</w:t>
      </w:r>
    </w:p>
    <w:p w:rsidR="00890AB6" w:rsidRDefault="00890AB6">
      <w:pPr>
        <w:pStyle w:val="newncpi"/>
      </w:pPr>
      <w:r>
        <w:t>страховщик – Белгосстрах или Белорусское республиканское унитарное предприятие экспортно-импортного страхования «Белэксимгарант» (далее – Белэксимгарант).</w:t>
      </w:r>
    </w:p>
    <w:p w:rsidR="00890AB6" w:rsidRDefault="00890AB6">
      <w:pPr>
        <w:pStyle w:val="point"/>
      </w:pPr>
      <w:r>
        <w:t>129. Объектом обязательного страхования гражданской ответственности перевозчика перед пассажирами являются имущественные интересы страхователя, связанные с риском гражданской ответственности, которая может наступить вследствие причинения вреда жизни, здоровью пассажира и (или) утраты, недостачи или повреждения (порчи) его багажа.</w:t>
      </w:r>
    </w:p>
    <w:p w:rsidR="00890AB6" w:rsidRDefault="00890AB6">
      <w:pPr>
        <w:pStyle w:val="point"/>
      </w:pPr>
      <w:r>
        <w:t xml:space="preserve">130. Обязательное страхование гражданской ответственности перевозчика перед пассажирами осуществляется на основании договора страхования, заключаемого перевозчиком со страховщиком и действующего как на территории Республики Беларусь, </w:t>
      </w:r>
      <w:r>
        <w:lastRenderedPageBreak/>
        <w:t>так и за ее пределами. В отношении перевозок пассажиров железнодорожным транспортом в международном сообщении договор страхования действует только на территории Республики Беларусь.</w:t>
      </w:r>
    </w:p>
    <w:p w:rsidR="00890AB6" w:rsidRDefault="00890AB6">
      <w:pPr>
        <w:pStyle w:val="newncpi"/>
      </w:pPr>
      <w:r>
        <w:t>Обязательному страхованию гражданской ответственности перевозчика перед пассажирами не подлежит ответственность перевозчика при осуществлении внутриреспубликанских автомобильных перевозок для собственных нужд, международных воздушных перевозок, автомобильных перевозок транспортными средствами специального назначения, воинских автомобильных перевозок.</w:t>
      </w:r>
    </w:p>
    <w:p w:rsidR="00890AB6" w:rsidRDefault="00890AB6">
      <w:pPr>
        <w:pStyle w:val="newncpi"/>
      </w:pPr>
      <w:r>
        <w:t>Для целей обязательного страхования гражданской ответственности перевозчика перед пассажирами транспортным средством железнодорожного транспорта и метрополитена является вагон.</w:t>
      </w:r>
    </w:p>
    <w:p w:rsidR="00890AB6" w:rsidRDefault="00890AB6">
      <w:pPr>
        <w:pStyle w:val="point"/>
      </w:pPr>
      <w:r>
        <w:t>131. Перевозчик обязан страховать свою гражданскую ответственность перед пассажирами до осуществления перевозок.</w:t>
      </w:r>
    </w:p>
    <w:p w:rsidR="00890AB6" w:rsidRDefault="00890AB6">
      <w:pPr>
        <w:pStyle w:val="point"/>
      </w:pPr>
      <w:r>
        <w:t>132. Для заключения договора страхования перевозчик подает страховщику заявление, в котором указываются:</w:t>
      </w:r>
    </w:p>
    <w:p w:rsidR="00890AB6" w:rsidRDefault="00890AB6">
      <w:pPr>
        <w:pStyle w:val="newncpi"/>
      </w:pPr>
      <w:r>
        <w:t>наименование и место нахождения перевозчика – юридического лица или фамилия, собственное имя, отчество (если таковое имеется) и регистрация по месту жительства перевозчика – индивидуального предпринимателя;</w:t>
      </w:r>
    </w:p>
    <w:p w:rsidR="00890AB6" w:rsidRDefault="00890AB6">
      <w:pPr>
        <w:pStyle w:val="newncpi"/>
      </w:pPr>
      <w:r>
        <w:t>текущий (расчетный) банковский счет перевозчика (при наличии);</w:t>
      </w:r>
    </w:p>
    <w:p w:rsidR="00890AB6" w:rsidRDefault="00890AB6">
      <w:pPr>
        <w:pStyle w:val="newncpi"/>
      </w:pPr>
      <w:r>
        <w:t>сведения о транспортных средствах (в том числе вагонах), обеспечивающих пассажирские перевозки, их количестве, регистрационных знаках (указываются в отношении транспортных средств автомобильного транспорта) (далее – сведения о транспортных средствах).</w:t>
      </w:r>
    </w:p>
    <w:p w:rsidR="00890AB6" w:rsidRDefault="00890AB6">
      <w:pPr>
        <w:pStyle w:val="newncpi"/>
      </w:pPr>
      <w:r>
        <w:t>Сведения о транспортных средствах могут быть приложены перевозчиком к заявлению. В таком случае перевозчик делает запись в заявлении о том, что сведения о транспортных средствах прилагаются.</w:t>
      </w:r>
    </w:p>
    <w:p w:rsidR="00890AB6" w:rsidRDefault="00890AB6">
      <w:pPr>
        <w:pStyle w:val="point"/>
      </w:pPr>
      <w:r>
        <w:t>133. Договор страхования заключается в письменной форме с выдачей страховщиком страхователю страхового полиса.</w:t>
      </w:r>
    </w:p>
    <w:p w:rsidR="00890AB6" w:rsidRDefault="00890AB6">
      <w:pPr>
        <w:pStyle w:val="newncpi"/>
      </w:pPr>
      <w:r>
        <w:t>Страховой полис выдается страхователю после подачи страховщику заявления:</w:t>
      </w:r>
    </w:p>
    <w:p w:rsidR="00890AB6" w:rsidRDefault="00890AB6">
      <w:pPr>
        <w:pStyle w:val="newncpi"/>
      </w:pPr>
      <w:r>
        <w:t>при уплате страхового взноса (его первой части) наличными денежными средствами – в день его уплаты;</w:t>
      </w:r>
    </w:p>
    <w:p w:rsidR="00890AB6" w:rsidRDefault="00890AB6">
      <w:pPr>
        <w:pStyle w:val="newncpi"/>
      </w:pPr>
      <w:r>
        <w:t>при уплате страхового взноса (его первой части) в безналичной форме:</w:t>
      </w:r>
    </w:p>
    <w:p w:rsidR="00890AB6" w:rsidRDefault="00890AB6">
      <w:pPr>
        <w:pStyle w:val="newncpi"/>
      </w:pPr>
      <w:r>
        <w:t>посредством представления расчетных документов – в течение 3 рабочих дней, следующих за днем поступления денежных средств на текущий (расчетный) банковский счет страховщика;</w:t>
      </w:r>
    </w:p>
    <w:p w:rsidR="00890AB6" w:rsidRDefault="00890AB6">
      <w:pPr>
        <w:pStyle w:val="newncpi"/>
      </w:pPr>
      <w:r>
        <w:t>посредством использования платежных инструментов, за счет электронных денег при проведении операции с электронными деньгами – в день документального подтверждения страхователем инициированного платежа либо в день поступления к страховщику информации о зачислении денежных средств на его текущий (расчетный) банковский счет, электронных денег в электронный кошелек страховщика.</w:t>
      </w:r>
    </w:p>
    <w:p w:rsidR="00890AB6" w:rsidRDefault="00890AB6">
      <w:pPr>
        <w:pStyle w:val="newncpi"/>
      </w:pPr>
      <w:r>
        <w:t>Сведения о транспортных средствах (в том числе вагонах), обеспечивающих пассажирские перевозки, их количестве указываются в договоре страхования (страховом полисе) либо прилагаются к договору страхования (страховому полису). В отношении транспортных средств автомобильного транспорта также указываются сведения об их регистрационных знаках.</w:t>
      </w:r>
    </w:p>
    <w:p w:rsidR="00890AB6" w:rsidRDefault="00890AB6">
      <w:pPr>
        <w:pStyle w:val="newncpi"/>
      </w:pPr>
      <w:r>
        <w:t>В случае утраты (хищения, приведения в негодность) страхового полиса в период действия договора страхования страхователю по его письменному заявлению страховщиком выдается дубликат. После выдачи дубликата утерянный страховой полис считается недействительным и выплата страхового возмещения по нему не производится.</w:t>
      </w:r>
    </w:p>
    <w:p w:rsidR="00890AB6" w:rsidRDefault="00890AB6">
      <w:pPr>
        <w:pStyle w:val="point"/>
      </w:pPr>
      <w:r>
        <w:t xml:space="preserve">134. В случае, если перевозчик не заключил договор страхования или заключил его на условиях, ухудшающих положение пассажиров по сравнению с условиями, определенными Гражданским кодексом Республики Беларусь и настоящей главой, он несет </w:t>
      </w:r>
      <w:r>
        <w:lastRenderedPageBreak/>
        <w:t>ответственность перед пассажирами на тех же условиях, при которых должна производиться выплата страхового возмещения при надлежащем страховании.</w:t>
      </w:r>
    </w:p>
    <w:p w:rsidR="00890AB6" w:rsidRDefault="00890AB6">
      <w:pPr>
        <w:pStyle w:val="newncpi"/>
      </w:pPr>
      <w:r>
        <w:t>При этом потерпевший вправе обратиться за возмещением причиненного перевозчиком вреда к одному из страховщиков в порядке, установленном в настоящей главе, для выплаты страхового возмещения.</w:t>
      </w:r>
    </w:p>
    <w:p w:rsidR="00890AB6" w:rsidRDefault="00890AB6">
      <w:pPr>
        <w:pStyle w:val="newncpi"/>
      </w:pPr>
      <w:r>
        <w:t>Страховщик возмещает потерпевшему вред, причиненный перевозчиком, на тех же условиях, при которых должна производиться выплата страхового возмещения при надлежащем страховании, за счет средств страховых резервов. Страховщик, возместивший вред, имеет право требования в пределах выплаченных сумм, расходов, связанных с определением размера вреда и оформлением документов, к перевозчику, причинившему вред.</w:t>
      </w:r>
    </w:p>
    <w:p w:rsidR="00890AB6" w:rsidRDefault="00890AB6">
      <w:pPr>
        <w:pStyle w:val="point"/>
      </w:pPr>
      <w:r>
        <w:t>135. Договор страхования, если в нем не предусмотрено иное, вступает в силу со дня, следующего за днем уплаты страхового взноса или его первой части. Днем уплаты страхователем страхового взноса или его первой части является при уплате:</w:t>
      </w:r>
    </w:p>
    <w:p w:rsidR="00890AB6" w:rsidRDefault="00890AB6">
      <w:pPr>
        <w:pStyle w:val="newncpi"/>
      </w:pPr>
      <w:r>
        <w:t>наличными денежными средствами – день уплаты;</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день списания денежных средств со счета страхователя;</w:t>
      </w:r>
    </w:p>
    <w:p w:rsidR="00890AB6" w:rsidRDefault="00890AB6">
      <w:pPr>
        <w:pStyle w:val="newncpi"/>
      </w:pPr>
      <w:r>
        <w:t>посредством использования платежных инструментов – день инициированного платежа с использованием платежного инструмента;</w:t>
      </w:r>
    </w:p>
    <w:p w:rsidR="00890AB6" w:rsidRDefault="00890AB6">
      <w:pPr>
        <w:pStyle w:val="newncpi"/>
      </w:pPr>
      <w:r>
        <w:t>за счет электронных денег – день инициированного платежа посредством проведения операции с электронными деньгами.</w:t>
      </w:r>
    </w:p>
    <w:p w:rsidR="00890AB6" w:rsidRDefault="00890AB6">
      <w:pPr>
        <w:pStyle w:val="point"/>
      </w:pPr>
      <w:r>
        <w:t>136. Перевозчик обязан заключать договоры страхования на весь период осуществления им деятельности по перевозке пассажиров и багажа, но не более чем на 1 год.</w:t>
      </w:r>
    </w:p>
    <w:p w:rsidR="00890AB6" w:rsidRDefault="00890AB6">
      <w:pPr>
        <w:pStyle w:val="newncpi"/>
      </w:pPr>
      <w:r>
        <w:t>Договор страхования может быть заключен как на случай причинения вреда жизни или здоровью пассажира, так и в комплексе на случаи причинения вреда жизни или здоровью пассажира и утраты, недостачи или повреждения (порчи) багажа.</w:t>
      </w:r>
    </w:p>
    <w:p w:rsidR="00890AB6" w:rsidRDefault="00890AB6">
      <w:pPr>
        <w:pStyle w:val="point"/>
      </w:pPr>
      <w:r>
        <w:t>137. Сумма страхового взноса, подлежащая уплате по договору страхования за:</w:t>
      </w:r>
    </w:p>
    <w:p w:rsidR="00890AB6" w:rsidRDefault="00890AB6">
      <w:pPr>
        <w:pStyle w:val="newncpi"/>
      </w:pPr>
      <w:r>
        <w:t>вред, причиненный жизни, здоровью пассажира, определяется страховщиком в соответствии со страховыми взносами на случай причинения вреда жизни, здоровью потерпевшего согласно приложению 14 и количеством транспортных средств (в том числе вагонов) у перевозчика;</w:t>
      </w:r>
    </w:p>
    <w:p w:rsidR="00890AB6" w:rsidRDefault="00890AB6">
      <w:pPr>
        <w:pStyle w:val="newncpi"/>
      </w:pPr>
      <w:r>
        <w:t>утрату, недостачу или повреждение (порчу) багажа, определяется страховщиком в соответствии со страховыми взносами на случай утраты, недостачи или повреждения (порчи) багажа потерпевшего согласно приложению 14 и количеством транспортных средств (в том числе вагонов) у перевозчика.</w:t>
      </w:r>
    </w:p>
    <w:p w:rsidR="00890AB6" w:rsidRDefault="00890AB6">
      <w:pPr>
        <w:pStyle w:val="point"/>
      </w:pPr>
      <w:r>
        <w:t>138. Страховой взнос уплачивается в белорусских рублях (электронными деньгами) исходя из размера базовой величины, установленного на день уплаты страхового взноса (его части).</w:t>
      </w:r>
    </w:p>
    <w:p w:rsidR="00890AB6" w:rsidRDefault="00890AB6">
      <w:pPr>
        <w:pStyle w:val="point"/>
      </w:pPr>
      <w:r>
        <w:t>139. Срок (сроки) уплаты страхового взноса устанавливается (устанавливаются) в договоре страхования.</w:t>
      </w:r>
    </w:p>
    <w:p w:rsidR="00890AB6" w:rsidRDefault="00890AB6">
      <w:pPr>
        <w:pStyle w:val="newncpi"/>
      </w:pPr>
      <w:r>
        <w:t>Если в договоре страхования предусмотрена рассрочка внесения страхового взноса, в нем могут быть определены последствия неуплаты очередной части страхового взноса в установленный срок.</w:t>
      </w:r>
    </w:p>
    <w:p w:rsidR="00890AB6" w:rsidRDefault="00890AB6">
      <w:pPr>
        <w:pStyle w:val="point"/>
      </w:pPr>
      <w:r>
        <w:t>140. Договор страхования может быть прекращен досрочно в случаях:</w:t>
      </w:r>
    </w:p>
    <w:p w:rsidR="00890AB6" w:rsidRDefault="00890AB6">
      <w:pPr>
        <w:pStyle w:val="newncpi"/>
      </w:pPr>
      <w:r>
        <w:t>ликвидации страхователя – юридического лица, прекращения деятельности страхователя – индивидуального предпринимателя;</w:t>
      </w:r>
    </w:p>
    <w:p w:rsidR="00890AB6" w:rsidRDefault="00890AB6">
      <w:pPr>
        <w:pStyle w:val="newncpi"/>
      </w:pPr>
      <w:r>
        <w:t>приостановления или прекращения в установленном порядке предпринимательской деятельности, в связи с осуществлением которой страхователем заключался договор страхования гражданской ответственности перевозчика перед пассажирами;</w:t>
      </w:r>
    </w:p>
    <w:p w:rsidR="00890AB6" w:rsidRDefault="00890AB6">
      <w:pPr>
        <w:pStyle w:val="newncpi"/>
      </w:pPr>
      <w:r>
        <w:lastRenderedPageBreak/>
        <w:t>отчуждения всех транспортных средств, списания всех транспортных средств в бухгалтерском учете юридического лица, индивидуального предпринимателя, указанных в договоре страхования (приложении к нему);</w:t>
      </w:r>
    </w:p>
    <w:p w:rsidR="00890AB6" w:rsidRDefault="00890AB6">
      <w:pPr>
        <w:pStyle w:val="newncpi"/>
      </w:pPr>
      <w:r>
        <w:t>досрочного прекращения договоров безвозмездного пользования, финансовой аренды (лизинга) или аренды всех транспортных средств, указанных в договоре страхования (приложении к нему), если страхователем является ссудополучатель (лизингополучатель, арендатор).</w:t>
      </w:r>
    </w:p>
    <w:p w:rsidR="00890AB6" w:rsidRDefault="00890AB6">
      <w:pPr>
        <w:pStyle w:val="newncpi"/>
      </w:pPr>
      <w:r>
        <w:t>Основанием для досрочного прекращения договора страхования является письменное заявление страхователя, поданное страховщику в период действия договора страхования, с указанием причины необходимости прекращения действия договора страхования и предоставлением страхового полиса, а также копии документа, подтверждающего возможность прекращения договора страхования. Страховой полис может быть возвращен страхователю с отметкой страховщика о прекращении договора страхования.</w:t>
      </w:r>
    </w:p>
    <w:p w:rsidR="00890AB6" w:rsidRDefault="00890AB6">
      <w:pPr>
        <w:pStyle w:val="newncpi"/>
      </w:pPr>
      <w:r>
        <w:t>При этом страхователю возвращается часть страхового взноса в размере разницы между уплаченным страховым взносом в базовых величинах и страховым взносом за фактический срок действия договора страхования, размер которого определяется согласно приложению 14. Неполный месяц действия договора страхования считается за полный. Датой прекращения договора страхования является день, следующий за днем подачи заявления страхователем, но не ранее дня, следующего за днем наступления обстоятельств, влекущих прекращение договора страхования.</w:t>
      </w:r>
    </w:p>
    <w:p w:rsidR="00890AB6" w:rsidRDefault="00890AB6">
      <w:pPr>
        <w:pStyle w:val="newncpi"/>
      </w:pPr>
      <w:r>
        <w:t>Расчет производится отдельно по каждому транспортному средству (в том числе вагону).</w:t>
      </w:r>
    </w:p>
    <w:p w:rsidR="00890AB6" w:rsidRDefault="00890AB6">
      <w:pPr>
        <w:pStyle w:val="newncpi"/>
      </w:pPr>
      <w:r>
        <w:t>Если по договору страхования производилась страховая выплата или подано заявление о наступлении страхового случая, страховой взнос (его часть), рассчитанный (рассчитанная) в отношении транспортного средства, с участием которого произошло событие, которое может быть признано страховым случаем, возврату не подлежит.</w:t>
      </w:r>
    </w:p>
    <w:p w:rsidR="00890AB6" w:rsidRDefault="00890AB6">
      <w:pPr>
        <w:pStyle w:val="newncpi"/>
      </w:pPr>
      <w:r>
        <w:t>В случае прекращения договора страхования до его вступления в силу страхователю возвращается уплаченный страховой взнос полностью. Основанием для прекращения договора страхования является письменное заявление страхователя, поданное до вступления договора в силу с приложением страхового полиса, а также копии документа, подтверждающего возможность прекращения договора страхования.</w:t>
      </w:r>
    </w:p>
    <w:p w:rsidR="00890AB6" w:rsidRDefault="00890AB6">
      <w:pPr>
        <w:pStyle w:val="newncpi"/>
      </w:pPr>
      <w:r>
        <w:t>Возврат страхового взноса (его части) производится в белорусских рублях (электронными деньгами) исходя из размера базовой величины, установленного на день уплаты страхового взноса (его части) страхователем.</w:t>
      </w:r>
    </w:p>
    <w:p w:rsidR="00890AB6" w:rsidRDefault="00890AB6">
      <w:pPr>
        <w:pStyle w:val="point"/>
      </w:pPr>
      <w:r>
        <w:t>141. Страховщик имеет право:</w:t>
      </w:r>
    </w:p>
    <w:p w:rsidR="00890AB6" w:rsidRDefault="00890AB6">
      <w:pPr>
        <w:pStyle w:val="newncpi"/>
      </w:pPr>
      <w:r>
        <w:t>оценивать полноту и достоверность сообщенной страхователем при заключении договора страхования информации, а также требовать соблюдения им условий этого договора;</w:t>
      </w:r>
    </w:p>
    <w:p w:rsidR="00890AB6" w:rsidRDefault="00890AB6">
      <w:pPr>
        <w:pStyle w:val="newncpi"/>
      </w:pPr>
      <w:r>
        <w:t>отказать в выплате страхового возмещения, если причиненный вред жизни, здоровью потерпевшего и (или) ущерб в связи с утратой, недостачей или повреждением (порчей) багажа были вызваны умышленными действиями потерпевшего, направленными на наступление страхового случая, противоправными действиями потерпевшего, признанными таковыми органами дознания и другими компетентными органами, а также действиями потерпевшего в состоянии алкогольного опьянения или в состоянии, вызванном потреблением наркотических средств, психотропных веществ, их аналогов, токсических или других одурманивающих веществ;</w:t>
      </w:r>
    </w:p>
    <w:p w:rsidR="00890AB6" w:rsidRDefault="00890AB6">
      <w:pPr>
        <w:pStyle w:val="newncpi"/>
      </w:pPr>
      <w:r>
        <w:t>направлять письменное требование страхователю о внесении изменений в договор страхования в случаях, когда страховщику стало известно об изменениях в обстоятельствах, включая увеличение количества транспортных средств (в том числе вагонов), используемых при перевозке пассажиров и багажа, сообщенных страхователем страховщику при заключении договора страхования;</w:t>
      </w:r>
    </w:p>
    <w:p w:rsidR="00890AB6" w:rsidRDefault="00890AB6">
      <w:pPr>
        <w:pStyle w:val="newncpi"/>
      </w:pPr>
      <w:r>
        <w:lastRenderedPageBreak/>
        <w:t>запрашивать у органов дознания и других компетентных органов документы, необходимые для принятия решения о страховом случае.</w:t>
      </w:r>
    </w:p>
    <w:p w:rsidR="00890AB6" w:rsidRDefault="00890AB6">
      <w:pPr>
        <w:pStyle w:val="point"/>
      </w:pPr>
      <w:r>
        <w:t>142. Страховщик имеет право осуществлять в пределах выплаченных сумм страхового возмещения перешедшее к нему в порядке суброгации право требования, которое страхователь имеет к лицу (за исключением страхователя), ответственному за убытки, возмещенные в результате страхования, в случаях:</w:t>
      </w:r>
    </w:p>
    <w:p w:rsidR="00890AB6" w:rsidRDefault="00890AB6">
      <w:pPr>
        <w:pStyle w:val="newncpi"/>
      </w:pPr>
      <w:r>
        <w:t>умышленных действий, за исключением действий, совершенных в состоянии крайней необходимости или в целях необходимой обороны;</w:t>
      </w:r>
    </w:p>
    <w:p w:rsidR="00890AB6" w:rsidRDefault="00890AB6">
      <w:pPr>
        <w:pStyle w:val="newncpi"/>
      </w:pPr>
      <w:r>
        <w:t>управления транспортным средством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либо передачи управления транспортным средством лицу, находящемуся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а также в случае отказа от медицинского освидетельствования после дорожно-транспортного происшествия;</w:t>
      </w:r>
    </w:p>
    <w:p w:rsidR="00890AB6" w:rsidRDefault="00890AB6">
      <w:pPr>
        <w:pStyle w:val="newncpi"/>
      </w:pPr>
      <w:r>
        <w:t>отсутствия у лица, причинившего вред, предусмотренного законодательством права управления транспортным средством;</w:t>
      </w:r>
    </w:p>
    <w:p w:rsidR="00890AB6" w:rsidRDefault="00890AB6">
      <w:pPr>
        <w:pStyle w:val="newncpi"/>
      </w:pPr>
      <w:r>
        <w:t>невыполнения лицом, причинившим вред, требований Правил дорожного движения о сообщении в Государственную автомобильную инспекцию Министерства внутренних дел о дорожно-транспортном происшествии и других действий, установленных указанными Правилами, в случае дорожно-транспортного происшествия;</w:t>
      </w:r>
    </w:p>
    <w:p w:rsidR="00890AB6" w:rsidRDefault="00890AB6">
      <w:pPr>
        <w:pStyle w:val="newncpi"/>
      </w:pPr>
      <w:r>
        <w:t>совершения преступных действий с использованием транспортного средства;</w:t>
      </w:r>
    </w:p>
    <w:p w:rsidR="00890AB6" w:rsidRDefault="00890AB6">
      <w:pPr>
        <w:pStyle w:val="newncpi"/>
      </w:pPr>
      <w:r>
        <w:t>причинения вреда лицом, изъявшим транспортное средство из обладания владельца без его вины в результате противоправных действий;</w:t>
      </w:r>
    </w:p>
    <w:p w:rsidR="00890AB6" w:rsidRDefault="00890AB6">
      <w:pPr>
        <w:pStyle w:val="newncpi"/>
      </w:pPr>
      <w:r>
        <w:t>наличия установленной судом вины лица, ответственного за надлежащее содержание и эксплуатацию дороги.</w:t>
      </w:r>
    </w:p>
    <w:p w:rsidR="00890AB6" w:rsidRDefault="00890AB6">
      <w:pPr>
        <w:pStyle w:val="point"/>
      </w:pPr>
      <w:r>
        <w:t>143. Страховщик обязан:</w:t>
      </w:r>
    </w:p>
    <w:p w:rsidR="00890AB6" w:rsidRDefault="00890AB6">
      <w:pPr>
        <w:pStyle w:val="newncpi"/>
      </w:pPr>
      <w:r>
        <w:t>заключить договор страхования с перевозчиком, подавшим заявление, ознакомить его с условиями обязательного страхования гражданской ответственности перевозчика перед пассажирами;</w:t>
      </w:r>
    </w:p>
    <w:p w:rsidR="00890AB6" w:rsidRDefault="00890AB6">
      <w:pPr>
        <w:pStyle w:val="newncpi"/>
      </w:pPr>
      <w:r>
        <w:t>при наступлении страхового случая составить акт о нем и произвести выплату страхового возмещения потерпевшему, а в случае его смерти – наследникам;</w:t>
      </w:r>
    </w:p>
    <w:p w:rsidR="00890AB6" w:rsidRDefault="00890AB6">
      <w:pPr>
        <w:pStyle w:val="newncpi"/>
      </w:pPr>
      <w:r>
        <w:t>возместить расходы, понесенные страхователем вследствие принятых мер по уменьшению вреда при наступлении страхового случая, если такие расходы были необходимы или произведены для выполнения указаний страховщика.</w:t>
      </w:r>
    </w:p>
    <w:p w:rsidR="00890AB6" w:rsidRDefault="00890AB6">
      <w:pPr>
        <w:pStyle w:val="point"/>
      </w:pPr>
      <w:r>
        <w:t>144. Страхователь имеет право:</w:t>
      </w:r>
    </w:p>
    <w:p w:rsidR="00890AB6" w:rsidRDefault="00890AB6">
      <w:pPr>
        <w:pStyle w:val="newncpi"/>
      </w:pPr>
      <w:r>
        <w:t>ознакомиться с условиями обязательного страхования гражданской ответственности перевозчика перед пассажирами;</w:t>
      </w:r>
    </w:p>
    <w:p w:rsidR="00890AB6" w:rsidRDefault="00890AB6">
      <w:pPr>
        <w:pStyle w:val="newncpi"/>
      </w:pPr>
      <w:r>
        <w:t>требовать от страховщика выполнения условий договора страхования.</w:t>
      </w:r>
    </w:p>
    <w:p w:rsidR="00890AB6" w:rsidRDefault="00890AB6">
      <w:pPr>
        <w:pStyle w:val="point"/>
      </w:pPr>
      <w:r>
        <w:t>145. Страхователь обязан:</w:t>
      </w:r>
    </w:p>
    <w:p w:rsidR="00890AB6" w:rsidRDefault="00890AB6">
      <w:pPr>
        <w:pStyle w:val="newncpi"/>
      </w:pPr>
      <w:r>
        <w:t>уплачивать страховой взнос в размере и сроки, установленные договором страхования;</w:t>
      </w:r>
    </w:p>
    <w:p w:rsidR="00890AB6" w:rsidRDefault="00890AB6">
      <w:pPr>
        <w:pStyle w:val="newncpi"/>
      </w:pPr>
      <w:r>
        <w:t>предоставить страховщику по его требованию в течение 3 рабочих дней копию багажной квитанции или иного перевозочного документа в случае их утраты потерпевшим либо смерти потерпевшего;</w:t>
      </w:r>
    </w:p>
    <w:p w:rsidR="00890AB6" w:rsidRDefault="00890AB6">
      <w:pPr>
        <w:pStyle w:val="newncpi"/>
      </w:pPr>
      <w:r>
        <w:t>сообщить страховщику о наличии оснований для отказа в страховом возмещении или уменьшения требований потерпевшего;</w:t>
      </w:r>
    </w:p>
    <w:p w:rsidR="00890AB6" w:rsidRDefault="00890AB6">
      <w:pPr>
        <w:pStyle w:val="newncpi"/>
      </w:pPr>
      <w:r>
        <w:t>принимать меры по предотвращению наступления страховых случаев и уменьшению вреда, причиненного вследствие наступления страхового случая;</w:t>
      </w:r>
    </w:p>
    <w:p w:rsidR="00890AB6" w:rsidRDefault="00890AB6">
      <w:pPr>
        <w:pStyle w:val="newncpi"/>
      </w:pPr>
      <w:r>
        <w:t xml:space="preserve">в период действия договора страхования незамедлительно письменно сообщать страховщику о ставших известными ему изменениях в обстоятельствах, включая увеличение количества транспортных средств (в том числе вагонов), используемых при </w:t>
      </w:r>
      <w:r>
        <w:lastRenderedPageBreak/>
        <w:t>перевозке пассажиров и багажа, сообщенных страховщику при заключении договора, если эти изменения могут повлиять на увеличение страхового риска;</w:t>
      </w:r>
    </w:p>
    <w:p w:rsidR="00890AB6" w:rsidRDefault="00890AB6">
      <w:pPr>
        <w:pStyle w:val="newncpi"/>
      </w:pPr>
      <w:r>
        <w:t>составить акт о причинении вреда и предъявить его страховщику в течение 5 рабочих дней со дня, с которого страхователю достоверно стало известно о причинении вреда жизни, здоровью пассажира и (или) утрате, недостаче или повреждении (порче) его багажа при осуществлении посадки, перевозки, высадки пассажира или погрузки, перевозки либо выгрузки багажа. Акт о причинении вреда составляется на основании заявления пассажира (его законного представителя) и результатов проведенного внутреннего расследования, подтверждающего факт причинения вреда жизни, здоровью пассажира и (или) утраты, недостачи или повреждения (порчи) его багажа при осуществлении посадки, перевозки, высадки пассажира или погрузки, перевозки либо выгрузки багажа.</w:t>
      </w:r>
    </w:p>
    <w:p w:rsidR="00890AB6" w:rsidRDefault="00890AB6">
      <w:pPr>
        <w:pStyle w:val="newncpi"/>
      </w:pPr>
      <w:r>
        <w:t>Страхователь обязан отозвать акт о причинении вреда в течение 2 рабочих дней со дня, с которого страхователю стали известны факты, не позволяющие достоверно подтвердить причинение вреда жизни, здоровью пассажира и (или) утрату, недостачу или повреждение (порчу) его багажа при осуществлении посадки, перевозки, высадки пассажира или погрузки, перевозки либо выгрузки багажа.</w:t>
      </w:r>
    </w:p>
    <w:p w:rsidR="00890AB6" w:rsidRDefault="00890AB6">
      <w:pPr>
        <w:pStyle w:val="newncpi"/>
      </w:pPr>
      <w:r>
        <w:t>В случае, если по объективным причинам страхователь не имеет возможности составить акт о причинении вреда (в силу состояния здоровья или смерти страхователя и иных объективных причин), акт о причинении вреда составляется и предоставляется страховщику государственным органом, осуществившим государственную регистрацию являющегося страхователем юридического лица, индивидуального предпринимателя.</w:t>
      </w:r>
    </w:p>
    <w:p w:rsidR="00890AB6" w:rsidRDefault="00890AB6">
      <w:pPr>
        <w:pStyle w:val="newncpi"/>
      </w:pPr>
      <w:r>
        <w:t>Форма акта о причинении вреда устанавливается страховщиком.</w:t>
      </w:r>
    </w:p>
    <w:p w:rsidR="00890AB6" w:rsidRDefault="00890AB6">
      <w:pPr>
        <w:pStyle w:val="point"/>
      </w:pPr>
      <w:r>
        <w:t>146. Страховая сумма при обязательном страховании гражданской ответственности перевозчика перед пассажирами за вред, причиненный жизни или здоровью потерпевшего при наступлении страхового случая, устанавливается в размере 500 базовых величин, а за утрату, недостачу или повреждение (порчу) его багажа – в размере 100 базовых величин.</w:t>
      </w:r>
    </w:p>
    <w:p w:rsidR="00890AB6" w:rsidRDefault="00890AB6">
      <w:pPr>
        <w:pStyle w:val="point"/>
      </w:pPr>
      <w:r>
        <w:t>147. Размер страховой выплаты потерпевшему страхового возмещения зависит от степени тяжести вреда, причиненного его жизни или здоровью, и составляет:</w:t>
      </w:r>
    </w:p>
    <w:p w:rsidR="00890AB6" w:rsidRDefault="00890AB6">
      <w:pPr>
        <w:pStyle w:val="newncpi"/>
      </w:pPr>
      <w:r>
        <w:t>100 процентов страховой суммы – в случае смерти потерпевшего;</w:t>
      </w:r>
    </w:p>
    <w:p w:rsidR="00890AB6" w:rsidRDefault="00890AB6">
      <w:pPr>
        <w:pStyle w:val="newncpi"/>
      </w:pPr>
      <w:r>
        <w:t>90 процентов страховой суммы – при установлении потерпевшему I группы инвалидности в связи с полученным телесным повреждением;</w:t>
      </w:r>
    </w:p>
    <w:p w:rsidR="00890AB6" w:rsidRDefault="00890AB6">
      <w:pPr>
        <w:pStyle w:val="newncpi"/>
      </w:pPr>
      <w:r>
        <w:t>80 процентов страховой суммы – при установлении потерпевшему II группы инвалидности в связи с полученным телесным повреждением;</w:t>
      </w:r>
    </w:p>
    <w:p w:rsidR="00890AB6" w:rsidRDefault="00890AB6">
      <w:pPr>
        <w:pStyle w:val="newncpi"/>
      </w:pPr>
      <w:r>
        <w:t>70 процентов страховой суммы – при установлении потерпевшему III группы инвалидности в связи с полученным телесным повреждением;</w:t>
      </w:r>
    </w:p>
    <w:p w:rsidR="00890AB6" w:rsidRDefault="00890AB6">
      <w:pPr>
        <w:pStyle w:val="newncpi"/>
      </w:pPr>
      <w:r>
        <w:t>60 процентов страховой суммы – при получении потерпевшим тяжкого телесного повреждения, не повлекшего установления инвалидности;</w:t>
      </w:r>
    </w:p>
    <w:p w:rsidR="00890AB6" w:rsidRDefault="00890AB6">
      <w:pPr>
        <w:pStyle w:val="newncpi"/>
      </w:pPr>
      <w:r>
        <w:t>35 процентов страховой суммы – при получении потерпевшим менее тяжкого телесного повреждения, не повлекшего установления инвалидности;</w:t>
      </w:r>
    </w:p>
    <w:p w:rsidR="00890AB6" w:rsidRDefault="00890AB6">
      <w:pPr>
        <w:pStyle w:val="newncpi"/>
      </w:pPr>
      <w:r>
        <w:t>15 процентов страховой суммы – при получении потерпевшим легкого телесного повреждения;</w:t>
      </w:r>
    </w:p>
    <w:p w:rsidR="00890AB6" w:rsidRDefault="00890AB6">
      <w:pPr>
        <w:pStyle w:val="newncpi"/>
      </w:pPr>
      <w:r>
        <w:t>1 процент страховой суммы – при получении потерпевшим телесного повреждения, не повлекшего кратковременное расстройство здоровья или незначительную стойкую утрату трудоспособности.</w:t>
      </w:r>
    </w:p>
    <w:p w:rsidR="00890AB6" w:rsidRDefault="00890AB6">
      <w:pPr>
        <w:pStyle w:val="newncpi"/>
      </w:pPr>
      <w:r>
        <w:t>При установлении потерпевшему после получения страховой выплаты более тяжких последствий в связи с полученным телесным повреждением страховая выплата производится с учетом ранее выплаченной суммы.</w:t>
      </w:r>
    </w:p>
    <w:p w:rsidR="00890AB6" w:rsidRDefault="00890AB6">
      <w:pPr>
        <w:pStyle w:val="newncpi"/>
      </w:pPr>
      <w:r>
        <w:t xml:space="preserve">Причина смерти или степень тяжести телесного повреждения потерпевшего определяется Государственным комитетом судебных экспертиз.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w:t>
      </w:r>
      <w:r>
        <w:lastRenderedPageBreak/>
        <w:t>Государственным комитетом судебных экспертиз на платной основе по договору, заключенному с потерпевшим. </w:t>
      </w:r>
    </w:p>
    <w:p w:rsidR="00890AB6" w:rsidRDefault="00890AB6">
      <w:pPr>
        <w:pStyle w:val="point"/>
      </w:pPr>
      <w:r>
        <w:t>148. Страховая выплата в случае утраты, недостачи или повреждения (порчи) багажа, принадлежащего потерпевшему, выплачивается страховщиком в пределах страховой суммы по договору страхования при:</w:t>
      </w:r>
    </w:p>
    <w:p w:rsidR="00890AB6" w:rsidRDefault="00890AB6">
      <w:pPr>
        <w:pStyle w:val="newncpi"/>
      </w:pPr>
      <w:r>
        <w:t>утрате или недостаче багажа – в размере стоимости аналога без учета износа;</w:t>
      </w:r>
    </w:p>
    <w:p w:rsidR="00890AB6" w:rsidRDefault="00890AB6">
      <w:pPr>
        <w:pStyle w:val="newncpi"/>
      </w:pPr>
      <w:r>
        <w:t>повреждении (порче) багажа – в размере фактических затрат на восстановительный ремонт без учета износа на основании документов, подтверждающих факт и оплату такого ремонта, а при невозможности восстановления поврежденного багажа – в размере стоимости аналога без учета износа.</w:t>
      </w:r>
    </w:p>
    <w:p w:rsidR="00890AB6" w:rsidRDefault="00890AB6">
      <w:pPr>
        <w:pStyle w:val="newncpi"/>
      </w:pPr>
      <w:r>
        <w:t>Если ответственность перевозчика за утрату, недостачу или повреждение (порчу) багажа застрахована по нескольким договорам обязательного страхования гражданской ответственности, размер страхового возмещения, выплачиваемого по договору обязательного страхования гражданской ответственности перевозчика перед пассажирами в случае утраты, недостачи или повреждения (порчи) багажа, определяется с учетом размера страховой выплаты по иным договорам обязательного страхования гражданской ответственности.</w:t>
      </w:r>
    </w:p>
    <w:p w:rsidR="00890AB6" w:rsidRDefault="00890AB6">
      <w:pPr>
        <w:pStyle w:val="point"/>
      </w:pPr>
      <w:r>
        <w:t>149. Размер страховой выплаты определяется в белорусских рублях (в электронных деньгах) исходя из размера базовой величины, установленного на день осуществления страховой выплаты.</w:t>
      </w:r>
    </w:p>
    <w:p w:rsidR="00890AB6" w:rsidRDefault="00890AB6">
      <w:pPr>
        <w:pStyle w:val="point"/>
      </w:pPr>
      <w:r>
        <w:t>150. Страховая выплата осуществляется потерпевшему, а в случае его смерти – наследникам. Если наследственное дело не открывалось, то страховая выплата в случае смерти потерпевшего осуществляется в равных долях детям, супругу и родителям потерпевшего, а при их отсутствии, отказе от страховой выплаты, необращении за ней – иным лицам из числа наследников по закону в порядке очередности, установленной гражданским законодательством.</w:t>
      </w:r>
    </w:p>
    <w:p w:rsidR="00890AB6" w:rsidRDefault="00890AB6">
      <w:pPr>
        <w:pStyle w:val="newncpi"/>
      </w:pPr>
      <w:r>
        <w:t>Для получения страховой выплаты потерпевший (а в случае его смерти – наследник) обращается к страховщику с заявлением.</w:t>
      </w:r>
    </w:p>
    <w:p w:rsidR="00890AB6" w:rsidRDefault="00890AB6">
      <w:pPr>
        <w:pStyle w:val="newncpi"/>
      </w:pPr>
      <w:r>
        <w:t>При причинении вреда здоровью потерпевшего к заявлению им прилагаются:</w:t>
      </w:r>
    </w:p>
    <w:p w:rsidR="00890AB6" w:rsidRDefault="00890AB6">
      <w:pPr>
        <w:pStyle w:val="newncpi"/>
      </w:pPr>
      <w:r>
        <w:t>медицинская справка о состоянии здоровья или выписка из медицинских документов, а также 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заключенному с потерпевшим;</w:t>
      </w:r>
    </w:p>
    <w:p w:rsidR="00890AB6" w:rsidRDefault="00890AB6">
      <w:pPr>
        <w:pStyle w:val="newncpi"/>
      </w:pPr>
      <w:r>
        <w:t>заключение МРЭК в случае установления потерпевшему группы инвалидности в связи с полученным телесным повреждением;</w:t>
      </w:r>
    </w:p>
    <w:p w:rsidR="00890AB6" w:rsidRDefault="00890AB6">
      <w:pPr>
        <w:pStyle w:val="newncpi"/>
      </w:pPr>
      <w:r>
        <w:t>вступившее в законную силу решение суда, если потерпевшему было рекомендовано установить в судебном порядке факт причинения вреда его здоровью при осуществлении посадки, перевозки, высадки пассажира.</w:t>
      </w:r>
    </w:p>
    <w:p w:rsidR="00890AB6" w:rsidRDefault="00890AB6">
      <w:pPr>
        <w:pStyle w:val="newncpi"/>
      </w:pPr>
      <w:r>
        <w:t>В случае смерти потерпевшего наследником к заявлению прилагаются:</w:t>
      </w:r>
    </w:p>
    <w:p w:rsidR="00890AB6" w:rsidRDefault="00890AB6">
      <w:pPr>
        <w:pStyle w:val="newncpi"/>
      </w:pPr>
      <w:r>
        <w:t>копия свидетельства о смерти потерпевшего;</w:t>
      </w:r>
    </w:p>
    <w:p w:rsidR="00890AB6" w:rsidRDefault="00890AB6">
      <w:pPr>
        <w:pStyle w:val="newncpi"/>
      </w:pPr>
      <w:r>
        <w:t>свидетельство о праве на наследство;</w:t>
      </w:r>
    </w:p>
    <w:p w:rsidR="00890AB6" w:rsidRDefault="00890AB6">
      <w:pPr>
        <w:pStyle w:val="newncpi"/>
      </w:pPr>
      <w:r>
        <w:t>информация по наследственному делу о круге наследников, а в случае, если наследственное дело не открывалось, – документы, подтверждающие брачные отношения и (или) отношения родства.</w:t>
      </w:r>
    </w:p>
    <w:p w:rsidR="00890AB6" w:rsidRDefault="00890AB6">
      <w:pPr>
        <w:pStyle w:val="newncpi"/>
      </w:pPr>
      <w:r>
        <w:t>При утрате, недостаче или повреждении (порче) багажа потерпевшим (а в случае его смерти – наследником) к заявлению прилагается копия багажной квитанции или иного перевозочного документа. При повреждении (порче) багажа также представляются документы, подтверждающие факт и оплату восстановительного ремонта.</w:t>
      </w:r>
    </w:p>
    <w:p w:rsidR="00890AB6" w:rsidRDefault="00890AB6">
      <w:pPr>
        <w:pStyle w:val="newncpi"/>
      </w:pPr>
      <w:r>
        <w:t>В случае утраты потерпевшим багажной квитанции или иного перевозочного документа либо смерти потерпевшего страховщик вправе потребовать копию багажной квитанции или иного перевозочного документа от страхователя.</w:t>
      </w:r>
    </w:p>
    <w:p w:rsidR="00890AB6" w:rsidRDefault="00890AB6">
      <w:pPr>
        <w:pStyle w:val="newncpi"/>
      </w:pPr>
      <w:r>
        <w:lastRenderedPageBreak/>
        <w:t>Сведения и (или) документы, необходимые для принятия решения о страховом случае, страховщик самостоятельно истребует от государственных органов и иных организаций, за исключением акта о причинении вреда, сведений и (или) документов, для выдачи которых требуется вынесение судебного постановления и (или) которые приложены потерпевшим (а в случае его смерти – наследником) к заявлению. Государственные органы и иные организации обязаны предоставлять сведения и (или) документы по запросу страховщика в течение 5 рабочих дней со дня его получения.</w:t>
      </w:r>
    </w:p>
    <w:p w:rsidR="00890AB6" w:rsidRDefault="00890AB6">
      <w:pPr>
        <w:pStyle w:val="newncpi"/>
      </w:pPr>
      <w:r>
        <w:t>Страховщик на основании заявления, документов, представленных потерпевшим (а в случае его смерти – наследником), акта о причинении вреда, представленного страхователем, а также сведений и (или) документов, полученных от государственных органов и иных организаций, подтверждающих факт наступления страхового случая и размер вреда, причиненного жизни, здоровью потерпевшего и (или) при утрате, недостаче или повреждении (порче) его багажа, в течение 2 рабочих дней со дня их получения составляет акт о страховом случае.</w:t>
      </w:r>
    </w:p>
    <w:p w:rsidR="00890AB6" w:rsidRDefault="00890AB6">
      <w:pPr>
        <w:pStyle w:val="point"/>
      </w:pPr>
      <w:r>
        <w:t>151. Страховая выплата производится путем перечисления денежных средств во вклад (депозит), на текущий (расчетный) банковский счет, указанный получателем, или электронных денег в электронный кошелек, указанный получателем, выдачи наличных денежных средств из кассы страховщика или посредством почтового денежного перевода в течение 3 рабочих дней после составления страховщиком акта о страховом случае.</w:t>
      </w:r>
    </w:p>
    <w:p w:rsidR="00890AB6" w:rsidRDefault="00890AB6">
      <w:pPr>
        <w:pStyle w:val="point"/>
      </w:pPr>
      <w:r>
        <w:t>152. Контроль за наличием у перевозчика договора обязательного страхования гражданской ответственности перевозчика перед пассажирами возлагается на Транспортную инспекцию.</w:t>
      </w:r>
    </w:p>
    <w:p w:rsidR="00890AB6" w:rsidRDefault="00890AB6">
      <w:pPr>
        <w:pStyle w:val="newncpi"/>
      </w:pPr>
      <w:r>
        <w:t>В целях осуществления контроля за наличием у перевозчика договора обязательного страхования гражданской ответственности перевозчика перед пассажирами Транспортная инспекция имеет право получать от страховщика сведения, составляющие тайну сведений о страховании.</w:t>
      </w:r>
    </w:p>
    <w:p w:rsidR="00890AB6" w:rsidRDefault="00890AB6">
      <w:pPr>
        <w:pStyle w:val="chapter"/>
      </w:pPr>
      <w:r>
        <w:t>ГЛАВА 5</w:t>
      </w:r>
      <w:r>
        <w:br/>
        <w:t>ПОРЯДОК И УСЛОВИЯ ОСУЩЕСТВЛЕНИЯ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w:t>
      </w:r>
    </w:p>
    <w:p w:rsidR="00890AB6" w:rsidRDefault="00890AB6">
      <w:pPr>
        <w:pStyle w:val="point"/>
      </w:pPr>
      <w:r>
        <w:t>153. Для целей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(далее – обязательное медицинское страхование), применяются следующие основные термины и их определения:</w:t>
      </w:r>
    </w:p>
    <w:p w:rsidR="00890AB6" w:rsidRDefault="00890AB6">
      <w:pPr>
        <w:pStyle w:val="newncpi"/>
      </w:pPr>
      <w:r>
        <w:t>внезапное заболевание – резкое ухудшение состояния здоровья застрахованного лица;</w:t>
      </w:r>
    </w:p>
    <w:p w:rsidR="00890AB6" w:rsidRDefault="00890AB6">
      <w:pPr>
        <w:pStyle w:val="newncpi"/>
      </w:pPr>
      <w:r>
        <w:t>выгодоприобретатель – медицинское учреждение, которое понесло затраты на оказание застрахованному лицу скорой медицинской помощи и (или) на транспортировку (эвакуацию), связанную с оказанием скорой медицинской помощи застрахованному лицу на территории Республики Беларусь, организация, которая понесла затраты на транспортировку тела (останков) застрахованного лица до Государственной границы Республики Беларусь, а также специализированная организация, которая понесла затраты на погребение тела (останков) застрахованного лица в Республике Беларусь в случае, установленном в части второй пункта 164 настоящего Положения;</w:t>
      </w:r>
    </w:p>
    <w:p w:rsidR="00890AB6" w:rsidRDefault="00890AB6">
      <w:pPr>
        <w:pStyle w:val="newncpi"/>
      </w:pPr>
      <w:r>
        <w:t>застрахованное лицо – иностранный гражданин или лицо без гражданства, временно пребывающее или временно проживающее в Республике Беларусь (далее в настоящей главе, если не указано иное, – иностранный гражданин), в пользу которого заключен договор обязательного медицинского страхования;</w:t>
      </w:r>
    </w:p>
    <w:p w:rsidR="00890AB6" w:rsidRDefault="00890AB6">
      <w:pPr>
        <w:pStyle w:val="newncpi"/>
      </w:pPr>
      <w:r>
        <w:t xml:space="preserve">медицинский ассистанс – ассистанс-организация, обеспечивающая предоставление услуг и оплату расходов организаций здравоохранения на оказание скорой медицинской </w:t>
      </w:r>
      <w:r>
        <w:lastRenderedPageBreak/>
        <w:t>помощи лицам, застрахованным по договорам добровольного и (или) обязательного страхования (иностранным гражданам и гражданам Республики Беларусь);</w:t>
      </w:r>
    </w:p>
    <w:p w:rsidR="00890AB6" w:rsidRDefault="00890AB6">
      <w:pPr>
        <w:pStyle w:val="newncpi"/>
      </w:pPr>
      <w:r>
        <w:t>медицинские учреждения – государственные организации здравоохранения и (или) государственные медицинские научные организации;</w:t>
      </w:r>
    </w:p>
    <w:p w:rsidR="00890AB6" w:rsidRDefault="00890AB6">
      <w:pPr>
        <w:pStyle w:val="newncpi"/>
      </w:pPr>
      <w:r>
        <w:t>международный ассистанс – юридическое лицо, организующее предоставление услуг и оплату расходов медицинских учреждений на оказание скорой медицинской помощи застрахованным иностранным гражданам за рубежом на основании договоров с ассистанс-организациями государств пребывания;</w:t>
      </w:r>
    </w:p>
    <w:p w:rsidR="00890AB6" w:rsidRDefault="00890AB6">
      <w:pPr>
        <w:pStyle w:val="newncpi"/>
      </w:pPr>
      <w:r>
        <w:t>несчастный случай – внезапное, непредвиденное событие, произошедшее с застрахованным лицом в период действия договора обязательного медицинского страхования, сопровождающееся травмами, ранениями, увечьями или иными повреждениями здоровья;</w:t>
      </w:r>
    </w:p>
    <w:p w:rsidR="00890AB6" w:rsidRDefault="00890AB6">
      <w:pPr>
        <w:pStyle w:val="newncpi"/>
      </w:pPr>
      <w:r>
        <w:t>скорая медицинская помощь – комплекс медицинских услуг при внезапном возникновении у застрахованного лица заболеваний, состояний и (или) обострении хронических заболеваний, требующих экстренного или неотложного медицинского вмешательства, если иное не установлено международными договорами Республики Беларусь;</w:t>
      </w:r>
    </w:p>
    <w:p w:rsidR="00890AB6" w:rsidRDefault="00890AB6">
      <w:pPr>
        <w:pStyle w:val="newncpi"/>
      </w:pPr>
      <w:r>
        <w:t>страхователь – физическое или юридическое лицо, заключившее договор обязательного медицинского страхования иностранных граждан (далее в настоящей главе – договор обязательного медицинского страхования);</w:t>
      </w:r>
    </w:p>
    <w:p w:rsidR="00890AB6" w:rsidRDefault="00890AB6">
      <w:pPr>
        <w:pStyle w:val="newncpi"/>
      </w:pPr>
      <w:r>
        <w:t>страховщик – Белгосстрах или Белэксимгарант;</w:t>
      </w:r>
    </w:p>
    <w:p w:rsidR="00890AB6" w:rsidRDefault="00890AB6">
      <w:pPr>
        <w:pStyle w:val="newncpi"/>
      </w:pPr>
      <w:r>
        <w:t>срок страхования – период пребывания иностранного гражданина в Республике Беларусь, на который заключается договор обязательного медицинского страхования;</w:t>
      </w:r>
    </w:p>
    <w:p w:rsidR="00890AB6" w:rsidRDefault="00890AB6">
      <w:pPr>
        <w:pStyle w:val="newncpi"/>
      </w:pPr>
      <w:r>
        <w:t>принимающая сторона – физическое или юридическое лицо, включая лиц, осуществляющих деятельность по оказанию услуг в сфере агроэкотуризма, ходатайствовавшее о выдаче иностранному гражданину визы для въезда в Республику Беларусь, о въезде, пребывании или проживании иностранного гражданина в Республике Беларусь либо предоставившее для проживания иностранного гражданина жилые и иные помещения, а также юридическое лицо или индивидуальный предприниматель, у которых иностранный гражданин осуществляет трудовую деятельность.</w:t>
      </w:r>
    </w:p>
    <w:p w:rsidR="00890AB6" w:rsidRDefault="00890AB6">
      <w:pPr>
        <w:pStyle w:val="newncpi"/>
      </w:pPr>
      <w:r>
        <w:t>Термины «погребение» и «специализированная организация» используются в настоящей главе в значениях, определенных Законом Республики Беларусь от 12 ноября 2001 г. № 55-З «О погребении и похоронном деле».</w:t>
      </w:r>
    </w:p>
    <w:p w:rsidR="00890AB6" w:rsidRDefault="00890AB6">
      <w:pPr>
        <w:pStyle w:val="point"/>
      </w:pPr>
      <w:r>
        <w:t>154. Объектом обязательного медицинского страхования являются имущественные интересы, связанные с причинением вреда жизни или здоровью застрахованного лица.</w:t>
      </w:r>
    </w:p>
    <w:p w:rsidR="00890AB6" w:rsidRDefault="00890AB6">
      <w:pPr>
        <w:pStyle w:val="point"/>
      </w:pPr>
      <w:r>
        <w:t>155. Страховым случаем признается расстройство здоровья застрахованного лица вследствие внезапного заболевания или несчастного случая, наступившего в период действия договора обязательного медицинского страхования, что повлекло:</w:t>
      </w:r>
    </w:p>
    <w:p w:rsidR="00890AB6" w:rsidRDefault="00890AB6">
      <w:pPr>
        <w:pStyle w:val="newncpi"/>
      </w:pPr>
      <w:r>
        <w:t>оказание скорой медицинской помощи застрахованному лицу и затраты медицинских учреждений на ее оказание;</w:t>
      </w:r>
    </w:p>
    <w:p w:rsidR="00890AB6" w:rsidRDefault="00890AB6">
      <w:pPr>
        <w:pStyle w:val="newncpi"/>
      </w:pPr>
      <w:r>
        <w:t>транспортировку (эвакуацию), связанную с оказанием скорой медицинской помощи застрахованному лицу на территории Республики Беларусь, и затраты медицинских учреждений на ее осуществление;</w:t>
      </w:r>
    </w:p>
    <w:p w:rsidR="00890AB6" w:rsidRDefault="00890AB6">
      <w:pPr>
        <w:pStyle w:val="newncpi"/>
      </w:pPr>
      <w:r>
        <w:t>транспортировку тела (останков) застрахованного лица до Государственной границы Республики Беларусь и затраты организации на ее осуществление;</w:t>
      </w:r>
    </w:p>
    <w:p w:rsidR="00890AB6" w:rsidRDefault="00890AB6">
      <w:pPr>
        <w:pStyle w:val="newncpi"/>
      </w:pPr>
      <w:r>
        <w:t>погребение тела (останков) застрахованного лица в Республике Беларусь в случае, установленном в части второй пункта 164 настоящего Положения, и затраты специализированной организации на погребение.</w:t>
      </w:r>
    </w:p>
    <w:p w:rsidR="00890AB6" w:rsidRDefault="00890AB6">
      <w:pPr>
        <w:pStyle w:val="point"/>
      </w:pPr>
      <w:r>
        <w:t xml:space="preserve">156. Иностранные граждане, за исключением лиц, которые не подлежат обязательному медицинскому страхованию, обязаны иметь договор обязательного медицинского страхования или договор медицинского страхования, заключенный с иностранной страховой организацией на случай оказания им медицинскими </w:t>
      </w:r>
      <w:r>
        <w:lastRenderedPageBreak/>
        <w:t>учреждениями скорой медицинской помощи (далее в настоящей главе – договор медицинского страхования).</w:t>
      </w:r>
    </w:p>
    <w:p w:rsidR="00890AB6" w:rsidRDefault="00890AB6">
      <w:pPr>
        <w:pStyle w:val="newncpi"/>
      </w:pPr>
      <w:r>
        <w:t>Договор медицинского страхования должен:</w:t>
      </w:r>
    </w:p>
    <w:p w:rsidR="00890AB6" w:rsidRDefault="00890AB6">
      <w:pPr>
        <w:pStyle w:val="newncpi"/>
      </w:pPr>
      <w:r>
        <w:t>содержать наименование иностранной страховой организации и указание на место ее нахождения, телефоны иностранной страховой организации или международного ассистанса, а также фамилию, собственное имя, отчество (если таковое имеется) иностранного гражданина;</w:t>
      </w:r>
    </w:p>
    <w:p w:rsidR="00890AB6" w:rsidRDefault="00890AB6">
      <w:pPr>
        <w:pStyle w:val="newncpi"/>
      </w:pPr>
      <w:r>
        <w:t>распространять свое действие на территорию Республики Беларусь;</w:t>
      </w:r>
    </w:p>
    <w:p w:rsidR="00890AB6" w:rsidRDefault="00890AB6">
      <w:pPr>
        <w:pStyle w:val="newncpi"/>
      </w:pPr>
      <w:r>
        <w:t>действовать в течение периода временного пребывания или временного проживания иностранного гражданина в Республике Беларусь;</w:t>
      </w:r>
    </w:p>
    <w:p w:rsidR="00890AB6" w:rsidRDefault="00890AB6">
      <w:pPr>
        <w:pStyle w:val="newncpi"/>
      </w:pPr>
      <w:r>
        <w:t>предусматривать страховую сумму не ниже 10 000 евро в эквиваленте.</w:t>
      </w:r>
    </w:p>
    <w:p w:rsidR="00890AB6" w:rsidRDefault="00890AB6">
      <w:pPr>
        <w:pStyle w:val="newncpi"/>
      </w:pPr>
      <w:r>
        <w:t>Наличие договора обязательного медицинского страхования подтверждается страховым полисом либо уведомлением страховщика, направленным страхователю в электронном виде через официальный сайт страховщика в глобальной компьютерной сети Интернет с использованием электронной цифровой подписи страховщика (далее в настоящей главе – уведомление), если договор обязательного медицинского страхования заключен в электронном виде.</w:t>
      </w:r>
    </w:p>
    <w:p w:rsidR="00890AB6" w:rsidRDefault="00890AB6">
      <w:pPr>
        <w:pStyle w:val="newncpi"/>
      </w:pPr>
      <w:r>
        <w:t>Наличие договора медицинского страхования может подтверждаться страховым полисом, страховой карточкой или иным документом, содержащим информацию о договоре медицинского страхования, определенную в части второй настоящего пункта (далее в настоящей главе – документ, подтверждающий наличие договора медицинского страхования), оформленными на английском языке или государственных языках Республики Беларусь.</w:t>
      </w:r>
    </w:p>
    <w:p w:rsidR="00890AB6" w:rsidRDefault="00890AB6">
      <w:pPr>
        <w:pStyle w:val="newncpi"/>
      </w:pPr>
      <w:r>
        <w:t>Страховой полис, либо воспроизведенное на бумажном носителе уведомление, либо документ, подтверждающий наличие договора медицинского страхования, представляется в органы выдачи въездных виз для рассмотрения ходатайства о выдаче визы. Указанные документы могут быть представлены в копиях. Документ, подтверждающий заключение договора обязательного медицинского страхования в электронном виде, может не представляться в органы выдачи въездных виз для рассмотрения ходатайства о выдаче визы при наличии у названных органов информации о договоре обязательного медицинского страхования, полученной от страховщика.</w:t>
      </w:r>
    </w:p>
    <w:p w:rsidR="00890AB6" w:rsidRDefault="00890AB6">
      <w:pPr>
        <w:pStyle w:val="newncpi"/>
      </w:pPr>
      <w:r>
        <w:t>В случае невозможности представления в орган выдачи въездных виз страхового полиса либо документа, подтверждающего наличие договора медицинского страхования, соответствующего критериям, установленным в части второй настоящего пункта, в том числе по техническим причинам, исключающим возможность их представления, договор обязательного медицинского страхования в случае его отсутствия заключается иностранным гражданином в пункте пропуска через Государственную границу Республики Беларусь.</w:t>
      </w:r>
    </w:p>
    <w:p w:rsidR="00890AB6" w:rsidRDefault="00890AB6">
      <w:pPr>
        <w:pStyle w:val="point"/>
      </w:pPr>
      <w:r>
        <w:t>157. Не подлежат обязательному медицинскому страхованию:</w:t>
      </w:r>
    </w:p>
    <w:p w:rsidR="00890AB6" w:rsidRDefault="00890AB6">
      <w:pPr>
        <w:pStyle w:val="newncpi"/>
      </w:pPr>
      <w:r>
        <w:t>главы государств и правительств иностранных государств, главы и члены парламентских, правительственных и иных официальных делегаций, технический персонал этих делегаций и иностранные граждане, прибывшие в Республику Беларусь по приглашению Президента Республики Беларусь, Всебелорусского народного собрания, палат Национального собрания Республики Беларусь, Совета Министров Республики Беларусь, Конституционного Суда Республики Беларусь, Верховного Суда Республики Беларусь, Администрации Президента Республики Беларусь, Государственного секретариата Совета Безопасности Республики Беларусь, Комитета государственного контроля, Генеральной прокуратуры, Центральной избирательной комиссии, Национального банка, Управления делами Президента Республики Беларусь, Следственного комитета, Государственного комитета судебных экспертиз, Комитета государственной безопасности, республиканских органов государственного управления, местных исполнительных и распорядительных органов, а также члены их семей;</w:t>
      </w:r>
    </w:p>
    <w:p w:rsidR="00890AB6" w:rsidRDefault="00890AB6">
      <w:pPr>
        <w:pStyle w:val="newncpi"/>
      </w:pPr>
      <w:r>
        <w:lastRenderedPageBreak/>
        <w:t>иностранные граждане, прибывшие в Республику Беларусь по паспортам, выданным Организацией Объединенных Наций, Международной организацией уголовной полиции – Интерполом;</w:t>
      </w:r>
    </w:p>
    <w:p w:rsidR="00890AB6" w:rsidRDefault="00890AB6">
      <w:pPr>
        <w:pStyle w:val="newncpi"/>
      </w:pPr>
      <w:r>
        <w:t>главы и сотрудники дипломатических представительств и консульских учреждений, сотрудники аппарата военных атташе, торговых представительств иностранных государств, а также члены их семей;</w:t>
      </w:r>
    </w:p>
    <w:p w:rsidR="00890AB6" w:rsidRDefault="00890AB6">
      <w:pPr>
        <w:pStyle w:val="newncpi"/>
      </w:pPr>
      <w:r>
        <w:t>главы и сотрудники представительств, органов международных организаций и межгосударственных образований, которые согласно уставным документам этих организаций и образований или соответствующим международным договорам Республики Беларусь пользуются привилегиями и иммунитетами, а также члены их семей;</w:t>
      </w:r>
    </w:p>
    <w:p w:rsidR="00890AB6" w:rsidRDefault="00890AB6">
      <w:pPr>
        <w:pStyle w:val="newncpi"/>
      </w:pPr>
      <w:r>
        <w:t>лица, входящие в состав экипажей воздушных гражданских судов международных авиалиний, бригад поездов международного сообщения;</w:t>
      </w:r>
    </w:p>
    <w:p w:rsidR="00890AB6" w:rsidRDefault="00890AB6">
      <w:pPr>
        <w:pStyle w:val="newncpi"/>
      </w:pPr>
      <w:r>
        <w:t>члены экипажей иностранных военных самолетов, военнослужащие иностранных государств, прибывшие в Республику Беларусь для участия в совместных военных учениях;</w:t>
      </w:r>
    </w:p>
    <w:p w:rsidR="00890AB6" w:rsidRDefault="00890AB6">
      <w:pPr>
        <w:pStyle w:val="newncpi"/>
      </w:pPr>
      <w:r>
        <w:t>лица, пребывающие в Республике Беларусь в целях осуществления пограничной представительской деятельности;</w:t>
      </w:r>
    </w:p>
    <w:p w:rsidR="00890AB6" w:rsidRDefault="00890AB6">
      <w:pPr>
        <w:pStyle w:val="newncpi"/>
      </w:pPr>
      <w:r>
        <w:t>иностранные граждане, ходатайствующие о предоставлении им статуса беженца, дополнительной защиты или убежища в Республике Беларусь;</w:t>
      </w:r>
    </w:p>
    <w:p w:rsidR="00890AB6" w:rsidRDefault="00890AB6">
      <w:pPr>
        <w:pStyle w:val="newncpi"/>
      </w:pPr>
      <w:r>
        <w:t>иностранные граждане, которым предоставлены статус беженца, дополнительная защита, убежище или временная защита в Республике Беларусь;</w:t>
      </w:r>
    </w:p>
    <w:p w:rsidR="00890AB6" w:rsidRDefault="00890AB6">
      <w:pPr>
        <w:pStyle w:val="newncpi"/>
      </w:pPr>
      <w:r>
        <w:t>иностранные граждане иностранных государств – участников международных договоров Республики Беларусь, на основании которых скорая медицинская помощь оказывается бесплатно;</w:t>
      </w:r>
    </w:p>
    <w:p w:rsidR="00890AB6" w:rsidRDefault="00890AB6">
      <w:pPr>
        <w:pStyle w:val="newncpi"/>
      </w:pPr>
      <w:r>
        <w:t>иностранные граждане, следующие транзитом через территорию Республики Беларусь на поездах международного сообщения, воздушных гражданских судах международных авиалиний.</w:t>
      </w:r>
    </w:p>
    <w:p w:rsidR="00890AB6" w:rsidRDefault="00890AB6">
      <w:pPr>
        <w:pStyle w:val="point"/>
      </w:pPr>
      <w:r>
        <w:t>158. Страховщики вправе заключать договоры обязательного медицинского страхования в пунктах пропуска через Государственную границу Республики Беларусь.</w:t>
      </w:r>
    </w:p>
    <w:p w:rsidR="00890AB6" w:rsidRDefault="00890AB6">
      <w:pPr>
        <w:pStyle w:val="point"/>
      </w:pPr>
      <w:r>
        <w:t>159. Юридические лица Республики Беларусь, граждане Республики Беларусь, иностранные граждане и лица без гражданства, постоянно или временно проживающие в Республике Беларусь, приглашающие иностранных граждан или лиц без гражданства в Республику Беларусь, вправе заключать договоры обязательного медицинского страхования в пользу таких иностранных граждан или лиц без гражданства.</w:t>
      </w:r>
    </w:p>
    <w:p w:rsidR="00890AB6" w:rsidRDefault="00890AB6">
      <w:pPr>
        <w:pStyle w:val="point"/>
      </w:pPr>
      <w:r>
        <w:t>160. Страховая сумма по обязательному медицинскому страхованию, в пределах которой страховщиком производятся страховые выплаты по договору обязательного медицинского страхования, составляет:</w:t>
      </w:r>
    </w:p>
    <w:p w:rsidR="00890AB6" w:rsidRDefault="00890AB6">
      <w:pPr>
        <w:pStyle w:val="newncpi"/>
      </w:pPr>
      <w:r>
        <w:t>при сроке действия договора обязательного медицинского страхования от 1 до 365 (366) суток включительно – 1000 базовых величин;</w:t>
      </w:r>
    </w:p>
    <w:p w:rsidR="00890AB6" w:rsidRDefault="00890AB6">
      <w:pPr>
        <w:pStyle w:val="newncpi"/>
      </w:pPr>
      <w:r>
        <w:t>при сроке действия договора обязательного медицинского страхования от 2 до 5 лет включительно – 1000 базовых величин на каждый год страхования.</w:t>
      </w:r>
    </w:p>
    <w:p w:rsidR="00890AB6" w:rsidRDefault="00890AB6">
      <w:pPr>
        <w:pStyle w:val="point"/>
      </w:pPr>
      <w:r>
        <w:t>161. Перечень заболеваний (состояний), при которых требуется оказание скорой медицинской помощи иностранным гражданам, устанавливается Советом Министров Республики Беларусь.</w:t>
      </w:r>
    </w:p>
    <w:p w:rsidR="00890AB6" w:rsidRDefault="00890AB6">
      <w:pPr>
        <w:pStyle w:val="point"/>
      </w:pPr>
      <w:r>
        <w:t>162. Не относятся к страховым случаям и не подлежат возмещению страховщиком затраты медицинских учреждений, если:</w:t>
      </w:r>
    </w:p>
    <w:p w:rsidR="00890AB6" w:rsidRDefault="00890AB6">
      <w:pPr>
        <w:pStyle w:val="newncpi"/>
      </w:pPr>
      <w:r>
        <w:t>лечение и (или) диагностика не связаны с внезапным заболеванием или несчастным случаем;</w:t>
      </w:r>
    </w:p>
    <w:p w:rsidR="00890AB6" w:rsidRDefault="00890AB6">
      <w:pPr>
        <w:pStyle w:val="newncpi"/>
      </w:pPr>
      <w:r>
        <w:t>заболевание (состояние) связано с воздействием ядерного взрыва, радиации или радиоактивного загрязнения либо получено в результате военных действий;</w:t>
      </w:r>
    </w:p>
    <w:p w:rsidR="00890AB6" w:rsidRDefault="00890AB6">
      <w:pPr>
        <w:pStyle w:val="newncpi"/>
      </w:pPr>
      <w:r>
        <w:t>страхователь, выгодоприобретатель или застрахованное лицо совершили умышленные действия, повлекшие наступление страхового случая;</w:t>
      </w:r>
    </w:p>
    <w:p w:rsidR="00890AB6" w:rsidRDefault="00890AB6">
      <w:pPr>
        <w:pStyle w:val="newncpi"/>
      </w:pPr>
      <w:r>
        <w:lastRenderedPageBreak/>
        <w:t>заболевание (состояние) связано с нахождением застрахованного лица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890AB6" w:rsidRDefault="00890AB6">
      <w:pPr>
        <w:pStyle w:val="newncpi"/>
      </w:pPr>
      <w:r>
        <w:t>оказание медицинских услуг или назначение лекарственных средств не является по заключению медицинского эксперта необходимым при постановке диагноза или лечении;</w:t>
      </w:r>
    </w:p>
    <w:p w:rsidR="00890AB6" w:rsidRDefault="00890AB6">
      <w:pPr>
        <w:pStyle w:val="newncpi"/>
      </w:pPr>
      <w:r>
        <w:t>предоставленные услуги связаны с захоронением застрахованного лица либо с доставкой тела к месту захоронения;</w:t>
      </w:r>
    </w:p>
    <w:p w:rsidR="00890AB6" w:rsidRDefault="00890AB6">
      <w:pPr>
        <w:pStyle w:val="newncpi"/>
      </w:pPr>
      <w:r>
        <w:t>предоставлены дополнительные удобства (телевизор, кондиционер и другое), а также услуги парикмахера или косметолога;</w:t>
      </w:r>
    </w:p>
    <w:p w:rsidR="00890AB6" w:rsidRDefault="00890AB6">
      <w:pPr>
        <w:pStyle w:val="newncpi"/>
      </w:pPr>
      <w:r>
        <w:t>скорая медицинская помощь оказана в связи с заболеванием и (или) состоянием, наступившими по истечении срока действия договора обязательного медицинского страхования.</w:t>
      </w:r>
    </w:p>
    <w:p w:rsidR="00890AB6" w:rsidRDefault="00890AB6">
      <w:pPr>
        <w:pStyle w:val="point"/>
      </w:pPr>
      <w:r>
        <w:t>163. При наступлении страхового случая страховщик и (или) медицинский ассистанс возмещают в соответствии с пунктами 182–190 настоящего Положения медицинским учреждениям стоимость оказанной ими скорой медицинской помощи, транспортировки (эвакуации), связанной с оказанием скорой медицинской помощи застрахованному лицу на территории Республики Беларусь, а также иным выгодоприобретателям затраты на транспортировку тела (останков) застрахованного лица до Государственной границы Республики Беларусь, погребение тела (останков) застрахованного лица в Республике Беларусь в случае, установленном в части второй пункта 164 настоящего Положения.</w:t>
      </w:r>
    </w:p>
    <w:p w:rsidR="00890AB6" w:rsidRDefault="00890AB6">
      <w:pPr>
        <w:pStyle w:val="point"/>
      </w:pPr>
      <w:r>
        <w:t>164. В случае смерти застрахованного лица страховщик и (или) медицинский ассистанс оплачивают услуги скорой медицинской помощи, оказанные в целях спасения жизни человека, а также при необходимости расходы на транспортировку (эвакуацию), связанную с доставкой тела до Государственной границы Республики Беларусь.</w:t>
      </w:r>
    </w:p>
    <w:p w:rsidR="00890AB6" w:rsidRDefault="00890AB6">
      <w:pPr>
        <w:pStyle w:val="newncpi"/>
      </w:pPr>
      <w:r>
        <w:t>В случае смерти застрахованного лица при отсутствии лиц, взявших на себя организацию и оплату погребения, либо когда страховщик не получил согласия на проведение репатриации тела (останков) застрахованного лица, страховщик в течение 5 календарных дней со дня получения сообщения о смерти застрахованного лица информирует об этом медицинское учреждение либо Государственный комитет судебных экспертиз, где находится тело (останки) застрахованного лица. Оплате подлежат расходы в связи с погребением тела (останков) застрахованного лица, понесенные специализированной организацией в соответствии с законодательством в области погребения и похоронного дела.</w:t>
      </w:r>
    </w:p>
    <w:p w:rsidR="00890AB6" w:rsidRDefault="00890AB6">
      <w:pPr>
        <w:pStyle w:val="point"/>
      </w:pPr>
      <w:r>
        <w:t>165. Вопрос об оплате затрат медицинского учреждения в случаях, когда стоимость скорой медицинской помощи превышает размер страховой суммы либо заболевание (состояние) требует продолжения лечения после устранения непосредственной угрозы жизни застрахованного лица или здоровью окружающих, решается застрахованным лицом, лицами, пригласившими иностранных граждан в Республику Беларусь, либо иными гражданами и юридическими лицами, представляющими интересы застрахованного лица, по согласованию с медицинским учреждением.</w:t>
      </w:r>
    </w:p>
    <w:p w:rsidR="00890AB6" w:rsidRDefault="00890AB6">
      <w:pPr>
        <w:pStyle w:val="point"/>
      </w:pPr>
      <w:r>
        <w:t>166. Размеры страховых взносов по обязательному медицинскому страхованию устанавливаются в базовых величинах в зависимости от срока страхования согласно приложению 15.</w:t>
      </w:r>
    </w:p>
    <w:p w:rsidR="00890AB6" w:rsidRDefault="00890AB6">
      <w:pPr>
        <w:pStyle w:val="newncpi"/>
      </w:pPr>
      <w:r>
        <w:t>Размер страхового взноса при страховании на срок от 2 до 5 лет включительно определяется путем умножения страхового взноса за срок страхования 365 (366) суток на количество полных лет срока действия договора обязательного медицинского страхования.</w:t>
      </w:r>
    </w:p>
    <w:p w:rsidR="00890AB6" w:rsidRDefault="00890AB6">
      <w:pPr>
        <w:pStyle w:val="newncpi"/>
      </w:pPr>
      <w:r>
        <w:t>Уплата страхового взноса производится за весь срок страхования единовременно в белорусских рублях (электронными деньгами) исходя из размера базовой величины, установленного при уплате:</w:t>
      </w:r>
    </w:p>
    <w:p w:rsidR="00890AB6" w:rsidRDefault="00890AB6">
      <w:pPr>
        <w:pStyle w:val="newncpi"/>
      </w:pPr>
      <w:r>
        <w:lastRenderedPageBreak/>
        <w:t>наличными денежными средствами – на день уплаты;</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на день приема банком к исполнению расчетного документа;</w:t>
      </w:r>
    </w:p>
    <w:p w:rsidR="00890AB6" w:rsidRDefault="00890AB6">
      <w:pPr>
        <w:pStyle w:val="newncpi"/>
      </w:pPr>
      <w:r>
        <w:t>посредством использования платежных инструментов – на день инициированного платежа с использованием платежного инструмента;</w:t>
      </w:r>
    </w:p>
    <w:p w:rsidR="00890AB6" w:rsidRDefault="00890AB6">
      <w:pPr>
        <w:pStyle w:val="newncpi"/>
      </w:pPr>
      <w:r>
        <w:t>за счет электронных денег – на день инициированного платежа посредством проведения операции с электронными деньгами.</w:t>
      </w:r>
    </w:p>
    <w:p w:rsidR="00890AB6" w:rsidRDefault="00890AB6">
      <w:pPr>
        <w:pStyle w:val="newncpi"/>
      </w:pPr>
      <w:r>
        <w:t>При изменении размера базовой величины в течение срока страхования доплата страхового взноса не производится.</w:t>
      </w:r>
    </w:p>
    <w:p w:rsidR="00890AB6" w:rsidRDefault="00890AB6">
      <w:pPr>
        <w:pStyle w:val="point"/>
      </w:pPr>
      <w:r>
        <w:t>167. Срок страхования устанавливается на период пребывания или временного проживания иностранного гражданина в Республике Беларусь и указывается в договоре обязательного медицинского страхования.</w:t>
      </w:r>
    </w:p>
    <w:p w:rsidR="00890AB6" w:rsidRDefault="00890AB6">
      <w:pPr>
        <w:pStyle w:val="newncpi"/>
      </w:pPr>
      <w:r>
        <w:t>Договор обязательного медицинского страхования заключается на срок от 1 до 365 (366) суток или на срок, кратный году, от 2 до 5 лет включительно.</w:t>
      </w:r>
    </w:p>
    <w:p w:rsidR="00890AB6" w:rsidRDefault="00890AB6">
      <w:pPr>
        <w:pStyle w:val="newncpi"/>
      </w:pPr>
      <w:r>
        <w:t>В договор обязательного медицинского страхования по соглашению страховщика и страхователя могут быть внесены изменения в части увеличения срока страхования с доплатой страхового взноса.</w:t>
      </w:r>
    </w:p>
    <w:p w:rsidR="00890AB6" w:rsidRDefault="00890AB6">
      <w:pPr>
        <w:pStyle w:val="point"/>
      </w:pPr>
      <w:r>
        <w:t>168. Регистрация временного пребывания, продление срока временного пребывания (регистрации) иностранных граждан, выдача им разрешений на временное проживание осуществляются только на срок, не превышающий срока страхования, если иное не установлено законодательными актами.</w:t>
      </w:r>
    </w:p>
    <w:p w:rsidR="00890AB6" w:rsidRDefault="00890AB6">
      <w:pPr>
        <w:pStyle w:val="newncpi"/>
      </w:pPr>
      <w:r>
        <w:t>Иностранные граждане, обратившиеся в подразделения по гражданству и миграции территориальных органов внутренних дел, предъявляют страховой полис, либо воспроизведенное на бумажном носителе уведомление, либо страховую карточку, оформленные на английском или государственных языках Республики Беларусь.</w:t>
      </w:r>
    </w:p>
    <w:p w:rsidR="00890AB6" w:rsidRDefault="00890AB6">
      <w:pPr>
        <w:pStyle w:val="point"/>
      </w:pPr>
      <w:r>
        <w:t>169. Для заключения договора обязательного медицинского страхования страхователь обращается к страховщику с устным заявлением и сообщает фамилию, собственное имя, отчество (если таковое имеется) лица, в пользу которого заключается этот договор, число, месяц и год его рождения, гражданство, период пребывания в Республике Беларусь либо заполняет заявление по форме, определенной страховщиком, на официальном сайте страховщика в глобальной компьютерной сети Интернет.</w:t>
      </w:r>
    </w:p>
    <w:p w:rsidR="00890AB6" w:rsidRDefault="00890AB6">
      <w:pPr>
        <w:pStyle w:val="newncpi"/>
      </w:pPr>
      <w:r>
        <w:t>Страхователь несет ответственность за достоверность представленных сведений.</w:t>
      </w:r>
    </w:p>
    <w:p w:rsidR="00890AB6" w:rsidRDefault="00890AB6">
      <w:pPr>
        <w:pStyle w:val="point"/>
      </w:pPr>
      <w:r>
        <w:t>170. Договор обязательного медицинского страхования заключается в письменной форме путем выдачи страхового полиса, который заполняется на основании сведений, сообщенных страхователем, либо в электронном виде посредством обмена документами через официальный сайт страховщика в глобальной компьютерной сети Интернет.</w:t>
      </w:r>
    </w:p>
    <w:p w:rsidR="00890AB6" w:rsidRDefault="00890AB6">
      <w:pPr>
        <w:pStyle w:val="newncpi"/>
      </w:pPr>
      <w:r>
        <w:t>При заключении договора обязательного медицинского страхования в электронном виде уведомление направляется страхователю не позднее 1 календарного дня со дня уплаты страхователем страхового взноса.</w:t>
      </w:r>
    </w:p>
    <w:p w:rsidR="00890AB6" w:rsidRDefault="00890AB6">
      <w:pPr>
        <w:pStyle w:val="newncpi"/>
      </w:pPr>
      <w:r>
        <w:t>Уведомление должно содержать наименование страховщика и указание на место его нахождения, телефоны страховщика, номер и дату уведомления, а также фамилию, собственное имя, отчество (если таковое имеется) иностранного гражданина, срок действия договора обязательного медицинского страхования и другие существенные условия данного договора. Страховщик вправе указывать в уведомлении дополнительные сведения.</w:t>
      </w:r>
    </w:p>
    <w:p w:rsidR="00890AB6" w:rsidRDefault="00890AB6">
      <w:pPr>
        <w:pStyle w:val="newncpi"/>
      </w:pPr>
      <w:r>
        <w:t>Страхователь воспроизводит уведомление на бумажном носителе.</w:t>
      </w:r>
    </w:p>
    <w:p w:rsidR="00890AB6" w:rsidRDefault="00890AB6">
      <w:pPr>
        <w:pStyle w:val="newncpi"/>
      </w:pPr>
      <w:r>
        <w:t>Информацию о договорах обязательного медицинского страхования страховщик может направлять в электронном виде органам, осуществляющим контроль за наличием у иностранных граждан договора обязательного медицинского страхования или договора медицинского страхования, и в Министерство иностранных дел в порядке и сроки, определенные по соглашению с данными органами.</w:t>
      </w:r>
    </w:p>
    <w:p w:rsidR="00890AB6" w:rsidRDefault="00890AB6">
      <w:pPr>
        <w:pStyle w:val="point"/>
      </w:pPr>
      <w:r>
        <w:lastRenderedPageBreak/>
        <w:t>171. Договор обязательного медицинского страхования заключается отдельно на каждое застрахованное лицо.</w:t>
      </w:r>
    </w:p>
    <w:p w:rsidR="00890AB6" w:rsidRDefault="00890AB6">
      <w:pPr>
        <w:pStyle w:val="point"/>
      </w:pPr>
      <w:r>
        <w:t>172. Договор обязательного медицинского страхования вступает в силу с указанных в нем даты и времени, но не ранее даты уплаты страхового взноса.</w:t>
      </w:r>
    </w:p>
    <w:p w:rsidR="00890AB6" w:rsidRDefault="00890AB6">
      <w:pPr>
        <w:pStyle w:val="newncpi"/>
      </w:pPr>
      <w:r>
        <w:t>Днем уплаты страхователем страхового взноса является при уплате:</w:t>
      </w:r>
    </w:p>
    <w:p w:rsidR="00890AB6" w:rsidRDefault="00890AB6">
      <w:pPr>
        <w:pStyle w:val="newncpi"/>
      </w:pPr>
      <w:r>
        <w:t>наличными денежными средствами – день уплаты;</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день списания денежных средств со счета страхователя;</w:t>
      </w:r>
    </w:p>
    <w:p w:rsidR="00890AB6" w:rsidRDefault="00890AB6">
      <w:pPr>
        <w:pStyle w:val="newncpi"/>
      </w:pPr>
      <w:r>
        <w:t>посредством использования платежных инструментов – день инициированного платежа с использованием платежного инструмента;</w:t>
      </w:r>
    </w:p>
    <w:p w:rsidR="00890AB6" w:rsidRDefault="00890AB6">
      <w:pPr>
        <w:pStyle w:val="newncpi"/>
      </w:pPr>
      <w:r>
        <w:t>за счет электронных денег – день инициированного платежа посредством проведения операции с электронными деньгами.</w:t>
      </w:r>
    </w:p>
    <w:p w:rsidR="00890AB6" w:rsidRDefault="00890AB6">
      <w:pPr>
        <w:pStyle w:val="point"/>
      </w:pPr>
      <w:r>
        <w:t>173. При заключении договора обязательного медицинского страхования путем выдачи страхового полиса страховой полис выдается страхователю:</w:t>
      </w:r>
    </w:p>
    <w:p w:rsidR="00890AB6" w:rsidRDefault="00890AB6">
      <w:pPr>
        <w:pStyle w:val="newncpi"/>
      </w:pPr>
      <w:r>
        <w:t>при уплате страхового взноса наличными денежными средствами – одновременно с его уплатой;</w:t>
      </w:r>
    </w:p>
    <w:p w:rsidR="00890AB6" w:rsidRDefault="00890AB6">
      <w:pPr>
        <w:pStyle w:val="newncpi"/>
      </w:pPr>
      <w:r>
        <w:t>при уплате страхового взноса в безналичной форме:</w:t>
      </w:r>
    </w:p>
    <w:p w:rsidR="00890AB6" w:rsidRDefault="00890AB6">
      <w:pPr>
        <w:pStyle w:val="newncpi"/>
      </w:pPr>
      <w:r>
        <w:t>посредством представления расчетных документов – в течение 3 рабочих дней со дня поступления денежных средств на текущий (расчетный) банковский счет страховщика;</w:t>
      </w:r>
    </w:p>
    <w:p w:rsidR="00890AB6" w:rsidRDefault="00890AB6">
      <w:pPr>
        <w:pStyle w:val="newncpi"/>
      </w:pPr>
      <w:r>
        <w:t>посредством использования платежных инструментов, за счет электронных денег при проведении операции с электронными деньгами – в день документального подтверждения страхователем инициированного платежа либо в день поступления к страховщику информации о зачислении денежных средств на его текущий (расчетный) банковский счет, электронных денег в электронный кошелек страховщика.</w:t>
      </w:r>
    </w:p>
    <w:p w:rsidR="00890AB6" w:rsidRDefault="00890AB6">
      <w:pPr>
        <w:pStyle w:val="newncpi"/>
      </w:pPr>
      <w:r>
        <w:t>В случае утери страхового полиса в период действия договора обязательного медицинского страхования страхователю по его письменному заявлению страховщиком выдается дубликат. После выдачи дубликата утерянный страховой полис считается недействительным и выплата страхового возмещения по нему не производится.</w:t>
      </w:r>
    </w:p>
    <w:p w:rsidR="00890AB6" w:rsidRDefault="00890AB6">
      <w:pPr>
        <w:pStyle w:val="point"/>
      </w:pPr>
      <w:r>
        <w:t>174. Договор обязательного медицинского страхования может быть прекращен досрочно в случаях:</w:t>
      </w:r>
    </w:p>
    <w:p w:rsidR="00890AB6" w:rsidRDefault="00890AB6">
      <w:pPr>
        <w:pStyle w:val="newncpi"/>
      </w:pPr>
      <w:r>
        <w:t>обращения застрахованного лица с ходатайствами о предоставлении статуса беженца, дополнительной защиты или убежища в Республике Беларусь;</w:t>
      </w:r>
    </w:p>
    <w:p w:rsidR="00890AB6" w:rsidRDefault="00890AB6">
      <w:pPr>
        <w:pStyle w:val="newncpi"/>
      </w:pPr>
      <w:r>
        <w:t>предоставления застрахованному лицу статуса беженца, дополнительной защиты, убежища или временной защиты в Республике Беларусь;</w:t>
      </w:r>
    </w:p>
    <w:p w:rsidR="00890AB6" w:rsidRDefault="00890AB6">
      <w:pPr>
        <w:pStyle w:val="newncpi"/>
      </w:pPr>
      <w:r>
        <w:t>получения застрахованным лицом биометрического вида на жительство в Республике Беларусь;</w:t>
      </w:r>
    </w:p>
    <w:p w:rsidR="00890AB6" w:rsidRDefault="00890AB6">
      <w:pPr>
        <w:pStyle w:val="newncpi"/>
      </w:pPr>
      <w:r>
        <w:t>смерти застрахованного лица.</w:t>
      </w:r>
    </w:p>
    <w:p w:rsidR="00890AB6" w:rsidRDefault="00890AB6">
      <w:pPr>
        <w:pStyle w:val="newncpi"/>
      </w:pPr>
      <w:r>
        <w:t>Основанием для досрочного прекращения договора обязательного медицинского страхования является письменное заявление страхователя, представленное страховщику в период действия договора страхования, с указанием причины прекращения действия договора обязательного медицинского страхования и приложением страхового полиса (если данный документ оформлялся), а также копии документа, подтверждающего возможность прекращения договора страхования. Страховой полис может быть возвращен страхователю с отметкой страховщика о прекращении договора страхования.</w:t>
      </w:r>
    </w:p>
    <w:p w:rsidR="00890AB6" w:rsidRDefault="00890AB6">
      <w:pPr>
        <w:pStyle w:val="newncpi"/>
      </w:pPr>
      <w:r>
        <w:t xml:space="preserve">При этом страхователю возвращается часть страхового взноса в размере разницы между уплаченным страховым взносом и страховым взносом за фактический срок действия договора страхования, размер которого определяется согласно приложению 15, за исключением случая, когда часть страхового взноса не подлежит возврату. Неполные сутки действия договора страхования считаются за полные. Датой прекращения договора является день, следующий за днем подачи заявления страхователем, но не ранее дня, </w:t>
      </w:r>
      <w:r>
        <w:lastRenderedPageBreak/>
        <w:t>следующего за днем наступления обстоятельств, влекущих прекращение договора страхования.</w:t>
      </w:r>
    </w:p>
    <w:p w:rsidR="00890AB6" w:rsidRDefault="00890AB6">
      <w:pPr>
        <w:pStyle w:val="newncpi"/>
      </w:pPr>
      <w:r>
        <w:t>Если страхователем является принимающая сторона, договор обязательного медицинского страхования может быть прекращен до наступления даты, указанной в договоре страхования как дата вступления договора в силу, при этом страхователю возвращается уплаченный страховой взнос полностью.</w:t>
      </w:r>
    </w:p>
    <w:p w:rsidR="00890AB6" w:rsidRDefault="00890AB6">
      <w:pPr>
        <w:pStyle w:val="newncpi"/>
      </w:pPr>
      <w:r>
        <w:t>Основанием для прекращения договора обязательного медицинского страхования является письменное заявление страхователя, поданное до вступления договора в силу и прибытия застрахованного лица в Республику Беларусь. Если договор обязательного медицинского страхования заключен путем выдачи страхового полиса, то к заявлению прилагается страховой полис в количестве экземпляров, выданных страховщиком страхователю.</w:t>
      </w:r>
    </w:p>
    <w:p w:rsidR="00890AB6" w:rsidRDefault="00890AB6">
      <w:pPr>
        <w:pStyle w:val="newncpi"/>
      </w:pPr>
      <w:r>
        <w:t>Возврат страхового взноса (его части) производится в белорусских рублях (электронными деньгами) исходя из размера базовой величины, установленного на день уплаты страхового взноса страхователем.</w:t>
      </w:r>
    </w:p>
    <w:p w:rsidR="00890AB6" w:rsidRDefault="00890AB6">
      <w:pPr>
        <w:pStyle w:val="newncpi"/>
      </w:pPr>
      <w:r>
        <w:t>В случае смерти страхователя договор обязательного медицинского страхования может быть прекращен по заявлению наследников.</w:t>
      </w:r>
    </w:p>
    <w:p w:rsidR="00890AB6" w:rsidRDefault="00890AB6">
      <w:pPr>
        <w:pStyle w:val="newncpi"/>
      </w:pPr>
      <w:r>
        <w:t>Не подлежит возврату часть страхового взноса при досрочном прекращении договора обязательного медицинского страхования в случае, если по этому договору производилась выплата страхового возмещения либо заявлен страховой случай (страховщику сообщено о поступлении застрахованного лица в медицинское учреждение, необходимости транспортировки тела (останков) застрахованного лица до Государственной границы Республики Беларусь, возмещения расходов на погребение).</w:t>
      </w:r>
    </w:p>
    <w:p w:rsidR="00890AB6" w:rsidRDefault="00890AB6">
      <w:pPr>
        <w:pStyle w:val="point"/>
      </w:pPr>
      <w:r>
        <w:t>175. Выплата страхового возмещения производится страховщиком на основании акта о страховом случае и (или) медицинским ассистансом на основании письменного указания страховщика.</w:t>
      </w:r>
    </w:p>
    <w:p w:rsidR="00890AB6" w:rsidRDefault="00890AB6">
      <w:pPr>
        <w:pStyle w:val="newncpi"/>
      </w:pPr>
      <w:r>
        <w:t>Для составления акта о страховом случае выгодоприобретатель представляет счет, в котором указываются номер и дата выдачи страхового полиса либо номер и дата уведомления, фамилия, собственное имя, отчество (если таковое имеется) застрахованного лица, которому оказана скорая медицинская помощь, диагноз заболевания, срок лечения, перечень оказанных услуг, их стоимость, общая сумма расходов, понесенных по всем оказанным застрахованному лицу услугам. Счет должен быть заверен подписью уполномоченного лица медицинского учреждения.</w:t>
      </w:r>
    </w:p>
    <w:p w:rsidR="00890AB6" w:rsidRDefault="00890AB6">
      <w:pPr>
        <w:pStyle w:val="newncpi"/>
      </w:pPr>
      <w:r>
        <w:t>Для составления акта о страховом случае иной выгодоприобретатель представляет счет, в котором указываются номер и дата выдачи страхового полиса либо номер и дата уведомления, фамилия, собственное имя, отчество (если таковое имеется) застрахованного лица, перечень оказанных услуг, их стоимость, общая сумма расходов, понесенных по всем оказанным услугам, заявленным на возмещение. Счет должен быть заверен подписью уполномоченного лица выгодоприобретателя.</w:t>
      </w:r>
    </w:p>
    <w:p w:rsidR="00890AB6" w:rsidRDefault="00890AB6">
      <w:pPr>
        <w:pStyle w:val="point"/>
      </w:pPr>
      <w:r>
        <w:t>176. Страховщик и (или) медицинский ассистанс вправе проверить обоснованность оказанной скорой медицинской помощи, иной заявленной на возмещение услуги, после чего страховщик принимает решение о возмещении затрат выгодоприобретателю, предъявившему счет.</w:t>
      </w:r>
    </w:p>
    <w:p w:rsidR="00890AB6" w:rsidRDefault="00890AB6">
      <w:pPr>
        <w:pStyle w:val="newncpi"/>
      </w:pPr>
      <w:r>
        <w:t>Страховщик отказывает в выплате страхового возмещения, если выгодоприобретатель (застрахованное лицо) не исполнил возложенные на него обязанности по незамедлительному уведомлению страховщика о наступлении страхового случая, если не будет доказано, что страховщик своевременно узнал о наступлении страхового случая либо отсутствие у него сведений об этом не могло сказаться на его обязанности выплатить страховое возмещение.</w:t>
      </w:r>
    </w:p>
    <w:p w:rsidR="00890AB6" w:rsidRDefault="00890AB6">
      <w:pPr>
        <w:pStyle w:val="point"/>
      </w:pPr>
      <w:r>
        <w:t xml:space="preserve">177. Решение об отказе в выплате страхового возмещения сообщается выгодоприобретателю страховщиком или по поручению страховщика медицинским </w:t>
      </w:r>
      <w:r>
        <w:lastRenderedPageBreak/>
        <w:t>ассистансом в письменной форме в течение 3 рабочих дней после принятия такого решения с указанием причины отказа.</w:t>
      </w:r>
    </w:p>
    <w:p w:rsidR="00890AB6" w:rsidRDefault="00890AB6">
      <w:pPr>
        <w:pStyle w:val="point"/>
      </w:pPr>
      <w:r>
        <w:t>178. Застрахованное лицо имеет право:</w:t>
      </w:r>
    </w:p>
    <w:p w:rsidR="00890AB6" w:rsidRDefault="00890AB6">
      <w:pPr>
        <w:pStyle w:val="newncpi"/>
      </w:pPr>
      <w:r>
        <w:t>требовать предоставления скорой медицинской помощи в соответствии с условиями договора обязательного медицинского страхования;</w:t>
      </w:r>
    </w:p>
    <w:p w:rsidR="00890AB6" w:rsidRDefault="00890AB6">
      <w:pPr>
        <w:pStyle w:val="newncpi"/>
      </w:pPr>
      <w:r>
        <w:t>сообщить страховщику о случаях непредоставления скорой медицинской помощи либо оказания неполной или некачественной такой помощи.</w:t>
      </w:r>
    </w:p>
    <w:p w:rsidR="00890AB6" w:rsidRDefault="00890AB6">
      <w:pPr>
        <w:pStyle w:val="point"/>
      </w:pPr>
      <w:r>
        <w:t>179. Страховщик и (или) медицинский ассистанс имеют право осуществлять контроль за выполнением выгодоприобретателем обязанностей по договору обязательного медицинского страхования.</w:t>
      </w:r>
    </w:p>
    <w:p w:rsidR="00890AB6" w:rsidRDefault="00890AB6">
      <w:pPr>
        <w:pStyle w:val="point"/>
      </w:pPr>
      <w:r>
        <w:t>180. Застрахованное лицо обязано:</w:t>
      </w:r>
    </w:p>
    <w:p w:rsidR="00890AB6" w:rsidRDefault="00890AB6">
      <w:pPr>
        <w:pStyle w:val="newncpi"/>
      </w:pPr>
      <w:r>
        <w:t>иметь при себе страховой полис либо уведомление, воспроизведенное на бумажном носителе, и предъявлять его по требованию должностных лиц органов, осуществляющих контроль за наличием у иностранных граждан договора обязательного медицинского страхования или договора медицинского страхования;</w:t>
      </w:r>
    </w:p>
    <w:p w:rsidR="00890AB6" w:rsidRDefault="00890AB6">
      <w:pPr>
        <w:pStyle w:val="newncpi"/>
      </w:pPr>
      <w:r>
        <w:t>в случае расстройства здоровья незамедлительно обратиться в медицинское учреждение и предъявить страховой полис либо уведомление, воспроизведенное на бумажном носителе, самостоятельно позвонить по телефону, указанному в страховом полисе, и уведомить страховщика о наступлении страхового случая. При тяжелом состоянии здоровья иностранного гражданина о наступлении страхового случая страховщика уведомляет медицинский работник;</w:t>
      </w:r>
    </w:p>
    <w:p w:rsidR="00890AB6" w:rsidRDefault="00890AB6">
      <w:pPr>
        <w:pStyle w:val="newncpi"/>
      </w:pPr>
      <w:r>
        <w:t>соблюдать врачебные предписания и правила внутреннего распорядка для пациентов.</w:t>
      </w:r>
    </w:p>
    <w:p w:rsidR="00890AB6" w:rsidRDefault="00890AB6">
      <w:pPr>
        <w:pStyle w:val="point"/>
      </w:pPr>
      <w:r>
        <w:t>181. Страховщик обязан:</w:t>
      </w:r>
    </w:p>
    <w:p w:rsidR="00890AB6" w:rsidRDefault="00890AB6">
      <w:pPr>
        <w:pStyle w:val="newncpi"/>
      </w:pPr>
      <w:r>
        <w:t>ознакомить страхователя (застрахованное лицо) с условиями договора обязательного медицинского страхования и выдать страховой полис либо направить уведомление;</w:t>
      </w:r>
    </w:p>
    <w:p w:rsidR="00890AB6" w:rsidRDefault="00890AB6">
      <w:pPr>
        <w:pStyle w:val="newncpi"/>
      </w:pPr>
      <w:r>
        <w:t>при наступлении страхового случая произвести выгодоприобретателю выплату страхового возмещения.</w:t>
      </w:r>
    </w:p>
    <w:p w:rsidR="00890AB6" w:rsidRDefault="00890AB6">
      <w:pPr>
        <w:pStyle w:val="point"/>
      </w:pPr>
      <w:r>
        <w:t>182. Скорая медицинская помощь иностранным гражданам оказывается беспрепятственно во всех медицинских учреждениях с учетом их лечебно-диагностических возможностей с соблюдением условий, установленных в части первой пункта 185 настоящего Положения.</w:t>
      </w:r>
    </w:p>
    <w:p w:rsidR="00890AB6" w:rsidRDefault="00890AB6">
      <w:pPr>
        <w:pStyle w:val="point"/>
      </w:pPr>
      <w:r>
        <w:t>183. Оказание иностранным гражданам скорой медицинской помощи осуществляется, если иное не установлено Президентом Республики Беларусь, на основании страхового полиса, уведомления, воспроизведенного на бумажном носителе, информации о наличии договора обязательного медицинского страхования, представленной страховщиком, или документа, подтверждающего наличие договора медицинского страхования.</w:t>
      </w:r>
    </w:p>
    <w:p w:rsidR="00890AB6" w:rsidRDefault="00890AB6">
      <w:pPr>
        <w:pStyle w:val="point"/>
      </w:pPr>
      <w:r>
        <w:t>184. При обращении иностранного гражданина в медицинское учреждение либо в случае транспортировки (эвакуации) его в такое учреждение медицинский работник обязан:</w:t>
      </w:r>
    </w:p>
    <w:p w:rsidR="00890AB6" w:rsidRDefault="00890AB6">
      <w:pPr>
        <w:pStyle w:val="newncpi"/>
      </w:pPr>
      <w:r>
        <w:t>установить личность иностранного гражданина;</w:t>
      </w:r>
    </w:p>
    <w:p w:rsidR="00890AB6" w:rsidRDefault="00890AB6">
      <w:pPr>
        <w:pStyle w:val="newncpi"/>
      </w:pPr>
      <w:r>
        <w:t>выяснить, имеет ли иностранный гражданин договор обязательного медицинского страхования или документ, подтверждающий наличие договора медицинского страхования, соответствующего критериям, установленным в пункте 156 настоящего Положения, на случай оказания ему скорой медицинской помощи;</w:t>
      </w:r>
    </w:p>
    <w:p w:rsidR="00890AB6" w:rsidRDefault="00890AB6">
      <w:pPr>
        <w:pStyle w:val="newncpi"/>
      </w:pPr>
      <w:r>
        <w:t>в случае тяжелого состояния здоровья иностранного гражданина сообщить по телефону, указанному в страховом полисе либо в уведомлении, воспроизведенном на бумажном носителе, или по известному телефону соответствующего страховщика о поступлении застрахованного лица в медицинское учреждение, а также номер страхового полиса данного лица – при наличии у иностранного гражданина договора обязательного медицинского страхования;</w:t>
      </w:r>
    </w:p>
    <w:p w:rsidR="00890AB6" w:rsidRDefault="00890AB6">
      <w:pPr>
        <w:pStyle w:val="newncpi"/>
      </w:pPr>
      <w:r>
        <w:lastRenderedPageBreak/>
        <w:t>сообщить по телефону медицинскому ассистансу или страховщику о поступлении застрахованного лица в медицинское учреждение, наименование иностранной страховой организации, с которой у иностранного гражданина заключен договор медицинского страхования, номер договора медицинского страхования (страхового полиса) – при наличии у иностранного гражданина договора медицинского страхования.</w:t>
      </w:r>
    </w:p>
    <w:p w:rsidR="00890AB6" w:rsidRDefault="00890AB6">
      <w:pPr>
        <w:pStyle w:val="point"/>
      </w:pPr>
      <w:r>
        <w:t>185. В случае отсутствия у иностранного гражданина договора обязательного медицинского страхования или договора медицинского страхования, а также невозможности документально подтвердить его право на бесплатное получение скорой медицинской помощи в Республике Беларусь оплата этой помощи и расходов на транспортировку (эвакуацию), связанную с ее оказанием, производится иностранным гражданином за счет собственных средств либо в случае его отказа от оплаты – за счет средств принимающей стороны.</w:t>
      </w:r>
    </w:p>
    <w:p w:rsidR="00890AB6" w:rsidRDefault="00890AB6">
      <w:pPr>
        <w:pStyle w:val="newncpi"/>
      </w:pPr>
      <w:r>
        <w:t>Медицинские учреждения имеют право получать из информационных систем Министерства внутренних дел по запросу сведения о фамилии, собственном имени, отчестве (если таковое имеется), регистрации по месту жительства и (или) месту пребывания, месте временного пребывания или временного проживания, данные документов, удостоверяющих личность (вид, серия (при наличии), номер, дата выдачи, наименование или код органа, выдавшего документ, срок действия документа, идентификационный номер (при наличии), в отношении иностранных граждан, граждан Республики Беларусь, являющихся принимающей стороной.</w:t>
      </w:r>
    </w:p>
    <w:p w:rsidR="00890AB6" w:rsidRDefault="00890AB6">
      <w:pPr>
        <w:pStyle w:val="newncpi"/>
      </w:pPr>
      <w:r>
        <w:t>Запрос направляется в подразделение по гражданству и миграции территориального органа внутренних дел по месту нахождения медицинского учреждения, а также может быть направлен в Министерство иностранных дел.</w:t>
      </w:r>
    </w:p>
    <w:p w:rsidR="00890AB6" w:rsidRDefault="00890AB6">
      <w:pPr>
        <w:pStyle w:val="point"/>
      </w:pPr>
      <w:r>
        <w:t>186. Если угроза жизни иностранного гражданина или здоровью окружающих устранена и возможна транспортировка (эвакуация) иностранного гражданина, оплата оказанной дальнейшей плановой медицинской помощи производится иностранным гражданином или принимающей стороной в соответствии с прейскурантом на медицинские услуги, оказываемые медицинскими учреждениями иностранным гражданам.</w:t>
      </w:r>
    </w:p>
    <w:p w:rsidR="00890AB6" w:rsidRDefault="00890AB6">
      <w:pPr>
        <w:pStyle w:val="newncpi"/>
      </w:pPr>
      <w:r>
        <w:t>При невозможности оплаты иностранным гражданином дальнейшего лечения, а также в случаях невозможности принятия им осознанного решения о состоянии здоровья и отсутствия сопровождающих его лиц информация о состоянии здоровья иностранного гражданина сообщается медицинским учреждением в Министерство здравоохранения для последующего уведомления этим Министерством дипломатического представительства (консульского учреждения) страны, гражданином которой он является или в которой постоянно проживает, для принятия решения о дальнейшем лечении в Республике Беларусь, если иное не предусмотрено международными договорами Республики Беларусь.</w:t>
      </w:r>
    </w:p>
    <w:p w:rsidR="00890AB6" w:rsidRDefault="00890AB6">
      <w:pPr>
        <w:pStyle w:val="newncpi"/>
      </w:pPr>
      <w:r>
        <w:t>В случае положительного решения полномочными представителями иностранного государства вопроса о целесообразности продолжения лечения иностранного гражданина в Республике Беларусь счет за оказанные медицинские услуги направляется Министерством здравоохранения дипломатическому представительству (консульскому учреждению) соответствующего государства.</w:t>
      </w:r>
    </w:p>
    <w:p w:rsidR="00890AB6" w:rsidRDefault="00890AB6">
      <w:pPr>
        <w:pStyle w:val="newncpi"/>
      </w:pPr>
      <w:r>
        <w:t>При непринятии дипломатическим представительством (консульским учреждением) в течение 24 часов решения о дальнейшем лечении иностранного гражданина в Республике Беларусь он подлежит транспортировке (эвакуации) в соответствующую страну на согласованных с дипломатическим представительством (консульским учреждением) этой страны условиях.</w:t>
      </w:r>
    </w:p>
    <w:p w:rsidR="00890AB6" w:rsidRDefault="00890AB6">
      <w:pPr>
        <w:pStyle w:val="point"/>
      </w:pPr>
      <w:r>
        <w:t>187. Возможность транспортировки (эвакуации) иностранного гражданина определяется руководителем медицинского учреждения или уполномоченным им лицом.</w:t>
      </w:r>
    </w:p>
    <w:p w:rsidR="00890AB6" w:rsidRDefault="00890AB6">
      <w:pPr>
        <w:pStyle w:val="point"/>
      </w:pPr>
      <w:r>
        <w:lastRenderedPageBreak/>
        <w:t>188. Решение о транспортировке (эвакуации) иностранного гражданина оформляется записью в медицинских документах и подписывается иностранным гражданином или сопровождающим его лицом.</w:t>
      </w:r>
    </w:p>
    <w:p w:rsidR="00890AB6" w:rsidRDefault="00890AB6">
      <w:pPr>
        <w:pStyle w:val="point"/>
      </w:pPr>
      <w:r>
        <w:t>189. Оплата скорой медицинской помощи производится страховыми организациями и (или) медицинским ассистансом в соответствии с прейскурантами на медицинские услуги, оказываемые медицинскими учреждениями иностранным гражданам, путем перечисления страхового возмещения на счет медицинского учреждения, которым оказана эта помощь.</w:t>
      </w:r>
    </w:p>
    <w:p w:rsidR="00890AB6" w:rsidRDefault="00890AB6">
      <w:pPr>
        <w:pStyle w:val="newncpi"/>
      </w:pPr>
      <w:r>
        <w:t>Оплата расходов на транспортировку (эвакуацию) и (или) доставку тела до Государственной границы Республики Беларусь производится в соответствии с прейскурантом на данные услуги, установленным организацией, предоставившей такие услуги, либо в размере фактически понесенных расходов на основании документов, подтверждающих факт и оплату этих услуг.</w:t>
      </w:r>
    </w:p>
    <w:p w:rsidR="00890AB6" w:rsidRDefault="00890AB6">
      <w:pPr>
        <w:pStyle w:val="newncpi"/>
      </w:pPr>
      <w:r>
        <w:t>Оплата расходов в связи с захоронением тела (останков) в Республике Беларусь в случае, установленном в части второй пункта 164 настоящего Положения, производится специализированной организации в соответствии с законодательством в области погребения и похоронного дела путем перечисления страхового возмещения на счет специализированной организации, понесшей такие расходы.</w:t>
      </w:r>
    </w:p>
    <w:p w:rsidR="00890AB6" w:rsidRDefault="00890AB6">
      <w:pPr>
        <w:pStyle w:val="point"/>
      </w:pPr>
      <w:r>
        <w:t>190. Каждый случай оказания скорой медицинской помощи иностранным гражданам регистрируется медицинским учреждением.</w:t>
      </w:r>
    </w:p>
    <w:p w:rsidR="00890AB6" w:rsidRDefault="00890AB6">
      <w:pPr>
        <w:pStyle w:val="point"/>
      </w:pPr>
      <w:r>
        <w:t>191. Контроль за наличием у иностранных граждан договора обязательного медицинского страхования или договора медицинского страхования возлагается на Министерство внутренних дел, Министерство здравоохранения.</w:t>
      </w:r>
    </w:p>
    <w:p w:rsidR="00890AB6" w:rsidRDefault="00890AB6">
      <w:pPr>
        <w:pStyle w:val="chapter"/>
      </w:pPr>
      <w:r>
        <w:t>ГЛАВА 6</w:t>
      </w:r>
      <w:r>
        <w:br/>
        <w:t>ПОРЯДОК И УСЛОВИЯ ОСУЩЕСТВЛЕНИЯ ОБЯЗАТЕЛЬНОГО СТРАХОВАНИЯ ОТ НЕСЧАСТНЫХ СЛУЧАЕВ НА ПРОИЗВОДСТВЕ И ПРОФЕССИОНАЛЬНЫХ ЗАБОЛЕВАНИЙ</w:t>
      </w:r>
    </w:p>
    <w:p w:rsidR="00890AB6" w:rsidRDefault="00890AB6">
      <w:pPr>
        <w:pStyle w:val="point"/>
      </w:pPr>
      <w:r>
        <w:t>192. Для целей обязательного страхования от несчастных случаев на производстве и профессиональных заболеваний применяются следующие основные термины и их определения:</w:t>
      </w:r>
    </w:p>
    <w:p w:rsidR="00890AB6" w:rsidRDefault="00890AB6">
      <w:pPr>
        <w:pStyle w:val="underpoint"/>
      </w:pPr>
      <w:r>
        <w:t>192.1. вредный производственный фактор – производственный фактор, воздействие которого на работающего в производственном процессе в определенных условиях может привести к заболеванию, снижению работоспособности либо смерти;</w:t>
      </w:r>
    </w:p>
    <w:p w:rsidR="00890AB6" w:rsidRDefault="00890AB6">
      <w:pPr>
        <w:pStyle w:val="underpoint"/>
      </w:pPr>
      <w:r>
        <w:t>192.2. застрахованное лицо (далее в настоящей главе – застрахованный) – гражданин Республики Беларусь, иностранный гражданин и лицо без гражданства, постоянно или временно проживающие или временно пребывающие в Республике Беларусь (далее в настоящей главе – гражданин), жизнь и здоровье которых подлежат обязательному страхованию от несчастных случаев на производстве и профессиональных заболеваний;</w:t>
      </w:r>
    </w:p>
    <w:p w:rsidR="00890AB6" w:rsidRDefault="00890AB6">
      <w:pPr>
        <w:pStyle w:val="underpoint"/>
      </w:pPr>
      <w:r>
        <w:t>192.3. класс профессионального риска – классификационная группа страхователей, определяемая в соответствии с уровнем расходов на обеспечение по обязательному страхованию от несчастных случаев на производстве и профессиональных заболеваний;</w:t>
      </w:r>
    </w:p>
    <w:p w:rsidR="00890AB6" w:rsidRDefault="00890AB6">
      <w:pPr>
        <w:pStyle w:val="underpoint"/>
      </w:pPr>
      <w:r>
        <w:t>192.4. несчастный случай на производстве – событие, за исключением перечисленных в пункте 215 настоящего Положения, в результате которого застрахованный получил повреждение здоровья при следующих обстоятельствах:</w:t>
      </w:r>
    </w:p>
    <w:p w:rsidR="00890AB6" w:rsidRDefault="00890AB6">
      <w:pPr>
        <w:pStyle w:val="newncpi"/>
      </w:pPr>
      <w:r>
        <w:t>при исполнении им трудовых обязанностей, выполнении работы, оказании услуги, создании объекта интеллектуальной собственности по заданию страхователя (его уполномоченного должностного лица) в случаях, определенных в пункте 193 настоящего Положения;</w:t>
      </w:r>
    </w:p>
    <w:p w:rsidR="00890AB6" w:rsidRDefault="00890AB6">
      <w:pPr>
        <w:pStyle w:val="newncpi"/>
      </w:pPr>
      <w:r>
        <w:t xml:space="preserve">в периоды времени до начала и после окончания работы при следовании по территории страхователя к рабочему месту и обратно или приведении в порядок оборудования, инструментов, приспособлений и средств индивидуальной защиты либо при </w:t>
      </w:r>
      <w:r>
        <w:lastRenderedPageBreak/>
        <w:t>выполнении других предусмотренных правилами внутреннего трудового распорядка и иными локальными правовыми актами страхователя действий перед началом и после окончания работы, а также во время перерыва для отдыха и питания, дополнительных специальных перерывов, если повреждение здоровья застрахованного обусловлено воздействием на него во время перерыва вредного или опасного производственного фактора;</w:t>
      </w:r>
    </w:p>
    <w:p w:rsidR="00890AB6" w:rsidRDefault="00890AB6">
      <w:pPr>
        <w:pStyle w:val="newncpi"/>
      </w:pPr>
      <w:r>
        <w:t>при следовании в качестве пассажира на транспорте, предоставленном страхователем, к месту работы или с места работы либо при следовании на транспортном средстве в качестве сменщика во время междусменного отдыха;</w:t>
      </w:r>
    </w:p>
    <w:p w:rsidR="00890AB6" w:rsidRDefault="00890AB6">
      <w:pPr>
        <w:pStyle w:val="newncpi"/>
      </w:pPr>
      <w:r>
        <w:t>при работе вахтовым (экспедиционным) методом во время междусменного отдыха, а также при нахождении на судне в свободное от вахты и судовых работ время;</w:t>
      </w:r>
    </w:p>
    <w:p w:rsidR="00890AB6" w:rsidRDefault="00890AB6">
      <w:pPr>
        <w:pStyle w:val="newncpi"/>
      </w:pPr>
      <w:r>
        <w:t>при передвижении в рабочее время для исполнения своих трудовых обязанностей или выполнения задания страхователя (его уполномоченного должностного лица) на личном или ином транспорте либо пешком;</w:t>
      </w:r>
    </w:p>
    <w:p w:rsidR="00890AB6" w:rsidRDefault="00890AB6">
      <w:pPr>
        <w:pStyle w:val="newncpi"/>
      </w:pPr>
      <w:r>
        <w:t>при следовании к месту служебной командировки и обратно;</w:t>
      </w:r>
    </w:p>
    <w:p w:rsidR="00890AB6" w:rsidRDefault="00890AB6">
      <w:pPr>
        <w:pStyle w:val="newncpi"/>
      </w:pPr>
      <w:r>
        <w:t>при прохождении обучения работниками, направленными нанимателем на профессиональную подготовку, переподготовку, повышение квалификации и стажировку, – в периоды времени нахождения работника в учреждении образования, иной организации, которой в соответствии с законодательством предоставлено право осуществлять образовательную деятельность, государственном органе, в которые он направлен для освоения соответствующей образовательной программы (стажировки), а также при следовании к месту обучения и обратно;</w:t>
      </w:r>
    </w:p>
    <w:p w:rsidR="00890AB6" w:rsidRDefault="00890AB6">
      <w:pPr>
        <w:pStyle w:val="underpoint"/>
      </w:pPr>
      <w:r>
        <w:t>192.5. объект страхования – имущественные интересы застрахованных и иных физических лиц, связанные с утратой ими здоровья, профессиональной трудоспособности либо их смертью вследствие несчастных случаев на производстве и профессиональных заболеваний;</w:t>
      </w:r>
    </w:p>
    <w:p w:rsidR="00890AB6" w:rsidRDefault="00890AB6">
      <w:pPr>
        <w:pStyle w:val="underpoint"/>
      </w:pPr>
      <w:r>
        <w:t>192.6. опасный производственный фактор – производственный фактор, воздействие которого на работающего в производственном процессе в определенных условиях способно привести к травме или другому внезапному резкому ухудшению здоровья либо к смерти;</w:t>
      </w:r>
    </w:p>
    <w:p w:rsidR="00890AB6" w:rsidRDefault="00890AB6">
      <w:pPr>
        <w:pStyle w:val="underpoint"/>
      </w:pPr>
      <w:r>
        <w:t>192.7. повреждение здоровья застрахованного – телесное повреждение, полученное застрахованным, в том числе нанесенное ему другим лицом, и повлекшее необходимость перевода застрахованного на другую работу, временную (не менее 1 дня) или стойкую утрату им профессиональной трудоспособности либо его смерть, включая:</w:t>
      </w:r>
    </w:p>
    <w:p w:rsidR="00890AB6" w:rsidRDefault="00890AB6">
      <w:pPr>
        <w:pStyle w:val="newncpi"/>
      </w:pPr>
      <w:r>
        <w:t>тепловой удар, ожог, обморожение, утопление, поражение электрическим током, молнией, излучением, укусы и иные телесные повреждения, нанесенные животными, насекомыми, другими представителями флоры и фауны;</w:t>
      </w:r>
    </w:p>
    <w:p w:rsidR="00890AB6" w:rsidRDefault="00890AB6">
      <w:pPr>
        <w:pStyle w:val="newncpi"/>
      </w:pPr>
      <w:r>
        <w:t>отравление, не вызванное воздействием на застрахованного вредного производственного фактора в трудовом процессе;</w:t>
      </w:r>
    </w:p>
    <w:p w:rsidR="00890AB6" w:rsidRDefault="00890AB6">
      <w:pPr>
        <w:pStyle w:val="newncpi"/>
      </w:pPr>
      <w:r>
        <w:t>телесные повреждения вследствие взрывов, аварий, разрушения зданий, сооружений и конструкций, стихийных бедствий и иных чрезвычайных ситуаций (землетрясение, оползень, наводнение, ураган, пожар и другое);</w:t>
      </w:r>
    </w:p>
    <w:p w:rsidR="00890AB6" w:rsidRDefault="00890AB6">
      <w:pPr>
        <w:pStyle w:val="newncpi"/>
      </w:pPr>
      <w:r>
        <w:t>иное повреждение здоровья;</w:t>
      </w:r>
    </w:p>
    <w:p w:rsidR="00890AB6" w:rsidRDefault="00890AB6">
      <w:pPr>
        <w:pStyle w:val="underpoint"/>
      </w:pPr>
      <w:r>
        <w:t>192.8. профессиональное заболевание (хроническое или острое) – заболевание застрахованного, вызванное исключительно или преимущественно воздействием на него вредного производственного фактора, повлекшее временную (не менее 1 дня) или стойкую утрату им профессиональной трудоспособности либо его смерть;</w:t>
      </w:r>
    </w:p>
    <w:p w:rsidR="00890AB6" w:rsidRDefault="00890AB6">
      <w:pPr>
        <w:pStyle w:val="underpoint"/>
      </w:pPr>
      <w:r>
        <w:t>192.9. профессиональный риск – вероятность повреждения здоровья, или утраты трудоспособности, или смерти застрахованного в результате воздействия вредных и (или) опасных производственных факторов;</w:t>
      </w:r>
    </w:p>
    <w:p w:rsidR="00890AB6" w:rsidRDefault="00890AB6">
      <w:pPr>
        <w:pStyle w:val="underpoint"/>
      </w:pPr>
      <w:r>
        <w:t>192.10. профессиональная трудоспособность – способность человека к выполнению работы определенной квалификации, объема и качества;</w:t>
      </w:r>
    </w:p>
    <w:p w:rsidR="00890AB6" w:rsidRDefault="00890AB6">
      <w:pPr>
        <w:pStyle w:val="underpoint"/>
      </w:pPr>
      <w:r>
        <w:lastRenderedPageBreak/>
        <w:t>192.11. страхователь:</w:t>
      </w:r>
    </w:p>
    <w:p w:rsidR="00890AB6" w:rsidRDefault="00890AB6">
      <w:pPr>
        <w:pStyle w:val="newncpi"/>
      </w:pPr>
      <w:r>
        <w:t>юридические лица Республики Беларусь, их обособленные подразделения, осуществляющие деятельность на территории Республики Беларусь, обособленные подразделения иностранных организаций в Республике Беларусь и индивидуальные предприниматели, зарегистрированные в Республике Беларусь;</w:t>
      </w:r>
    </w:p>
    <w:p w:rsidR="00890AB6" w:rsidRDefault="00890AB6">
      <w:pPr>
        <w:pStyle w:val="newncpi"/>
      </w:pPr>
      <w:r>
        <w:t>физические лица, за исключением индивидуальных предпринимателей, постоянно проживающие на территории Республики Беларусь и предоставляющие работу застрахованным лицам;</w:t>
      </w:r>
    </w:p>
    <w:p w:rsidR="00890AB6" w:rsidRDefault="00890AB6">
      <w:pPr>
        <w:pStyle w:val="newncpi"/>
      </w:pPr>
      <w:r>
        <w:t>представительства международных организаций в Республике Беларусь, дипломатических представительств (консульских учреждений) иностранных государств, аккредитованных в Республике Беларусь, иностранные организации, если они предоставляют работу гражданам Республики Беларусь, лицам без гражданства или иностранным гражданам, постоянно проживающим в Республике Беларусь, и работа осуществляется на территории Республики Беларусь, если международным договором Республики Беларусь, законодательным актом Республики Беларусь не установлено иное;</w:t>
      </w:r>
    </w:p>
    <w:p w:rsidR="00890AB6" w:rsidRDefault="00890AB6">
      <w:pPr>
        <w:pStyle w:val="underpoint"/>
      </w:pPr>
      <w:r>
        <w:t>192.12. степень утраты профессиональной трудоспособности – выраженная в процентах стойкая утрата профессиональной трудоспособности;</w:t>
      </w:r>
    </w:p>
    <w:p w:rsidR="00890AB6" w:rsidRDefault="00890AB6">
      <w:pPr>
        <w:pStyle w:val="underpoint"/>
      </w:pPr>
      <w:r>
        <w:t>192.13. стойкая утрата профессиональной трудоспособности – стойкое снижение или потеря вследствие несчастного случая на производстве или профессионального заболевания способности осуществлять профессиональную деятельность, предшествующую наступлению страхового случая;</w:t>
      </w:r>
    </w:p>
    <w:p w:rsidR="00890AB6" w:rsidRDefault="00890AB6">
      <w:pPr>
        <w:pStyle w:val="underpoint"/>
      </w:pPr>
      <w:r>
        <w:t>192.14. страховая выплата – обеспечение по обязательному страхованию от несчастных случаев на производстве и профессиональных заболеваний застрахованного либо иного физического лица, имеющего право на его получение при наступлении страхового случая, а также возмещение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w:t>
      </w:r>
    </w:p>
    <w:p w:rsidR="00890AB6" w:rsidRDefault="00890AB6">
      <w:pPr>
        <w:pStyle w:val="underpoint"/>
      </w:pPr>
      <w:r>
        <w:t>192.15. страховая история страхователя – совокупность сведений об отношениях страхователя со страховщиком и застрахованным, в том числе данные о страхователе, его собственниках (учредителях, участниках), руководителях, иных представителях, застрахованных лицах, полученные при регистрации страхователя и последующем исполнении им своих обязанностей, статистика страховых случаев, страховых выплат, а также иная существенная информация об обязательном страховании от несчастных случаев на производстве и профессиональных заболеваний, необходимая для проведения актуарных (вероятностных) расчетов для установления страхового тарифа;</w:t>
      </w:r>
    </w:p>
    <w:p w:rsidR="00890AB6" w:rsidRDefault="00890AB6">
      <w:pPr>
        <w:pStyle w:val="underpoint"/>
      </w:pPr>
      <w:r>
        <w:t>192.16. страховой взнос – плата за страхование, определяемая исходя из страхового тарифа, скидки (надбавки) и льготы к страховому тарифу, которую страхователь обязан внести страховщику;</w:t>
      </w:r>
    </w:p>
    <w:p w:rsidR="00890AB6" w:rsidRDefault="00890AB6">
      <w:pPr>
        <w:pStyle w:val="underpoint"/>
      </w:pPr>
      <w:r>
        <w:t>192.17. страховой случай – факт наступления несчастного случая на производстве или профессионального заболевания, подтвержденный в порядке, установленном законодательством о расследовании несчастных случаев на производстве и профессиональных заболеваний;</w:t>
      </w:r>
    </w:p>
    <w:p w:rsidR="00890AB6" w:rsidRDefault="00890AB6">
      <w:pPr>
        <w:pStyle w:val="underpoint"/>
      </w:pPr>
      <w:r>
        <w:t>192.18. страховой тариф – величина страхового взноса, выраженная в процентах к начисленной общей сумме всех видов выплат (доходов, вознаграждений) застрахованным, на которые в соответствии с законодательством начисляются страховые взносы;</w:t>
      </w:r>
    </w:p>
    <w:p w:rsidR="00890AB6" w:rsidRDefault="00890AB6">
      <w:pPr>
        <w:pStyle w:val="underpoint"/>
      </w:pPr>
      <w:r>
        <w:t>192.19. страховщик – Белгосстрах;</w:t>
      </w:r>
    </w:p>
    <w:p w:rsidR="00890AB6" w:rsidRDefault="00890AB6">
      <w:pPr>
        <w:pStyle w:val="underpoint"/>
      </w:pPr>
      <w:r>
        <w:t>192.20. субъекты страхования – застрахованный, страхователь и страховщик;</w:t>
      </w:r>
    </w:p>
    <w:p w:rsidR="00890AB6" w:rsidRDefault="00890AB6">
      <w:pPr>
        <w:pStyle w:val="underpoint"/>
      </w:pPr>
      <w:r>
        <w:t xml:space="preserve">192.21. члены семьи – супруг (супруга), дети, в том числе усыновленные (удочеренные), родители, кроме лишенных родительских прав, усыновители (удочерители), а также родные братья и сестры, дед, бабка и внуки застрахованного или </w:t>
      </w:r>
      <w:r>
        <w:lastRenderedPageBreak/>
        <w:t>иного лица, имеющего право на страховые выплаты, проживающие совместно с застрахованным или иным лицом, имеющим право на страховые выплаты, и ведущие с ним общее хозяйство. Другие родственники застрахованного или иного лица, имеющего право на страховые выплаты, нетрудоспособные иждивенцы, а при наличии спора о праве собственности на страховые выплаты и иные лица могут быть признаны в судебном порядке членами семьи, если они проживают совместно и ведут общее хозяйство;</w:t>
      </w:r>
    </w:p>
    <w:p w:rsidR="00890AB6" w:rsidRDefault="00890AB6">
      <w:pPr>
        <w:pStyle w:val="underpoint"/>
      </w:pPr>
      <w:r>
        <w:t>192.22. термин «бюджетная организация» используется в настоящей главе в значении, определенном Бюджетным кодексом Республики Беларусь.</w:t>
      </w:r>
    </w:p>
    <w:p w:rsidR="00890AB6" w:rsidRDefault="00890AB6">
      <w:pPr>
        <w:pStyle w:val="point"/>
      </w:pPr>
      <w:r>
        <w:t>193. Обязательному страхованию от несчастных случаев на производстве и профессиональных заболеваний подлежат жизнь и здоровье граждан, работающих у страхователей, указанных в абзацах втором и третьем подпункта 192.11 пункта 192 настоящего Положения, которые:</w:t>
      </w:r>
    </w:p>
    <w:p w:rsidR="00890AB6" w:rsidRDefault="00890AB6">
      <w:pPr>
        <w:pStyle w:val="newncpi"/>
      </w:pPr>
      <w:r>
        <w:t>работают на основании трудовых договоров (контрактов);</w:t>
      </w:r>
    </w:p>
    <w:p w:rsidR="00890AB6" w:rsidRDefault="00890AB6">
      <w:pPr>
        <w:pStyle w:val="newncpi"/>
      </w:pPr>
      <w:r>
        <w:t>занимают государственные гражданские должности, при назначении (избрании) на которые контракты не заключаются;</w:t>
      </w:r>
    </w:p>
    <w:p w:rsidR="00890AB6" w:rsidRDefault="00890AB6">
      <w:pPr>
        <w:pStyle w:val="newncpi"/>
      </w:pPr>
      <w:r>
        <w:t>выполняют работы (оказывают услуги) на основании гражданско-правовых договоров, заключенных с юридическими лицами или индивидуальными предпринимателями, предметом которых являются выполнение работ, оказание услуг и создание объектов интеллектуальной собственности, в местах, предоставленных страхователем;</w:t>
      </w:r>
    </w:p>
    <w:p w:rsidR="00890AB6" w:rsidRDefault="00890AB6">
      <w:pPr>
        <w:pStyle w:val="newncpi"/>
      </w:pPr>
      <w:r>
        <w:t>выполняют оплачиваемые работы на основе членства (участия) в производственных кооперативах;</w:t>
      </w:r>
    </w:p>
    <w:p w:rsidR="00890AB6" w:rsidRDefault="00890AB6">
      <w:pPr>
        <w:pStyle w:val="newncpi"/>
      </w:pPr>
      <w:r>
        <w:t>являются главами крестьянских (фермерских) хозяйств, руководителями организаций – единственными собственниками их имущества или единственными учредителями (участниками) в период выполнения ими соответствующих функций руководства (управления) юридическим лицом;</w:t>
      </w:r>
    </w:p>
    <w:p w:rsidR="00890AB6" w:rsidRDefault="00890AB6">
      <w:pPr>
        <w:pStyle w:val="newncpi"/>
      </w:pPr>
      <w:r>
        <w:t>являются в соответствии со статьей 29 Кодекса Республики Беларусь об образовании обучающимися (за исключением курсантов и слушателей) и привлекаются к оплачиваемым работам в организациях в период прохождения практики, производственного обучения, стажировки, а также являются врачами-специалистами, лицами, получившими высшее медицинское образование за пределами Республики Беларусь, и привлекаются к оплачиваемым работам в период подготовки в клинической ординатуре;</w:t>
      </w:r>
    </w:p>
    <w:p w:rsidR="00890AB6" w:rsidRDefault="00890AB6">
      <w:pPr>
        <w:pStyle w:val="newncpi"/>
      </w:pPr>
      <w:r>
        <w:t>содержатся в организациях уголовно-исполнительной системы, находятся в лечебно-трудовых профилакториях и привлекаются к выполнению оплачиваемых работ.</w:t>
      </w:r>
    </w:p>
    <w:p w:rsidR="00890AB6" w:rsidRDefault="00890AB6">
      <w:pPr>
        <w:pStyle w:val="point"/>
      </w:pPr>
      <w:r>
        <w:t>194. Страховой тариф по обязательному страхованию от несчастных случаев на производстве и профессиональных заболеваний составляет для:</w:t>
      </w:r>
    </w:p>
    <w:p w:rsidR="00890AB6" w:rsidRDefault="00890AB6">
      <w:pPr>
        <w:pStyle w:val="newncpi"/>
      </w:pPr>
      <w:r>
        <w:t>страхователей – бюджетных организаций – 0,1 процента;</w:t>
      </w:r>
    </w:p>
    <w:p w:rsidR="00890AB6" w:rsidRDefault="00890AB6">
      <w:pPr>
        <w:pStyle w:val="newncpi"/>
      </w:pPr>
      <w:r>
        <w:t>иных страхователей – 0,6 процента.</w:t>
      </w:r>
    </w:p>
    <w:p w:rsidR="00890AB6" w:rsidRDefault="00890AB6">
      <w:pPr>
        <w:pStyle w:val="newncpi"/>
      </w:pPr>
      <w:r>
        <w:t>Размеры страховых взносов определяются страхователем исходя из страховых тарифов, скидки (надбавки) к страховому тарифу, установленных страховщиком в соответствии с условиями и порядком 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согласно приложению 16, и в случаях, установленных законодательством, – льготы к страховому тарифу.</w:t>
      </w:r>
    </w:p>
    <w:p w:rsidR="00890AB6" w:rsidRDefault="00890AB6">
      <w:pPr>
        <w:pStyle w:val="newncpi"/>
      </w:pPr>
      <w:r>
        <w:t>Порядок уплаты страховщику страховых взносов определяется Советом Министров Республики Беларусь.</w:t>
      </w:r>
    </w:p>
    <w:p w:rsidR="00890AB6" w:rsidRDefault="00890AB6">
      <w:pPr>
        <w:pStyle w:val="newncpi"/>
      </w:pPr>
      <w:r>
        <w:t xml:space="preserve">Страхователи – общественные объединения инвалидов и пенсионеров, организации, в которых работает не менее 30 процентов инвалидов и пенсионеров от среднесписочной численности работников и имущество которых принадлежит таким общественным объединениям на праве собственности, а также детские деревни, детские городки уплачивают страховой взнос в размере 50 процентов от страхового тарифа с первого числа </w:t>
      </w:r>
      <w:r>
        <w:lastRenderedPageBreak/>
        <w:t>месяца, следующего за месяцем письменного обращения страхователя к страховщику с представлением необходимых документов, подтверждающих право на такую уплату.</w:t>
      </w:r>
    </w:p>
    <w:p w:rsidR="00890AB6" w:rsidRDefault="00890AB6">
      <w:pPr>
        <w:pStyle w:val="point"/>
      </w:pPr>
      <w:r>
        <w:t>195. Срок уплаты задолженности страхователей по уплате страховых взносов, а также штрафов и пеней, примененных (начисленных) страховщиком в соответствии с пунктами 196 и 197 настоящего Положения, в зависимости от финансового состояния страхователя может быть изменен в соответствии с настоящим пунктом на срок, не превышающий 2 лет, с ежемесячной или ежеквартальной уплатой равными долями суммы образовавшейся задолженности.</w:t>
      </w:r>
    </w:p>
    <w:p w:rsidR="00890AB6" w:rsidRDefault="00890AB6">
      <w:pPr>
        <w:pStyle w:val="newncpi"/>
      </w:pPr>
      <w:r>
        <w:t>Изменение срока уплаты задолженности, указанной в части первой настоящего пункта, допускается только при условии уплаты текущих страховых взносов по этому виду страхования.</w:t>
      </w:r>
    </w:p>
    <w:p w:rsidR="00890AB6" w:rsidRDefault="00890AB6">
      <w:pPr>
        <w:pStyle w:val="newncpi"/>
      </w:pPr>
      <w:r>
        <w:t>Для рассмотрения вопроса об изменении срока уплаты задолженности, указанной в части первой настоящего пункта, страхователь направляет страховщику заявление по форме, установленной страховщиком. К заявлению прилагаются расчет размера просроченной задолженности на дату обращения, подписанный уполномоченными должностными лицами страхователя, а также:</w:t>
      </w:r>
    </w:p>
    <w:p w:rsidR="00890AB6" w:rsidRDefault="00890AB6">
      <w:pPr>
        <w:pStyle w:val="newncpi"/>
      </w:pPr>
      <w:r>
        <w:t>страхователями – организациями, применяющими упрощенную систему налогообложения и ведущими учет в книге учета доходов и расходов организаций, применяющих упрощенную систему налогообложения, – выписка из этой книги учета за последний отчетный период;</w:t>
      </w:r>
    </w:p>
    <w:p w:rsidR="00890AB6" w:rsidRDefault="00890AB6">
      <w:pPr>
        <w:pStyle w:val="newncpi"/>
      </w:pPr>
      <w:r>
        <w:t>страхователями – физическими лицами – выписка по данным учета за последний отчетный период или иные документы, подтверждающие доводы страхователя о неудовлетворительном финансовом состоянии;</w:t>
      </w:r>
    </w:p>
    <w:p w:rsidR="00890AB6" w:rsidRDefault="00890AB6">
      <w:pPr>
        <w:pStyle w:val="newncpi"/>
      </w:pPr>
      <w:r>
        <w:t>иными страхователями – годовой бухгалтерский баланс либо квартальный бухгалтерский баланс за последний отчетный период в случае его составления страхователем.</w:t>
      </w:r>
    </w:p>
    <w:p w:rsidR="00890AB6" w:rsidRDefault="00890AB6">
      <w:pPr>
        <w:pStyle w:val="newncpi"/>
      </w:pPr>
      <w:r>
        <w:t>Страховщик в 5-дневный срок со дня получения документов, указанных в части третьей настоящего пункта, осуществляет оценку финансового состояния и риска наступления банкротства страхователя и оформляет соответствующее заключение с определением срока погашения просроченной задолженности.</w:t>
      </w:r>
    </w:p>
    <w:p w:rsidR="00890AB6" w:rsidRDefault="00890AB6">
      <w:pPr>
        <w:pStyle w:val="newncpi"/>
      </w:pPr>
      <w:r>
        <w:t>Страховщик в 10-дневный срок со дня получения документов, указанных в части третьей настоящего пункта, изменяет срок уплаты просроченной задолженности по уплате страховых взносов, штрафов, пеней путем заключения письменного соглашения со страхователем либо письменно отказывает страхователю в изменении срока уплаты задолженности с указанием причин такого отказа.</w:t>
      </w:r>
    </w:p>
    <w:p w:rsidR="00890AB6" w:rsidRDefault="00890AB6">
      <w:pPr>
        <w:pStyle w:val="newncpi"/>
      </w:pPr>
      <w:r>
        <w:t>Основанием для отказа страховщиком страхователю в изменении срока уплаты просроченной задолженности по уплате страховых взносов, штрафов, пеней является:</w:t>
      </w:r>
    </w:p>
    <w:p w:rsidR="00890AB6" w:rsidRDefault="00890AB6">
      <w:pPr>
        <w:pStyle w:val="newncpi"/>
      </w:pPr>
      <w:r>
        <w:t>неуплата текущих страховых взносов, начисленных за квартал, предшествующий кварталу, в котором страховщику подано заявление для рассмотрения вопроса об изменении срока уплаты просроченной задолженности по уплате страховых взносов, штрафов, пеней;</w:t>
      </w:r>
    </w:p>
    <w:p w:rsidR="00890AB6" w:rsidRDefault="00890AB6">
      <w:pPr>
        <w:pStyle w:val="newncpi"/>
      </w:pPr>
      <w:r>
        <w:t>непредставление документов, указанных в части третьей настоящего пункта;</w:t>
      </w:r>
    </w:p>
    <w:p w:rsidR="00890AB6" w:rsidRDefault="00890AB6">
      <w:pPr>
        <w:pStyle w:val="newncpi"/>
      </w:pPr>
      <w:r>
        <w:t>наличие стабильного финансового состояния и низкой или средней степени риска наступления банкротства страхователя, подтвержденных заключением, предусмотренным в части четвертой настоящего пункта;</w:t>
      </w:r>
    </w:p>
    <w:p w:rsidR="00890AB6" w:rsidRDefault="00890AB6">
      <w:pPr>
        <w:pStyle w:val="newncpi"/>
      </w:pPr>
      <w:r>
        <w:t>наличие вступившего в силу решения суда о принудительном взыскании просроченной задолженности по уплате страховых взносов, штрафов, пеней, в отношении которых страхователем подано заявление об изменении срока их уплаты.</w:t>
      </w:r>
    </w:p>
    <w:p w:rsidR="00890AB6" w:rsidRDefault="00890AB6">
      <w:pPr>
        <w:pStyle w:val="newncpi"/>
      </w:pPr>
      <w:r>
        <w:t>Начисление пеней на сумму задолженности по уплате страховых взносов прекращается со дня заключения письменного соглашения со страхователем об изменении срока уплаты просроченной задолженности по уплате страховых взносов, штрафов, пеней.</w:t>
      </w:r>
    </w:p>
    <w:p w:rsidR="00890AB6" w:rsidRDefault="00890AB6">
      <w:pPr>
        <w:pStyle w:val="newncpi"/>
      </w:pPr>
      <w:r>
        <w:lastRenderedPageBreak/>
        <w:t>Страхователь вправе досрочно погасить задолженность по уплате страховых взносов, штрафов, пеней.</w:t>
      </w:r>
    </w:p>
    <w:p w:rsidR="00890AB6" w:rsidRDefault="00890AB6">
      <w:pPr>
        <w:pStyle w:val="newncpi"/>
      </w:pPr>
      <w:r>
        <w:t>Соглашение об изменении срока уплаты просроченной задолженности по уплате страховых взносов, штрафов, пеней считается досрочно прекращенным со дня обнаружения страховщиком у страхователя просроченной задолженности по уплате текущих страховых взносов, и (или) при непредставлении страхователем страховщику сведений о начисленных страховых взносах в сроки, установленные этим соглашением, и (или) при нарушении сроков погашения просроченной задолженности по уплате страховых взносов, штрафов, пеней. При этом страховщик возобновляет начисление пеней в размере, установленном в части второй пункта 196 настоящего Положения, на сумму задолженности по уплате страховых взносов, срок уплаты которой был изменен, не уплаченную на дату досрочного прекращения действия соглашения об изменении срока уплаты просроченной задолженности по уплате страховых взносов, штрафов, пеней, со дня прекращения действия такого соглашения.</w:t>
      </w:r>
    </w:p>
    <w:p w:rsidR="00890AB6" w:rsidRDefault="00890AB6">
      <w:pPr>
        <w:pStyle w:val="newncpi"/>
      </w:pPr>
      <w:r>
        <w:t>В случаях принятия страхователем – юридическим лицом, экономическим судом, регистрирующим органом решения о ликвидации страхователя – юридического лица, вынесения экономическим судом определения об открытии конкурсного производства в отношении страхователя – юридического лица, принятия страхователем – индивидуальным предпринимателем, экономическим судом, регистрирующим органом решения о прекращении деятельности страхователя – индивидуального предпринимателя действие соглашения об изменении срока уплаты просроченной задолженности по уплате страховых взносов, штрафов, пеней считается досрочно прекращенным со дня принятия указанных решений (вынесения определений). При этом пени и штрафы на сумму задолженности по уплате страховых взносов, срок уплаты которой был изменен, не начисляются (не применяются) со дня прекращения действия такого соглашения.</w:t>
      </w:r>
    </w:p>
    <w:p w:rsidR="00890AB6" w:rsidRDefault="00890AB6">
      <w:pPr>
        <w:pStyle w:val="newncpi"/>
      </w:pPr>
      <w:r>
        <w:t>Досрочное прекращение действия соглашения об изменении срока уплаты просроченной задолженности по уплате страховых взносов, штрафов, пеней не исключает повторных обращений страхователя в целях последующего изменения срока уплаты такой задолженности. При этом повторные обращения страхователя допускаются не ранее чем через год после досрочного прекращения действия данного соглашения и рассматриваются страховщиком в порядке, установленном в настоящем пункте.</w:t>
      </w:r>
    </w:p>
    <w:p w:rsidR="00890AB6" w:rsidRDefault="00890AB6">
      <w:pPr>
        <w:pStyle w:val="point"/>
      </w:pPr>
      <w:r>
        <w:t>196. В случае нарушения страхователем срока регистрации у страховщика страхователь уплачивает штраф в размере 2 базовых величин.</w:t>
      </w:r>
    </w:p>
    <w:p w:rsidR="00890AB6" w:rsidRDefault="00890AB6">
      <w:pPr>
        <w:pStyle w:val="newncpi"/>
      </w:pPr>
      <w:r>
        <w:t>При нарушении страхователем срока уплаты страховых взносов или неполной их уплате, в том числе в связи с их недоначислением, страхователь уплачивает страховщику пени в размере 1/360 ставки рефинансирования Национального банка от неуплаченной (не полностью уплаченной) в срок суммы страхового взноса за каждый день просрочки после окончания периода, за который должен быть уплачен страховой взнос, включая день уплаты.</w:t>
      </w:r>
    </w:p>
    <w:p w:rsidR="00890AB6" w:rsidRDefault="00890AB6">
      <w:pPr>
        <w:pStyle w:val="newncpi"/>
      </w:pPr>
      <w:r>
        <w:t>Размеры штрафа и (или) пеней не подлежат уменьшению судом.</w:t>
      </w:r>
    </w:p>
    <w:p w:rsidR="00890AB6" w:rsidRDefault="00890AB6">
      <w:pPr>
        <w:pStyle w:val="point"/>
      </w:pPr>
      <w:r>
        <w:t>197. За непредставление или несвоевременное представление отчета о средствах по обязательному страхованию от несчастных случаев на производстве и профессиональных заболеваний (далее в настоящей главе – отчет) страхователь уплачивает страховщику штраф в размере 2 базовых величин, а в случае повторного нарушения, допущенного страхователем в течение 5 лет после года установления такого нарушения страховщиком, – в размере 10 базовых величин.</w:t>
      </w:r>
    </w:p>
    <w:p w:rsidR="00890AB6" w:rsidRDefault="00890AB6">
      <w:pPr>
        <w:pStyle w:val="newncpi"/>
      </w:pPr>
      <w:r>
        <w:t>В случае представления в отчете недостоверных сведений страхователь уплачивает страховщику штраф в размере 10 базовых величин.</w:t>
      </w:r>
    </w:p>
    <w:p w:rsidR="00890AB6" w:rsidRDefault="00890AB6">
      <w:pPr>
        <w:pStyle w:val="newncpi"/>
      </w:pPr>
      <w:r>
        <w:t xml:space="preserve">Если актом законодательства, регулирующим порядок представления отчета, установлены условия, при которых страхователь вправе не представлять отчет, и эти условия не известны страховщику, страхователь обязан по требованию страховщика представить документы, подтверждающие соблюдение этих условий. В случае </w:t>
      </w:r>
      <w:r>
        <w:lastRenderedPageBreak/>
        <w:t>непредставления таких документов страхователь уплачивает страховщику штраф в размере 2 базовых величин, а в случае повторного непредставления таких документов, допущенного страхователем в течение 5 лет после года установления страховщиком непредставления таких документов, – в размере 10 базовых величин.</w:t>
      </w:r>
    </w:p>
    <w:p w:rsidR="00890AB6" w:rsidRDefault="00890AB6">
      <w:pPr>
        <w:pStyle w:val="newncpi"/>
      </w:pPr>
      <w:r>
        <w:t>Если страхователем представлены недостоверные сведения об отсутствии оснований для представления отчета, страхователь обязан уплатить страховщику штраф в размере 10 базовых величин.</w:t>
      </w:r>
    </w:p>
    <w:p w:rsidR="00890AB6" w:rsidRDefault="00890AB6">
      <w:pPr>
        <w:pStyle w:val="newncpi"/>
      </w:pPr>
      <w:r>
        <w:t>За непредставление или несвоевременное представление страховщику документов, необходимых для назначения страховых выплат, страхователь уплачивает страховщику штраф в размере 10 базовых величин.</w:t>
      </w:r>
    </w:p>
    <w:p w:rsidR="00890AB6" w:rsidRDefault="00890AB6">
      <w:pPr>
        <w:pStyle w:val="newncpi"/>
      </w:pPr>
      <w:r>
        <w:t>Размеры штрафов уменьшению в судебном порядке не подлежат.</w:t>
      </w:r>
    </w:p>
    <w:p w:rsidR="00890AB6" w:rsidRDefault="00890AB6">
      <w:pPr>
        <w:pStyle w:val="point"/>
      </w:pPr>
      <w:r>
        <w:t>198. Обязательное страхование от несчастных случаев на производстве и профессиональных заболеваний граждан, направленных в установленном законодательством порядке на работу за границей, осуществляется в соответствии с законами, актами Президента Республики Беларусь и международными договорами Республики Беларусь.</w:t>
      </w:r>
    </w:p>
    <w:p w:rsidR="00890AB6" w:rsidRDefault="00890AB6">
      <w:pPr>
        <w:pStyle w:val="point"/>
      </w:pPr>
      <w:r>
        <w:t>199. Лица, указанные в пункте 193 настоящего Положения, считаются застрахованными независимо от фактического выполнения страхователями своих обязанностей по уплате страховых взносов по обязательному страхованию от несчастных случаев на производстве и профессиональных заболеваний.</w:t>
      </w:r>
    </w:p>
    <w:p w:rsidR="00890AB6" w:rsidRDefault="00890AB6">
      <w:pPr>
        <w:pStyle w:val="point"/>
      </w:pPr>
      <w:r>
        <w:t>200. Лица, чье право на возмещение вреда было установлено в соответствии с законодательством СССР (от нанимателей, находившихся на территории БССР) или законодательством Республики Беларусь о возмещении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а также лица, имевшие право в соответствии с законодательством на возмещение вреда, причиненного здоровью или жизни их кормильцев, предприятиями (организациями), на которые они (их кормильцы) были направлены нанимателями, находившимися на территории Республики Беларусь (БССР), для выполнения работ, имеют право на страховые выплаты, а индивидуальный коэффициент заработка (дохода), рассчитанный в соответствии с указанным законодательством, может быть перерассчитан по действующему на день обращения законодательству на основании их заявления. При этом ежемесячные страховые выплаты лицам, в отношении которых случаи возмещения вреда установлены в соответствии с законодательством, действовавшим до 1 июля 1999 г., производятся независимо от назначенной пенсии по инвалидности или по случаю потери кормильца в связи с соответствующим трудовым увечьем или профессиональным заболеванием.</w:t>
      </w:r>
    </w:p>
    <w:p w:rsidR="00890AB6" w:rsidRDefault="00890AB6">
      <w:pPr>
        <w:pStyle w:val="newncpi"/>
      </w:pPr>
      <w:r>
        <w:t>Если лица, указанные в настоящем пункте, до обращения к страховщику с заявлением о назначении страховых выплат получали выплаты в возмещение вреда в связи с несчастным случаем на производстве или профессиональным заболеванием от страхователя или третьих лиц и (или) обеспечивались пенсией по инвалидности или по случаю потери кормильца в связи с соответствующим трудовым увечьем или профессиональным заболеванием, страховые выплаты за прошлое время не производятся. При этом если в течение 3 лет, предшествовавших поступлению страховщику заявления и всех необходимых документов (их заверенных копий), имеется период (периоды), в течение которого (которых) они не получали выплаты в возмещение вреда от страхователя или третьих лиц и пенсию по инвалидности или по случаю потери кормильца, за этот период (периоды) страховые выплаты назначаются в пределах, предусмотренных в пункте 257 настоящего Положения.</w:t>
      </w:r>
    </w:p>
    <w:p w:rsidR="00890AB6" w:rsidRDefault="00890AB6">
      <w:pPr>
        <w:pStyle w:val="point"/>
      </w:pPr>
      <w:r>
        <w:t xml:space="preserve">201. Лицам, получившим до 1 января 2004 г. увечье, профессиональное заболевание либо иное повреждение здоровья, связанное с исполнением ими трудовых обязанностей, подтвержденное в установленном порядке, а также лицам, потерявшим кормильца в связи с исполнением им таких обязанностей, если они имели право на возмещение вреда </w:t>
      </w:r>
      <w:r>
        <w:lastRenderedPageBreak/>
        <w:t>нанимателями – причинителями вреда либо предприятиями (организациями), на которые они (их кормильцы) были направлены нанимателями, находившимися на территории Республики Беларусь (БССР), для выполнения работ, в соответствии с законодательством СССР (нанимателями, находившимися на территории БССР) или законодательством, действовавшим до 1 января 2004 г., однако вопрос о возмещении вреда остался неразрешенным, страховые выплаты назначаются и выплачиваются в соответствии с требованиями, установленными в настоящей главе, независимо от сроков получения увечья, профессионального заболевания либо иного повреждения здоровья.</w:t>
      </w:r>
    </w:p>
    <w:p w:rsidR="00890AB6" w:rsidRDefault="00890AB6">
      <w:pPr>
        <w:pStyle w:val="newncpi"/>
      </w:pPr>
      <w:r>
        <w:t>Страховые выплаты назначаются и выплачиваются за прошлое время, но не более чем за 3 года, предшествовавшие поступлению заявления и всех необходимых документов (их заверенных копий).</w:t>
      </w:r>
    </w:p>
    <w:p w:rsidR="00890AB6" w:rsidRDefault="00890AB6">
      <w:pPr>
        <w:pStyle w:val="point"/>
      </w:pPr>
      <w:r>
        <w:t>202. Гражданам, которые работают на территории Республики Беларусь на основании трудового договора, заключенного со страхователями, перечисленными в абзаце четвертом подпункта 192.11 пункта 192 настоящего Положения, страховые выплаты назначаются и выплачиваются в соответствии с настоящим Положением при одновременном соблюдении следующих условий:</w:t>
      </w:r>
    </w:p>
    <w:p w:rsidR="00890AB6" w:rsidRDefault="00890AB6">
      <w:pPr>
        <w:pStyle w:val="newncpi"/>
      </w:pPr>
      <w:r>
        <w:t>страховой случай наступил после регистрации страхователя у страховщика;</w:t>
      </w:r>
    </w:p>
    <w:p w:rsidR="00890AB6" w:rsidRDefault="00890AB6">
      <w:pPr>
        <w:pStyle w:val="newncpi"/>
      </w:pPr>
      <w:r>
        <w:t>страхователем в полном объеме исполнены обязательства по уплате страховых взносов и иные обязанности, перечисленные в части второй пункта 245 настоящего Положения, по представлению страховщику документов, являющихся основанием для назначения страховых выплат, начисления и уплаты страховых взносов.</w:t>
      </w:r>
    </w:p>
    <w:p w:rsidR="00890AB6" w:rsidRDefault="00890AB6">
      <w:pPr>
        <w:pStyle w:val="newncpi"/>
      </w:pPr>
      <w:r>
        <w:t>В случае непрохождения регистрации у страховщика в качестве страхователя или неуплаты страхователем в течение 2 лет до наступления страхового случая страховых взносов за граждан, указанных в настоящем пункте, такие лица не имеют права на страховые выплаты в соответствии с настоящим Положением, если международным договором Республики Беларусь не предусмотрено иное.</w:t>
      </w:r>
    </w:p>
    <w:p w:rsidR="00890AB6" w:rsidRDefault="00890AB6">
      <w:pPr>
        <w:pStyle w:val="point"/>
      </w:pPr>
      <w:r>
        <w:t>203. Право на получение страховых выплат, за исключением единовременной страховой выплаты, предоставляется лицам, указанным в пунктах 200 и 201 настоящего Положения, независимо от капитализации повременных платежей при ликвидации, в том числе связанной с банкротством, юридических лиц, ответственных за выплату данным лицам возмещения вреда, причиненного увечьем, профессиональным заболеванием либо иным повреждением здоровья, связанным с исполнением ими трудовых обязанностей.</w:t>
      </w:r>
    </w:p>
    <w:p w:rsidR="00890AB6" w:rsidRDefault="00890AB6">
      <w:pPr>
        <w:pStyle w:val="point"/>
      </w:pPr>
      <w:r>
        <w:t>204. Страховщик не несет обязанности по ликвидации задолженностей, образовавшихся в результате невыполнения нанимателем, в том числе ликвидированным, обязательств по возмещению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если эти задолженности возникли до 1 января 2004 г. Обязанность по ликвидации такой задолженности сохраняется за нанимателем.</w:t>
      </w:r>
    </w:p>
    <w:p w:rsidR="00890AB6" w:rsidRDefault="00890AB6">
      <w:pPr>
        <w:pStyle w:val="point"/>
      </w:pPr>
      <w:r>
        <w:t>205. Средства на обязательное страхование от несчастных случаев на производстве и профессиональных заболеваний образуются за счет:</w:t>
      </w:r>
    </w:p>
    <w:p w:rsidR="00890AB6" w:rsidRDefault="00890AB6">
      <w:pPr>
        <w:pStyle w:val="newncpi"/>
      </w:pPr>
      <w:r>
        <w:t>страховых взносов страхователей;</w:t>
      </w:r>
    </w:p>
    <w:p w:rsidR="00890AB6" w:rsidRDefault="00890AB6">
      <w:pPr>
        <w:pStyle w:val="newncpi"/>
      </w:pPr>
      <w:r>
        <w:t>штрафов и пеней в соответствии с настоящей главой;</w:t>
      </w:r>
    </w:p>
    <w:p w:rsidR="00890AB6" w:rsidRDefault="00890AB6">
      <w:pPr>
        <w:pStyle w:val="newncpi"/>
      </w:pPr>
      <w:r>
        <w:t>средств, возмещаемых страховщику вследствие реализации им права требования в соответствии с пунктом 247 настоящего Положения.</w:t>
      </w:r>
    </w:p>
    <w:p w:rsidR="00890AB6" w:rsidRDefault="00890AB6">
      <w:pPr>
        <w:pStyle w:val="point"/>
      </w:pPr>
      <w:r>
        <w:t>206. Задолженность по страховым взносам по обязательному страхованию от несчастных случаев на производстве и профессиональных заболеваний, штрафы и пени взыскиваются страховщиком со страхователя на основании исполнительной надписи нотариуса, а при наличии спора – в судебном порядке.</w:t>
      </w:r>
    </w:p>
    <w:p w:rsidR="00890AB6" w:rsidRDefault="00890AB6">
      <w:pPr>
        <w:pStyle w:val="point"/>
      </w:pPr>
      <w:r>
        <w:t>207. Обязательное страхование от несчастных случаев на производстве и профессиональных заболеваний осуществляется на принципах:</w:t>
      </w:r>
    </w:p>
    <w:p w:rsidR="00890AB6" w:rsidRDefault="00890AB6">
      <w:pPr>
        <w:pStyle w:val="newncpi"/>
      </w:pPr>
      <w:r>
        <w:t>гарантированности застрахованным права на страховое обеспечение;</w:t>
      </w:r>
    </w:p>
    <w:p w:rsidR="00890AB6" w:rsidRDefault="00890AB6">
      <w:pPr>
        <w:pStyle w:val="newncpi"/>
      </w:pPr>
      <w:r>
        <w:lastRenderedPageBreak/>
        <w:t>экономической заинтересованности субъектов страхования в обеспечении здоровых и безопасных условий труда, профилактике несчастных случаев на производстве и профессиональных заболеваний;</w:t>
      </w:r>
    </w:p>
    <w:p w:rsidR="00890AB6" w:rsidRDefault="00890AB6">
      <w:pPr>
        <w:pStyle w:val="newncpi"/>
      </w:pPr>
      <w:r>
        <w:t>дифференциации страховых тарифов в зависимости от класса профессионального риска;</w:t>
      </w:r>
    </w:p>
    <w:p w:rsidR="00890AB6" w:rsidRDefault="00890AB6">
      <w:pPr>
        <w:pStyle w:val="newncpi"/>
      </w:pPr>
      <w:r>
        <w:t>обязательности регистрации страхователей у страховщика, уплаты ему страховых взносов;</w:t>
      </w:r>
    </w:p>
    <w:p w:rsidR="00890AB6" w:rsidRDefault="00890AB6">
      <w:pPr>
        <w:pStyle w:val="newncpi"/>
      </w:pPr>
      <w:r>
        <w:t>формирования и расходования средств на обязательное страхование от несчастных случаев на производстве и профессиональных заболеваний на солидарной основе;</w:t>
      </w:r>
    </w:p>
    <w:p w:rsidR="00890AB6" w:rsidRDefault="00890AB6">
      <w:pPr>
        <w:pStyle w:val="newncpi"/>
      </w:pPr>
      <w:r>
        <w:t>целевого использования средств обязательного страхования от несчастных случаев на производстве и профессиональных заболеваний.</w:t>
      </w:r>
    </w:p>
    <w:p w:rsidR="00890AB6" w:rsidRDefault="00890AB6">
      <w:pPr>
        <w:pStyle w:val="point"/>
      </w:pPr>
      <w:r>
        <w:t>208. Советом Министров Республики Беларусь устанавливаются:</w:t>
      </w:r>
    </w:p>
    <w:p w:rsidR="00890AB6" w:rsidRDefault="00890AB6">
      <w:pPr>
        <w:pStyle w:val="newncpi"/>
      </w:pPr>
      <w:r>
        <w:t>порядок расследования и учета несчастных случаев на производстве и профессиональных заболеваний;</w:t>
      </w:r>
    </w:p>
    <w:p w:rsidR="00890AB6" w:rsidRDefault="00890AB6">
      <w:pPr>
        <w:pStyle w:val="newncpi"/>
      </w:pPr>
      <w:r>
        <w:t>правила определения степени утраты профессиональной трудоспособности в результате несчастных случаев на производстве и профессиональных заболеваний;</w:t>
      </w:r>
    </w:p>
    <w:p w:rsidR="00890AB6" w:rsidRDefault="00890AB6">
      <w:pPr>
        <w:pStyle w:val="newncpi"/>
      </w:pPr>
      <w:r>
        <w:t>порядок оплаты дополнительных расходов, связанных с повреждением здоровья застрахованного;</w:t>
      </w:r>
    </w:p>
    <w:p w:rsidR="00890AB6" w:rsidRDefault="00890AB6">
      <w:pPr>
        <w:pStyle w:val="newncpi"/>
      </w:pPr>
      <w:r>
        <w:t>порядок оплаты расходов на погребение умершего застрахованного, смерть которого наступила в результате страхового случая;</w:t>
      </w:r>
    </w:p>
    <w:p w:rsidR="00890AB6" w:rsidRDefault="00890AB6">
      <w:pPr>
        <w:pStyle w:val="newncpi"/>
      </w:pPr>
      <w:r>
        <w:t>порядок осуществления страховых выплат лицам, имеющим право на их получение и выехавшим на постоянное место жительства за пределы Республики Беларусь;</w:t>
      </w:r>
    </w:p>
    <w:p w:rsidR="00890AB6" w:rsidRDefault="00890AB6">
      <w:pPr>
        <w:pStyle w:val="newncpi"/>
      </w:pPr>
      <w:r>
        <w:t>порядок возмещения Белгосстрахом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если случаи возмещения вреда разрешены начиная с 1 июля 1999 г.;</w:t>
      </w:r>
    </w:p>
    <w:p w:rsidR="00890AB6" w:rsidRDefault="00890AB6">
      <w:pPr>
        <w:pStyle w:val="newncpi"/>
      </w:pPr>
      <w:r>
        <w:t>порядок обеспечения пособиями по временной нетрудоспособности в связи с несчастными случаями на производстве и профессиональными заболеваниями;</w:t>
      </w:r>
    </w:p>
    <w:p w:rsidR="00890AB6" w:rsidRDefault="00890AB6">
      <w:pPr>
        <w:pStyle w:val="newncpi"/>
      </w:pPr>
      <w:r>
        <w:t>порядок регистрации (перерегистрации) страхователей у страховщика;</w:t>
      </w:r>
    </w:p>
    <w:p w:rsidR="00890AB6" w:rsidRDefault="00890AB6">
      <w:pPr>
        <w:pStyle w:val="newncpi"/>
      </w:pPr>
      <w:r>
        <w:t>порядок уплаты страховщику страховых взносов;</w:t>
      </w:r>
    </w:p>
    <w:p w:rsidR="00890AB6" w:rsidRDefault="00890AB6">
      <w:pPr>
        <w:pStyle w:val="newncpi"/>
      </w:pPr>
      <w:r>
        <w:t>порядок истребования сведений и (или) документов, необходимых для принятия решения о назначении страховых выплат;</w:t>
      </w:r>
    </w:p>
    <w:p w:rsidR="00890AB6" w:rsidRDefault="00890AB6">
      <w:pPr>
        <w:pStyle w:val="newncpi"/>
      </w:pPr>
      <w:r>
        <w:t>форма отчета и порядок его составления и представления;</w:t>
      </w:r>
    </w:p>
    <w:p w:rsidR="00890AB6" w:rsidRDefault="00890AB6">
      <w:pPr>
        <w:pStyle w:val="newncpi"/>
      </w:pPr>
      <w:r>
        <w:t>порядок осуществления доплаты до среднего заработка застрахованного, временно переведенного на более легкую нижеоплачиваемую работу в связи с повреждением здоровья в результате страхового случая.</w:t>
      </w:r>
    </w:p>
    <w:p w:rsidR="00890AB6" w:rsidRDefault="00890AB6">
      <w:pPr>
        <w:pStyle w:val="point"/>
      </w:pPr>
      <w:r>
        <w:t>209. Список профессиональных заболеваний устанавливается Министерством здравоохранения и Министерством труда и социальной защиты.</w:t>
      </w:r>
    </w:p>
    <w:p w:rsidR="00890AB6" w:rsidRDefault="00890AB6">
      <w:pPr>
        <w:pStyle w:val="point"/>
      </w:pPr>
      <w:r>
        <w:t>210. Право застрахованных на получение страховых выплат возникает со дня наступления страхового случая, если иное не установлено законодательством.</w:t>
      </w:r>
    </w:p>
    <w:p w:rsidR="00890AB6" w:rsidRDefault="00890AB6">
      <w:pPr>
        <w:pStyle w:val="point"/>
      </w:pPr>
      <w:r>
        <w:t>211. Право на получение ежемесячных страховых выплат в случае смерти застрахованного, наступившей в результате страхового случая, имеют:</w:t>
      </w:r>
    </w:p>
    <w:p w:rsidR="00890AB6" w:rsidRDefault="00890AB6">
      <w:pPr>
        <w:pStyle w:val="newncpi"/>
      </w:pPr>
      <w:r>
        <w:t>нетрудоспособные лица, состоявшие на иждивении умершего или имевшие на день его смерти право на получение от него содержания;</w:t>
      </w:r>
    </w:p>
    <w:p w:rsidR="00890AB6" w:rsidRDefault="00890AB6">
      <w:pPr>
        <w:pStyle w:val="newncpi"/>
      </w:pPr>
      <w:r>
        <w:t>неработающая супруга в период беременности с 30 недель, а проживающая на территории радиоактивного загрязнения в период беременности с 27 недель;</w:t>
      </w:r>
    </w:p>
    <w:p w:rsidR="00890AB6" w:rsidRDefault="00890AB6">
      <w:pPr>
        <w:pStyle w:val="newncpi"/>
      </w:pPr>
      <w:r>
        <w:t>супруга, находящаяся в отпуске по беременности и родам;</w:t>
      </w:r>
    </w:p>
    <w:p w:rsidR="00890AB6" w:rsidRDefault="00890AB6">
      <w:pPr>
        <w:pStyle w:val="newncpi"/>
      </w:pPr>
      <w:r>
        <w:t>ребенок умершего, родившийся после его смерти;</w:t>
      </w:r>
    </w:p>
    <w:p w:rsidR="00890AB6" w:rsidRDefault="00890AB6">
      <w:pPr>
        <w:pStyle w:val="newncpi"/>
      </w:pPr>
      <w:r>
        <w:t xml:space="preserve">один из родителей, кроме лишенных родительских прав, усыновителей (удочерителей), супруг (супруга) либо другой член семьи независимо от его трудоспособности, находящиеся в отпуске по уходу за ребенком или неработающие </w:t>
      </w:r>
      <w:r>
        <w:lastRenderedPageBreak/>
        <w:t>и занятые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за ребенком застрахованного, родившимся после смерти застрахованного, не достигшими возраста 14 лет либо достигшими указанного возраста, но по заключению МРЭК признанными нуждающимися по состоянию здоровья в постоянном уходе;</w:t>
      </w:r>
    </w:p>
    <w:p w:rsidR="00890AB6" w:rsidRDefault="00890AB6">
      <w:pPr>
        <w:pStyle w:val="newncpi"/>
      </w:pPr>
      <w:r>
        <w:t>члены семьи, состоявшие на иждивении умершего и ставшие нетрудоспособными в течение 5 лет после его смерти.</w:t>
      </w:r>
    </w:p>
    <w:p w:rsidR="00890AB6" w:rsidRDefault="00890AB6">
      <w:pPr>
        <w:pStyle w:val="newncpi"/>
      </w:pPr>
      <w:r>
        <w:t>К нетрудоспособным лицам, состоявшим на иждивении умершего застрахованного, относятся:</w:t>
      </w:r>
    </w:p>
    <w:p w:rsidR="00890AB6" w:rsidRDefault="00890AB6">
      <w:pPr>
        <w:pStyle w:val="newncpi"/>
      </w:pPr>
      <w:r>
        <w:t>дети, в том числе усыновленные (удочеренные), внуки, родные братья и сестры, не достигшие на момент смерти застрахованного 18-летнего возраста либо достигшие этого возраста, но ставшие инвалидами до его достижения, при этом внуки, родные братья и сестры – также при условии, если они не имели трудоспособных родителей, кроме лишенных родительских прав, усыновителей (удочерителей);</w:t>
      </w:r>
    </w:p>
    <w:p w:rsidR="00890AB6" w:rsidRDefault="00890AB6">
      <w:pPr>
        <w:pStyle w:val="newncpi"/>
      </w:pPr>
      <w:r>
        <w:t>дети, в том числе усыновленные (удочеренные), внуки, родные братья и сестры в возрасте от 18 до 23 лет, которые являлись обучающимися в дневной форме получения образования в учреждениях образования на территории Республики Беларусь или иностранных организациях, в том числе учреждениях образования, за ее пределами в рамках международного сотрудничества в соответствии с Кодексом Республики Беларусь об образовании (за исключением курсантов и слушателей, а также лиц, находящихся в отпусках, в том числе академических) на момент смерти застрахованного, а также после смерти застрахованного – если зачисление их в указанное учреждение образования (иностранную организацию), окончание ими учреждения общего среднего образования и смерть застрахованного произошли в одном и том же году, при этом внуки, родные братья и сестры – также при условии, если они не имели трудоспособных родителей, кроме лишенных родительских прав, усыновителей (удочерителей);</w:t>
      </w:r>
    </w:p>
    <w:p w:rsidR="00890AB6" w:rsidRDefault="00890AB6">
      <w:pPr>
        <w:pStyle w:val="newncpi"/>
      </w:pPr>
      <w:r>
        <w:t>иные лица, которые на момент страхового случая или смерти застрахованного не достигли 18 лет, или достигли общеустановленного пенсионного возраста, или являлись инвалидами, если они не работали и находились на иждивении умершего не менее 6 месяцев, предшествующих наступлению страхового случая или смерти застрахованного, – на основании установленного судом факта нахождения их на иждивении умершего застрахованного.</w:t>
      </w:r>
    </w:p>
    <w:p w:rsidR="00890AB6" w:rsidRDefault="00890AB6">
      <w:pPr>
        <w:pStyle w:val="newncpi"/>
      </w:pPr>
      <w:r>
        <w:t>Для целей настоящего пункта под доходом понимаются все доходы физического лица как в денежном, так и в натуральном выражении, полученные от источников в Республике Беларусь и от источников за пределами Республики Беларусь за 6 месяцев, предшествующих месяцу наступления страхового случая или смерти застрахованного.</w:t>
      </w:r>
    </w:p>
    <w:p w:rsidR="00890AB6" w:rsidRDefault="00890AB6">
      <w:pPr>
        <w:pStyle w:val="newncpi"/>
      </w:pPr>
      <w:r>
        <w:t>Не признаются находящимися на иждивении застрахованного дети-сироты, дети, оставшиеся без попечения родителей, переданные в приемную семью, детский дом семейного типа, детскую деревню, детский городок, за которыми застрахованный осуществлял уход на основании договора об условиях воспитания и содержания детей и трудового договора.</w:t>
      </w:r>
    </w:p>
    <w:p w:rsidR="00890AB6" w:rsidRDefault="00890AB6">
      <w:pPr>
        <w:pStyle w:val="newncpi"/>
      </w:pPr>
      <w:r>
        <w:t>Лицу, имеющему право на получение ежемесячной страховой выплаты в случае смерти застрахованного одновременно по нескольким основаниям, ежемесячная страховая выплата назначается по тому из оснований, при котором данное лицо будет иметь право на страховую выплату в большем размере.</w:t>
      </w:r>
    </w:p>
    <w:p w:rsidR="00890AB6" w:rsidRDefault="00890AB6">
      <w:pPr>
        <w:pStyle w:val="newncpi"/>
      </w:pPr>
      <w:r>
        <w:t>Ежемесячные страховые выплаты, предусмотренные в настоящем пункте, назначаются, если смерть застрахованного наступила в день страхового случая или в течение 5 лет после страхового случая.</w:t>
      </w:r>
    </w:p>
    <w:p w:rsidR="00890AB6" w:rsidRDefault="00890AB6">
      <w:pPr>
        <w:pStyle w:val="point"/>
      </w:pPr>
      <w:r>
        <w:t xml:space="preserve">212. Один из родителей, кроме лишенного родительских прав, усыновителей (удочерителей), супруг (супруга) либо другой член семьи, неработающие и занятые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w:t>
      </w:r>
      <w:r>
        <w:lastRenderedPageBreak/>
        <w:t>за ребенком застрахованного, родившимся после смерти застрахованного, и ставшие нетрудоспособными в период такого ухода, сохраняет право на получение ежемесячных страховых выплат по окончании ухода за этими лицами.</w:t>
      </w:r>
    </w:p>
    <w:p w:rsidR="00890AB6" w:rsidRDefault="00890AB6">
      <w:pPr>
        <w:pStyle w:val="point"/>
      </w:pPr>
      <w:r>
        <w:t>213. Право нетрудоспособного лица, не состоявшего на иждивении умершего, на получение от застрахованного содержания, дающее право на получение ежемесячных страховых выплат в случае смерти застрахованного, и размер такого содержания устанавливаются решением суда.</w:t>
      </w:r>
    </w:p>
    <w:p w:rsidR="00890AB6" w:rsidRDefault="00890AB6">
      <w:pPr>
        <w:pStyle w:val="point"/>
      </w:pPr>
      <w:r>
        <w:t>214. Если смерть застрахованного наступила по истечении 5 лет после наступления страхового случая, право на получение ежемесячных страховых выплат в связи со смертью застрахованного имеют:</w:t>
      </w:r>
    </w:p>
    <w:p w:rsidR="00890AB6" w:rsidRDefault="00890AB6">
      <w:pPr>
        <w:pStyle w:val="newncpi"/>
      </w:pPr>
      <w:r>
        <w:t>дети застрахованного, не достигшие 18 лет или являющиеся инвалидами, а также лица, занятые уходом за детьми застрахованного, при наличии условий, перечисленных в абзаце шестом части первой пункта 211 настоящего Положения;</w:t>
      </w:r>
    </w:p>
    <w:p w:rsidR="00890AB6" w:rsidRDefault="00890AB6">
      <w:pPr>
        <w:pStyle w:val="newncpi"/>
      </w:pPr>
      <w:r>
        <w:t>иные лица, если установлено, что они состояли на иждивении застрахованного как на день наступления несчастного случая на производстве или установления профессионального заболевания (страхового случая), так и на день его смерти.</w:t>
      </w:r>
    </w:p>
    <w:p w:rsidR="00890AB6" w:rsidRDefault="00890AB6">
      <w:pPr>
        <w:pStyle w:val="newncpi"/>
      </w:pPr>
      <w:r>
        <w:t>Страховые выплаты, указанные в части первой настоящего пункта, назначаются при условии, если:</w:t>
      </w:r>
    </w:p>
    <w:p w:rsidR="00890AB6" w:rsidRDefault="00890AB6">
      <w:pPr>
        <w:pStyle w:val="newncpi"/>
      </w:pPr>
      <w:r>
        <w:t>повреждение здоровья, полученное застрахованным в результате наступления несчастного случая на производстве, или профессиональное заболевание является непосредственной причиной смерти или патологическим состоянием (заболеванием), которое вызвало или обусловило непосредственную причину смерти, либо основной причиной смерти;</w:t>
      </w:r>
    </w:p>
    <w:p w:rsidR="00890AB6" w:rsidRDefault="00890AB6">
      <w:pPr>
        <w:pStyle w:val="newncpi"/>
      </w:pPr>
      <w:r>
        <w:t>обстоятельства, указанные в абзаце втором настоящего пункта, подтверждены документом организации здравоохранения или иной организации (органа), уполномоченной в соответствии с законодательством на выдачу заключений о причинах смерти.</w:t>
      </w:r>
    </w:p>
    <w:p w:rsidR="00890AB6" w:rsidRDefault="00890AB6">
      <w:pPr>
        <w:pStyle w:val="point"/>
      </w:pPr>
      <w:r>
        <w:t>215. Страховые выплаты не производятся, если повреждение здоровья, смерть застрахованного:</w:t>
      </w:r>
    </w:p>
    <w:p w:rsidR="00890AB6" w:rsidRDefault="00890AB6">
      <w:pPr>
        <w:pStyle w:val="newncpi"/>
      </w:pPr>
      <w:r>
        <w:t>произошли вследствие установленного судом либо органом уголовного преследования, органом, уполномоченным на ведение административного процесса, противоправного деяния застрахованного, совершенного умышленно;</w:t>
      </w:r>
    </w:p>
    <w:p w:rsidR="00890AB6" w:rsidRDefault="00890AB6">
      <w:pPr>
        <w:pStyle w:val="newncpi"/>
      </w:pPr>
      <w:r>
        <w:t>произошли вследствие умышленного причинения вреда своему здоровью;</w:t>
      </w:r>
    </w:p>
    <w:p w:rsidR="00890AB6" w:rsidRDefault="00890AB6">
      <w:pPr>
        <w:pStyle w:val="newncpi"/>
      </w:pPr>
      <w:r>
        <w:t>произошли при обстоятельствах, когда единственной причиной повреждения здоровья застрахованного явилось нахождение 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подтвержденном документом, выданным организацией здравоохранения;</w:t>
      </w:r>
    </w:p>
    <w:p w:rsidR="00890AB6" w:rsidRDefault="00890AB6">
      <w:pPr>
        <w:pStyle w:val="newncpi"/>
      </w:pPr>
      <w:r>
        <w:t>обусловлены исключительно заболеванием застрахованного, подтвержденным документом, выданным организацией здравоохранения или иной компетентной организацией (органом), уполномоченной в соответствии с законодательством на выдачу заключений о наличии заболевания у застрахованного либо о причинах его смерти;</w:t>
      </w:r>
    </w:p>
    <w:p w:rsidR="00890AB6" w:rsidRDefault="00890AB6">
      <w:pPr>
        <w:pStyle w:val="newncpi"/>
      </w:pPr>
      <w:r>
        <w:t>произошли в нерабочее время, кроме случаев, когда в это время застрахованный исполнял трудовые обязанности, выполнял работу по заданию страхователя (его уполномоченного должностного лица) или находился на территории страхователя при приведении в порядок оборудования, инструментов, приспособлений и средств индивидуальной защиты либо при выполнении других действий перед началом и после окончания работы, предусмотренных правилами внутреннего трудового распорядка и иными локальными правовыми актами страхователя, или обусловлены воздействием в указанное время на застрахованного вредного или опасного производственного фактора при следовании по территории страхователя к рабочему месту и обратно;</w:t>
      </w:r>
    </w:p>
    <w:p w:rsidR="00890AB6" w:rsidRDefault="00890AB6">
      <w:pPr>
        <w:pStyle w:val="newncpi"/>
      </w:pPr>
      <w:r>
        <w:lastRenderedPageBreak/>
        <w:t>произошли в рабочее время на территории страхователя или за пределами территории страхователя в случаях выполнения работ и осуществления действий, не связанных с исполнением застрахованным своих трудовых обязанностей или выполнением работ, оказанием услуг, созданием объектов интеллектуальной собственности по заданию страхователя, в том числе при самовольном использовании в личных целях транспортных средств, механизмов, оборудования, инструментов, приспособлений организации, нанимателя, страхователя, изготовления застрахованным в личных целях каких-либо предметов.</w:t>
      </w:r>
    </w:p>
    <w:p w:rsidR="00890AB6" w:rsidRDefault="00890AB6">
      <w:pPr>
        <w:pStyle w:val="newncpi"/>
      </w:pPr>
      <w:r>
        <w:t>Страховые выплаты производятся, если повреждение здоровья, смерть застрахованного произошли при совершении застрахованным правомерных действий, направленных на предотвращение катастрофы, производственной аварии, несчастного случая, уничтожения или порчи имущества страхователя или иного имущества, в нерабочее время или при обстоятельствах, предусмотренных в абзаце седьмом части первой настоящего пункта.</w:t>
      </w:r>
    </w:p>
    <w:p w:rsidR="00890AB6" w:rsidRDefault="00890AB6">
      <w:pPr>
        <w:pStyle w:val="newncpi"/>
      </w:pPr>
      <w:r>
        <w:t>В случае, указанном в пункте 91 настоящего Положения, страховые выплаты, предусмотренные в подпункте 216.5, абзацах третьем–десятом подпункта 216.6 и подпункте 216.7 пункта 216 настоящего Положения, за период со дня наступления страхового случая по последний день, за который осуществлены выплаты страхового возмещения в соответствии с главой 3 настоящего Положения, не производятся.</w:t>
      </w:r>
    </w:p>
    <w:p w:rsidR="00890AB6" w:rsidRDefault="00890AB6">
      <w:pPr>
        <w:pStyle w:val="point"/>
      </w:pPr>
      <w:r>
        <w:t>216. Страховые выплаты производятся за счет средств обязательного страхования от несчастных случаев на производстве и профессиональных заболеваний, формируемых страховщиком, и состоят:</w:t>
      </w:r>
    </w:p>
    <w:p w:rsidR="00890AB6" w:rsidRDefault="00890AB6">
      <w:pPr>
        <w:pStyle w:val="underpoint"/>
      </w:pPr>
      <w:r>
        <w:t>216.1. из возмещения в бюджет государственного внебюджетного фонда социальной защиты населения Республики Беларусь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если случаи возмещения вреда разрешены начиная с 1 июля 1999 г.;</w:t>
      </w:r>
    </w:p>
    <w:p w:rsidR="00890AB6" w:rsidRDefault="00890AB6">
      <w:pPr>
        <w:pStyle w:val="underpoint"/>
      </w:pPr>
      <w:r>
        <w:t>216.2. из пособия по временной нетрудоспособности, назначаемого в связи со страховым случаем;</w:t>
      </w:r>
    </w:p>
    <w:p w:rsidR="00890AB6" w:rsidRDefault="00890AB6">
      <w:pPr>
        <w:pStyle w:val="underpoint"/>
      </w:pPr>
      <w:r>
        <w:t>216.3. из доплат до среднего заработка застрахованного при временном (до восстановления трудоспособности или установления ее стойкой утраты) переводе на более легкую нижеоплачиваемую работу в связи с повреждением здоровья в результате страхового случая;</w:t>
      </w:r>
    </w:p>
    <w:p w:rsidR="00890AB6" w:rsidRDefault="00890AB6">
      <w:pPr>
        <w:pStyle w:val="underpoint"/>
      </w:pPr>
      <w:r>
        <w:t>216.4. из единовременной страховой выплаты застрахованному либо лицам, имеющим право на ее получение в случае смерти застрахованного;</w:t>
      </w:r>
    </w:p>
    <w:p w:rsidR="00890AB6" w:rsidRDefault="00890AB6">
      <w:pPr>
        <w:pStyle w:val="underpoint"/>
      </w:pPr>
      <w:r>
        <w:t>216.5. из ежемесячной страховой выплаты застрахованному либо лицам, имеющим право на получение такой выплаты в случае смерти застрахованного;</w:t>
      </w:r>
    </w:p>
    <w:p w:rsidR="00890AB6" w:rsidRDefault="00890AB6">
      <w:pPr>
        <w:pStyle w:val="underpoint"/>
      </w:pPr>
      <w:r>
        <w:t>216.6. из оплаты дополнительных расходов, связанных с повреждением здоровья застрахованного, на:</w:t>
      </w:r>
    </w:p>
    <w:p w:rsidR="00890AB6" w:rsidRDefault="00890AB6">
      <w:pPr>
        <w:pStyle w:val="newncpi"/>
      </w:pPr>
      <w:r>
        <w:t>репатриацию застрахованного к месту жительства или лечения, реабилитации на территории Республики Беларусь;</w:t>
      </w:r>
    </w:p>
    <w:p w:rsidR="00890AB6" w:rsidRDefault="00890AB6">
      <w:pPr>
        <w:pStyle w:val="newncpi"/>
      </w:pPr>
      <w:r>
        <w:t>медицинскую помощь и реабилитацию застрахованного, а также на медицинскую помощь застрахованному, оказываемую на территории иностранных государств, в случае отсутствия возможности оказания ему необходимой медицинской помощи в Республике Беларусь;</w:t>
      </w:r>
    </w:p>
    <w:p w:rsidR="00890AB6" w:rsidRDefault="00890AB6">
      <w:pPr>
        <w:pStyle w:val="newncpi"/>
      </w:pPr>
      <w:r>
        <w:t>приобретение лекарственных средств, изделий медицинского назначения и индивидуального ухода;</w:t>
      </w:r>
    </w:p>
    <w:p w:rsidR="00890AB6" w:rsidRDefault="00890AB6">
      <w:pPr>
        <w:pStyle w:val="newncpi"/>
      </w:pPr>
      <w:r>
        <w:t>дополнительное питание застрахованного;</w:t>
      </w:r>
    </w:p>
    <w:p w:rsidR="00890AB6" w:rsidRDefault="00890AB6">
      <w:pPr>
        <w:pStyle w:val="newncpi"/>
      </w:pPr>
      <w:r>
        <w:t>посторонний (специальный медицинский и бытовой) уход за застрахованным;</w:t>
      </w:r>
    </w:p>
    <w:p w:rsidR="00890AB6" w:rsidRDefault="00890AB6">
      <w:pPr>
        <w:pStyle w:val="newncpi"/>
      </w:pPr>
      <w:r>
        <w:t xml:space="preserve">санаторно-курортное лечение застрахованного на территории Республики Беларусь по бесплатному направлению его страховщиком на такое лечение, включая оплату лечения, </w:t>
      </w:r>
      <w:r>
        <w:lastRenderedPageBreak/>
        <w:t>проживания и питания застрахованного, а в необходимых случаях оплату проживания и питания сопровождающего его лица, на весь период этого лечения;</w:t>
      </w:r>
    </w:p>
    <w:p w:rsidR="00890AB6" w:rsidRDefault="00890AB6">
      <w:pPr>
        <w:pStyle w:val="newncpi"/>
      </w:pPr>
      <w:r>
        <w:t>обеспечение застрахованного техническими средствами социальной реабилитации и сопутствующими им изделиями, их ремонт;</w:t>
      </w:r>
    </w:p>
    <w:p w:rsidR="00890AB6" w:rsidRDefault="00890AB6">
      <w:pPr>
        <w:pStyle w:val="newncpi"/>
      </w:pPr>
      <w:r>
        <w:t>проезд застрахованного, а в необходимых случаях проезд сопровождающего его лица для получения застрахованным медицинской помощи, освидетельствования (переосвидетельствования) на МРЭК, санаторно-курортного лечения, заказа, примерки, получения, ремонта, замены технических средств социальной реабилитации;</w:t>
      </w:r>
    </w:p>
    <w:p w:rsidR="00890AB6" w:rsidRDefault="00890AB6">
      <w:pPr>
        <w:pStyle w:val="newncpi"/>
      </w:pPr>
      <w:r>
        <w:t>получение образования;</w:t>
      </w:r>
    </w:p>
    <w:p w:rsidR="00890AB6" w:rsidRDefault="00890AB6">
      <w:pPr>
        <w:pStyle w:val="newncpi"/>
      </w:pPr>
      <w:r>
        <w:t>создание рабочего места для застрахованного, получившего инвалидность вследствие несчастного случая на производстве или профессионального заболевания;</w:t>
      </w:r>
    </w:p>
    <w:p w:rsidR="00890AB6" w:rsidRDefault="00890AB6">
      <w:pPr>
        <w:pStyle w:val="underpoint"/>
      </w:pPr>
      <w:r>
        <w:t>216.7. из расходов на погребение умершего застрахованного, смерть которого наступила в результате страхового случая.</w:t>
      </w:r>
    </w:p>
    <w:p w:rsidR="00890AB6" w:rsidRDefault="00890AB6">
      <w:pPr>
        <w:pStyle w:val="point"/>
      </w:pPr>
      <w:r>
        <w:t>217. Возмещение застрахованному утраченного дохода в части выплаты вознаграждения по гражданско-правовому договору, в соответствии с которым гражданин не подлежит страхованию, а также в части выплаты авторского вознаграждения, на которое не начислены страховые взносы, осуществляется за счет причинителя вреда.</w:t>
      </w:r>
    </w:p>
    <w:p w:rsidR="00890AB6" w:rsidRDefault="00890AB6">
      <w:pPr>
        <w:pStyle w:val="point"/>
      </w:pPr>
      <w:r>
        <w:t>218. Пособие по временной нетрудоспособности в связи со страховым случаем назначается и выплачивается страховщиком на условиях, в размерах и порядке, определяемых Советом Министров Республики Беларусь.</w:t>
      </w:r>
    </w:p>
    <w:p w:rsidR="00890AB6" w:rsidRDefault="00890AB6">
      <w:pPr>
        <w:pStyle w:val="point"/>
      </w:pPr>
      <w:r>
        <w:t>219. Застрахованному, временно переведенному на более легкую нижеоплачиваемую работу в связи с повреждением здоровья в результате страхового случая, выплачивается разница между средним заработком по прежней работе и заработком по новой работе до восстановления его профессиональной трудоспособности или установления стойкой ее утраты.</w:t>
      </w:r>
    </w:p>
    <w:p w:rsidR="00890AB6" w:rsidRDefault="00890AB6">
      <w:pPr>
        <w:pStyle w:val="newncpi"/>
      </w:pPr>
      <w:r>
        <w:t>Заключение о необходимости временного перевода на другую работу, его продолжительности (в пределах 1 года) и характере рекомендуемой работы выдается врачебно-консультационной комиссией.</w:t>
      </w:r>
    </w:p>
    <w:p w:rsidR="00890AB6" w:rsidRDefault="00890AB6">
      <w:pPr>
        <w:pStyle w:val="newncpi"/>
      </w:pPr>
      <w:r>
        <w:t>При непредоставлении страхователем в указанный период застрахованному соответствующей работы ему выплачивается средний заработок, получаемый до страхового случая, за счет собственных средств страхователя.</w:t>
      </w:r>
    </w:p>
    <w:p w:rsidR="00890AB6" w:rsidRDefault="00890AB6">
      <w:pPr>
        <w:pStyle w:val="point"/>
      </w:pPr>
      <w:r>
        <w:t>220. Исчисление и выплата доплаты до среднего заработка застрахованного, временно переведенного на более легкую нижеоплачиваемую работу в связи с повреждением здоровья в результате страхового случая, производятся страховщиком в порядке, установленном Советом Министров Республики Беларусь.</w:t>
      </w:r>
    </w:p>
    <w:p w:rsidR="00890AB6" w:rsidRDefault="00890AB6">
      <w:pPr>
        <w:pStyle w:val="point"/>
      </w:pPr>
      <w:r>
        <w:t>221. Единовременные и ежемесячные страховые выплаты назначаются и осуществляются:</w:t>
      </w:r>
    </w:p>
    <w:p w:rsidR="00890AB6" w:rsidRDefault="00890AB6">
      <w:pPr>
        <w:pStyle w:val="newncpi"/>
      </w:pPr>
      <w:r>
        <w:t>застрахованному, если по заключению МРЭК результатом наступления страхового случая стала стойкая утрата им профессиональной трудоспособности;</w:t>
      </w:r>
    </w:p>
    <w:p w:rsidR="00890AB6" w:rsidRDefault="00890AB6">
      <w:pPr>
        <w:pStyle w:val="newncpi"/>
      </w:pPr>
      <w:r>
        <w:t>лицам, имеющим право на их получение, если результатом наступления страхового случая стала смерть застрахованного.</w:t>
      </w:r>
    </w:p>
    <w:p w:rsidR="00890AB6" w:rsidRDefault="00890AB6">
      <w:pPr>
        <w:pStyle w:val="point"/>
      </w:pPr>
      <w:r>
        <w:t>222. Ежемесячные страховые выплаты в случае смерти застрахованного, наступившей в результате страхового случая, производятся:</w:t>
      </w:r>
    </w:p>
    <w:p w:rsidR="00890AB6" w:rsidRDefault="00890AB6">
      <w:pPr>
        <w:pStyle w:val="newncpi"/>
      </w:pPr>
      <w:r>
        <w:t>несовершеннолетним – до достижения ими возраста 18 лет;</w:t>
      </w:r>
    </w:p>
    <w:p w:rsidR="00890AB6" w:rsidRDefault="00890AB6">
      <w:pPr>
        <w:pStyle w:val="newncpi"/>
      </w:pPr>
      <w:r>
        <w:t xml:space="preserve">лицам, получающим в дневной форме получения образования специальное образование на уровне общего среднего образования, общее среднее, профессионально-техническое, среднее специальное, высшее образование (кроме учреждений образования, в которых обучающиеся состоят на военной службе или на службе в органах внутренних дел, органах и подразделениях по чрезвычайным ситуациям), – до прекращения образовательных отношений (отчисления) с соответствующим учреждением образования, а также в течение срока получения основного образования следующего уровня (кроме уровня научно-ориентированного образования), если прекращение образовательных </w:t>
      </w:r>
      <w:r>
        <w:lastRenderedPageBreak/>
        <w:t>отношений (отчисление) и зачисление для освоения образовательной программы основного образования следующего уровня произошли в одном и том же году, но не более чем до достижения ими возраста 23 лет;</w:t>
      </w:r>
    </w:p>
    <w:p w:rsidR="00890AB6" w:rsidRDefault="00890AB6">
      <w:pPr>
        <w:pStyle w:val="newncpi"/>
      </w:pPr>
      <w:r>
        <w:t>лицам, достигшим общеустановленного пенсионного возраста, – пожизненно;</w:t>
      </w:r>
    </w:p>
    <w:p w:rsidR="00890AB6" w:rsidRDefault="00890AB6">
      <w:pPr>
        <w:pStyle w:val="newncpi"/>
      </w:pPr>
      <w:r>
        <w:t>инвалидам – на срок инвалидности;</w:t>
      </w:r>
    </w:p>
    <w:p w:rsidR="00890AB6" w:rsidRDefault="00890AB6">
      <w:pPr>
        <w:pStyle w:val="newncpi"/>
      </w:pPr>
      <w:r>
        <w:t>одному из родителей, кроме лишенных родительских прав, усыновителей (удочерителей), супругу (супруге) либо другому члену семьи, находящимся в отпуске по уходу за ребенком или неработающим и занятым уходом за состоявшими на иждивении умершего застрахованного его детьми, в том числе усыновленными (удочеренными), внуками, родными братьями и сестрами, а также за ребенком застрахованного, родившимся после смерти застрахованного, – до достижения ими возраста 14 лет либо изменения состояния их здоровья, требующего постоянного ухода других лиц;</w:t>
      </w:r>
    </w:p>
    <w:p w:rsidR="00890AB6" w:rsidRDefault="00890AB6">
      <w:pPr>
        <w:pStyle w:val="newncpi"/>
      </w:pPr>
      <w:r>
        <w:t>неработающей супруге умершего застрахованного в период беременности с 30 недель – на 126 дней, а проживающей на территории радиоактивного загрязнения с 27 недель – на 146 дней;</w:t>
      </w:r>
    </w:p>
    <w:p w:rsidR="00890AB6" w:rsidRDefault="00890AB6">
      <w:pPr>
        <w:pStyle w:val="newncpi"/>
      </w:pPr>
      <w:r>
        <w:t>супруге, находящейся в отпуске по беременности и родам, – на период отпуска по беременности и родам.</w:t>
      </w:r>
    </w:p>
    <w:p w:rsidR="00890AB6" w:rsidRDefault="00890AB6">
      <w:pPr>
        <w:pStyle w:val="point"/>
      </w:pPr>
      <w:r>
        <w:t>223. Единовременная страховая выплата застрахованному определяется в 6-кратном размере номинальной начисленной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единовременной страховой выплаты документ (его заверенная копия), умноженной на индивидуальный коэффициент заработка (дохода) застрахованного и степень утраты им профессиональной трудоспособности.</w:t>
      </w:r>
    </w:p>
    <w:p w:rsidR="00890AB6" w:rsidRDefault="00890AB6">
      <w:pPr>
        <w:pStyle w:val="newncpi"/>
      </w:pPr>
      <w:r>
        <w:t>При этом применяется степень утраты профессиональной трудоспособности, определенная застрахованному на момент представления страховщику последнего необходимого для назначения единовременной страховой выплаты документа (его заверенной копии).</w:t>
      </w:r>
    </w:p>
    <w:p w:rsidR="00890AB6" w:rsidRDefault="00890AB6">
      <w:pPr>
        <w:pStyle w:val="point"/>
      </w:pPr>
      <w:r>
        <w:t>224. В случае увеличения степени утраты профессиональной трудоспособности в связи с полной или частичной отменой заключения МРЭК, на основании которого застрахованному назначена единовременная страховая выплата, эта выплата подлежит перерасчету исходя из вновь установленной степени утраты профессиональной трудоспособности и размера средней заработной платы работников Республики Беларусь, принятой при первоначальном расчете единовременной страховой выплаты. Разница между размером ранее выплаченной и вновь рассчитанной единовременной выплаты подлежит доплате в течение 10 рабочих дней после получения страховщиком заключения МРЭК, в соответствии с которым увеличена степень утраты профессиональной трудоспособности.</w:t>
      </w:r>
    </w:p>
    <w:p w:rsidR="00890AB6" w:rsidRDefault="00890AB6">
      <w:pPr>
        <w:pStyle w:val="newncpi"/>
      </w:pPr>
      <w:r>
        <w:t>В случае уменьшения степени утраты профессиональной трудоспособности перерасчет произведенной застрахованному единовременной страховой выплаты не производится.</w:t>
      </w:r>
    </w:p>
    <w:p w:rsidR="00890AB6" w:rsidRDefault="00890AB6">
      <w:pPr>
        <w:pStyle w:val="point"/>
      </w:pPr>
      <w:r>
        <w:t>225. Право на получение единовременной страховой выплаты в случае смерти застрахованного имеют лица, имевшие на день смерти застрахованного право на получение ежемесячной страховой выплаты, супруг (супруга) застрахованного, а при его (ее) отсутствии – родители, кроме лишенных родительских прав, усыновители (удочерители) застрахованного независимо от их трудоспособности.</w:t>
      </w:r>
    </w:p>
    <w:p w:rsidR="00890AB6" w:rsidRDefault="00890AB6">
      <w:pPr>
        <w:pStyle w:val="newncpi"/>
      </w:pPr>
      <w:r>
        <w:t>Единовременная страховая выплата лицу, имеющему право на ее получение в случае смерти застрахованного, определяется в 12-кратном размере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данному лицу единовременной страховой выплаты документ (его заверенная копия), умноженной на индивидуальный коэффициент заработка (дохода) застрахованного и разделенной на число лиц, имеющих право на получение единовременной страховой выплаты и обратившихся за ее получением к страховщику.</w:t>
      </w:r>
    </w:p>
    <w:p w:rsidR="00890AB6" w:rsidRDefault="00890AB6">
      <w:pPr>
        <w:pStyle w:val="newncpi"/>
      </w:pPr>
      <w:r>
        <w:lastRenderedPageBreak/>
        <w:t>Если смерть застрахованного наступила после возникновения его права на получение единовременной страховой выплаты в связи с установлением стойкой утраты им профессиональной трудоспособности, единовременная выплата в случае смерти застрахованного в результате этого же страхового случая определяется в размере 1/2 суммы, рассчитанной в соответствии с частью второй настоящего пункта.</w:t>
      </w:r>
    </w:p>
    <w:p w:rsidR="00890AB6" w:rsidRDefault="00890AB6">
      <w:pPr>
        <w:pStyle w:val="newncpi"/>
      </w:pPr>
      <w:r>
        <w:t>В случае подтверждения лицом права на единовременную страховую выплату после того, как она была назначена и выплачена другим лицам, обратившимся за ее назначением к страховщику, указанное лицо вправе потребовать свою долю единовременной страховой выплаты с лиц, получивших ее, в порядке, установленном законодательством.</w:t>
      </w:r>
    </w:p>
    <w:p w:rsidR="00890AB6" w:rsidRDefault="00890AB6">
      <w:pPr>
        <w:pStyle w:val="point"/>
      </w:pPr>
      <w:r>
        <w:t>226. Ежемесячная страховая выплата застрахованному рассчитывается путем умножения средней заработной платы работников Республики Беларусь за месяц, определенный в соответствии с пунктом 227 настоящего Положения, на индивидуальный коэффициент заработка (дохода) застрахованного и степень утраты его профессиональной трудоспособности.</w:t>
      </w:r>
    </w:p>
    <w:p w:rsidR="00890AB6" w:rsidRDefault="00890AB6">
      <w:pPr>
        <w:pStyle w:val="point"/>
      </w:pPr>
      <w:r>
        <w:t>227. При расчете ежемесячной страховой выплаты за прошлое время размер такой выплаты за каждый из месяцев определяется исходя из размера средней заработной платы работников Республики Беларусь за месяц, предшествующий месяцу, в котором страховщику представлен последний необходимый для назначения ежемесячной страховой выплаты документ (его заверенная копия).</w:t>
      </w:r>
    </w:p>
    <w:p w:rsidR="00890AB6" w:rsidRDefault="00890AB6">
      <w:pPr>
        <w:pStyle w:val="newncpi"/>
      </w:pPr>
      <w:r>
        <w:t>При расчете размера ежемесячной страховой выплаты за очередной месяц применяется средняя заработная плата работников Республики Беларусь за предшествующий месяц.</w:t>
      </w:r>
    </w:p>
    <w:p w:rsidR="00890AB6" w:rsidRDefault="00890AB6">
      <w:pPr>
        <w:pStyle w:val="point"/>
      </w:pPr>
      <w:r>
        <w:t>228. Для определения размера индивидуального коэффициента заработка (дохода) застрахованного его фактический заработок (доход) за установленный период помесячно делится на номинальную начисленную среднюю заработную плату работников Республики Беларусь за эти месяцы. Затем полученные помесячные коэффициенты, представляющие собой число с 5 знаками после запятой, суммируются и делятся на число месяцев указанного периода. Полученный индивидуальный коэффициент заработка (дохода) застрахованного представляет собой число с 5 знаками после запятой. При этом если полученный индивидуальный коэффициент заработка (дохода) застрахованного составляет менее чем 0,600 00, страховщиком применяется индивидуальный коэффициент заработка (дохода) застрахованного, равный 0,600 00.</w:t>
      </w:r>
    </w:p>
    <w:p w:rsidR="00890AB6" w:rsidRDefault="00890AB6">
      <w:pPr>
        <w:pStyle w:val="point"/>
      </w:pPr>
      <w:r>
        <w:t>229. При исчислении размера фактического заработка (дохода) застрахованного учитываются все виды оплаты его труда (дохода), на которые согласно законодательству начислялись страховые взносы.</w:t>
      </w:r>
    </w:p>
    <w:p w:rsidR="00890AB6" w:rsidRDefault="00890AB6">
      <w:pPr>
        <w:pStyle w:val="point"/>
      </w:pPr>
      <w:r>
        <w:t>230. Все виды заработка (дохода) застрахованного учитываются в суммах, начисленных до удержания налогов, сборов (пошлин) и других обязательных платежей.</w:t>
      </w:r>
    </w:p>
    <w:p w:rsidR="00890AB6" w:rsidRDefault="00890AB6">
      <w:pPr>
        <w:pStyle w:val="point"/>
      </w:pPr>
      <w:r>
        <w:t>231. При изменении степени утраты профессиональной трудоспособности и (или) размера индивидуального коэффициента заработка (дохода) застрахованного производится перерасчет ежемесячной страховой выплаты в порядке, предусмотренном в пунктах 255 и 258 настоящего Положения.</w:t>
      </w:r>
    </w:p>
    <w:p w:rsidR="00890AB6" w:rsidRDefault="00890AB6">
      <w:pPr>
        <w:pStyle w:val="point"/>
      </w:pPr>
      <w:r>
        <w:t>232. Размер ежемесячной страховой выплаты лицам, имеющим право на ее получение в случае смерти застрахованного, определяется исходя из суммы, полученной в результате умножения средней заработной платы работников Республики Беларусь за месяц, определенный в соответствии с пунктом 227 настоящего Положения, на индивидуальный коэффициент заработка (дохода) застрахованного.</w:t>
      </w:r>
    </w:p>
    <w:p w:rsidR="00890AB6" w:rsidRDefault="00890AB6">
      <w:pPr>
        <w:pStyle w:val="point"/>
      </w:pPr>
      <w:r>
        <w:t>233. Размер ежемесячной страховой выплаты лицам, имеющим право на ее получение в случае смерти застрахованного, определяется в следующем порядке:</w:t>
      </w:r>
    </w:p>
    <w:p w:rsidR="00890AB6" w:rsidRDefault="00890AB6">
      <w:pPr>
        <w:pStyle w:val="newncpi"/>
      </w:pPr>
      <w:r>
        <w:t>нетрудоспособным членам семьи, имевшим на день смерти застрахованного право на получение от него содержания, – в размере средств на содержание, определенном решением суда;</w:t>
      </w:r>
    </w:p>
    <w:p w:rsidR="00890AB6" w:rsidRDefault="00890AB6">
      <w:pPr>
        <w:pStyle w:val="newncpi"/>
      </w:pPr>
      <w:r>
        <w:lastRenderedPageBreak/>
        <w:t>иным лицам – путем деления суммы, рассчитанной в соответствии с пунктом 232 настоящего Положения за вычетом размера ежемесячных страховых выплат нетрудоспособным членам семьи, имевшим на день смерти застрахованного право на получение от него содержания, на число лиц, имеющих право на ее получение, кроме нетрудоспособных членов семьи, имевших на день смерти застрахованного право на получение от него содержания, увеличенное на единицу с учетом доли самого застрахованного.</w:t>
      </w:r>
    </w:p>
    <w:p w:rsidR="00890AB6" w:rsidRDefault="00890AB6">
      <w:pPr>
        <w:pStyle w:val="point"/>
      </w:pPr>
      <w:r>
        <w:t>234. Если при расследовании несчастного случая на производстве или профессионального заболевания установлено, что грубая неосторожность застрахованного содействовала возникновению или увеличению вреда, причиненного его здоровью, размер рассчитанных застрахованному в соответствии с пунктами 223, 224 и 226 настоящего Положения единовременной и ежемесячных страховых выплат уменьшается страховщиком пропорционально степени вины застрахованного, но не более чем на 50 процентов, за исключением случая, определенного в части третьей настоящего пункта.</w:t>
      </w:r>
    </w:p>
    <w:p w:rsidR="00890AB6" w:rsidRDefault="00890AB6">
      <w:pPr>
        <w:pStyle w:val="newncpi"/>
      </w:pPr>
      <w:r>
        <w:t>Степень вины застрахованного определяется страхователем в процентах и указывается в акте о несчастном случае на производстве либо в акте о профессиональном заболевании. В случае смерти застрахованного степень его вины не определяется.</w:t>
      </w:r>
    </w:p>
    <w:p w:rsidR="00890AB6" w:rsidRDefault="00890AB6">
      <w:pPr>
        <w:pStyle w:val="newncpi"/>
      </w:pPr>
      <w:r>
        <w:t>Размер рассчитанных застрахованному в соответствии с пунктами 223, 224 и 226 настоящего Положения единовременной и ежемесячных страховых выплат уменьшается страховщиком на 50 процентов, если одной из причин повреждения здоровья явилось нахождение застрахованного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подтвержденном документом, выданным организацией здравоохранения.</w:t>
      </w:r>
    </w:p>
    <w:p w:rsidR="00890AB6" w:rsidRDefault="00890AB6">
      <w:pPr>
        <w:pStyle w:val="newncpi"/>
      </w:pPr>
      <w:r>
        <w:t>Уменьшение выплат в случаях, предусмотренных в настоящем пункте, не может быть более 50 процентов.</w:t>
      </w:r>
    </w:p>
    <w:p w:rsidR="00890AB6" w:rsidRDefault="00890AB6">
      <w:pPr>
        <w:pStyle w:val="point"/>
      </w:pPr>
      <w:r>
        <w:t>235. Ежемесячная страховая выплата за неполный месяц рассчитывается пропорционально количеству дней в этом месяце, за которые застрахованный или иное лицо имеет право на такую выплату.</w:t>
      </w:r>
    </w:p>
    <w:p w:rsidR="00890AB6" w:rsidRDefault="00890AB6">
      <w:pPr>
        <w:pStyle w:val="point"/>
      </w:pPr>
      <w:r>
        <w:t>236. Доля ежемесячной страховой выплаты, рассчитанная каждому лицу, имеющему право на ее получение, дальнейшему перерасчету не подлежит, кроме случаев:</w:t>
      </w:r>
    </w:p>
    <w:p w:rsidR="00890AB6" w:rsidRDefault="00890AB6">
      <w:pPr>
        <w:pStyle w:val="newncpi"/>
      </w:pPr>
      <w:r>
        <w:t>назначения ежемесячной страховой выплаты ребенку застрахованного, родившемуся после смерти застрахованного;</w:t>
      </w:r>
    </w:p>
    <w:p w:rsidR="00890AB6" w:rsidRDefault="00890AB6">
      <w:pPr>
        <w:pStyle w:val="newncpi"/>
      </w:pPr>
      <w:r>
        <w:t>назначения или прекращения такой выплаты супруге застрахованного в период беременности, а также лицам, занятым уходом за детьми, внуками, братьями и сестрами умершего застрахованного;</w:t>
      </w:r>
    </w:p>
    <w:p w:rsidR="00890AB6" w:rsidRDefault="00890AB6">
      <w:pPr>
        <w:pStyle w:val="newncpi"/>
      </w:pPr>
      <w:r>
        <w:t>назначения этой выплаты членам семьи, состоявшим на иждивении умершего застрахованного и ставшим нетрудоспособными в течение 5 лет после его смерти;</w:t>
      </w:r>
    </w:p>
    <w:p w:rsidR="00890AB6" w:rsidRDefault="00890AB6">
      <w:pPr>
        <w:pStyle w:val="newncpi"/>
      </w:pPr>
      <w:r>
        <w:t>назначения такой выплаты нетрудоспособным членам семьи, состоявшим на иждивении умершего застрахованного, а также членам семьи, не состоявшим на его иждивении, но имевшим право на получение от него содержания.</w:t>
      </w:r>
    </w:p>
    <w:p w:rsidR="00890AB6" w:rsidRDefault="00890AB6">
      <w:pPr>
        <w:pStyle w:val="newncpi"/>
      </w:pPr>
      <w:r>
        <w:t>Перерассчитанная доля ежемесячной страховой выплаты применяется со дня возникновения обстоятельств, указанных в части первой настоящего пункта. При этом ежемесячная страховая выплата за прошлый период не пересчитывается.</w:t>
      </w:r>
    </w:p>
    <w:p w:rsidR="00890AB6" w:rsidRDefault="00890AB6">
      <w:pPr>
        <w:pStyle w:val="point"/>
      </w:pPr>
      <w:r>
        <w:t>237. Индивидуальный коэффициент заработка (дохода) застрахованного определяется за 12 последних календарных месяцев работы, предшествовавших несчастному случаю на производстве, профессиональному заболеванию или утрате либо снижению его трудоспособности (по желанию застрахованного). В случае профессионального заболевания указанный индивидуальный коэффициент может определяться также за 12 последних календарных месяцев работы, предшествовавших прекращению работы, повлекшей такое заболевание.</w:t>
      </w:r>
    </w:p>
    <w:p w:rsidR="00890AB6" w:rsidRDefault="00890AB6">
      <w:pPr>
        <w:pStyle w:val="point"/>
      </w:pPr>
      <w:r>
        <w:lastRenderedPageBreak/>
        <w:t>238. Из числа месяцев, за которые определяется индивидуальный коэффициент заработка (дохода) застрахованного, страховщик вправе исключить:</w:t>
      </w:r>
    </w:p>
    <w:p w:rsidR="00890AB6" w:rsidRDefault="00890AB6">
      <w:pPr>
        <w:pStyle w:val="newncpi"/>
      </w:pPr>
      <w:r>
        <w:t>месяцы работы, в которых осуществлены прием на работу (начало работы) и (или) увольнение (прекращение работы);</w:t>
      </w:r>
    </w:p>
    <w:p w:rsidR="00890AB6" w:rsidRDefault="00890AB6">
      <w:pPr>
        <w:pStyle w:val="newncpi"/>
      </w:pPr>
      <w:r>
        <w:t>месяцы (в том числе неполные) отпуска по беременности и родам, отпуска, предоставляемого по уходу за ребенком до достижения им возраста 3 лет, а также время работы, в течение которого застрахованный являлся инвалидом или получал возмещение вреда в связи со страховым случаем, осуществлял уход за инвалидом I группы, ребенком-инвалидом в возрасте до 18 лет или лицом, нуждающимся по заключению МРЭК или врачебно-консультационной комиссии в постоянном уходе;</w:t>
      </w:r>
    </w:p>
    <w:p w:rsidR="00890AB6" w:rsidRDefault="00890AB6">
      <w:pPr>
        <w:pStyle w:val="newncpi"/>
      </w:pPr>
      <w:r>
        <w:t>месяцы (в том числе неполные) отпуска без сохранения либо с частичным сохранением заработной платы, который предоставлялся по инициативе нанимателя в случае временного приостановления работ или временного уменьшения их объема;</w:t>
      </w:r>
    </w:p>
    <w:p w:rsidR="00890AB6" w:rsidRDefault="00890AB6">
      <w:pPr>
        <w:pStyle w:val="newncpi"/>
      </w:pPr>
      <w:r>
        <w:t>месяцы, в которых имело место освобождение застрахованного от работы в связи с его временной нетрудоспособностью или освобождение его от работы в связи с уходом за больным членом семьи, либо ребенком в возрасте до 3 лет или ребенком-инвалидом в возрасте до 18 лет в случае болезни и (или) нахождения в стационарных условиях в организации здравоохранения матери либо другого лица, фактически осуществляющего уход за ребенком (ребенком-инвалидом), либо ребенком-инвалидом в возрасте до 18 лет в случаях его санаторно-курортного лечения, медицинской реабилитации;</w:t>
      </w:r>
    </w:p>
    <w:p w:rsidR="00890AB6" w:rsidRDefault="00890AB6">
      <w:pPr>
        <w:pStyle w:val="newncpi"/>
      </w:pPr>
      <w:r>
        <w:t>месяцы, в которых застрахованным выполнялась только работа, на вознаграждение за которую в соответствии с законодательством не начисляются страховые взносы, и иная работа не выполнялась.</w:t>
      </w:r>
    </w:p>
    <w:p w:rsidR="00890AB6" w:rsidRDefault="00890AB6">
      <w:pPr>
        <w:pStyle w:val="newncpi"/>
      </w:pPr>
      <w:r>
        <w:t>Исключенные месяцы заменяются непосредственно предшествовавшими месяцами, но не более чем за 2 последних года, предшествовавших несчастному случаю на производстве, или профессиональному заболеванию, или утрате либо снижению трудоспособности застрахованного, или прекращению работы, повлекшей профессиональное заболевание, либо исключаются из подсчета при невозможности их замены, и индивидуальный коэффициент заработка (дохода) застрахованного определяется исходя из имеющегося количества месяцев.</w:t>
      </w:r>
    </w:p>
    <w:p w:rsidR="00890AB6" w:rsidRDefault="00890AB6">
      <w:pPr>
        <w:pStyle w:val="newncpi"/>
      </w:pPr>
      <w:r>
        <w:t>Если все месяцы периода 2 последних лет, предшествовавших несчастному случаю на производстве, или профессиональному заболеванию, или утрате либо снижению трудоспособности застрахованного, или прекращению работы, повлекшей профессиональное заболевание, могут быть исключены из подсчета в соответствии с частью первой настоящего пункта, то индивидуальный коэффициент заработка застрахованного в этом случае рассчитывается исходя из периода 12 месяцев, входящих в указанный 2-летний период, за который застрахованному выплачены наибольшие суммы фактического заработка (дохода), учитываемого для расчета индивидуального коэффициента.</w:t>
      </w:r>
    </w:p>
    <w:p w:rsidR="00890AB6" w:rsidRDefault="00890AB6">
      <w:pPr>
        <w:pStyle w:val="newncpi"/>
      </w:pPr>
      <w:r>
        <w:t>Страховщик, исключая месяцы из подсчета (заменяя их другими), обязан рассчитать наибольший индивидуальный коэффициент заработка (дохода) застрахованного. При этом размер индивидуального коэффициента заработка (дохода) застрахованного не может быть менее 0,600 00.</w:t>
      </w:r>
    </w:p>
    <w:p w:rsidR="00890AB6" w:rsidRDefault="00890AB6">
      <w:pPr>
        <w:pStyle w:val="point"/>
      </w:pPr>
      <w:r>
        <w:t>239. Если застрахованный проработал менее 12 месяцев, индивидуальный коэффициент его заработка (дохода) определяется за фактически проработанные месяцы. В случае, если застрахованный проработал менее 1 календарного месяца, индивидуальный коэффициент заработка (дохода) устанавливается исходя из условного месячного заработка, исчисляемого путем деления заработка (дохода) застрахованного за все проработанное время на число проработанных дней и умножения полученной суммы на число рабочих дней в месяце, исчисленных в среднем за год.</w:t>
      </w:r>
    </w:p>
    <w:p w:rsidR="00890AB6" w:rsidRDefault="00890AB6">
      <w:pPr>
        <w:pStyle w:val="point"/>
      </w:pPr>
      <w:r>
        <w:t xml:space="preserve">240. При невозможности получения документов о фактическом заработке (доходе) застрахованного индивидуальный коэффициент его заработка (дохода) определяется </w:t>
      </w:r>
      <w:r>
        <w:lastRenderedPageBreak/>
        <w:t>исходя из тарифной ставки (тарифного оклада, оклада, должностного оклада) данного застрахованного, действовавшей (действовавшего) у страхователя в периоде, принимаемом для исчисления индивидуального коэффициента заработка (дохода) застрахованного.</w:t>
      </w:r>
    </w:p>
    <w:p w:rsidR="00890AB6" w:rsidRDefault="00890AB6">
      <w:pPr>
        <w:pStyle w:val="newncpi"/>
      </w:pPr>
      <w:r>
        <w:t>При невозможности получения документов о тарифной ставке (тарифном окладе, окладе, должностном окладе) данного застрахованного, действовавшей (действовавшем) у страхователя в периоде, принимаемом для исчисления индивидуального коэффициента заработка (дохода) застрахованного, индивидуальный коэффициент его заработка (дохода) устанавливается в размере 0,600 00.</w:t>
      </w:r>
    </w:p>
    <w:p w:rsidR="00890AB6" w:rsidRDefault="00890AB6">
      <w:pPr>
        <w:pStyle w:val="newncpi"/>
      </w:pPr>
      <w:r>
        <w:t>По представлении документов о фактическом заработке (доходе) либо тарифной ставке (тарифном окладе, окладе, должностном окладе) застрахованного индивидуальный коэффициент заработка (дохода) перерассчитывается.</w:t>
      </w:r>
    </w:p>
    <w:p w:rsidR="00890AB6" w:rsidRDefault="00890AB6">
      <w:pPr>
        <w:pStyle w:val="point"/>
      </w:pPr>
      <w:r>
        <w:t>241. Индивидуальный коэффициент заработка (дохода) застрахованного, работавшего в организациях Республики Беларусь, находящихся за границей, определяется по выбору застрахованного либо лица, имеющего право на страховые выплаты, исходя из заработка (дохода) застрахованного перед выездом за границу или из заработной платы, установленной в Республике Беларусь по приравненной должности служащего, профессии рабочего на момент назначения страховых выплат.</w:t>
      </w:r>
    </w:p>
    <w:p w:rsidR="00890AB6" w:rsidRDefault="00890AB6">
      <w:pPr>
        <w:pStyle w:val="newncpi"/>
      </w:pPr>
      <w:r>
        <w:t>Индивидуальный коэффициент заработка застрахованного, работавшего за границей, подсчитывается на общих основаниях с исключением периода работы за границей. Работа до 1 января 1992 г. на территории государств, входивших в состав СССР, рассматривается как работа в Республике Беларусь.</w:t>
      </w:r>
    </w:p>
    <w:p w:rsidR="00890AB6" w:rsidRDefault="00890AB6">
      <w:pPr>
        <w:pStyle w:val="newncpi"/>
      </w:pPr>
      <w:r>
        <w:t>Индивидуальный коэффициент заработка (дохода) граждан, которым страховые выплаты назначаются в соответствии с пунктом 202 настоящего Положения, если страхователем, указанным в абзаце четвертом подпункта 192.11 пункта 192 настоящего Положения, не в полном объеме исполнены обязательства по уплате страховых взносов или иные обязанности, перечисленные в части второй пункта 245 настоящего Положения, по составлению и представлению страховщику достоверных документов и сведений, необходимых для назначения и осуществления страховых выплат, что препятствует достоверному определению размера индивидуального коэффициента заработка (дохода) застрахованного, устанавливается в размере 0,600 00.</w:t>
      </w:r>
    </w:p>
    <w:p w:rsidR="00890AB6" w:rsidRDefault="00890AB6">
      <w:pPr>
        <w:pStyle w:val="point"/>
      </w:pPr>
      <w:r>
        <w:t>242. При повторном несчастном случае на производстве (профессиональном заболевании) индивидуальный коэффициент заработка (дохода) застрахованного по его желанию исчисляется за соответствующие периоды, предшествовавшие первому или повторному несчастному случаю на производстве (профессиональному заболеванию). При этом размер ежемесячной страховой выплаты исчисляется исходя из общего процента утраты трудоспособности по совокупности от первого и повторного несчастных случаев на производстве (профессиональных заболеваний).</w:t>
      </w:r>
    </w:p>
    <w:p w:rsidR="00890AB6" w:rsidRDefault="00890AB6">
      <w:pPr>
        <w:pStyle w:val="newncpi"/>
      </w:pPr>
      <w:r>
        <w:t>Размер единовременной страховой выплаты застрахованному при наступлении повторного страхового случая и утрате вследствие него профессиональной трудоспособности определяется в 6-кратном размере средней заработной платы работников Республики Беларусь за месяц, предшествовавший месяцу, в котором страховщику представлен последний необходимый для назначения единовременной страховой выплаты документ (его заверенная копия), умноженной на индивидуальный коэффициент заработка (дохода) застрахованного и степень утраты им профессиональной трудоспособности, относящейся к повторному страховому случаю. При этом индивидуальный коэффициент заработка (дохода) застрахованного рассчитывается за соответствующие периоды, предшествовавшие повторному несчастному случаю на производстве (профессиональному заболеванию).</w:t>
      </w:r>
    </w:p>
    <w:p w:rsidR="00890AB6" w:rsidRDefault="00890AB6">
      <w:pPr>
        <w:pStyle w:val="point"/>
      </w:pPr>
      <w:r>
        <w:t>243. Застрахованный или лицо, имеющее право на получение страховых выплат, вправе:</w:t>
      </w:r>
    </w:p>
    <w:p w:rsidR="00890AB6" w:rsidRDefault="00890AB6">
      <w:pPr>
        <w:pStyle w:val="newncpi"/>
      </w:pPr>
      <w:r>
        <w:t>получать страховые выплаты в порядке и на условиях, установленных в настоящей главе, при наступлении страхового случая;</w:t>
      </w:r>
    </w:p>
    <w:p w:rsidR="00890AB6" w:rsidRDefault="00890AB6">
      <w:pPr>
        <w:pStyle w:val="newncpi"/>
      </w:pPr>
      <w:r>
        <w:lastRenderedPageBreak/>
        <w:t>участвовать в расследовании несчастного случая на производстве или профессионального заболевания;</w:t>
      </w:r>
    </w:p>
    <w:p w:rsidR="00890AB6" w:rsidRDefault="00890AB6">
      <w:pPr>
        <w:pStyle w:val="newncpi"/>
      </w:pPr>
      <w:r>
        <w:t>обжаловать решение по вопросам расследования несчастного случая на производстве и профессионального заболевания;</w:t>
      </w:r>
    </w:p>
    <w:p w:rsidR="00890AB6" w:rsidRDefault="00890AB6">
      <w:pPr>
        <w:pStyle w:val="newncpi"/>
      </w:pPr>
      <w:r>
        <w:t>защищать свои права и законные интересы, в том числе в суде;</w:t>
      </w:r>
    </w:p>
    <w:p w:rsidR="00890AB6" w:rsidRDefault="00890AB6">
      <w:pPr>
        <w:pStyle w:val="newncpi"/>
      </w:pPr>
      <w:r>
        <w:t>самостоятельно обращаться в МРЭК по вопросу об освидетельствовании или переосвидетельствовании;</w:t>
      </w:r>
    </w:p>
    <w:p w:rsidR="00890AB6" w:rsidRDefault="00890AB6">
      <w:pPr>
        <w:pStyle w:val="newncpi"/>
      </w:pPr>
      <w:r>
        <w:t>бесплатно получать от страхователя и страховщика информацию об обязательном страховании от несчастных случаев на производстве и профессиональных заболеваний;</w:t>
      </w:r>
    </w:p>
    <w:p w:rsidR="00890AB6" w:rsidRDefault="00890AB6">
      <w:pPr>
        <w:pStyle w:val="newncpi"/>
      </w:pPr>
      <w:r>
        <w:t>в порядке, определяемом законодательством об охране труда, бесплатно обучаться безопасным методам и приемам работы;</w:t>
      </w:r>
    </w:p>
    <w:p w:rsidR="00890AB6" w:rsidRDefault="00890AB6">
      <w:pPr>
        <w:pStyle w:val="newncpi"/>
      </w:pPr>
      <w:r>
        <w:t>самостоятельно представлять сведения и (или) документы, необходимые для принятия страховщиком решения о назначении страховых выплат по обязательному страхованию от несчастных случаев на производстве и профессиональных заболеваний.</w:t>
      </w:r>
    </w:p>
    <w:p w:rsidR="00890AB6" w:rsidRDefault="00890AB6">
      <w:pPr>
        <w:pStyle w:val="point"/>
      </w:pPr>
      <w:r>
        <w:t>244. Застрахованный и (или) лицо, имеющее право на получение страховых выплат, обязаны:</w:t>
      </w:r>
    </w:p>
    <w:p w:rsidR="00890AB6" w:rsidRDefault="00890AB6">
      <w:pPr>
        <w:pStyle w:val="newncpi"/>
      </w:pPr>
      <w:r>
        <w:t>в двухнедельный срок в письменной форме известить страховщика о наступлении обстоятельств, влекущих изменение или прекращение страховых выплат, об изменении места жительства, а также о трудоустройстве и увольнении с работы, если он является инвалидом вследствие несчастного случая на производстве или профессионального заболевания, не достигшим общеустановленного пенсионного возраста;</w:t>
      </w:r>
    </w:p>
    <w:p w:rsidR="00890AB6" w:rsidRDefault="00890AB6">
      <w:pPr>
        <w:pStyle w:val="newncpi"/>
      </w:pPr>
      <w:r>
        <w:t>выполнять рекомендации, предусмотренные заключениями врачебно-консультационной комиссии, МРЭК, проходить переосвидетельствование в срок, установленный МРЭК.</w:t>
      </w:r>
    </w:p>
    <w:p w:rsidR="00890AB6" w:rsidRDefault="00890AB6">
      <w:pPr>
        <w:pStyle w:val="point"/>
      </w:pPr>
      <w:r>
        <w:t>245. Страхователь имеет право:</w:t>
      </w:r>
    </w:p>
    <w:p w:rsidR="00890AB6" w:rsidRDefault="00890AB6">
      <w:pPr>
        <w:pStyle w:val="newncpi"/>
      </w:pPr>
      <w:r>
        <w:t>участвовать в установлении ему надбавок к страховому тарифу и скидок с этого тарифа;</w:t>
      </w:r>
    </w:p>
    <w:p w:rsidR="00890AB6" w:rsidRDefault="00890AB6">
      <w:pPr>
        <w:pStyle w:val="newncpi"/>
      </w:pPr>
      <w:r>
        <w:t>защищать свои права и законные интересы, права и законные интересы застрахованных, в том числе в суде.</w:t>
      </w:r>
    </w:p>
    <w:p w:rsidR="00890AB6" w:rsidRDefault="00890AB6">
      <w:pPr>
        <w:pStyle w:val="newncpi"/>
      </w:pPr>
      <w:r>
        <w:t>Страхователь обязан:</w:t>
      </w:r>
    </w:p>
    <w:p w:rsidR="00890AB6" w:rsidRDefault="00890AB6">
      <w:pPr>
        <w:pStyle w:val="newncpi"/>
      </w:pPr>
      <w:r>
        <w:t>своевременно проходить регистрацию (перерегистрацию) у страховщика в качестве страхователя;</w:t>
      </w:r>
    </w:p>
    <w:p w:rsidR="00890AB6" w:rsidRDefault="00890AB6">
      <w:pPr>
        <w:pStyle w:val="newncpi"/>
      </w:pPr>
      <w:r>
        <w:t>уплачивать страховщику страховые взносы в порядке, определенном законодательством;</w:t>
      </w:r>
    </w:p>
    <w:p w:rsidR="00890AB6" w:rsidRDefault="00890AB6">
      <w:pPr>
        <w:pStyle w:val="newncpi"/>
      </w:pPr>
      <w:r>
        <w:t>вести учет начисления, перечисления страховых взносов;</w:t>
      </w:r>
    </w:p>
    <w:p w:rsidR="00890AB6" w:rsidRDefault="00890AB6">
      <w:pPr>
        <w:pStyle w:val="newncpi"/>
      </w:pPr>
      <w:r>
        <w:t>доначислить и доплатить страховые взносы на доходы, выявленные в результате проверки или иного проведенного государственным органом контрольного (надзорного) мероприятия, в ходе которого установлены факты получения физическим лицом, работавшим у страхователя, доходов без начисления страхователем подоходного налога с физических лиц;</w:t>
      </w:r>
    </w:p>
    <w:p w:rsidR="00890AB6" w:rsidRDefault="00890AB6">
      <w:pPr>
        <w:pStyle w:val="newncpi"/>
      </w:pPr>
      <w:r>
        <w:t>обеспечивать сохранность документов, являющихся основанием для назначения страховых выплат;</w:t>
      </w:r>
    </w:p>
    <w:p w:rsidR="00890AB6" w:rsidRDefault="00890AB6">
      <w:pPr>
        <w:pStyle w:val="newncpi"/>
      </w:pPr>
      <w:r>
        <w:t>представлять страховщику отчет по форме и в порядке, установленным Советом Министров Республики Беларусь;</w:t>
      </w:r>
    </w:p>
    <w:p w:rsidR="00890AB6" w:rsidRDefault="00890AB6">
      <w:pPr>
        <w:pStyle w:val="newncpi"/>
      </w:pPr>
      <w:r>
        <w:t>обеспечивать застрахованным здоровые и безопасные условия труда, проведение мероприятий по предупреждению и сокращению страховых случаев;</w:t>
      </w:r>
    </w:p>
    <w:p w:rsidR="00890AB6" w:rsidRDefault="00890AB6">
      <w:pPr>
        <w:pStyle w:val="newncpi"/>
      </w:pPr>
      <w:r>
        <w:t>сообщать страховщику о несчастном случае на производстве или профессиональном заболевании;</w:t>
      </w:r>
    </w:p>
    <w:p w:rsidR="00890AB6" w:rsidRDefault="00890AB6">
      <w:pPr>
        <w:pStyle w:val="newncpi"/>
      </w:pPr>
      <w:r>
        <w:t>расследовать либо принимать участие в расследовании несчастных случаев на производстве и профессиональных заболеваний;</w:t>
      </w:r>
    </w:p>
    <w:p w:rsidR="00890AB6" w:rsidRDefault="00890AB6">
      <w:pPr>
        <w:pStyle w:val="newncpi"/>
      </w:pPr>
      <w:r>
        <w:t>собирать и представлять за свой счет страховщику документы (их заверенные копии), являющиеся основанием для начисления и уплаты страховых взносов;</w:t>
      </w:r>
    </w:p>
    <w:p w:rsidR="00890AB6" w:rsidRDefault="00890AB6">
      <w:pPr>
        <w:pStyle w:val="newncpi"/>
      </w:pPr>
      <w:r>
        <w:lastRenderedPageBreak/>
        <w:t>обучать застрахованных безопасным методам осуществления работ;</w:t>
      </w:r>
    </w:p>
    <w:p w:rsidR="00890AB6" w:rsidRDefault="00890AB6">
      <w:pPr>
        <w:pStyle w:val="newncpi"/>
      </w:pPr>
      <w:r>
        <w:t>своевременно сообщать страховщику в случаях, предусмотренных законодательством, о своей реорганизации, ликвидации, прекращении деятельности или возбуждении в отношении его производства по делу о несостоятельности или банкротстве;</w:t>
      </w:r>
    </w:p>
    <w:p w:rsidR="00890AB6" w:rsidRDefault="00890AB6">
      <w:pPr>
        <w:pStyle w:val="newncpi"/>
      </w:pPr>
      <w:r>
        <w:t>выполнять требования государственных органов, осуществляющих надзор за соблюдением законодательства о труде и об охране труда;</w:t>
      </w:r>
    </w:p>
    <w:p w:rsidR="00890AB6" w:rsidRDefault="00890AB6">
      <w:pPr>
        <w:pStyle w:val="newncpi"/>
      </w:pPr>
      <w:r>
        <w:t>представлять страховщику, застрахованному или лицу, имеющему право на получение страховых выплат, документы (их заверенные копии), являющиеся основанием для назначения страховых выплат;</w:t>
      </w:r>
    </w:p>
    <w:p w:rsidR="00890AB6" w:rsidRDefault="00890AB6">
      <w:pPr>
        <w:pStyle w:val="newncpi"/>
      </w:pPr>
      <w:r>
        <w:t>разъяснять застрахованным их права и обязанности, а также порядок и условия обязательного страхования от несчастных случаев на производстве и профессиональных заболеваний;</w:t>
      </w:r>
    </w:p>
    <w:p w:rsidR="00890AB6" w:rsidRDefault="00890AB6">
      <w:pPr>
        <w:pStyle w:val="newncpi"/>
      </w:pPr>
      <w:r>
        <w:t>сообщать страховщику обо всех известных обстоятельствах, влияющих на размер установленных ему надбавок к страховому тарифу и скидок с этого тарифа либо на предоставление льгот по уплате страхового взноса;</w:t>
      </w:r>
    </w:p>
    <w:p w:rsidR="00890AB6" w:rsidRDefault="00890AB6">
      <w:pPr>
        <w:pStyle w:val="newncpi"/>
      </w:pPr>
      <w:r>
        <w:t>в случае ликвидации включать представителя страховщика в состав ликвидационной комиссии (по его требованию).</w:t>
      </w:r>
    </w:p>
    <w:p w:rsidR="00890AB6" w:rsidRDefault="00890AB6">
      <w:pPr>
        <w:pStyle w:val="point"/>
      </w:pPr>
      <w:r>
        <w:t>246. Страховщик имеет право:</w:t>
      </w:r>
    </w:p>
    <w:p w:rsidR="00890AB6" w:rsidRDefault="00890AB6">
      <w:pPr>
        <w:pStyle w:val="newncpi"/>
      </w:pPr>
      <w:r>
        <w:t>устанавливать страхователям надбавки к страховому тарифу и скидки с него в соответствии с условиями и порядком 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согласно приложению 16;</w:t>
      </w:r>
    </w:p>
    <w:p w:rsidR="00890AB6" w:rsidRDefault="00890AB6">
      <w:pPr>
        <w:pStyle w:val="newncpi"/>
      </w:pPr>
      <w:r>
        <w:t>участвовать в расследовании несчастных случаев на производстве и профессиональных заболеваний;</w:t>
      </w:r>
    </w:p>
    <w:p w:rsidR="00890AB6" w:rsidRDefault="00890AB6">
      <w:pPr>
        <w:pStyle w:val="newncpi"/>
      </w:pPr>
      <w:r>
        <w:t>принимать участие в работе МРЭК по определению степени утраты профессиональной трудоспособности застрахованного и (или) знакомиться с документами, на основании которых принято соответствующее решение МРЭК;</w:t>
      </w:r>
    </w:p>
    <w:p w:rsidR="00890AB6" w:rsidRDefault="00890AB6">
      <w:pPr>
        <w:pStyle w:val="newncpi"/>
      </w:pPr>
      <w:r>
        <w:t>проверять информацию о страховых случаях у страхователей, проводить экспертизу в связи со страховым случаем;</w:t>
      </w:r>
    </w:p>
    <w:p w:rsidR="00890AB6" w:rsidRDefault="00890AB6">
      <w:pPr>
        <w:pStyle w:val="newncpi"/>
      </w:pPr>
      <w:r>
        <w:t>требовать от страхователей представления сведений для ведения их страховых историй, в том числе документы (их заверенные копии), являющиеся основанием для начисления и уплаты страховых взносов, и проверять представленную ими информацию;</w:t>
      </w:r>
    </w:p>
    <w:p w:rsidR="00890AB6" w:rsidRDefault="00890AB6">
      <w:pPr>
        <w:pStyle w:val="newncpi"/>
      </w:pPr>
      <w:r>
        <w:t>использовать данные, содержащиеся в страховой истории страхователя, в целях исполнения возложенных на него обязанностей по осуществлению обязательного страхования от несчастных случаев на производстве и профессиональных заболеваний;</w:t>
      </w:r>
    </w:p>
    <w:p w:rsidR="00890AB6" w:rsidRDefault="00890AB6">
      <w:pPr>
        <w:pStyle w:val="newncpi"/>
      </w:pPr>
      <w:r>
        <w:t>взаимодействовать с органами, уполномоченными на осуществление надзора за соблюдением законодательства о труде и об охране труда, органами по труду, занятости и социальной защите, МРЭК, иными государственными органами и организациями, профессиональными союзами по вопросам обязательного страхования от несчастных случаев на производстве и профессиональных заболеваний, безвозмездно получать сведения, за исключением составляющих охраняемую законом тайну, из государственных регистров и электронных баз данных государственных органов, необходимые для начисления страховых взносов, привлечения страхователей к ответственности, назначения и осуществления страховых выплат по данному виду обязательного страхования;</w:t>
      </w:r>
    </w:p>
    <w:p w:rsidR="00890AB6" w:rsidRDefault="00890AB6">
      <w:pPr>
        <w:pStyle w:val="newncpi"/>
      </w:pPr>
      <w:r>
        <w:t xml:space="preserve">получать от Фонда социальной защиты населения Министерства труда и социальной защиты информацию о страхователях (учетный номер плательщика обязательных страховых взносов, являющегося работодателем, наименование или фамилия, собственное имя, отчество (если таковое имеется), предоставлявших в отчетном году работу застрахованным лицам, уплачивавших за них обязательные страховые взносы, на основании заключенного страховщиком и Фондом социальной защиты населения </w:t>
      </w:r>
      <w:r>
        <w:lastRenderedPageBreak/>
        <w:t>Министерства труда и социальной защиты соглашения о порядке предоставления указанной информации;</w:t>
      </w:r>
    </w:p>
    <w:p w:rsidR="00890AB6" w:rsidRDefault="00890AB6">
      <w:pPr>
        <w:pStyle w:val="newncpi"/>
      </w:pPr>
      <w:r>
        <w:t>для целей расчета и уплаты обязательных страховых взносов в бюджет государственного внебюджетного фонда социальной защиты населения Республики Беларусь за лиц, указанных в абзаце одиннадцатом пункта 248 настоящего Положения, осуществления страховых выплат лицам, указанным в пункте 221 настоящего Положения, получать персональные данные застрахованных лиц (фамилия, собственное имя, отчество (если таковое имеется), дата рождения, страховой номер, сведения о дате приема и увольнения, о факте работы по трудовому договору или по гражданско-правовому договору), в том числе посредством общегосударственной автоматизированной информационной системы;</w:t>
      </w:r>
    </w:p>
    <w:p w:rsidR="00890AB6" w:rsidRDefault="00890AB6">
      <w:pPr>
        <w:pStyle w:val="newncpi"/>
      </w:pPr>
      <w:r>
        <w:t>защищать свои права и законные интересы, права и законные интересы застрахованных или лиц, имеющих право на получение страховых выплат, в том числе в суде;</w:t>
      </w:r>
    </w:p>
    <w:p w:rsidR="00890AB6" w:rsidRDefault="00890AB6">
      <w:pPr>
        <w:pStyle w:val="newncpi"/>
      </w:pPr>
      <w:r>
        <w:t>требовать от страхователей выполнения ими обязанностей.</w:t>
      </w:r>
    </w:p>
    <w:p w:rsidR="00890AB6" w:rsidRDefault="00890AB6">
      <w:pPr>
        <w:pStyle w:val="point"/>
      </w:pPr>
      <w:r>
        <w:t>247. Юридическое или физическое лицо, ответственное в соответствии с законодательством за вред, причиненный жизни или здоровью застрахованного, и не являющееся страхователем, обязано возместить страховщику суммы выплаченного страхового обеспечения, включая расходы на пересылку либо перечисление страховых выплат:</w:t>
      </w:r>
    </w:p>
    <w:p w:rsidR="00890AB6" w:rsidRDefault="00890AB6">
      <w:pPr>
        <w:pStyle w:val="newncpi"/>
      </w:pPr>
      <w:r>
        <w:t>если вред жизни или здоровью застрахованного причинен умышленно – в размере страховых выплат, осуществленных страховщиком в течение 10 лет, начиная с даты осуществления страховщиком первой страховой выплаты, но не более 2000 базовых величин, установленных на дату первой страховой выплаты (в отношении одного застрахованного);</w:t>
      </w:r>
    </w:p>
    <w:p w:rsidR="00890AB6" w:rsidRDefault="00890AB6">
      <w:pPr>
        <w:pStyle w:val="newncpi"/>
      </w:pPr>
      <w:r>
        <w:t>в иных случаях – в размере страховых выплат, осуществленных страховщиком в течение 3 лет, начиная с даты осуществления страховщиком первой страховой выплаты, но не более 500 базовых величин, установленных на дату первой страховой выплаты (в отношении одного застрахованного).</w:t>
      </w:r>
    </w:p>
    <w:p w:rsidR="00890AB6" w:rsidRDefault="00890AB6">
      <w:pPr>
        <w:pStyle w:val="newncpi"/>
      </w:pPr>
      <w:r>
        <w:t>Если ответственность такого лица застрахована по договорам добровольного или обязательного страхования, исполнение его обязательства по указанному в части первой настоящего пункта возмещению возлагается на страховую организацию, застраховавшую ответственность, на условиях этих договоров в пределах страхового возмещения, а в части, не предусмотренной условиями соответствующего договора страхования или превышающей пределы страхового возмещения, – на лицо, чья ответственность застрахована.</w:t>
      </w:r>
    </w:p>
    <w:p w:rsidR="00890AB6" w:rsidRDefault="00890AB6">
      <w:pPr>
        <w:pStyle w:val="newncpi"/>
      </w:pPr>
      <w:r>
        <w:t>Лицо, обязанное уплачивать за застрахованного страховые взносы (страхователь, его обособленное подразделение), обязано возместить страховщику выплаченное страховое обеспечение, включая расходы на пересылку либо перечисление страховых выплат, в пределах сумм, установленных в части первой настоящего пункта, только в одном из следующих случаев:</w:t>
      </w:r>
    </w:p>
    <w:p w:rsidR="00890AB6" w:rsidRDefault="00890AB6">
      <w:pPr>
        <w:pStyle w:val="newncpi"/>
      </w:pPr>
      <w:r>
        <w:t>если факт наличия трудовых или иных отношений, являющихся основанием для признания лица застрахованным в соответствии с пунктом 193 настоящего Положения, до наступления страхового случая не подтвержден документально и установлен только при расследовании несчастного случая на производстве или рассмотрении дела судом;</w:t>
      </w:r>
    </w:p>
    <w:p w:rsidR="00890AB6" w:rsidRDefault="00890AB6">
      <w:pPr>
        <w:pStyle w:val="newncpi"/>
      </w:pPr>
      <w:r>
        <w:t>если до наступления страхового случая страхователем застрахованного в течение 2 лет и более не уплачивались страховщику страховые взносы (если соответствующие обязанности имелись у страхователя в течение 2 и более лет).</w:t>
      </w:r>
    </w:p>
    <w:p w:rsidR="00890AB6" w:rsidRDefault="00890AB6">
      <w:pPr>
        <w:pStyle w:val="newncpi"/>
      </w:pPr>
      <w:r>
        <w:t xml:space="preserve">Если ответственность за причинение вреда жизни или здоровью застрахованного в соответствии с гражданским законодательством возникла у нескольких лиц, в том числе у страхователя, то на таких лиц возлагается солидарная обязанность по возмещению вреда в пределах сумм, установленных в части первой настоящего пункта, с последующим </w:t>
      </w:r>
      <w:r>
        <w:lastRenderedPageBreak/>
        <w:t>распределением этой ответственности между солидарными должниками в равных долях. При этом если одним из лиц, ответственных за причинение вреда, является страхователь, требование к которому ограничено в соответствии с условиями части третьей настоящего пункта, то требование к остальным солидарным должникам предъявляется за вычетом доли ответственности страхователя.</w:t>
      </w:r>
    </w:p>
    <w:p w:rsidR="00890AB6" w:rsidRDefault="00890AB6">
      <w:pPr>
        <w:pStyle w:val="newncpi"/>
      </w:pPr>
      <w:r>
        <w:t>Правила, предусмотренные в части четвертой настоящего пункта, применяются, если судом не установлена долевая ответственность или иное соотношение долей исходя из степени вины каждого из лиц, ответственных за причинение вреда.</w:t>
      </w:r>
    </w:p>
    <w:p w:rsidR="00890AB6" w:rsidRDefault="00890AB6">
      <w:pPr>
        <w:pStyle w:val="newncpi"/>
      </w:pPr>
      <w:r>
        <w:t>Лицо, ответственное за причинение вреда нескольким застрахованным, обязано возместить вред, причиненный каждому из них, в пределах ограничений, установленных в части первой настоящего пункта.</w:t>
      </w:r>
    </w:p>
    <w:p w:rsidR="00890AB6" w:rsidRDefault="00890AB6">
      <w:pPr>
        <w:pStyle w:val="newncpi"/>
      </w:pPr>
      <w:r>
        <w:t>В случае смерти лица, ответственного за причинение вреда, страховщик не имеет права требования к его наследникам.</w:t>
      </w:r>
    </w:p>
    <w:p w:rsidR="00890AB6" w:rsidRDefault="00890AB6">
      <w:pPr>
        <w:pStyle w:val="point"/>
      </w:pPr>
      <w:r>
        <w:t>248. Страховщик обязан:</w:t>
      </w:r>
    </w:p>
    <w:p w:rsidR="00890AB6" w:rsidRDefault="00890AB6">
      <w:pPr>
        <w:pStyle w:val="newncpi"/>
      </w:pPr>
      <w:r>
        <w:t>своевременно проводить регистрацию (перерегистрацию) страхователей;</w:t>
      </w:r>
    </w:p>
    <w:p w:rsidR="00890AB6" w:rsidRDefault="00890AB6">
      <w:pPr>
        <w:pStyle w:val="newncpi"/>
      </w:pPr>
      <w:r>
        <w:t>вести страховую историю каждого страхователя, осуществлять обработку содержащихся в страховой истории персональных данных физических лиц в целях выполнения функций и задач, возложенных на него в связи с осуществлением обязательного страхования от несчастных случаев на производстве и профессиональных заболеваний;</w:t>
      </w:r>
    </w:p>
    <w:p w:rsidR="00890AB6" w:rsidRDefault="00890AB6">
      <w:pPr>
        <w:pStyle w:val="newncpi"/>
      </w:pPr>
      <w:r>
        <w:t>осуществлять сбор страховых взносов;</w:t>
      </w:r>
    </w:p>
    <w:p w:rsidR="00890AB6" w:rsidRDefault="00890AB6">
      <w:pPr>
        <w:pStyle w:val="newncpi"/>
      </w:pPr>
      <w:r>
        <w:t>производить страховые выплаты в сроки и размерах, установленных в настоящей главе;</w:t>
      </w:r>
    </w:p>
    <w:p w:rsidR="00890AB6" w:rsidRDefault="00890AB6">
      <w:pPr>
        <w:pStyle w:val="newncpi"/>
      </w:pPr>
      <w:r>
        <w:t>осуществлять страховые выплаты лицам, имеющим право на их получение и выехавшим на постоянное место жительства за пределы Республики Беларусь, в порядке, определяемом Советом Министров Республики Беларусь;</w:t>
      </w:r>
    </w:p>
    <w:p w:rsidR="00890AB6" w:rsidRDefault="00890AB6">
      <w:pPr>
        <w:pStyle w:val="newncpi"/>
      </w:pPr>
      <w:r>
        <w:t>обеспечивать учет средств обязательного страхования от несчастных случаев на производстве и профессиональных заболеваний;</w:t>
      </w:r>
    </w:p>
    <w:p w:rsidR="00890AB6" w:rsidRDefault="00890AB6">
      <w:pPr>
        <w:pStyle w:val="newncpi"/>
      </w:pPr>
      <w:r>
        <w:t>определить перечень документов (их заверенных копий) для принятия решения о назначении страховых выплат;</w:t>
      </w:r>
    </w:p>
    <w:p w:rsidR="00890AB6" w:rsidRDefault="00890AB6">
      <w:pPr>
        <w:pStyle w:val="newncpi"/>
      </w:pPr>
      <w:r>
        <w:t>разъяснять застрахованным или лицу, имеющему право на получение страховых выплат, и страхователям их права, обязанности, порядок и условия обязательного страхования от несчастных случаев на производстве и профессиональных заболеваний;</w:t>
      </w:r>
    </w:p>
    <w:p w:rsidR="00890AB6" w:rsidRDefault="00890AB6">
      <w:pPr>
        <w:pStyle w:val="newncpi"/>
      </w:pPr>
      <w:r>
        <w:t>обеспечивать тайну сведений о страхователе, застрахованном и лицах, имеющих право на получение страховых выплат, за исключением случаев, предусмотренных законодательством;</w:t>
      </w:r>
    </w:p>
    <w:p w:rsidR="00890AB6" w:rsidRDefault="00890AB6">
      <w:pPr>
        <w:pStyle w:val="newncpi"/>
      </w:pPr>
      <w:r>
        <w:t>производить уплату обязательных страховых взносов в бюджет государственного внебюджетного фонда социальной защиты населения Республики Беларусь за неработающих инвалидов вследствие трудового увечья или профессионального заболевания, не достигших общеустановленного пенсионного возраста, получающих ежемесячную страховую выплату, за лиц, получающих пособие по временной нетрудоспособности в связи со страховым случаем, за лиц, которым производится доплата до среднего заработка при временном (до восстановления трудоспособности или установления ее стойкой утраты) переводе на более легкую нижеоплачиваемую работу в связи с повреждением здоровья в результате несчастного случая на производстве или профессионального заболевания;</w:t>
      </w:r>
    </w:p>
    <w:p w:rsidR="00890AB6" w:rsidRDefault="00890AB6">
      <w:pPr>
        <w:pStyle w:val="newncpi"/>
      </w:pPr>
      <w:r>
        <w:t>ежегодно представлять в Фонд социальной защиты населения Министерства труда и социальной защиты информацию о выплатах, на которые начисляются обязательные страховые взносы, и суммах уплаченных обязательных страховых взносов в бюджет государственного внебюджетного фонда социальной защиты населения Республики Беларусь за лиц, указанных в абзаце одиннадцатом настоящего пункта, на основании заключенного соглашения о порядке представления названной информации;</w:t>
      </w:r>
    </w:p>
    <w:p w:rsidR="00890AB6" w:rsidRDefault="00890AB6">
      <w:pPr>
        <w:pStyle w:val="newncpi"/>
      </w:pPr>
      <w:r>
        <w:lastRenderedPageBreak/>
        <w:t>предпринимать меры, направленные на погашение страхователем имеющейся задолженности по уплате страховых взносов, штрафов, пеней.</w:t>
      </w:r>
    </w:p>
    <w:p w:rsidR="00890AB6" w:rsidRDefault="00890AB6">
      <w:pPr>
        <w:pStyle w:val="point"/>
      </w:pPr>
      <w:r>
        <w:t>249. Для назначения страховых выплат застрахованный (его представитель) или лицо (его представитель), имеющее право на получение таких выплат в случае смерти застрахованного, обязаны обратиться к страховщику с заявлением.</w:t>
      </w:r>
    </w:p>
    <w:p w:rsidR="00890AB6" w:rsidRDefault="00890AB6">
      <w:pPr>
        <w:pStyle w:val="newncpi"/>
      </w:pPr>
      <w:r>
        <w:t>Для назначения пособия по временной нетрудоспособности, назначаемого в связи со страховым случаем, и доплат до среднего заработка застрахованного при временном (до восстановления трудоспособности или установления ее стойкой утраты) переводе на более легкую нижеоплачиваемую работу в связи с повреждением здоровья в результате страхового случая заявление страховщику может быть подано через страхователя.</w:t>
      </w:r>
    </w:p>
    <w:p w:rsidR="00890AB6" w:rsidRDefault="00890AB6">
      <w:pPr>
        <w:pStyle w:val="newncpi"/>
      </w:pPr>
      <w:r>
        <w:t>При обращении застрахованного (его представителя) или лица (его представителя), имеющего право на получение страховых выплат в случае смерти застрахованного, с заявлением о назначении страховых выплат страховщик обязан выяснить, какие сведения и (или) документы (их заверенные копии) самостоятельно представит обратившееся лицо, а какие сведения и (или) документы (их заверенные копии) необходимо собрать по запросу страховщика.</w:t>
      </w:r>
    </w:p>
    <w:p w:rsidR="00890AB6" w:rsidRDefault="00890AB6">
      <w:pPr>
        <w:pStyle w:val="newncpi"/>
      </w:pPr>
      <w:r>
        <w:t>Лицо, обратившееся за назначением страховых выплат, обязано самостоятельно представить страховщику:</w:t>
      </w:r>
    </w:p>
    <w:p w:rsidR="00890AB6" w:rsidRDefault="00890AB6">
      <w:pPr>
        <w:pStyle w:val="newncpi"/>
      </w:pPr>
      <w:r>
        <w:t>гражданско-правовой договор, предусматривающий уплату страховых взносов, копию трудовой книжки или иного документа, подтверждающего нахождение в трудовых отношениях со страхователем;</w:t>
      </w:r>
    </w:p>
    <w:p w:rsidR="00890AB6" w:rsidRDefault="00890AB6">
      <w:pPr>
        <w:pStyle w:val="newncpi"/>
      </w:pPr>
      <w:r>
        <w:t>документ, удостоверяющий личность;</w:t>
      </w:r>
    </w:p>
    <w:p w:rsidR="00890AB6" w:rsidRDefault="00890AB6">
      <w:pPr>
        <w:pStyle w:val="newncpi"/>
      </w:pPr>
      <w:r>
        <w:t>дубликат врачебного свидетельства о смерти (мертворождении), если факт смерти не подтвержден актом о несчастном случае на производстве или актом о профессиональном заболевании;</w:t>
      </w:r>
    </w:p>
    <w:p w:rsidR="00890AB6" w:rsidRDefault="00890AB6">
      <w:pPr>
        <w:pStyle w:val="newncpi"/>
      </w:pPr>
      <w:r>
        <w:t>документы, подтверждающие:</w:t>
      </w:r>
    </w:p>
    <w:p w:rsidR="00890AB6" w:rsidRDefault="00890AB6">
      <w:pPr>
        <w:pStyle w:val="newncpi"/>
      </w:pPr>
      <w:r>
        <w:t>нетрудоспособность членов семьи умершего застрахованного;</w:t>
      </w:r>
    </w:p>
    <w:p w:rsidR="00890AB6" w:rsidRDefault="00890AB6">
      <w:pPr>
        <w:pStyle w:val="newncpi"/>
      </w:pPr>
      <w:r>
        <w:t>факт нахождения на иждивении умершего застрахованного или установления права на получение от него содержания;</w:t>
      </w:r>
    </w:p>
    <w:p w:rsidR="00890AB6" w:rsidRDefault="00890AB6">
      <w:pPr>
        <w:pStyle w:val="newncpi"/>
      </w:pPr>
      <w:r>
        <w:t>оплату дополнительных расходов, связанных с повреждением здоровья застрахованного, предусмотренных в подпункте 216.6 пункта 216 настоящего Положения;</w:t>
      </w:r>
    </w:p>
    <w:p w:rsidR="00890AB6" w:rsidRDefault="00890AB6">
      <w:pPr>
        <w:pStyle w:val="newncpi"/>
      </w:pPr>
      <w:r>
        <w:t>расходы на погребение (в случае смерти застрахованного).</w:t>
      </w:r>
    </w:p>
    <w:p w:rsidR="00890AB6" w:rsidRDefault="00890AB6">
      <w:pPr>
        <w:pStyle w:val="newncpi"/>
      </w:pPr>
      <w:r>
        <w:t>Иные сведения и (или) документы, необходимые для принятия решения о назначении страховых выплат, страховщик самостоятельно истребует от государственных органов и иных организаций, за исключением сведений и (или) документов, которые будут самостоятельно представлены обратившимся лицом, а также для выдачи которых требуется вынесение судебного постановления.</w:t>
      </w:r>
    </w:p>
    <w:p w:rsidR="00890AB6" w:rsidRDefault="00890AB6">
      <w:pPr>
        <w:pStyle w:val="newncpi"/>
      </w:pPr>
      <w:r>
        <w:t>Такими сведениями и (или) документами, в частности, являются:</w:t>
      </w:r>
    </w:p>
    <w:p w:rsidR="00890AB6" w:rsidRDefault="00890AB6">
      <w:pPr>
        <w:pStyle w:val="newncpi"/>
      </w:pPr>
      <w:r>
        <w:t>акт о несчастном случае на производстве или акт о профессиональном заболевании;</w:t>
      </w:r>
    </w:p>
    <w:p w:rsidR="00890AB6" w:rsidRDefault="00890AB6">
      <w:pPr>
        <w:pStyle w:val="newncpi"/>
      </w:pPr>
      <w:r>
        <w:t>предварительное заключение государственного органа, осуществляющего надзор за соблюдением законодательства о труде и об охране труда, – документ, содержащий выводы о повреждении здоровья либо смерти застрахованного в результате несчастного случая на производстве и отсутствии (наличии) в действиях потерпевшего грубой неосторожности, составленный должностным лицом государственного органа, осуществляющего надзор за соблюдением законодательства о труде и об охране труда, до завершения проведения специального расследования и составления акта о несчастном случае на производстве в связи с проведением экспертиз, технических расчетов, лабораторных исследований, испытаний, получения заключений правоохранительных органов, уполномоченных органов надзора, организаций здравоохранения, других органов и организаций;</w:t>
      </w:r>
    </w:p>
    <w:p w:rsidR="00890AB6" w:rsidRDefault="00890AB6">
      <w:pPr>
        <w:pStyle w:val="newncpi"/>
      </w:pPr>
      <w:r>
        <w:t>справка о ежемесячном заработке (доходе) застрахованного для расчета индивидуального коэффициента заработка (дохода) застрахованного;</w:t>
      </w:r>
    </w:p>
    <w:p w:rsidR="00890AB6" w:rsidRDefault="00890AB6">
      <w:pPr>
        <w:pStyle w:val="newncpi"/>
      </w:pPr>
      <w:r>
        <w:lastRenderedPageBreak/>
        <w:t>заключение МРЭК, в котором указана степень утраты профессиональной трудоспособности застрахованного;</w:t>
      </w:r>
    </w:p>
    <w:p w:rsidR="00890AB6" w:rsidRDefault="00890AB6">
      <w:pPr>
        <w:pStyle w:val="newncpi"/>
      </w:pPr>
      <w:r>
        <w:t>заключение врачебно-консультационной комиссии государственной организации здравоохранения или программа реабилитации потерпевшего в результате несчастного случая на производстве или профессионального заболевания;</w:t>
      </w:r>
    </w:p>
    <w:p w:rsidR="00890AB6" w:rsidRDefault="00890AB6">
      <w:pPr>
        <w:pStyle w:val="newncpi"/>
      </w:pPr>
      <w:r>
        <w:t>свидетельство о смерти застрахованного, врачебное свидетельство о смерти (мертворождении);</w:t>
      </w:r>
    </w:p>
    <w:p w:rsidR="00890AB6" w:rsidRDefault="00890AB6">
      <w:pPr>
        <w:pStyle w:val="newncpi"/>
      </w:pPr>
      <w:r>
        <w:t>справка о занимаемом в данном населенном пункте жилом помещении, месте жительства и составе семьи;</w:t>
      </w:r>
    </w:p>
    <w:p w:rsidR="00890AB6" w:rsidRDefault="00890AB6">
      <w:pPr>
        <w:pStyle w:val="newncpi"/>
      </w:pPr>
      <w:r>
        <w:t>справка о том, что член семьи умершего застрахованного, имеющий право на получение страховых выплат, является обучающимся и получает образование в дневной форме получения образования;</w:t>
      </w:r>
    </w:p>
    <w:p w:rsidR="00890AB6" w:rsidRDefault="00890AB6">
      <w:pPr>
        <w:pStyle w:val="newncpi"/>
      </w:pPr>
      <w:r>
        <w:t>справка о произведенных страховых выплатах за вред, причиненный жизни или здоровью потерпевшего в результате дорожно-транспортного происшествия, по обязательному страхованию гражданской ответственности владельцев транспортных средств;</w:t>
      </w:r>
    </w:p>
    <w:p w:rsidR="00890AB6" w:rsidRDefault="00890AB6">
      <w:pPr>
        <w:pStyle w:val="newncpi"/>
      </w:pPr>
      <w:r>
        <w:t>другие документы, необходимые для принятия решения о назначении страховых выплат.</w:t>
      </w:r>
    </w:p>
    <w:p w:rsidR="00890AB6" w:rsidRDefault="00890AB6">
      <w:pPr>
        <w:pStyle w:val="point"/>
      </w:pPr>
      <w:r>
        <w:t>250. Государственные органы и иные организации обязаны в 5-дневный срок со дня получения запроса страховщика, застрахованного (его представителя) или лица, имеющего право на получение страховых выплат, без взимания платы представить сведения и (или) документы, необходимые для принятия решения о назначении, осуществлении страховых выплат по обязательному страхованию от несчастных случаев на производстве и профессиональных заболеваний, в порядке, определенном Советом Министров Республики Беларусь.</w:t>
      </w:r>
    </w:p>
    <w:p w:rsidR="00890AB6" w:rsidRDefault="00890AB6">
      <w:pPr>
        <w:pStyle w:val="point"/>
      </w:pPr>
      <w:r>
        <w:t>251. Факты, необходимые для назначения страхового обеспечения по обязательному страхованию от несчастных случаев на производстве и профессиональных заболеваний при отсутствии документов для назначения выплат, устанавливаются судом, за исключением случая, названного в части второй настоящего пункта.</w:t>
      </w:r>
    </w:p>
    <w:p w:rsidR="00890AB6" w:rsidRDefault="00890AB6">
      <w:pPr>
        <w:pStyle w:val="newncpi"/>
      </w:pPr>
      <w:r>
        <w:t>Страховщик вправе самостоятельно назначить страховые выплаты несовершеннолетним детям в случаях, указанных в абзацах втором и третьем части второй пункта 211 настоящего Положения.</w:t>
      </w:r>
    </w:p>
    <w:p w:rsidR="00890AB6" w:rsidRDefault="00890AB6">
      <w:pPr>
        <w:pStyle w:val="newncpi"/>
      </w:pPr>
      <w:r>
        <w:t>При отсутствии документов, подтверждающих нахождение лица, имеющего право на получение страховых выплат, на иждивении умершего, страховщик вправе обратиться в суд в защиту прав и охраняемых законом интересов лица, претендующего на назначение ежемесячных страховых выплат, с заявлением об установлении соответствующего факта или отказать в назначении страховых выплат, разъяснив заявителю его право самостоятельно обратиться в суд.</w:t>
      </w:r>
    </w:p>
    <w:p w:rsidR="00890AB6" w:rsidRDefault="00890AB6">
      <w:pPr>
        <w:pStyle w:val="point"/>
      </w:pPr>
      <w:r>
        <w:t>252. Застрахованный или лицо, имеющее право на получение страховых выплат (их представители), вправе обратиться к страховщику с заявлением о получении страховых выплат независимо от срока давности страхового случая.</w:t>
      </w:r>
    </w:p>
    <w:p w:rsidR="00890AB6" w:rsidRDefault="00890AB6">
      <w:pPr>
        <w:pStyle w:val="point"/>
      </w:pPr>
      <w:r>
        <w:t>253. Решение о назначении страховых выплат или об отказе в их назначении принимается страховщиком не позднее 5 рабочих дней со дня поступления всех необходимых документов (их заверенных копий).</w:t>
      </w:r>
    </w:p>
    <w:p w:rsidR="00890AB6" w:rsidRDefault="00890AB6">
      <w:pPr>
        <w:pStyle w:val="newncpi"/>
      </w:pPr>
      <w:r>
        <w:t>Срок, указанный в части первой настоящего пункта, приостанавливается в случае обжалования страховщиком расследования несчастного случая на производстве или профессионального заболевания, заключения МРЭК и решений иных государственных органов и организаций, необходимых для назначения и осуществления страховых выплат, до получения страховщиком окончательного решения по жалобе, но не более чем на 3 месяца.</w:t>
      </w:r>
    </w:p>
    <w:p w:rsidR="00890AB6" w:rsidRDefault="00890AB6">
      <w:pPr>
        <w:pStyle w:val="point"/>
      </w:pPr>
      <w:r>
        <w:t>254. Заявление о назначении страховых выплат и документы (их заверенные копии), на основании которых они назначены, хранятся у страховщика.</w:t>
      </w:r>
    </w:p>
    <w:p w:rsidR="00890AB6" w:rsidRDefault="00890AB6">
      <w:pPr>
        <w:pStyle w:val="point"/>
      </w:pPr>
      <w:r>
        <w:lastRenderedPageBreak/>
        <w:t>255. Ежемесячные страховые выплаты назначаются застрахованному на весь период стойкой утраты им профессиональной трудоспособности с того дня, с которого МРЭК установлен факт соответствующей утраты.</w:t>
      </w:r>
    </w:p>
    <w:p w:rsidR="00890AB6" w:rsidRDefault="00890AB6">
      <w:pPr>
        <w:pStyle w:val="newncpi"/>
      </w:pPr>
      <w:r>
        <w:t>При изменении степени утраты профессиональной трудоспособности перерасчет назначенной ежемесячной страховой выплаты производится с даты ее изменения. При этом страховые выплаты, излишне перечисленные застрахованному до получения страховщиком документа, подтверждающего изменение степени утраты профессиональной трудоспособности, возврату не подлежат.</w:t>
      </w:r>
    </w:p>
    <w:p w:rsidR="00890AB6" w:rsidRDefault="00890AB6">
      <w:pPr>
        <w:pStyle w:val="point"/>
      </w:pPr>
      <w:r>
        <w:t>256. Лицам, имеющим право на получение страховых выплат в случае смерти застрахованного вследствие страхового случая, ежемесячные страховые выплаты назначаются со дня его смерти, но не ранее дня приобретения права на получение таких выплат.</w:t>
      </w:r>
    </w:p>
    <w:p w:rsidR="00890AB6" w:rsidRDefault="00890AB6">
      <w:pPr>
        <w:pStyle w:val="point"/>
      </w:pPr>
      <w:r>
        <w:t>257. Требования застрахованных и лиц, имеющих право на получение страховых выплат в случае смерти застрахованного вследствие страхового случая, о назначении ежемесячных страховых выплат, заявленные по истечении 3 лет со дня возникновения права на получение данных выплат (возмещение вреда), удовлетворяются за прошлое время, но не более чем за 3 года, предшествовавшие поступлению заявления и всех необходимых документов (их заверенных копий).</w:t>
      </w:r>
    </w:p>
    <w:p w:rsidR="00890AB6" w:rsidRDefault="00890AB6">
      <w:pPr>
        <w:pStyle w:val="newncpi"/>
      </w:pPr>
      <w:r>
        <w:t>При этом из указанного периода исключаются сроки, в течение которых выплачивалась пенсия, связанная с несчастным случаем на производстве или профессиональным заболеванием.</w:t>
      </w:r>
    </w:p>
    <w:p w:rsidR="00890AB6" w:rsidRDefault="00890AB6">
      <w:pPr>
        <w:pStyle w:val="point"/>
      </w:pPr>
      <w:r>
        <w:t>258. В случае изменения размера индивидуального коэффициента заработка (дохода) застрахованного перерасчет назначенной ежемесячной страховой выплаты производится при:</w:t>
      </w:r>
    </w:p>
    <w:p w:rsidR="00890AB6" w:rsidRDefault="00890AB6">
      <w:pPr>
        <w:pStyle w:val="newncpi"/>
      </w:pPr>
      <w:r>
        <w:t>возникновении права на повышение ее размера – с первого числа месяца, следующего за месяцем, в котором застрахованный или лицо, имеющее право на страховые выплаты, обратились за перерасчетом со всеми необходимыми документами;</w:t>
      </w:r>
    </w:p>
    <w:p w:rsidR="00890AB6" w:rsidRDefault="00890AB6">
      <w:pPr>
        <w:pStyle w:val="newncpi"/>
      </w:pPr>
      <w:r>
        <w:t>наступлении обстоятельств, влекущих уменьшение ее размера, – с первого числа месяца, следующего за месяцем, в котором наступили соответствующие обстоятельства.</w:t>
      </w:r>
    </w:p>
    <w:p w:rsidR="00890AB6" w:rsidRDefault="00890AB6">
      <w:pPr>
        <w:pStyle w:val="point"/>
      </w:pPr>
      <w:r>
        <w:t>259. Страховые выплаты производятся страховщиком.</w:t>
      </w:r>
    </w:p>
    <w:p w:rsidR="00890AB6" w:rsidRDefault="00890AB6">
      <w:pPr>
        <w:pStyle w:val="point"/>
      </w:pPr>
      <w:r>
        <w:t>260. Ликвидация, в том числе в связи с банкротством, страхователя – юридического лица, прекращение деятельности страхователя – индивидуального предпринимателя не влекут прекращения страховых выплат, производимых страховщиком.</w:t>
      </w:r>
    </w:p>
    <w:p w:rsidR="00890AB6" w:rsidRDefault="00890AB6">
      <w:pPr>
        <w:pStyle w:val="point"/>
      </w:pPr>
      <w:r>
        <w:t>261. Единовременные страховые выплаты осуществляются не позднее 10 рабочих дней со дня их назначения.</w:t>
      </w:r>
    </w:p>
    <w:p w:rsidR="00890AB6" w:rsidRDefault="00890AB6">
      <w:pPr>
        <w:pStyle w:val="point"/>
      </w:pPr>
      <w:r>
        <w:t>262. Ежемесячные страховые выплаты производятся не позднее 15-го числа месяца, следующего за месяцем, за который обеспечиваются указанные выплаты. Расходы на пересылку либо перечисление страховых выплат финансируются за счет средств обязательного страхования от несчастных случаев на производстве и профессиональных заболеваний и включаются в состав страховых выплат.</w:t>
      </w:r>
    </w:p>
    <w:p w:rsidR="00890AB6" w:rsidRDefault="00890AB6">
      <w:pPr>
        <w:pStyle w:val="point"/>
      </w:pPr>
      <w:r>
        <w:t>263. Страховые выплаты пересылаются лицам, имеющим право на их получение, посредством почтовой связи либо перечисляются на текущий (расчетный) банковский счет, кроме случая, предусмотренного в части второй настоящего пункта.</w:t>
      </w:r>
    </w:p>
    <w:p w:rsidR="00890AB6" w:rsidRDefault="00890AB6">
      <w:pPr>
        <w:pStyle w:val="newncpi"/>
      </w:pPr>
      <w:r>
        <w:t>Несовершеннолетним лицам, находящимся в детских интернатных учреждениях, детских домах семейного типа, детских деревнях, детских городках, опекунских и приемных семьях на государственном обеспечении, ежемесячные страховые выплаты перечисляются во вклады (депозиты) в банках на имя указанных несовершеннолетних лиц до достижения ими 18-летнего возраста, а по достижении этого возраста – на их текущий (расчетный) банковский счет или посредством почтовой связи.</w:t>
      </w:r>
    </w:p>
    <w:p w:rsidR="00890AB6" w:rsidRDefault="00890AB6">
      <w:pPr>
        <w:pStyle w:val="point"/>
      </w:pPr>
      <w:r>
        <w:t xml:space="preserve">264. При проживании (нахождении) застрахованного или другого лица, получающего ежемесячную страховую выплату, в учреждении социального обслуживания, осуществляющем стационарное социальное обслуживание, стоимость содержания </w:t>
      </w:r>
      <w:r>
        <w:lastRenderedPageBreak/>
        <w:t>в указанных учреждениях вычитается из ежемесячной страховой выплаты. При этом ежемесячная страховая выплата, причитающаяся таким лицам, за вычетом расходов на их содержание должна быть не менее 25 процентов назначенной ежемесячной страховой выплаты. Сумма страховой выплаты, предназначенная для компенсации расходов на содержание названных лиц в соответствующем учреждении, перечисляется данному учреждению.</w:t>
      </w:r>
    </w:p>
    <w:p w:rsidR="00890AB6" w:rsidRDefault="00890AB6">
      <w:pPr>
        <w:pStyle w:val="newncpi"/>
      </w:pPr>
      <w:r>
        <w:t>При нахождении застрахованного или другого лица, получающего ежемесячную страховую выплату, в организациях уголовно-исполнительной системы и лечебно-трудовых профилакториях ежемесячная страховая выплата перечисляется в данные организации. Причитающаяся получателю сумма страховой выплаты зачисляется на его лицевой счет после производства всех удержаний в соответствии с законодательством.</w:t>
      </w:r>
    </w:p>
    <w:p w:rsidR="00890AB6" w:rsidRDefault="00890AB6">
      <w:pPr>
        <w:pStyle w:val="point"/>
      </w:pPr>
      <w:r>
        <w:t>265. Суммы страховых выплат, причитавшиеся застрахованному или лицу, имевшему право на их получение, и оставшиеся недополученными в связи с его смертью, выплачиваются в равных долях членам семьи, проживавшим совместно с умершим на день его смерти, а также его нетрудоспособным иждивенцам независимо от того, проживали ли они совместно с умершим. </w:t>
      </w:r>
    </w:p>
    <w:p w:rsidR="00890AB6" w:rsidRDefault="00890AB6">
      <w:pPr>
        <w:pStyle w:val="newncpi"/>
      </w:pPr>
      <w:r>
        <w:t>Требования о выплате указанных сумм могут быть предъявлены в течение 6 месяцев со дня смерти получателя.</w:t>
      </w:r>
    </w:p>
    <w:p w:rsidR="00890AB6" w:rsidRDefault="00890AB6">
      <w:pPr>
        <w:pStyle w:val="newncpi"/>
      </w:pPr>
      <w:r>
        <w:t>При отсутствии этих лиц или непредъявлении требований о выплате страховых сумм в установленный срок соответствующие суммы включаются в состав наследства и наследуются в порядке, установленном законодательством.</w:t>
      </w:r>
    </w:p>
    <w:p w:rsidR="00890AB6" w:rsidRDefault="00890AB6">
      <w:pPr>
        <w:pStyle w:val="newncpi"/>
      </w:pPr>
      <w:r>
        <w:t>Суммы страховых выплат, излишне перечисленные в банк в пользу застрахованного или лица, имевшего право на их получение в случае смерти застрахованного, после наступления обстоятельств, влекущих прекращение данных выплат, взыскиваются в бесспорном порядке на основании распоряжения страховщика либо уполномоченного страховщиком должностного лица обособленного подразделения страховщика.</w:t>
      </w:r>
    </w:p>
    <w:p w:rsidR="00890AB6" w:rsidRDefault="00890AB6">
      <w:pPr>
        <w:pStyle w:val="newncpi"/>
      </w:pPr>
      <w:r>
        <w:t>Форма распоряжения о взыскании в бесспорном порядке сумм страховых выплат устанавливается Министерством финансов по согласованию с Национальным банком.</w:t>
      </w:r>
    </w:p>
    <w:p w:rsidR="00890AB6" w:rsidRDefault="00890AB6">
      <w:pPr>
        <w:pStyle w:val="newncpi"/>
      </w:pPr>
      <w:r>
        <w:t>В случае иных излишних перечислений, произведенных страховщиком в банк в пользу застрахованного или лица, имевшего право на получение ежемесячных страховых выплат в случае смерти застрахованного, а также в случае, предусмотренном в части четвертой настоящего пункта при отсутствии денежных средств на счете в банке, суммы страховых выплат взыскиваются страховщиком в судебном порядке.</w:t>
      </w:r>
    </w:p>
    <w:p w:rsidR="00890AB6" w:rsidRDefault="00890AB6">
      <w:pPr>
        <w:pStyle w:val="point"/>
      </w:pPr>
      <w:r>
        <w:t>266. Освидетельствование застрахованного осуществляется МРЭК по обращению страховщика, страхователя, определению суда либо по заявлению застрахованного с представлением акта о несчастном случае на производстве или акта о профессиональном заболевании.</w:t>
      </w:r>
    </w:p>
    <w:p w:rsidR="00890AB6" w:rsidRDefault="00890AB6">
      <w:pPr>
        <w:pStyle w:val="point"/>
      </w:pPr>
      <w:r>
        <w:t>267. Если по характеру заболеваний или увечий одновременно имеются основания для установления инвалидности (степени утраты профессиональной трудоспособности) в связи с несчастным случаем на производстве или профессиональным заболеванием и другой причиной, МРЭК устанавливает одну причину инвалидности (степень утраты профессиональной трудоспособности) по совокупности заболеваний (увечий) или по выбору застрахованного либо ту, которая дает право на материальное обеспечение в большем размере.</w:t>
      </w:r>
    </w:p>
    <w:p w:rsidR="00890AB6" w:rsidRDefault="00890AB6">
      <w:pPr>
        <w:pStyle w:val="point"/>
      </w:pPr>
      <w:r>
        <w:t>268. Переосвидетельствование застрахованного осуществляется МРЭК в установленный этой комиссией срок, однако может производиться досрочно по заявлению застрахованного либо по обращению страховщика или страхователя, а также при установлении факта необоснованного решения МРЭК либо решения МРЭК, вынесенного на основании подложных документов.</w:t>
      </w:r>
    </w:p>
    <w:p w:rsidR="00890AB6" w:rsidRDefault="00890AB6">
      <w:pPr>
        <w:pStyle w:val="point"/>
      </w:pPr>
      <w:r>
        <w:t xml:space="preserve">269. В случае несогласия субъектов страхования с заключением МРЭК, установлением (неустановлением) профессионального заболевания или результатами </w:t>
      </w:r>
      <w:r>
        <w:lastRenderedPageBreak/>
        <w:t>расследования несчастного случая на производстве проводится независимая медицинская экспертиза в порядке, установленном законодательством.</w:t>
      </w:r>
    </w:p>
    <w:p w:rsidR="00890AB6" w:rsidRDefault="00890AB6">
      <w:pPr>
        <w:pStyle w:val="newncpi"/>
      </w:pPr>
      <w:r>
        <w:t>Расходы на проведение независимой медицинской экспертизы финансируются за счет средств обязательного страхования от несчастных случаев на производстве и профессиональных заболеваний и включаются в состав страховых выплат.</w:t>
      </w:r>
    </w:p>
    <w:p w:rsidR="00890AB6" w:rsidRDefault="00890AB6">
      <w:pPr>
        <w:pStyle w:val="newncpi"/>
      </w:pPr>
      <w:r>
        <w:t>При несогласии с результатами независимой медицинской экспертизы субъекты страхования вправе обратиться с заявлением в суд.</w:t>
      </w:r>
    </w:p>
    <w:p w:rsidR="00890AB6" w:rsidRDefault="00890AB6">
      <w:pPr>
        <w:pStyle w:val="point"/>
      </w:pPr>
      <w:r>
        <w:t>270. Застрахованный и лица, имеющие право на получение страховых выплат, несут ответственность за достоверность и своевременность представления ими страховщику сведений, необходимых для назначения и осуществления страховых выплат.</w:t>
      </w:r>
    </w:p>
    <w:p w:rsidR="00890AB6" w:rsidRDefault="00890AB6">
      <w:pPr>
        <w:pStyle w:val="newncpi"/>
      </w:pPr>
      <w:r>
        <w:t>В случае сокрытия или недостоверности указанных сведений, необходимых для подтверждения права на получение страховых выплат, застрахованный и лица, имеющие право на их получение, возмещают страховщику излишне понесенные им расходы.</w:t>
      </w:r>
    </w:p>
    <w:p w:rsidR="00890AB6" w:rsidRDefault="00890AB6">
      <w:pPr>
        <w:pStyle w:val="point"/>
      </w:pPr>
      <w:r>
        <w:t>271. Страхователь несет ответственность за:</w:t>
      </w:r>
    </w:p>
    <w:p w:rsidR="00890AB6" w:rsidRDefault="00890AB6">
      <w:pPr>
        <w:pStyle w:val="newncpi"/>
      </w:pPr>
      <w:r>
        <w:t>невыполнение возложенных на него обязанностей по своевременной регистрации у страховщика, полной и в срок уплате страховых взносов, своевременному представлению установленного отчета, документов и сведений страховщику;</w:t>
      </w:r>
    </w:p>
    <w:p w:rsidR="00890AB6" w:rsidRDefault="00890AB6">
      <w:pPr>
        <w:pStyle w:val="newncpi"/>
      </w:pPr>
      <w:r>
        <w:t>достоверность представляемых им сведений, необходимых для назначения страховых выплат.</w:t>
      </w:r>
    </w:p>
    <w:p w:rsidR="00890AB6" w:rsidRDefault="00890AB6">
      <w:pPr>
        <w:pStyle w:val="newncpi"/>
      </w:pPr>
      <w:r>
        <w:t>Суммы страховых выплат, излишне выплаченные страховщиком в связи с представлением страхователем документов, содержащих недостоверные сведения, возмещаются страховщику страхователем.</w:t>
      </w:r>
    </w:p>
    <w:p w:rsidR="00890AB6" w:rsidRDefault="00890AB6">
      <w:pPr>
        <w:pStyle w:val="point"/>
      </w:pPr>
      <w:r>
        <w:t>272. В случае реорганизации страхователя – юридического лица его обязанности, включая уплату страховых взносов и расходы по их взысканию, сохраняются за данным юридическим лицом и (или) переходят к его правопреемнику в соответствии с передаточным актом или разделительным балансом, а если они не составлены или не позволяют определить правопреемника реорганизованного юридического лица, вновь возникшие юридические лица несут солидарную ответственность по обязательствам реорганизованного юридического лица.</w:t>
      </w:r>
    </w:p>
    <w:p w:rsidR="00890AB6" w:rsidRDefault="00890AB6">
      <w:pPr>
        <w:pStyle w:val="chapter"/>
      </w:pPr>
      <w:r>
        <w:t>ГЛАВА 7</w:t>
      </w:r>
      <w:r>
        <w:br/>
        <w:t>ПОРЯДОК И УСЛОВИЯ ОСУЩЕСТВЛЕНИЯ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w:t>
      </w:r>
    </w:p>
    <w:p w:rsidR="00890AB6" w:rsidRDefault="00890AB6">
      <w:pPr>
        <w:pStyle w:val="point"/>
      </w:pPr>
      <w:r>
        <w:t>273. Для целей обязательного страхования ответственности коммерческих организаций, осуществляющих риэлтерскую деятельность, за причинение вреда в связи с ее осуществлением (далее в настоящей главе – обязательное страхование ответственности) применяются следующие основные термины и их определения:</w:t>
      </w:r>
    </w:p>
    <w:p w:rsidR="00890AB6" w:rsidRDefault="00890AB6">
      <w:pPr>
        <w:pStyle w:val="newncpi"/>
      </w:pPr>
      <w:r>
        <w:t>выгодоприобретатель – стороны сделки с объектом недвижимости, если хотя бы одна из них являлась потребителем риэлтерских услуг при совершении сделки с объектами недвижимости;</w:t>
      </w:r>
    </w:p>
    <w:p w:rsidR="00890AB6" w:rsidRDefault="00890AB6">
      <w:pPr>
        <w:pStyle w:val="newncpi"/>
      </w:pPr>
      <w:r>
        <w:t>страхователь – коммерческая организация, осуществляющая риэлтерскую деятельность;</w:t>
      </w:r>
    </w:p>
    <w:p w:rsidR="00890AB6" w:rsidRDefault="00890AB6">
      <w:pPr>
        <w:pStyle w:val="newncpi"/>
      </w:pPr>
      <w:r>
        <w:t>страховщик – Белгосстрах.</w:t>
      </w:r>
    </w:p>
    <w:p w:rsidR="00890AB6" w:rsidRDefault="00890AB6">
      <w:pPr>
        <w:pStyle w:val="point"/>
      </w:pPr>
      <w:r>
        <w:t>274. Объектом обязательного страхования ответственности являются имущественные интересы страхователя, связанные с причинением вреда сторонам сделки с объектом недвижимости, если хотя бы одна из них являлась потребителем риэлтерских услуг (неисполнение или ненадлежащее исполнение обязательств по договору на оказание риэлтерских услуг).</w:t>
      </w:r>
    </w:p>
    <w:p w:rsidR="00890AB6" w:rsidRDefault="00890AB6">
      <w:pPr>
        <w:pStyle w:val="point"/>
      </w:pPr>
      <w:r>
        <w:lastRenderedPageBreak/>
        <w:t>275. Страховым случаем является неисполнение или ненадлежащее исполнение страхователем обязательств по договору на оказание риэлтерских услуг, повлекшее причинение вреда выгодоприобретателю.</w:t>
      </w:r>
    </w:p>
    <w:p w:rsidR="00890AB6" w:rsidRDefault="00890AB6">
      <w:pPr>
        <w:pStyle w:val="newncpi"/>
      </w:pPr>
      <w:r>
        <w:t>Страховым случаем не являются события, указанные в договоре на оказание риэлтерских услуг как обстоятельства непреодолимой силы (форс-мажорные).</w:t>
      </w:r>
    </w:p>
    <w:p w:rsidR="00890AB6" w:rsidRDefault="00890AB6">
      <w:pPr>
        <w:pStyle w:val="point"/>
      </w:pPr>
      <w:r>
        <w:t>276. Страховая сумма по договору обязательного страхования ответственности в течение всего срока его действия не может быть менее 10 000-кратного размера базовой величины.</w:t>
      </w:r>
    </w:p>
    <w:p w:rsidR="00890AB6" w:rsidRDefault="00890AB6">
      <w:pPr>
        <w:pStyle w:val="point"/>
      </w:pPr>
      <w:r>
        <w:t>277. Страховой тариф по обязательному страхованию ответственности составляет 0,6 процента.</w:t>
      </w:r>
    </w:p>
    <w:p w:rsidR="00890AB6" w:rsidRDefault="00890AB6">
      <w:pPr>
        <w:pStyle w:val="newncpi"/>
      </w:pPr>
      <w:r>
        <w:t>Страховой взнос по договору обязательного страхования ответственности рассчитывается страховщиком путем умножения страхового тарифа по обязательному страхованию ответственности на страховую сумму по договору обязательного страхования ответственности.</w:t>
      </w:r>
    </w:p>
    <w:p w:rsidR="00890AB6" w:rsidRDefault="00890AB6">
      <w:pPr>
        <w:pStyle w:val="newncpi"/>
      </w:pPr>
      <w:r>
        <w:t>Уплата страхового взноса по договору обязательного страхования ответственности производится единовременно при заключении договора обязательного страхования ответственности.</w:t>
      </w:r>
    </w:p>
    <w:p w:rsidR="00890AB6" w:rsidRDefault="00890AB6">
      <w:pPr>
        <w:pStyle w:val="point"/>
      </w:pPr>
      <w:r>
        <w:t>278. Договор обязательного страхования ответственности заключается на основании письменного заявления страхователя.</w:t>
      </w:r>
    </w:p>
    <w:p w:rsidR="00890AB6" w:rsidRDefault="00890AB6">
      <w:pPr>
        <w:pStyle w:val="point"/>
      </w:pPr>
      <w:r>
        <w:t>279. Договор обязательного страхования ответственности заключается на 1 год.</w:t>
      </w:r>
    </w:p>
    <w:p w:rsidR="00890AB6" w:rsidRDefault="00890AB6">
      <w:pPr>
        <w:pStyle w:val="point"/>
      </w:pPr>
      <w:r>
        <w:t>280. Договор обязательного страхования ответственности вступает в силу со дня, следующего за днем уплаты страхователем страхового взноса. При заключении договора обязательного страхования ответственности на новый срок до истечения действия предыдущего договора он вступает в силу со дня, следующего за днем окончания действия предыдущего договора обязательного страхования ответственности.</w:t>
      </w:r>
    </w:p>
    <w:p w:rsidR="00890AB6" w:rsidRDefault="00890AB6">
      <w:pPr>
        <w:pStyle w:val="newncpi"/>
      </w:pPr>
      <w:r>
        <w:t>Днем уплаты страхователем страхового взноса является при уплате:</w:t>
      </w:r>
    </w:p>
    <w:p w:rsidR="00890AB6" w:rsidRDefault="00890AB6">
      <w:pPr>
        <w:pStyle w:val="newncpi"/>
      </w:pPr>
      <w:r>
        <w:t>наличными денежными средствами – день уплаты денежных средств в кассу страховщика;</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день списания денежных средств со счета страхователя;</w:t>
      </w:r>
    </w:p>
    <w:p w:rsidR="00890AB6" w:rsidRDefault="00890AB6">
      <w:pPr>
        <w:pStyle w:val="newncpi"/>
      </w:pPr>
      <w:r>
        <w:t>посредством использования платежных инструментов – день инициированного платежа с использованием платежного инструмента;</w:t>
      </w:r>
    </w:p>
    <w:p w:rsidR="00890AB6" w:rsidRDefault="00890AB6">
      <w:pPr>
        <w:pStyle w:val="newncpi"/>
      </w:pPr>
      <w:r>
        <w:t>за счет электронных денег – день инициированного платежа посредством проведения операции с электронными деньгами.</w:t>
      </w:r>
    </w:p>
    <w:p w:rsidR="00890AB6" w:rsidRDefault="00890AB6">
      <w:pPr>
        <w:pStyle w:val="newncpi"/>
      </w:pPr>
      <w:r>
        <w:t>Страховой полис выдается страхователю:</w:t>
      </w:r>
    </w:p>
    <w:p w:rsidR="00890AB6" w:rsidRDefault="00890AB6">
      <w:pPr>
        <w:pStyle w:val="newncpi"/>
      </w:pPr>
      <w:r>
        <w:t>при уплате страхового взноса (дополнительного страхового взноса) наличными денежными средствами – в день его уплаты;</w:t>
      </w:r>
    </w:p>
    <w:p w:rsidR="00890AB6" w:rsidRDefault="00890AB6">
      <w:pPr>
        <w:pStyle w:val="newncpi"/>
      </w:pPr>
      <w:r>
        <w:t>при уплате страхового взноса (дополнительного страхового взноса) в безналичной форме:</w:t>
      </w:r>
    </w:p>
    <w:p w:rsidR="00890AB6" w:rsidRDefault="00890AB6">
      <w:pPr>
        <w:pStyle w:val="newncpi"/>
      </w:pPr>
      <w:r>
        <w:t>посредством представления расчетных документов – в течение 1 рабочего дня, следующего за днем поступления денежных средств на текущий (расчетный) банковский счет страховщика;</w:t>
      </w:r>
    </w:p>
    <w:p w:rsidR="00890AB6" w:rsidRDefault="00890AB6">
      <w:pPr>
        <w:pStyle w:val="newncpi"/>
      </w:pPr>
      <w:r>
        <w:t>посредством использования платежных инструментов, за счет электронных денег при проведении операции с электронными деньгами – в день документального подтверждения страхователем инициированного платежа либо в день поступления к страховщику информации о зачислении денежных средств на его текущий (расчетный) банковский счет, электронных денег в электронный кошелек страховщика.</w:t>
      </w:r>
    </w:p>
    <w:p w:rsidR="00890AB6" w:rsidRDefault="00890AB6">
      <w:pPr>
        <w:pStyle w:val="point"/>
      </w:pPr>
      <w:r>
        <w:t>281. Договор обязательного страхования ответственности должен быть расторгнут до окончания срока, на который он был заключен, в случае прекращения лицензии на осуществление риэлтерской деятельности.</w:t>
      </w:r>
    </w:p>
    <w:p w:rsidR="00890AB6" w:rsidRDefault="00890AB6">
      <w:pPr>
        <w:pStyle w:val="point"/>
      </w:pPr>
      <w:r>
        <w:lastRenderedPageBreak/>
        <w:t>282. Основанием для досрочного прекращения действия договора обязательного страхования ответственности является письменное заявление страхователя о досрочном прекращении действия такого договора с приложением страхового полиса и копии документа (при наличии), подтверждающего прекращение лицензии страхователя на осуществление риэлтерской деятельности.</w:t>
      </w:r>
    </w:p>
    <w:p w:rsidR="00890AB6" w:rsidRDefault="00890AB6">
      <w:pPr>
        <w:pStyle w:val="newncpi"/>
      </w:pPr>
      <w:r>
        <w:t>Указанное заявление должно быть представлено страховщику в 7-дневный срок, исчисляемый с даты прекращения лицензии страхователя на осуществление риэлтерской деятельности.</w:t>
      </w:r>
    </w:p>
    <w:p w:rsidR="00890AB6" w:rsidRDefault="00890AB6">
      <w:pPr>
        <w:pStyle w:val="newncpi"/>
      </w:pPr>
      <w:r>
        <w:t>Договор обязательного страхования ответственности считается расторгнутым со дня получения страховщиком заявления о досрочном прекращении действия такого договора и документов, указанных в части первой настоящего пункта (при наличии), за исключением случаев, когда обязательства страховщика по выплате страхового возмещения по данному договору возникли до прекращения лицензии страхователя на осуществление риэлтерской деятельности.</w:t>
      </w:r>
    </w:p>
    <w:p w:rsidR="00890AB6" w:rsidRDefault="00890AB6">
      <w:pPr>
        <w:pStyle w:val="newncpi"/>
      </w:pPr>
      <w:r>
        <w:t>При досрочном прекращении действия договора обязательного страхования ответственности страховщик возвращает страхователю часть страхового взноса пропорционально времени, оставшемуся до окончания срока действия такого договора, в течение 3 рабочих дней со дня его досрочного прекращения.</w:t>
      </w:r>
    </w:p>
    <w:p w:rsidR="00890AB6" w:rsidRDefault="00890AB6">
      <w:pPr>
        <w:pStyle w:val="point"/>
      </w:pPr>
      <w:r>
        <w:t>283. Страхователь вправе в любое время в течение действия договора обязательного страхования ответственности обратиться к страховщику с заявлением о внесении в данный договор изменений, касающихся увеличения размера страховой суммы и соответственно размера страхового взноса.</w:t>
      </w:r>
    </w:p>
    <w:p w:rsidR="00890AB6" w:rsidRDefault="00890AB6">
      <w:pPr>
        <w:pStyle w:val="newncpi"/>
      </w:pPr>
      <w:r>
        <w:t>При внесении изменений в договор обязательного страхования ответственности дополнительный страховой взнос подлежит уплате страхователем в течение 10 рабочих дней со дня обращения к страховщику с соответствующим заявлением.</w:t>
      </w:r>
    </w:p>
    <w:p w:rsidR="00890AB6" w:rsidRDefault="00890AB6">
      <w:pPr>
        <w:pStyle w:val="newncpi"/>
      </w:pPr>
      <w:r>
        <w:t>Размер дополнительного страхового взноса при увеличении размера страховой суммы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со дня получения страховщиком заявления страхователя о внесении изменений в договор обязательного страхования ответственности до окончания его действия.</w:t>
      </w:r>
    </w:p>
    <w:p w:rsidR="00890AB6" w:rsidRDefault="00890AB6">
      <w:pPr>
        <w:pStyle w:val="newncpi"/>
      </w:pPr>
      <w:r>
        <w:t>Страхователь обязан не позднее 10 рабочих дней со дня увеличения размера базовой величины, но не позднее чем за 2 рабочих дня до окончания действия договора обязательного страхования ответственности обратиться к страховщику с заявлением о внесении изменений в данный договор в части увеличения размера страховой суммы и размера страхового взноса и уплатить дополнительный страховой взнос.</w:t>
      </w:r>
    </w:p>
    <w:p w:rsidR="00890AB6" w:rsidRDefault="00890AB6">
      <w:pPr>
        <w:pStyle w:val="newncpi"/>
      </w:pPr>
      <w:r>
        <w:t>Размер дополнительного страхового взноса при увеличении размера базовой величины рассчитывается путем умножения страхового тарифа на разницу между увеличенным размером страховой суммы и размером страховой суммы до его увеличения пропорционально времени, оставшемуся со дня увеличения размера базовой величины до окончания действия договора обязательного страхования ответственности.</w:t>
      </w:r>
    </w:p>
    <w:p w:rsidR="00890AB6" w:rsidRDefault="00890AB6">
      <w:pPr>
        <w:pStyle w:val="newncpi"/>
      </w:pPr>
      <w:r>
        <w:t>Если страхователь не обратился к страховщику в установленный срок и (или) не уплатил дополнительный страховой взнос, договор обязательного страхования ответственности и обязательства страховщика по такому договору прекращаются, за исключением случая, если обязательства страховщика по выплате страхового возмещения возникли до прекращения действия такого договора.</w:t>
      </w:r>
    </w:p>
    <w:p w:rsidR="00890AB6" w:rsidRDefault="00890AB6">
      <w:pPr>
        <w:pStyle w:val="newncpi"/>
      </w:pPr>
      <w:r>
        <w:t>В этом случае страховщик возвращает страхователю часть страхового взноса за оставшиеся полные месяцы срока действия договора обязательного страхования ответственности со дня, следующего за днем истечения 10 рабочих дней, предоставленных для внесения изменений в договор обязательного страхования ответственности и уплаты дополнительного страхового взноса, в течение 3 рабочих дней со дня прекращения такого договора.</w:t>
      </w:r>
    </w:p>
    <w:p w:rsidR="00890AB6" w:rsidRDefault="00890AB6">
      <w:pPr>
        <w:pStyle w:val="point"/>
      </w:pPr>
      <w:r>
        <w:lastRenderedPageBreak/>
        <w:t>284. Страхователь обязан:</w:t>
      </w:r>
    </w:p>
    <w:p w:rsidR="00890AB6" w:rsidRDefault="00890AB6">
      <w:pPr>
        <w:pStyle w:val="newncpi"/>
      </w:pPr>
      <w:r>
        <w:t>ежегодно в течение всего периода осуществления риэлтерской деятельности заключать договоры обязательного страхования ответственности;</w:t>
      </w:r>
    </w:p>
    <w:p w:rsidR="00890AB6" w:rsidRDefault="00890AB6">
      <w:pPr>
        <w:pStyle w:val="newncpi"/>
      </w:pPr>
      <w:r>
        <w:t>уплачивать страховые взносы;</w:t>
      </w:r>
    </w:p>
    <w:p w:rsidR="00890AB6" w:rsidRDefault="00890AB6">
      <w:pPr>
        <w:pStyle w:val="newncpi"/>
      </w:pPr>
      <w:r>
        <w:t>при заключении договора обязательного страхования ответственности, а также при наступлении страхового случая представлять страховщику необходимые сведения и документы, включая договор на оказание риэлтерских услуг;</w:t>
      </w:r>
    </w:p>
    <w:p w:rsidR="00890AB6" w:rsidRDefault="00890AB6">
      <w:pPr>
        <w:pStyle w:val="newncpi"/>
      </w:pPr>
      <w:r>
        <w:t>в случае увеличения размера базовой величины обратиться к страховщику с заявлением о внесении изменений в договор обязательного страхования ответственности и уплатить дополнительный страховой взнос.</w:t>
      </w:r>
    </w:p>
    <w:p w:rsidR="00890AB6" w:rsidRDefault="00890AB6">
      <w:pPr>
        <w:pStyle w:val="point"/>
      </w:pPr>
      <w:r>
        <w:t>285. Страхователь имеет право ознакомиться с условиями договора обязательного страхования ответственности.</w:t>
      </w:r>
    </w:p>
    <w:p w:rsidR="00890AB6" w:rsidRDefault="00890AB6">
      <w:pPr>
        <w:pStyle w:val="point"/>
      </w:pPr>
      <w:r>
        <w:t>286. Страховщик обязан:</w:t>
      </w:r>
    </w:p>
    <w:p w:rsidR="00890AB6" w:rsidRDefault="00890AB6">
      <w:pPr>
        <w:pStyle w:val="newncpi"/>
      </w:pPr>
      <w:r>
        <w:t>заключить договор обязательного страхования ответственности и ознакомить страхователя с его условиями, в том числе с обязанностями страхователя;</w:t>
      </w:r>
    </w:p>
    <w:p w:rsidR="00890AB6" w:rsidRDefault="00890AB6">
      <w:pPr>
        <w:pStyle w:val="newncpi"/>
      </w:pPr>
      <w:r>
        <w:t>при заключении договора обязательного страхования ответственности (внесении в него изменений) выдать страхователю страховой полис;</w:t>
      </w:r>
    </w:p>
    <w:p w:rsidR="00890AB6" w:rsidRDefault="00890AB6">
      <w:pPr>
        <w:pStyle w:val="newncpi"/>
      </w:pPr>
      <w:r>
        <w:t>при наступлении страхового случая осуществить страховую выплату.</w:t>
      </w:r>
    </w:p>
    <w:p w:rsidR="00890AB6" w:rsidRDefault="00890AB6">
      <w:pPr>
        <w:pStyle w:val="point"/>
      </w:pPr>
      <w:r>
        <w:t>287. Страховщик имеет право:</w:t>
      </w:r>
    </w:p>
    <w:p w:rsidR="00890AB6" w:rsidRDefault="00890AB6">
      <w:pPr>
        <w:pStyle w:val="newncpi"/>
      </w:pPr>
      <w:r>
        <w:t>при заключении договора обязательного страхования ответственности, а также при наступлении страхового случая требовать у страхователя необходимые сведения и документы;</w:t>
      </w:r>
    </w:p>
    <w:p w:rsidR="00890AB6" w:rsidRDefault="00890AB6">
      <w:pPr>
        <w:pStyle w:val="newncpi"/>
      </w:pPr>
      <w:r>
        <w:t>получать от страхователя, правоохранительных и других компетентных органов сведения и документы, необходимые для решения вопросов, связанных со страховым случаем и установлением размера причиненного вреда.</w:t>
      </w:r>
    </w:p>
    <w:p w:rsidR="00890AB6" w:rsidRDefault="00890AB6">
      <w:pPr>
        <w:pStyle w:val="point"/>
      </w:pPr>
      <w:r>
        <w:t>288. При наступлении страхового случая по договору обязательного страхования ответственности размер причиненного выгодоприобретателю вреда определяется исходя из:</w:t>
      </w:r>
    </w:p>
    <w:p w:rsidR="00890AB6" w:rsidRDefault="00890AB6">
      <w:pPr>
        <w:pStyle w:val="newncpi"/>
      </w:pPr>
      <w:r>
        <w:t>убытков, под которыми понимаются расходы выгодоприобретателя, которые он произвел или должен будет произвести для восстановления нарушенного права, в том числе судебные расходы;</w:t>
      </w:r>
    </w:p>
    <w:p w:rsidR="00890AB6" w:rsidRDefault="00890AB6">
      <w:pPr>
        <w:pStyle w:val="newncpi"/>
      </w:pPr>
      <w:r>
        <w:t>расходов по сделке, признанной судом недействительной, возмещение которых в соответствии с принятым судебным решением возложено на коммерческую организацию, осуществляющую риэлтерскую деятельность;</w:t>
      </w:r>
    </w:p>
    <w:p w:rsidR="00890AB6" w:rsidRDefault="00890AB6">
      <w:pPr>
        <w:pStyle w:val="newncpi"/>
      </w:pPr>
      <w:r>
        <w:t>расходов, понесенных выгодоприобретателем, являющимся потребителем риэлтерских услуг, в связи с оплатой услуг по договору на оказание риэлтерских услуг.</w:t>
      </w:r>
    </w:p>
    <w:p w:rsidR="00890AB6" w:rsidRDefault="00890AB6">
      <w:pPr>
        <w:pStyle w:val="newncpi"/>
      </w:pPr>
      <w:r>
        <w:t>Страховое возмещение по договору обязательного страхования ответственности выплачивается выгодоприобретателю в связи с неисполнением или ненадлежащим исполнением страхователем обязательств по договору на оказание риэлтерских услуг, заключенному в период действия договора обязательного страхования ответственности.</w:t>
      </w:r>
    </w:p>
    <w:p w:rsidR="00890AB6" w:rsidRDefault="00890AB6">
      <w:pPr>
        <w:pStyle w:val="newncpi"/>
      </w:pPr>
      <w:r>
        <w:t>Страховому возмещению не подлежат упущенная выгода, а также неустойка (штраф, пени), предусмотренная договором на оказание риэлтерских услуг.</w:t>
      </w:r>
    </w:p>
    <w:p w:rsidR="00890AB6" w:rsidRDefault="00890AB6">
      <w:pPr>
        <w:pStyle w:val="point"/>
      </w:pPr>
      <w:r>
        <w:t>289. После выплаты страхового возмещения выгодоприобретателю, произведенной в течение срока действия договора обязательного страхования ответственности, страховая сумма по этому договору восстанавливается его сторонами до ее минимального размера.</w:t>
      </w:r>
    </w:p>
    <w:p w:rsidR="00890AB6" w:rsidRDefault="00890AB6">
      <w:pPr>
        <w:pStyle w:val="newncpi"/>
      </w:pPr>
      <w:r>
        <w:t>Страховщик обязан в течение 2 рабочих дней со дня выплаты страхового возмещения выгодоприобретателю письменно направить требование страхователю о восстановлении минимального размера страховой суммы и об уплате дополнительного страхового взноса с указанием в нем срока, в течение которого страхователь должен обратиться к страховщику для внесения соответствующих изменений в договор обязательного страхования ответственности и уплатить дополнительный страховой взнос, при этом данный срок не должен превышать 30 календарных дней.</w:t>
      </w:r>
    </w:p>
    <w:p w:rsidR="00890AB6" w:rsidRDefault="00890AB6">
      <w:pPr>
        <w:pStyle w:val="newncpi"/>
      </w:pPr>
      <w:r>
        <w:lastRenderedPageBreak/>
        <w:t>Размер дополнительного страхового взноса рассчитывается путем умножения страхового тарифа на размер выплаченного страхового возмещения потребителю пропорционально времени, оставшемуся до окончания действия договора обязательного страхования ответственности.</w:t>
      </w:r>
    </w:p>
    <w:p w:rsidR="00890AB6" w:rsidRDefault="00890AB6">
      <w:pPr>
        <w:pStyle w:val="newncpi"/>
      </w:pPr>
      <w:r>
        <w:t>При неуплате страхователем в установленный страховщиком срок дополнительного страхового взноса договор обязательного страхования ответственности считается расторгнутым и обязательства страховщика по такому договору прекращаются, за исключением случаев, когда обязательства страховщика по выплате страхового возмещения возникли до расторжения договора обязательного страхования ответственности.</w:t>
      </w:r>
    </w:p>
    <w:p w:rsidR="00890AB6" w:rsidRDefault="00890AB6">
      <w:pPr>
        <w:pStyle w:val="point"/>
      </w:pPr>
      <w:r>
        <w:t>290. Для получения страхового возмещения выгодоприобретатель либо уполномоченное им лицо должны обратиться к страховщику с письменным заявлением о наступлении страхового случая.</w:t>
      </w:r>
    </w:p>
    <w:p w:rsidR="00890AB6" w:rsidRDefault="00890AB6">
      <w:pPr>
        <w:pStyle w:val="newncpi"/>
      </w:pPr>
      <w:r>
        <w:t>К указанному заявлению прилагаются копии документов, подтверждающих наступление страхового случая и размер причиненного выгодоприобретателю вреда (договор на оказание риэлтерских услуг, документ, подтверждающий исполнение обязательств по этому договору, письменные требования об исполнении (надлежащем исполнении) договора на оказание риэлтерских услуг, сведения об удовлетворении либо отказе в удовлетворении заявленных требований, документы, подтверждающие, что выгодоприобретатель является стороной сделки с объектом недвижимости, судебные постановления и другие документы).</w:t>
      </w:r>
    </w:p>
    <w:p w:rsidR="00890AB6" w:rsidRDefault="00890AB6">
      <w:pPr>
        <w:pStyle w:val="newncpi"/>
      </w:pPr>
      <w:r>
        <w:t>Если копии документов, подтверждающих наступление страхового случая и размер причиненного выгодоприобретателю вреда, не приложены к заявлению, то страховщик вправе запросить их самостоятельно. Государственные органы и иные организации обязаны в 5-дневный срок со дня получения запроса страховщика без взимания платы представить сведения и (или) документы, подтверждающие наступление страхового случая и размер причиненного выгодоприобретателю вреда.</w:t>
      </w:r>
    </w:p>
    <w:p w:rsidR="00890AB6" w:rsidRDefault="00890AB6">
      <w:pPr>
        <w:pStyle w:val="newncpi"/>
      </w:pPr>
      <w:r>
        <w:t>При реорганизации выгодоприобретателя-организации право на выплату страхового возмещения имеют его правопреемники (за исключением реорганизации выгодоприобретателя-организации в форме присоединения к нему другого юридического лица либо выделения из его состава одного или нескольких юридических лиц), которыми дополнительно представляются выписки из Единого государственного регистра юридических лиц и индивидуальных предпринимателей об их создании, передаточный акт либо разделительный баланс.</w:t>
      </w:r>
    </w:p>
    <w:p w:rsidR="00890AB6" w:rsidRDefault="00890AB6">
      <w:pPr>
        <w:pStyle w:val="newncpi"/>
      </w:pPr>
      <w:r>
        <w:t>При представлении копий документов выгодоприобретатель либо уполномоченное им лицо обязаны предъявить страховщику их оригиналы.</w:t>
      </w:r>
    </w:p>
    <w:p w:rsidR="00890AB6" w:rsidRDefault="00890AB6">
      <w:pPr>
        <w:pStyle w:val="newncpi"/>
      </w:pPr>
      <w:r>
        <w:t>В случае смерти выгодоприобретателя – физического лица его наследниками дополнительно представляются нотариально засвидетельствованные копии свидетельства о смерти выгодоприобретателя и свидетельства о праве на наследство.</w:t>
      </w:r>
    </w:p>
    <w:p w:rsidR="00890AB6" w:rsidRDefault="00890AB6">
      <w:pPr>
        <w:pStyle w:val="point"/>
      </w:pPr>
      <w:r>
        <w:t>291. Акт о страховом случае составляется страховщиком в течение 3 рабочих дней со дня поступления заявления о наступлении страхового случая и копий документов, подтверждающих наступление страхового случая и размер причиненного вреда.</w:t>
      </w:r>
    </w:p>
    <w:p w:rsidR="00890AB6" w:rsidRDefault="00890AB6">
      <w:pPr>
        <w:pStyle w:val="point"/>
      </w:pPr>
      <w:r>
        <w:t>292. Страховое возмещение выплачивается в течение 2 рабочих дней с даты составления акта о страховом случае.</w:t>
      </w:r>
    </w:p>
    <w:p w:rsidR="00890AB6" w:rsidRDefault="00890AB6">
      <w:pPr>
        <w:pStyle w:val="point"/>
      </w:pPr>
      <w:r>
        <w:t>293. При необходимости дополнительного изучения или дополнительной проверки обстоятельств наступления страхового случая, размера причиненного вреда и представленных документов срок составления акта о страховом случае может быть продлен страховщиком, но не более чем на 15 календарных дней со дня поступления заявления о наступлении страхового случая и копий документов, подтверждающих наступление страхового случая и размер причиненного вреда.</w:t>
      </w:r>
    </w:p>
    <w:p w:rsidR="00890AB6" w:rsidRDefault="00890AB6">
      <w:pPr>
        <w:pStyle w:val="newncpi"/>
      </w:pPr>
      <w:r>
        <w:t xml:space="preserve">Страховщик до истечения третьего рабочего дня со дня поступления заявления о наступлении страхового случая и копий документов, подтверждающих наступление </w:t>
      </w:r>
      <w:r>
        <w:lastRenderedPageBreak/>
        <w:t>страхового случая и размер причиненного вреда, письменно уведомляет лицо, обратившееся к нему за выплатой страхового возмещения, о продлении срока составления акта о страховом случае.</w:t>
      </w:r>
    </w:p>
    <w:p w:rsidR="00890AB6" w:rsidRDefault="00890AB6">
      <w:pPr>
        <w:pStyle w:val="point"/>
      </w:pPr>
      <w:r>
        <w:t>294. Страховщик имеет право требования в пределах выплаченного страхового возмещения к лицу, ответственному за причинение вреда, за исключением случаев причинения вреда по неосторожности страхователя.</w:t>
      </w:r>
    </w:p>
    <w:p w:rsidR="00890AB6" w:rsidRDefault="00890AB6">
      <w:pPr>
        <w:pStyle w:val="point"/>
      </w:pPr>
      <w:r>
        <w:t>295. Если страхователь либо выгодоприобретатель представил заведомо ложные сведения, повлекшие увеличение размера вреда или необоснованную выплату страхового возмещения, выгодоприобретатель обязан возвратить по требованию страховщика необоснованно полученную сумму.</w:t>
      </w:r>
    </w:p>
    <w:p w:rsidR="00890AB6" w:rsidRDefault="00890AB6">
      <w:pPr>
        <w:pStyle w:val="chapter"/>
      </w:pPr>
      <w:r>
        <w:t>ГЛАВА 8</w:t>
      </w:r>
      <w:r>
        <w:br/>
        <w:t>ПОРЯДОК И УСЛОВИЯ ОСУЩЕСТВЛЕНИЯ ОБЯЗАТЕЛЬНОГО СТРАХОВАНИЯ С ГОСУДАРСТВЕННОЙ ПОДДЕРЖКОЙ УРОЖАЯ СЕЛЬСКОХОЗЯЙСТВЕННЫХ КУЛЬТУР, СКОТА И ПТИЦЫ</w:t>
      </w:r>
    </w:p>
    <w:p w:rsidR="00890AB6" w:rsidRDefault="00890AB6">
      <w:pPr>
        <w:pStyle w:val="point"/>
      </w:pPr>
      <w:r>
        <w:t>296. Для целей обязательного страхования с государственной поддержкой урожая сельскохозяйственных культур, скота и птицы (далее в настоящей главе – обязательное страхование сельскохозяйственной продукции) используются следующие основные термины и их определения:</w:t>
      </w:r>
    </w:p>
    <w:p w:rsidR="00890AB6" w:rsidRDefault="00890AB6">
      <w:pPr>
        <w:pStyle w:val="newncpi"/>
      </w:pPr>
      <w:r>
        <w:t>гибель сельскохозяйственных культур – полная физическая гибель, а также невозможность использования сельскохозяйственных культур ни по первоначальному, ни по иному хозяйственному назначению на 15 и более процентах всей площади посева (посадки) данных культур;</w:t>
      </w:r>
    </w:p>
    <w:p w:rsidR="00890AB6" w:rsidRDefault="00890AB6">
      <w:pPr>
        <w:pStyle w:val="newncpi"/>
      </w:pPr>
      <w:r>
        <w:t>заразная болезнь животных – болезнь животных, возникновение и распространение которой обусловлены воздействием на организм животного возбудителя заразной болезни животных, сопровождающимся возможностью передачи другим животным и (или) человеку;</w:t>
      </w:r>
    </w:p>
    <w:p w:rsidR="00890AB6" w:rsidRDefault="00890AB6">
      <w:pPr>
        <w:pStyle w:val="newncpi"/>
      </w:pPr>
      <w:r>
        <w:t>сельскохозяйственная продукция – сельскохозяйственные культуры, скот и птица, включенные в перечень объектов, подлежащих обязательному страхованию, ежегодно устанавливаемый Президентом Республики Беларусь;</w:t>
      </w:r>
    </w:p>
    <w:p w:rsidR="00890AB6" w:rsidRDefault="00890AB6">
      <w:pPr>
        <w:pStyle w:val="newncpi"/>
      </w:pPr>
      <w:r>
        <w:t>страхователи – юридические лица, включая их обособленные подразделения, основной вид экономической деятельности которых относится к группам видов экономической деятельности: выращивание одно- или двухлетних культур, выращивание многолетних культур, производство продукции питомников, животноводство, смешанное сельское хозяйство либо подготовка и прядение льняного волокна;</w:t>
      </w:r>
    </w:p>
    <w:p w:rsidR="00890AB6" w:rsidRDefault="00890AB6">
      <w:pPr>
        <w:pStyle w:val="newncpi"/>
      </w:pPr>
      <w:r>
        <w:t>страховщик – Белгосстрах.</w:t>
      </w:r>
    </w:p>
    <w:p w:rsidR="00890AB6" w:rsidRDefault="00890AB6">
      <w:pPr>
        <w:pStyle w:val="point"/>
      </w:pPr>
      <w:r>
        <w:t>297. Объектом обязательного страхования сельскохозяйственной продукции являются имущественные интересы страхователя, связанные:</w:t>
      </w:r>
    </w:p>
    <w:p w:rsidR="00890AB6" w:rsidRDefault="00890AB6">
      <w:pPr>
        <w:pStyle w:val="newncpi"/>
      </w:pPr>
      <w:r>
        <w:t>с гибелью принятых на страхование сельскохозяйственных культур;</w:t>
      </w:r>
    </w:p>
    <w:p w:rsidR="00890AB6" w:rsidRDefault="00890AB6">
      <w:pPr>
        <w:pStyle w:val="newncpi"/>
      </w:pPr>
      <w:r>
        <w:t>с гибелью (падежом), экстренным убоем (уничтожением), изъятием по решению местных исполнительных и распорядительных органов при ликвидации очагов заразных болезней принятых на страхование скота и птицы.</w:t>
      </w:r>
    </w:p>
    <w:p w:rsidR="00890AB6" w:rsidRDefault="00890AB6">
      <w:pPr>
        <w:pStyle w:val="point"/>
      </w:pPr>
      <w:r>
        <w:t>298. Обязательному страхованию не подлежат:</w:t>
      </w:r>
    </w:p>
    <w:p w:rsidR="00890AB6" w:rsidRDefault="00890AB6">
      <w:pPr>
        <w:pStyle w:val="newncpi"/>
      </w:pPr>
      <w:r>
        <w:t>сельскохозяйственные культуры, которые страхователь высевал в течение 3–5 лет, предшествующих заключению договора обязательного страхования урожая сельскохозяйственных культур, скота и птицы (далее в настоящей главе, если не указано иное, – договоры обязательного страхования сельскохозяйственной продукции), но ни в одном году не получал продукцию (урожай);</w:t>
      </w:r>
    </w:p>
    <w:p w:rsidR="00890AB6" w:rsidRDefault="00890AB6">
      <w:pPr>
        <w:pStyle w:val="newncpi"/>
      </w:pPr>
      <w:r>
        <w:t>сельскохозяйственные культуры, пораженные болезнями;</w:t>
      </w:r>
    </w:p>
    <w:p w:rsidR="00890AB6" w:rsidRDefault="00890AB6">
      <w:pPr>
        <w:pStyle w:val="newncpi"/>
      </w:pPr>
      <w:r>
        <w:t xml:space="preserve">скот и птица, в отношении которых страхователем не соблюдаются установленные законодательством требования по содержанию, кормлению, выращиванию, разведению, перемещению, вследствие чего им угрожают гибель (падеж), экстренный убой </w:t>
      </w:r>
      <w:r>
        <w:lastRenderedPageBreak/>
        <w:t>(уничтожение), изъятие по решению местных исполнительных и распорядительных органов при ликвидации очагов заразных болезней;</w:t>
      </w:r>
    </w:p>
    <w:p w:rsidR="00890AB6" w:rsidRDefault="00890AB6">
      <w:pPr>
        <w:pStyle w:val="newncpi"/>
      </w:pPr>
      <w:r>
        <w:t>больные скот и птица;</w:t>
      </w:r>
    </w:p>
    <w:p w:rsidR="00890AB6" w:rsidRDefault="00890AB6">
      <w:pPr>
        <w:pStyle w:val="newncpi"/>
      </w:pPr>
      <w:r>
        <w:t>скот, находящийся в положении дородового или послеродового залеживания;</w:t>
      </w:r>
    </w:p>
    <w:p w:rsidR="00890AB6" w:rsidRDefault="00890AB6">
      <w:pPr>
        <w:pStyle w:val="newncpi"/>
      </w:pPr>
      <w:r>
        <w:t>скот и птица, при последнем исследовании которых на заразные болезни установлена положительная реакция;</w:t>
      </w:r>
    </w:p>
    <w:p w:rsidR="00890AB6" w:rsidRDefault="00890AB6">
      <w:pPr>
        <w:pStyle w:val="newncpi"/>
      </w:pPr>
      <w:r>
        <w:t>скот и птица, находящиеся на территории, на которой установлен карантин, до его снятия, за исключением страхования скота и птицы таких видов, которые не восприимчивы к заразной болезни, в связи с возникновением очага которой установлен карантин.</w:t>
      </w:r>
    </w:p>
    <w:p w:rsidR="00890AB6" w:rsidRDefault="00890AB6">
      <w:pPr>
        <w:pStyle w:val="point"/>
      </w:pPr>
      <w:r>
        <w:t>299. Страховыми случаями по обязательному страхованию сельскохозяйственной продукции являются:</w:t>
      </w:r>
    </w:p>
    <w:p w:rsidR="00890AB6" w:rsidRDefault="00890AB6">
      <w:pPr>
        <w:pStyle w:val="newncpi"/>
      </w:pPr>
      <w:r>
        <w:t>по страхованию урожая сельскохозяйственных культур – гибель сельскохозяйственных культур в результате пожара, вымокания, выпревания, вымерзания, засухи, заморозка, града, вымывания, выпирания, воздействия иных опасных и (или) неблагоприятных гидрометеорологических явлений, комплексов неблагоприятных гидрометеорологических явлений, землетрясений;</w:t>
      </w:r>
    </w:p>
    <w:p w:rsidR="00890AB6" w:rsidRDefault="00890AB6">
      <w:pPr>
        <w:pStyle w:val="newncpi"/>
      </w:pPr>
      <w:r>
        <w:t>по страхованию скота и птицы – гибель (падеж), экстренный убой (уничтожение) в результате заразных болезней, включенных в перечень, утвержденный Министерством сельского хозяйства и продовольствия, пожара, взрыва, опасных или неблагоприятных гидрометеорологических явлений, разрушения (повреждения) мест содержания скота и птицы, а также изъятие животных по решению местных исполнительных и распорядительных органов при ликвидации очагов заразных болезней скота и птицы.</w:t>
      </w:r>
    </w:p>
    <w:p w:rsidR="00890AB6" w:rsidRDefault="00890AB6">
      <w:pPr>
        <w:pStyle w:val="point"/>
      </w:pPr>
      <w:r>
        <w:t>300. Принятые на страхование скот и птица считаются застрахованными в местах их содержания, на месте их выпаса (выгула) и в пути до (с) места выпаса (выгула, содержания, в том числе временного).</w:t>
      </w:r>
    </w:p>
    <w:p w:rsidR="00890AB6" w:rsidRDefault="00890AB6">
      <w:pPr>
        <w:pStyle w:val="point"/>
      </w:pPr>
      <w:r>
        <w:t>301. Страховой стоимостью считается:</w:t>
      </w:r>
    </w:p>
    <w:p w:rsidR="00890AB6" w:rsidRDefault="00890AB6">
      <w:pPr>
        <w:pStyle w:val="newncpi"/>
      </w:pPr>
      <w:r>
        <w:t>по страхованию урожая сельскохозяйственных культур – стоимость продукции этих культур, рассчитываемая страховщиком в порядке, установленном Министерством финансов по согласованию с Министерством сельского хозяйства и продовольствия, исходя из средней урожайности культуры с 1 гектара за последние 5 лет, официальной статистической информации о среднереализационных ценах на продукцию этой культуры, сложившихся в году, предшествующем году заключения договоров обязательного страхования сельскохозяйственной продукции, и площади, с которой запланировано получение урожая;</w:t>
      </w:r>
    </w:p>
    <w:p w:rsidR="00890AB6" w:rsidRDefault="00890AB6">
      <w:pPr>
        <w:pStyle w:val="newncpi"/>
      </w:pPr>
      <w:r>
        <w:t>по страхованию скота и птицы – их балансовая (по скоту и птице, по которым начисляется амортизация, – остаточная) стоимость согласно данным учета страхователя на последнюю отчетную дату.</w:t>
      </w:r>
    </w:p>
    <w:p w:rsidR="00890AB6" w:rsidRDefault="00890AB6">
      <w:pPr>
        <w:pStyle w:val="point"/>
      </w:pPr>
      <w:r>
        <w:t>302. Страховая сумма по договору обязательного страхования сельскохозяйственной продукции устанавливается отдельно по каждому виду сельскохозяйственной культуры, скота и птицы в размере 75 процентов страховой стоимости урожая сельскохозяйственных культур и 100 процентов страховой стоимости скота и птицы.</w:t>
      </w:r>
    </w:p>
    <w:p w:rsidR="00890AB6" w:rsidRDefault="00890AB6">
      <w:pPr>
        <w:pStyle w:val="point"/>
      </w:pPr>
      <w:r>
        <w:t>303. Если по договору обязательного страхования сельскохозяйственной продукции была произведена страховая выплата по одному из видов сельскохозяйственной культуры, скота и птицы, страховая сумма по этому виду сельскохозяйственной культуры, скота и птицы уменьшается на сумму страховой выплаты.</w:t>
      </w:r>
    </w:p>
    <w:p w:rsidR="00890AB6" w:rsidRDefault="00890AB6">
      <w:pPr>
        <w:pStyle w:val="point"/>
      </w:pPr>
      <w:r>
        <w:t>304. Страховой взнос по договору обязательного страхования сельскохозяйственной продукции рассчитывается страховщиком по каждому виду сельскохозяйственной культуры, скота и птицы отдельно путем умножения страховой суммы по этому виду сельскохозяйственной культуры, скота и птицы на страховой тариф.</w:t>
      </w:r>
    </w:p>
    <w:p w:rsidR="00890AB6" w:rsidRDefault="00890AB6">
      <w:pPr>
        <w:pStyle w:val="newncpi"/>
      </w:pPr>
      <w:r>
        <w:t xml:space="preserve">Страховые тарифы по обязательному страхованию сельскохозяйственной продукции ежегодно устанавливаются Президентом Республики Беларусь и применяются для расчета сумм страховых взносов по договорам обязательного страхования сельскохозяйственной </w:t>
      </w:r>
      <w:r>
        <w:lastRenderedPageBreak/>
        <w:t>продукции, заключаемым в течение календарного года, на который установлены страховые тарифы.</w:t>
      </w:r>
    </w:p>
    <w:p w:rsidR="00890AB6" w:rsidRDefault="00890AB6">
      <w:pPr>
        <w:pStyle w:val="point"/>
      </w:pPr>
      <w:r>
        <w:t>305. Страховой взнос уплачивается в безналичной форме в следующем порядке:</w:t>
      </w:r>
    </w:p>
    <w:p w:rsidR="00890AB6" w:rsidRDefault="00890AB6">
      <w:pPr>
        <w:pStyle w:val="newncpi"/>
      </w:pPr>
      <w:r>
        <w:t>5 процентов рассчитанного страхового взноса – страхователем единовременно при заключении договора обязательного страхования сельскохозяйственной продукции, а при невозможности уплаты страхователем 5 процентов рассчитанного страхового взноса в сроки, определенные в пункте 307 настоящего Положения для заключения договора обязательного страхования сельскохозяйственной продукции, в связи с отсутствием у него денежных средств для осуществления расчетов либо наличием обязательств по платежам, на которые в соответствии с актами законодательства установлена более высокая очередность, – иным лицом на основании заключенного в установленном актами законодательства порядке договора перевода долга. При этом уплата 5 процентов рассчитанного страхового взноса за страхователя иным лицом на основании заключенного в установленном актами законодательства порядке договора перевода долга не влечет для этого лица наступления прав и обязанностей по договору обязательного страхования сельскохозяйственной продукции;</w:t>
      </w:r>
    </w:p>
    <w:p w:rsidR="00890AB6" w:rsidRDefault="00890AB6">
      <w:pPr>
        <w:pStyle w:val="newncpi"/>
      </w:pPr>
      <w:r>
        <w:t>95 процентов рассчитанного страхового взноса – страховщику в порядке, установленном Советом Министров Республики Беларусь, за счет средств, предусмотренных в республиканском бюджете на сельское хозяйство, рыбохозяйственную деятельность:</w:t>
      </w:r>
    </w:p>
    <w:p w:rsidR="00890AB6" w:rsidRDefault="00890AB6">
      <w:pPr>
        <w:pStyle w:val="newncpi"/>
      </w:pPr>
      <w:r>
        <w:t>по страхованию урожая сельскохозяйственных культур – не позднее 1 августа года, в котором должен быть убран урожай данной сельскохозяйственной культуры, за исключением случаев, указанных в части третьей настоящего пункта;</w:t>
      </w:r>
    </w:p>
    <w:p w:rsidR="00890AB6" w:rsidRDefault="00890AB6">
      <w:pPr>
        <w:pStyle w:val="newncpi"/>
      </w:pPr>
      <w:r>
        <w:t>по страхованию скота и птицы – не позднее 1 декабря года, в котором заключен договор обязательного страхования сельскохозяйственной продукции, за исключением случая, указанного в части третьей настоящего пункта.</w:t>
      </w:r>
    </w:p>
    <w:p w:rsidR="00890AB6" w:rsidRDefault="00890AB6">
      <w:pPr>
        <w:pStyle w:val="newncpi"/>
      </w:pPr>
      <w:r>
        <w:t>При наступлении страхового случая до полной уплаты страхового взноса страховщик производит выплату страхователю страхового возмещения независимо от суммы уплаченного ему страхового взноса, если:</w:t>
      </w:r>
    </w:p>
    <w:p w:rsidR="00890AB6" w:rsidRDefault="00890AB6">
      <w:pPr>
        <w:pStyle w:val="newncpi"/>
      </w:pPr>
      <w:r>
        <w:t>по страхованию урожая сельскохозяйственных культур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 и (или) площадь гибели застрахованной сельскохозяйственной культуры менее 100 процентов площади посевов, указанной в договоре обязательного страхования сельскохозяйственной продукции;</w:t>
      </w:r>
    </w:p>
    <w:p w:rsidR="00890AB6" w:rsidRDefault="00890AB6">
      <w:pPr>
        <w:pStyle w:val="newncpi"/>
      </w:pPr>
      <w:r>
        <w:t>по страхованию скота и птицы размер страхового возмещения, подлежащего выплате страхователю, менее страховой суммы по договору обязательного страхования сельскохозяйственной продукции.</w:t>
      </w:r>
    </w:p>
    <w:p w:rsidR="00890AB6" w:rsidRDefault="00890AB6">
      <w:pPr>
        <w:pStyle w:val="newncpi"/>
      </w:pPr>
      <w:r>
        <w:t>В случае, если размер страхового возмещения, подлежащего выплате страхователю, равен страховой сумме по договору обязательного страхования сельскохозяйственной продукции или по страхованию урожая сельскохозяйственных культур площадь гибели этих культур составляет 100 процентов площади посевов, указанной в договоре обязательного страхования сельскохозяйственной продукции, страховщик выплачивает страхователю страховое возмещение не ранее дня уплаты полной суммы рассчитанного по этому договору страхового взноса. При этом неуплаченная часть страхового взноса перечисляется страховщику единовременно на основании направленного в установленном порядке по форме, установленной Министерством финансов, требования об уплате полной суммы страхового взноса по договору обязательного страхования сельскохозяйственной продукции ранее установленных сроков в связи с выплатой страховой суммы по этому договору в полном объеме.</w:t>
      </w:r>
    </w:p>
    <w:p w:rsidR="00890AB6" w:rsidRDefault="00890AB6">
      <w:pPr>
        <w:pStyle w:val="newncpi"/>
      </w:pPr>
      <w:r>
        <w:t>Днем уплаты страхового взноса является день его поступления на текущий (расчетный) банковский счет страховщика.</w:t>
      </w:r>
    </w:p>
    <w:p w:rsidR="00890AB6" w:rsidRDefault="00890AB6">
      <w:pPr>
        <w:pStyle w:val="newncpi"/>
      </w:pPr>
      <w:r>
        <w:lastRenderedPageBreak/>
        <w:t>При внесении изменений в договор обязательного страхования сельскохозяйственной продукции в случае, указанном в пункте 312 настоящего Положения, после уплаты 95 процентов страхового взноса, рассчитанного при заключении данного договора, за счет средств, предусмотренных в республиканском бюджете на сельское хозяйство, рыбохозяйственную деятельность, дополнительный страховой взнос перечисляется страховщику единовременно на основании направленного страховщиком в установленном порядке по форме, установленной Министерством финансов, требования об уплате дополнительного страхового взноса по договору обязательного страхования сельскохозяйственной продукции.</w:t>
      </w:r>
    </w:p>
    <w:p w:rsidR="00890AB6" w:rsidRDefault="00890AB6">
      <w:pPr>
        <w:pStyle w:val="point"/>
      </w:pPr>
      <w:r>
        <w:t>306. Договор обязательного страхования сельскохозяйственной продукции заключается на основании заявления об обязательном страховании сельскохозяйственной продукции, к которому прилагаются сведения и документы, необходимые для определения страховой стоимости принимаемых на страхование урожая сельскохозяйственных культур, скота и птицы.</w:t>
      </w:r>
    </w:p>
    <w:p w:rsidR="00890AB6" w:rsidRDefault="00890AB6">
      <w:pPr>
        <w:pStyle w:val="newncpi"/>
      </w:pPr>
      <w:r>
        <w:t>При заключении договора обязательного страхования сельскохозяйственной продукции страхователь представляет страховщику письменную информацию об основном виде своей деятельности.</w:t>
      </w:r>
    </w:p>
    <w:p w:rsidR="00890AB6" w:rsidRDefault="00890AB6">
      <w:pPr>
        <w:pStyle w:val="newncpi"/>
      </w:pPr>
      <w:r>
        <w:t>Договоры обязательного страхования сельскохозяйственной продукции заключаются страховщиком отдельно по страхованию урожая каждого вида сельскохозяйственных культур, скота, птицы.</w:t>
      </w:r>
    </w:p>
    <w:p w:rsidR="00890AB6" w:rsidRDefault="00890AB6">
      <w:pPr>
        <w:pStyle w:val="newncpi"/>
      </w:pPr>
      <w:r>
        <w:t>Договор обязательного страхования сельскохозяйственной продукции не заключается в случаях:</w:t>
      </w:r>
    </w:p>
    <w:p w:rsidR="00890AB6" w:rsidRDefault="00890AB6">
      <w:pPr>
        <w:pStyle w:val="newncpi"/>
      </w:pPr>
      <w:r>
        <w:t>несоответствия сроков сева (посадки) сельскохозяйственных культур оптимальным рекомендованным срокам;</w:t>
      </w:r>
    </w:p>
    <w:p w:rsidR="00890AB6" w:rsidRDefault="00890AB6">
      <w:pPr>
        <w:pStyle w:val="newncpi"/>
      </w:pPr>
      <w:r>
        <w:t>непредставления страхователем сведений и документов, необходимых для определения страховой стоимости принимаемых на страхование урожая сельскохозяйственных культур, скота и птицы.</w:t>
      </w:r>
    </w:p>
    <w:p w:rsidR="00890AB6" w:rsidRDefault="00890AB6">
      <w:pPr>
        <w:pStyle w:val="point"/>
      </w:pPr>
      <w:r>
        <w:t>307. Договор обязательного страхования сельскохозяйственной продукции должен быть заключен:</w:t>
      </w:r>
    </w:p>
    <w:p w:rsidR="00890AB6" w:rsidRDefault="00890AB6">
      <w:pPr>
        <w:pStyle w:val="newncpi"/>
      </w:pPr>
      <w:r>
        <w:t>по страхованию урожая сельскохозяйственных культур:</w:t>
      </w:r>
    </w:p>
    <w:p w:rsidR="00890AB6" w:rsidRDefault="00890AB6">
      <w:pPr>
        <w:pStyle w:val="newncpi"/>
      </w:pPr>
      <w:r>
        <w:t>яровых культур – не позднее 20 календарных дней со дня завершения сева (посадки);</w:t>
      </w:r>
    </w:p>
    <w:p w:rsidR="00890AB6" w:rsidRDefault="00890AB6">
      <w:pPr>
        <w:pStyle w:val="newncpi"/>
      </w:pPr>
      <w:r>
        <w:t>озимых культур – не позднее 1 декабря года, в котором производится сев (посадка) озимых культур, при условии соответствия сроков сева (посадки) озимых культур оптимальным рекомендованным срокам;</w:t>
      </w:r>
    </w:p>
    <w:p w:rsidR="00890AB6" w:rsidRDefault="00890AB6">
      <w:pPr>
        <w:pStyle w:val="newncpi"/>
      </w:pPr>
      <w:r>
        <w:t>культур, выращиваемых в защищенном грунте, – не позднее дня начала производственного цикла сева (посадки);</w:t>
      </w:r>
    </w:p>
    <w:p w:rsidR="00890AB6" w:rsidRDefault="00890AB6">
      <w:pPr>
        <w:pStyle w:val="newncpi"/>
      </w:pPr>
      <w:r>
        <w:t>при передаче страхователю на любом законном основании посевных площадей культуры, урожай которой подлежит обязательному страхованию, после окончания сроков, определенных в абзацах третьем–пятом части первой настоящего пункта, – в течение 30 календарных дней со дня перехода посевных площадей такой культуры к страхователю;</w:t>
      </w:r>
    </w:p>
    <w:p w:rsidR="00890AB6" w:rsidRDefault="00890AB6">
      <w:pPr>
        <w:pStyle w:val="newncpi"/>
      </w:pPr>
      <w:r>
        <w:t>по страхованию скота и птицы – не позднее 20 января текущего года либо в случае, если:</w:t>
      </w:r>
    </w:p>
    <w:p w:rsidR="00890AB6" w:rsidRDefault="00890AB6">
      <w:pPr>
        <w:pStyle w:val="newncpi"/>
      </w:pPr>
      <w:r>
        <w:t>подлежащие обязательному страхованию скот и птица на указанную дату у страхователя отсутствуют, но в текущем году будут им приобретены (иным образом получены), – в течение 30 календарных дней со дня поступления к страхователю таких скота и птицы;</w:t>
      </w:r>
    </w:p>
    <w:p w:rsidR="00890AB6" w:rsidRDefault="00890AB6">
      <w:pPr>
        <w:pStyle w:val="newncpi"/>
      </w:pPr>
      <w:r>
        <w:t>страхователь начал осуществлять деятельность по выращиванию скота и птицы, подлежащих обязательному страхованию, после указанной даты, – в течение 30 календарных дней со дня начала осуществления деятельности по выращиванию скота и птицы, подлежащих обязательному страхованию;</w:t>
      </w:r>
    </w:p>
    <w:p w:rsidR="00890AB6" w:rsidRDefault="00890AB6">
      <w:pPr>
        <w:pStyle w:val="newncpi"/>
      </w:pPr>
      <w:r>
        <w:lastRenderedPageBreak/>
        <w:t>названные скот и птица на начало осуществления деятельности по выращиванию скота и птицы у страхователя отсутствуют, – в течение 30 календарных дней со дня поступления к страхователю таких скота и птицы.</w:t>
      </w:r>
    </w:p>
    <w:p w:rsidR="00890AB6" w:rsidRDefault="00890AB6">
      <w:pPr>
        <w:pStyle w:val="newncpi"/>
      </w:pPr>
      <w:r>
        <w:t>Договор обязательного страхования сельскохозяйственной продукции в отношении скота и птицы заключается на новый срок не позднее последнего дня окончания действия предыдущего договора.</w:t>
      </w:r>
    </w:p>
    <w:p w:rsidR="00890AB6" w:rsidRDefault="00890AB6">
      <w:pPr>
        <w:pStyle w:val="point"/>
      </w:pPr>
      <w:r>
        <w:t>308. Договор обязательного страхования сельскохозяйственной продукции заключается на срок:</w:t>
      </w:r>
    </w:p>
    <w:p w:rsidR="00890AB6" w:rsidRDefault="00890AB6">
      <w:pPr>
        <w:pStyle w:val="newncpi"/>
      </w:pPr>
      <w:r>
        <w:t>по страхованию урожая сельскохозяйственных культур – со дня, следующего за днем уплаты страхователем (иным лицом в случае, предусмотренном в абзаце втором части первой пункта 305 настоящего Положения) 5 процентов страхового взноса, до дня окончания им уборки урожая сельскохозяйственных культур, определяемого на основании направляемого страхователем (иным лицом в случае, предусмотренном в части первой пункта 305 настоящего Положения) страховщику письменного уведомления об окончании уборки каждого вида сельскохозяйственной культуры;</w:t>
      </w:r>
    </w:p>
    <w:p w:rsidR="00890AB6" w:rsidRDefault="00890AB6">
      <w:pPr>
        <w:pStyle w:val="newncpi"/>
      </w:pPr>
      <w:r>
        <w:t>по страхованию скота и птицы – на один год.</w:t>
      </w:r>
    </w:p>
    <w:p w:rsidR="00890AB6" w:rsidRDefault="00890AB6">
      <w:pPr>
        <w:pStyle w:val="newncpi"/>
      </w:pPr>
      <w:r>
        <w:t>Если в течение срока действия договора обязательного страхования сельскохозяйственной продукции страхователю на любом законном основании будут переданы дополнительные посевные площади сельскохозяйственной культуры, подлежащей обязательному страхованию, в отношении этих площадей заключается отдельный договор обязательного страхования сельскохозяйственной продукции, страховая стоимость по которому определяется в порядке, установленном Министерством финансов по согласованию с Министерством сельского хозяйства и продовольствия. При этом для установления факта гибели сельскохозяйственных культур процент посевной площади, на которой произошла гибель, рассчитывается от общей посевной площади данной культуры, принятой на страхование по всем договорам обязательного страхования этой культуры, заключенным страхователем.</w:t>
      </w:r>
    </w:p>
    <w:p w:rsidR="00890AB6" w:rsidRDefault="00890AB6">
      <w:pPr>
        <w:pStyle w:val="point"/>
      </w:pPr>
      <w:r>
        <w:t>309. Действие договора обязательного страхования сельскохозяйственной продукции прекращается в случаях:</w:t>
      </w:r>
    </w:p>
    <w:p w:rsidR="00890AB6" w:rsidRDefault="00890AB6">
      <w:pPr>
        <w:pStyle w:val="newncpi"/>
      </w:pPr>
      <w:r>
        <w:t>истечения срока его действия;</w:t>
      </w:r>
    </w:p>
    <w:p w:rsidR="00890AB6" w:rsidRDefault="00890AB6">
      <w:pPr>
        <w:pStyle w:val="newncpi"/>
      </w:pPr>
      <w:r>
        <w:t>выполнения страховщиком обязательств по указанному договору в полном объеме (выплаты (выплат) страхового возмещения по договору в размере страховой суммы);</w:t>
      </w:r>
    </w:p>
    <w:p w:rsidR="00890AB6" w:rsidRDefault="00890AB6">
      <w:pPr>
        <w:pStyle w:val="newncpi"/>
      </w:pPr>
      <w:r>
        <w:t>ликвидации страхователя;</w:t>
      </w:r>
    </w:p>
    <w:p w:rsidR="00890AB6" w:rsidRDefault="00890AB6">
      <w:pPr>
        <w:pStyle w:val="newncpi"/>
      </w:pPr>
      <w:r>
        <w:t>прекращения страхователем деятельности по выращиванию (производству) сельскохозяйственных культур и (или) скота и птицы;</w:t>
      </w:r>
    </w:p>
    <w:p w:rsidR="00890AB6" w:rsidRDefault="00890AB6">
      <w:pPr>
        <w:pStyle w:val="newncpi"/>
      </w:pPr>
      <w:r>
        <w:t>выбытия в течение срока его действия посевных площадей сельскохозяйственной культуры, скота или птицы, подлежащих обязательному страхованию сельскохозяйственной продукции, по причинам, не связанным с наступлением страхового случая.</w:t>
      </w:r>
    </w:p>
    <w:p w:rsidR="00890AB6" w:rsidRDefault="00890AB6">
      <w:pPr>
        <w:pStyle w:val="newncpi"/>
      </w:pPr>
      <w:r>
        <w:t xml:space="preserve">В случае прекращения действия договора обязательного страхования сельскохозяйственной продукции (полностью либо части) в связи с возникновением обстоятельств, указанных в абзацах четвертом–шестом части первой настоящего пункта, и отсутствия выплат страхового возмещения (заявления страхователя о выплате страхового возмещения) по такому договору страховщик имеет право на часть страхового взноса по договору пропорционально периоду, в течение которого действовало обязательное страхование сельскохозяйственной продукции, и возвращает страхователю в течение 5 рабочих дней со дня прекращения действия договора часть уплаченного страхового взноса по договору пропорционально периоду, оставшемуся со дня прекращения действия договора до дня окончания срока действия обязательного страхования сельскохозяйственной продукции, а также в случае, если производилась уплата страхового взноса за счет средств, предусмотренных в республиканском бюджете на сельское </w:t>
      </w:r>
      <w:r>
        <w:lastRenderedPageBreak/>
        <w:t>хозяйство, рыбохозяйственную деятельность, уменьшает сумму очередного платежа, подлежащего уплате за счет средств республиканского бюджета.</w:t>
      </w:r>
    </w:p>
    <w:p w:rsidR="00890AB6" w:rsidRDefault="00890AB6">
      <w:pPr>
        <w:pStyle w:val="newncpi"/>
      </w:pPr>
      <w:r>
        <w:t>При этом днем окончания срока действия договора обязательного страхования сельскохозяйственной продукции, заключенного в отношении урожая сельскохозяйственных культур, по которому производится возврат части страхового взноса, понимается день окончания страхователем уборки урожая сельскохозяйственных культур в году, предшествующем году прекращения действия договора обязательного страхования сельскохозяйственной продукции, а в случае, если страхователем не производилась уборка урожая сельскохозяйственной культуры, – день окончания уборки урожая соответствующей сельскохозяйственной культуры по району.</w:t>
      </w:r>
    </w:p>
    <w:p w:rsidR="00890AB6" w:rsidRDefault="00890AB6">
      <w:pPr>
        <w:pStyle w:val="newncpi"/>
      </w:pPr>
      <w:r>
        <w:t>Если по прекращаемому договору производились страховые выплаты либо на дату прекращения действия договора страховщиком принято решение о признании заявленного события страховым случаем, возврат уплаченной суммы страхового взноса (уменьшение суммы очередного платежа, подлежащего уплате за счет средств республиканского бюджета) не производится.</w:t>
      </w:r>
    </w:p>
    <w:p w:rsidR="00890AB6" w:rsidRDefault="00890AB6">
      <w:pPr>
        <w:pStyle w:val="point"/>
      </w:pPr>
      <w:r>
        <w:t>310. Действие обязательного страхования сельскохозяйственной продукции начинается:</w:t>
      </w:r>
    </w:p>
    <w:p w:rsidR="00890AB6" w:rsidRDefault="00890AB6">
      <w:pPr>
        <w:pStyle w:val="newncpi"/>
      </w:pPr>
      <w:r>
        <w:t>по страхованию урожая сельскохозяйственных культур по каждому виду сельскохозяйственной культуры – со дня, следующего за днем окончания сева (посадки) этой культуры в соответствии с представляемым страхователем страховщику письменным уведомлением о завершении сева (посадки), но не ранее вступления в силу договора обязательного страхования сельскохозяйственной продукции;</w:t>
      </w:r>
    </w:p>
    <w:p w:rsidR="00890AB6" w:rsidRDefault="00890AB6">
      <w:pPr>
        <w:pStyle w:val="newncpi"/>
      </w:pPr>
      <w:r>
        <w:t>по страхованию скота и птицы – со дня вступления в силу договора обязательного страхования сельскохозяйственной продукции.</w:t>
      </w:r>
    </w:p>
    <w:p w:rsidR="00890AB6" w:rsidRDefault="00890AB6">
      <w:pPr>
        <w:pStyle w:val="newncpi"/>
      </w:pPr>
      <w:r>
        <w:t>Действие обязательного страхования сельскохозяйственной продукции прекращается:</w:t>
      </w:r>
    </w:p>
    <w:p w:rsidR="00890AB6" w:rsidRDefault="00890AB6">
      <w:pPr>
        <w:pStyle w:val="newncpi"/>
      </w:pPr>
      <w:r>
        <w:t>по страхованию урожая сельскохозяйственных культур по каждому виду сельскохозяйственной культуры – со дня окончания страхователем уборки урожая этой культуры, определяемого на основании направляемого страхователем страховщику письменного уведомления об окончании уборки урожая указанной культуры;</w:t>
      </w:r>
    </w:p>
    <w:p w:rsidR="00890AB6" w:rsidRDefault="00890AB6">
      <w:pPr>
        <w:pStyle w:val="newncpi"/>
      </w:pPr>
      <w:r>
        <w:t>по страхованию скота и птицы – со дня, следующего за последним днем срока действия договора обязательного страхования сельскохозяйственной продукции.</w:t>
      </w:r>
    </w:p>
    <w:p w:rsidR="00890AB6" w:rsidRDefault="00890AB6">
      <w:pPr>
        <w:pStyle w:val="point"/>
      </w:pPr>
      <w:r>
        <w:t>311. Договоры обязательного страхования сельскохозяйственной продукции заключаются в письменной форме.</w:t>
      </w:r>
    </w:p>
    <w:p w:rsidR="00890AB6" w:rsidRDefault="00890AB6">
      <w:pPr>
        <w:pStyle w:val="point"/>
      </w:pPr>
      <w:r>
        <w:t>312. Скот и птица, принятые страхователем на баланс в период действия договора обязательного страхования сельскохозяйственной продукции, считаются застрахованными в пределах страховой суммы соответствующего вида скота и птицы с момента их оприходования без уплаты дополнительного страхового взноса, если прирост поголовья составляет не более 30 процентов от численности, имевшейся при заключении договора обязательного страхования сельскохозяйственной продукции.</w:t>
      </w:r>
    </w:p>
    <w:p w:rsidR="00890AB6" w:rsidRDefault="00890AB6">
      <w:pPr>
        <w:pStyle w:val="newncpi"/>
      </w:pPr>
      <w:r>
        <w:t>При увеличении в течение срока действия договора обязательного страхования сельскохозяйственной продукции поголовья скота и птицы соответствующего вида более чем на 30 процентов страхователь обязан в течение 7 календарных дней обратиться к страховщику для внесения изменений в договор обязательного страхования сельскохозяйственной продукции в части увеличения страховой суммы по данному виду скота и птицы, но не более чем до балансовой (остаточной) стоимости этих скота и птицы на день внесения изменений в договор обязательного страхования сельскохозяйственной продукции.</w:t>
      </w:r>
    </w:p>
    <w:p w:rsidR="00890AB6" w:rsidRDefault="00890AB6">
      <w:pPr>
        <w:pStyle w:val="newncpi"/>
      </w:pPr>
      <w:r>
        <w:t>При внесении в указанный договор изменений в случае, предусмотренном в части второй настоящего пункта, дополнительный страховой взнос уплачивается страховщику в порядке, установленном в пункте 305 настоящего Положения.</w:t>
      </w:r>
    </w:p>
    <w:p w:rsidR="00890AB6" w:rsidRDefault="00890AB6">
      <w:pPr>
        <w:pStyle w:val="newncpi"/>
      </w:pPr>
      <w:r>
        <w:lastRenderedPageBreak/>
        <w:t>В случае неуплаты дополнительного страхового взноса, предусмотренного в части третьей настоящего пункта, страховая выплата производится пропорционально отношению страховой суммы по данному виду скота и птицы к их балансовой (остаточной) стоимости на день страхового случая.</w:t>
      </w:r>
    </w:p>
    <w:p w:rsidR="00890AB6" w:rsidRDefault="00890AB6">
      <w:pPr>
        <w:pStyle w:val="point"/>
      </w:pPr>
      <w:r>
        <w:t>313. Страхователь обязан:</w:t>
      </w:r>
    </w:p>
    <w:p w:rsidR="00890AB6" w:rsidRDefault="00890AB6">
      <w:pPr>
        <w:pStyle w:val="newncpi"/>
      </w:pPr>
      <w:r>
        <w:t>заключать договоры обязательного страхования сельскохозяйственной продукции;</w:t>
      </w:r>
    </w:p>
    <w:p w:rsidR="00890AB6" w:rsidRDefault="00890AB6">
      <w:pPr>
        <w:pStyle w:val="newncpi"/>
      </w:pPr>
      <w:r>
        <w:t>уплачивать причитающуюся часть страховых взносов;</w:t>
      </w:r>
    </w:p>
    <w:p w:rsidR="00890AB6" w:rsidRDefault="00890AB6">
      <w:pPr>
        <w:pStyle w:val="newncpi"/>
      </w:pPr>
      <w:r>
        <w:t>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представлять страховщику необходимые сведения и документы;</w:t>
      </w:r>
    </w:p>
    <w:p w:rsidR="00890AB6" w:rsidRDefault="00890AB6">
      <w:pPr>
        <w:pStyle w:val="newncpi"/>
      </w:pPr>
      <w:r>
        <w:t>соблюдать обязательные для соблюдения требования пожарной безопасности, требования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обязательные для соблюдения требования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 указания специалиста в области ветеринарии о проведении профилактических мероприятий по борьбе с болезнями скота и птицы;</w:t>
      </w:r>
    </w:p>
    <w:p w:rsidR="00890AB6" w:rsidRDefault="00890AB6">
      <w:pPr>
        <w:pStyle w:val="newncpi"/>
      </w:pPr>
      <w:r>
        <w:t>обращаться к страховщику для внесения изменений в договор обязательного страхования сельскохозяйственной продукции в случае, предусмотренном в пункте 312 настоящего Положения;</w:t>
      </w:r>
    </w:p>
    <w:p w:rsidR="00890AB6" w:rsidRDefault="00890AB6">
      <w:pPr>
        <w:pStyle w:val="newncpi"/>
      </w:pPr>
      <w:r>
        <w:t>при наступлении события, которое впоследствии может быть признано страховым случаем, принять все возможные меры по предотвращению и (или) уменьшению ущерба, а также в срок не позднее 2 рабочих дней письменно уведомить об этом событии страховщика.</w:t>
      </w:r>
    </w:p>
    <w:p w:rsidR="00890AB6" w:rsidRDefault="00890AB6">
      <w:pPr>
        <w:pStyle w:val="point"/>
      </w:pPr>
      <w:r>
        <w:t>314. Страховщик вправе:</w:t>
      </w:r>
    </w:p>
    <w:p w:rsidR="00890AB6" w:rsidRDefault="00890AB6">
      <w:pPr>
        <w:pStyle w:val="newncpi"/>
      </w:pPr>
      <w:r>
        <w:t>требовать у страхователя сведения и документы, необходимые для заключения договора обязательного страхования сельскохозяйственной продукции, установления факта наступления страхового случая, определения размера ущерба;</w:t>
      </w:r>
    </w:p>
    <w:p w:rsidR="00890AB6" w:rsidRDefault="00890AB6">
      <w:pPr>
        <w:pStyle w:val="newncpi"/>
      </w:pPr>
      <w:r>
        <w:t>оценивать полноту и достоверность сведений, сообщенных страхователем при заключении договора обязательного страхования сельскохозяйственной продукции и наступлении события, которое может быть признано страховым случаем, а также соблюдение им условий этого договора;</w:t>
      </w:r>
    </w:p>
    <w:p w:rsidR="00890AB6" w:rsidRDefault="00890AB6">
      <w:pPr>
        <w:pStyle w:val="newncpi"/>
      </w:pPr>
      <w:r>
        <w:t>оценивать соблюдение страхователем обязательных для соблюдения требований технических нормативных правовых актов по возделыванию сельскохозяйственных культур, содержанию, кормлению, выращиванию, разведению, перемещению застрахованных скота и птицы;</w:t>
      </w:r>
    </w:p>
    <w:p w:rsidR="00890AB6" w:rsidRDefault="00890AB6">
      <w:pPr>
        <w:pStyle w:val="newncpi"/>
      </w:pPr>
      <w:r>
        <w:t>продлить срок, установленный в пункте 317 настоящего Положения для принятия решения о признании либо непризнании заявленного события страховым случаем, при представлении страхователем документов, указанных в пункте 316 настоящего Положения, не соответствующих требованиям нормативных правовых актов, до их представления по установленной форме;</w:t>
      </w:r>
    </w:p>
    <w:p w:rsidR="00890AB6" w:rsidRDefault="00890AB6">
      <w:pPr>
        <w:pStyle w:val="newncpi"/>
      </w:pPr>
      <w:r>
        <w:t>отказать в выплате страхового возмещения в случаях, предусмотренных в пункте 322 настоящего Положения.</w:t>
      </w:r>
    </w:p>
    <w:p w:rsidR="00890AB6" w:rsidRDefault="00890AB6">
      <w:pPr>
        <w:pStyle w:val="point"/>
      </w:pPr>
      <w:r>
        <w:t>315. Страховщик обязан:</w:t>
      </w:r>
    </w:p>
    <w:p w:rsidR="00890AB6" w:rsidRDefault="00890AB6">
      <w:pPr>
        <w:pStyle w:val="newncpi"/>
      </w:pPr>
      <w:r>
        <w:t>заключить договор обязательного страхования сельскохозяйственной продукции, за исключением случаев, предусмотренных в части четвертой пункта 306 настоящего Положения;</w:t>
      </w:r>
    </w:p>
    <w:p w:rsidR="00890AB6" w:rsidRDefault="00890AB6">
      <w:pPr>
        <w:pStyle w:val="newncpi"/>
      </w:pPr>
      <w:r>
        <w:t>ознакомить страхователя с условиями договора обязательного страхования сельскохозяйственной продукции;</w:t>
      </w:r>
    </w:p>
    <w:p w:rsidR="00890AB6" w:rsidRDefault="00890AB6">
      <w:pPr>
        <w:pStyle w:val="newncpi"/>
      </w:pPr>
      <w:r>
        <w:t xml:space="preserve">представлять информацию о заключенных договорах обязательного страхования сельскохозяйственной продукции по видам сельскохозяйственных культур, скота и птицы </w:t>
      </w:r>
      <w:r>
        <w:lastRenderedPageBreak/>
        <w:t>в управления по сельскому хозяйству и продовольствию райисполкомов в виде реестров по форме, устанавливаемой Министерством финансов;</w:t>
      </w:r>
    </w:p>
    <w:p w:rsidR="00890AB6" w:rsidRDefault="00890AB6">
      <w:pPr>
        <w:pStyle w:val="newncpi"/>
      </w:pPr>
      <w:r>
        <w:t>направлять прибыль, полученную от осуществления инвестиций посредством вложения средств специального страхового резерва и его размещения, уменьшенную на сумму налогов, сборов (пошлин), других обязательных платежей в республиканский и местные бюджеты, бюджеты государственных внебюджетных фондов, исчисляемых из прибыли, на пополнение названного резерва;</w:t>
      </w:r>
    </w:p>
    <w:p w:rsidR="00890AB6" w:rsidRDefault="00890AB6">
      <w:pPr>
        <w:pStyle w:val="newncpi"/>
      </w:pPr>
      <w:r>
        <w:t>при наступлении страхового случая осуществить страховую выплату.</w:t>
      </w:r>
    </w:p>
    <w:p w:rsidR="00890AB6" w:rsidRDefault="00890AB6">
      <w:pPr>
        <w:pStyle w:val="point"/>
      </w:pPr>
      <w:r>
        <w:t>316. Для решения вопроса о признании заявленного события страховым случаем и выплате страхового возмещения страхователь должен представить страховщику:</w:t>
      </w:r>
    </w:p>
    <w:p w:rsidR="00890AB6" w:rsidRDefault="00890AB6">
      <w:pPr>
        <w:pStyle w:val="newncpi"/>
      </w:pPr>
      <w:r>
        <w:t>заявление о выплате страхового возмещения, составленное в произвольной форме, с указанием сведений, необходимых для расчета суммы ущерба;</w:t>
      </w:r>
    </w:p>
    <w:p w:rsidR="00890AB6" w:rsidRDefault="00890AB6">
      <w:pPr>
        <w:pStyle w:val="newncpi"/>
      </w:pPr>
      <w:r>
        <w:t>документы, подтверждающие причины наступления страхового случая (заключения, справки, письма и иные документы, выдаваемые местными исполнительными и распорядительными органами, государственной гидрометеорологической службой, государственной ветеринарной службой Республики Беларусь, органами уголовного преследования и другими компетентными органами);</w:t>
      </w:r>
    </w:p>
    <w:p w:rsidR="00890AB6" w:rsidRDefault="00890AB6">
      <w:pPr>
        <w:pStyle w:val="newncpi"/>
      </w:pPr>
      <w:r>
        <w:t>акт о гибели (падеже), экстренном убое (уничтожении) скота и птицы, составленный страхователем, а в случае гибели (падежа), экстренного убоя (уничтожения), изъятия по решению местных исполнительных и распорядительных органов при ликвидации очагов заразных болезней скота и птицы – составленный специалистом в области ветеринарии, или акт обследования посевных площадей сельскохозяйственных культур, составленный по форме и в порядке, установленным Советом Министров Республики Беларусь;</w:t>
      </w:r>
    </w:p>
    <w:p w:rsidR="00890AB6" w:rsidRDefault="00890AB6">
      <w:pPr>
        <w:pStyle w:val="newncpi"/>
      </w:pPr>
      <w:r>
        <w:t>документы, подтверждающие размер произведенных страхователем затрат на пересев погибшей сельскохозяйственной культуры (если страхователем производился такой пересев).</w:t>
      </w:r>
    </w:p>
    <w:p w:rsidR="00890AB6" w:rsidRDefault="00890AB6">
      <w:pPr>
        <w:pStyle w:val="newncpi"/>
      </w:pPr>
      <w:r>
        <w:t>С заявлением на выплату страхового возмещения страхователь должен обратиться к страховщику не позднее 3 месяцев со дня наступления события, которое может быть признано страховым случаем.</w:t>
      </w:r>
    </w:p>
    <w:p w:rsidR="00890AB6" w:rsidRDefault="00890AB6">
      <w:pPr>
        <w:pStyle w:val="point"/>
      </w:pPr>
      <w:r>
        <w:t>317. На основании представленных документов, перечисленных в пункте 316 настоящего Положения, страховщик в течение 5 рабочих дней обязан принять решение о признании либо непризнании заявленного события страховым случаем.</w:t>
      </w:r>
    </w:p>
    <w:p w:rsidR="00890AB6" w:rsidRDefault="00890AB6">
      <w:pPr>
        <w:pStyle w:val="newncpi"/>
      </w:pPr>
      <w:r>
        <w:t>При признании события страховым случаем и отсутствии оснований для отказа в выплате страхового возмещения страховщик в указанный срок составляет акт о страховом случае и производит расчет суммы страхового возмещения.</w:t>
      </w:r>
    </w:p>
    <w:p w:rsidR="00890AB6" w:rsidRDefault="00890AB6">
      <w:pPr>
        <w:pStyle w:val="newncpi"/>
      </w:pPr>
      <w:r>
        <w:t>В случае непризнания события страховым случаем либо наличия оснований для отказа в выплате страхового возмещения, определенных в пункте 322 настоящего Положения, страховщик письменно уведомляет страхователя о принятом решении с мотивацией причин отказа.</w:t>
      </w:r>
    </w:p>
    <w:p w:rsidR="00890AB6" w:rsidRDefault="00890AB6">
      <w:pPr>
        <w:pStyle w:val="newncpi"/>
      </w:pPr>
      <w:r>
        <w:t>При гибели (падеже), экстренном убое (уничтожении) в результате заразных болезней, изъятии по решению местных исполнительных и распорядительных органов при ликвидации очагов заразных болезней скота и птицы акт о страховом случае составляется страховщиком не более 1 раза в месяц. При этом в данный акт включаются весь скот и птица, погибшие (павшие), экстренно убитые (уничтоженные), изъятые по решению местных исполнительных и распорядительных органов при ликвидации очагов заразных болезней скота и птицы в период, за который составляется акт.</w:t>
      </w:r>
    </w:p>
    <w:p w:rsidR="00890AB6" w:rsidRDefault="00890AB6">
      <w:pPr>
        <w:pStyle w:val="point"/>
      </w:pPr>
      <w:r>
        <w:t xml:space="preserve">318. В случае пересева сельскохозяйственной культуры иной культурой (культурами), на продукцию которой устанавливаются государственные закупочные цены или которая включена в перечень сельскохозяйственных культур, которыми осуществляется пересев и по продукции которых формируется официальная статистическая информация о среднереализационных ценах, определяемый Министерством сельского хозяйства и продовольствия по согласованию с Национальным статистическим комитетом, </w:t>
      </w:r>
      <w:r>
        <w:lastRenderedPageBreak/>
        <w:t>страховщик возмещает страхователю произведенные им затраты на пересев в зависимости от процента их возмещения, установленного на год, в котором заключен договор обязательного страхования сельскохозяйственной продукции.</w:t>
      </w:r>
    </w:p>
    <w:p w:rsidR="00890AB6" w:rsidRDefault="00890AB6">
      <w:pPr>
        <w:pStyle w:val="newncpi"/>
      </w:pPr>
      <w:r>
        <w:t>По факту пересева сельскохозяйственных культур в течение 5 рабочих дней со дня получения документов, перечисленных в пункте 316 настоящего Положения, страховщик составляет по утвержденной им форме справку-расчет стоимости пересева сельскохозяйственной культуры, а в течение 5 рабочих дней со дня окончания уборки урожая возделываемой либо пересеянной культуры и представления страхователем документов, подтверждающих расчет страхователем размера причиненного ущерба, – акт о страховом случае.</w:t>
      </w:r>
    </w:p>
    <w:p w:rsidR="00890AB6" w:rsidRDefault="00890AB6">
      <w:pPr>
        <w:pStyle w:val="point"/>
      </w:pPr>
      <w:r>
        <w:t>319. Страховое возмещение рассчитывается страховщиком по каждому виду сельскохозяйственной культуры, скота и птицы исходя из суммы ущерба и с учетом процента его возмещения, утвержденного на год, в котором заключен договор обязательного страхования сельскохозяйственной продукции, но не более страховой суммы по каждому виду сельскохозяйственной культуры, скота и птицы, и выплачивается страховщиком в безналичной форме в течение 5 рабочих дней со дня составления акта о страховом случае страхователю либо иному лицу в соответствии с письменным распоряжением страхователя, за исключением случаев, предусмотренных в части третьей пункта 305 настоящего Положения.</w:t>
      </w:r>
    </w:p>
    <w:p w:rsidR="00890AB6" w:rsidRDefault="00890AB6">
      <w:pPr>
        <w:pStyle w:val="newncpi"/>
      </w:pPr>
      <w:r>
        <w:t>В случае пересева сельскохозяйственной культуры, погибшей в результате наступления страхового случая, в сумму страхового возмещения включается также соответствующая часть затрат на пересев, рассчитанная с учетом процента их возмещения, установленного на год, в котором заключен договор обязательного страхования сельскохозяйственной продукции, и выплаченная страхователю либо иному лицу в соответствии с письменным распоряжением страхователя страховщиком в течение 5 рабочих дней со дня составления страховщиком справки-расчета стоимости пересева сельскохозяйственной культуры.</w:t>
      </w:r>
    </w:p>
    <w:p w:rsidR="00890AB6" w:rsidRDefault="00890AB6">
      <w:pPr>
        <w:pStyle w:val="newncpi"/>
      </w:pPr>
      <w:r>
        <w:t>Расчет затрат на пересев осуществляется в порядке, установленном Министерством сельского хозяйства и продовольствия по согласованию с Министерством финансов.</w:t>
      </w:r>
    </w:p>
    <w:p w:rsidR="00890AB6" w:rsidRDefault="00890AB6">
      <w:pPr>
        <w:pStyle w:val="newncpi"/>
      </w:pPr>
      <w:r>
        <w:t>Процент возмещения ущерба и затрат на пересев ежегодно устанавливается Президентом Республики Беларусь.</w:t>
      </w:r>
    </w:p>
    <w:p w:rsidR="00890AB6" w:rsidRDefault="00890AB6">
      <w:pPr>
        <w:pStyle w:val="point"/>
      </w:pPr>
      <w:r>
        <w:t>320. Расчет ущерба производится:</w:t>
      </w:r>
    </w:p>
    <w:p w:rsidR="00890AB6" w:rsidRDefault="00890AB6">
      <w:pPr>
        <w:pStyle w:val="newncpi"/>
      </w:pPr>
      <w:r>
        <w:t>при гибели сельскохозяйственных культур – по каждому виду сельскохозяйственной культуры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средней урожайности сельскохозяйственной культуры за последние 5 лет, государственных закупочных цен, установленных для продукции данного вида сельскохозяйственной культуры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среднереализационных ценах на продукцию этих культур, сложившихся по области, на территории которой находится страхователь, за исключением случая, предусмотренного в части второй пункта 321 настоящего Положения, в году, предшествующем году составления акта о страховом случае, а также площади погибших культур;</w:t>
      </w:r>
    </w:p>
    <w:p w:rsidR="00890AB6" w:rsidRDefault="00890AB6">
      <w:pPr>
        <w:pStyle w:val="newncpi"/>
      </w:pPr>
      <w:r>
        <w:t>при гибели (падеже) скота и птицы – в размере балансовой (остаточной) стоимости погибших (павших) скота и птицы на день наступления страхового случая;</w:t>
      </w:r>
    </w:p>
    <w:p w:rsidR="00890AB6" w:rsidRDefault="00890AB6">
      <w:pPr>
        <w:pStyle w:val="newncpi"/>
      </w:pPr>
      <w:r>
        <w:t>при экстренном убое (уничтожении) скота и птицы – в размере разницы между балансовой (остаточной) стоимостью скота и птицы на день наступления страхового случая и стоимостью, полученной от реализации пригодного в пищу мяса.</w:t>
      </w:r>
    </w:p>
    <w:p w:rsidR="00890AB6" w:rsidRDefault="00890AB6">
      <w:pPr>
        <w:pStyle w:val="point"/>
      </w:pPr>
      <w:r>
        <w:t xml:space="preserve">321. В случае пересева сельскохозяйственных культур, погибших в результате страхового случая, сумма ущерба уменьшается на стоимость полученной продукции </w:t>
      </w:r>
      <w:r>
        <w:lastRenderedPageBreak/>
        <w:t>посеянных сельскохозяйственных культур, определяемую в порядке, устанавливаемом Министерством финансов по согласованию с Министерством сельского хозяйства и продовольствия, исходя из стоимости продукции на 1 гектаре посевов, исчисленной на основании урожайности сельскохозяйственных культур с 1 гектара уборочной площади, государственных закупочных цен, установленных для продукции этих культур и действовавших на день составления акта о страховом случае, а по тем сельскохозяйственным культурам, в отношении которых государственные закупочные цены не устанавливаются, – исходя из официальной статистической информации о среднереализационных ценах на продукцию этих культур, сложившихся по области, на территории которой находится страхователь, за исключением случая, предусмотренного в части второй настоящего пункта, в году, предшествующем году составления акта о страховом случае, а также площади пересева.</w:t>
      </w:r>
    </w:p>
    <w:p w:rsidR="00890AB6" w:rsidRDefault="00890AB6">
      <w:pPr>
        <w:pStyle w:val="newncpi"/>
      </w:pPr>
      <w:r>
        <w:t>В случае отсутствия официальной статистической информации о среднереализационных ценах на продукцию сельскохозяйственных культур, сложившихся по области, на территории которой находится страхователь, для определения стоимости полученной продукции посеянных сельскохозяйственных культур используется официальная статистическая информация о среднереализационных ценах на продукцию этих культур, сложившихся по республике в году, предшествующем году составления акта о страховом случае.</w:t>
      </w:r>
    </w:p>
    <w:p w:rsidR="00890AB6" w:rsidRDefault="00890AB6">
      <w:pPr>
        <w:pStyle w:val="newncpi"/>
      </w:pPr>
      <w:r>
        <w:t>Стоимость мяса устанавливается на основании документа, выданного организацией, которой оно было реализовано. В случае непредставления страхователем такого документа стоимость исчисляется по ценам на день наступления страхового случая, установленным в соответствии с законодательством. В случае, если цены не устанавливаются, стоимость исчисляется:</w:t>
      </w:r>
    </w:p>
    <w:p w:rsidR="00890AB6" w:rsidRDefault="00890AB6">
      <w:pPr>
        <w:pStyle w:val="newncpi"/>
      </w:pPr>
      <w:r>
        <w:t>по скоту – в размере цен на день наступления страхового случая, действующих у мясоперерабатывающей организации, осуществляющей в наибольшем физическом объеме закупку скота в области, на территории которой находится страхователь;</w:t>
      </w:r>
    </w:p>
    <w:p w:rsidR="00890AB6" w:rsidRDefault="00890AB6">
      <w:pPr>
        <w:pStyle w:val="newncpi"/>
      </w:pPr>
      <w:r>
        <w:t>по птице – в размере отпускной цены, установленной страхователем на день наступления страхового случая.</w:t>
      </w:r>
    </w:p>
    <w:p w:rsidR="00890AB6" w:rsidRDefault="00890AB6">
      <w:pPr>
        <w:pStyle w:val="newncpi"/>
      </w:pPr>
      <w:r>
        <w:t>Если по причине, вызвавшей экстренный убой (уничтожение) скота или птицы, мясо признано полностью непригодным в пищу, ущербом считается балансовая (остаточная) стоимость скота или птицы на день наступления страхового случая. Полная или частичная непригодность мяса в пищу определяется в соответствии с законодательством.</w:t>
      </w:r>
    </w:p>
    <w:p w:rsidR="00890AB6" w:rsidRDefault="00890AB6">
      <w:pPr>
        <w:pStyle w:val="point"/>
      </w:pPr>
      <w:r>
        <w:t>322. Страховщик вправе отказать в выплате страхового возмещения в случаях:</w:t>
      </w:r>
    </w:p>
    <w:p w:rsidR="00890AB6" w:rsidRDefault="00890AB6">
      <w:pPr>
        <w:pStyle w:val="newncpi"/>
      </w:pPr>
      <w:r>
        <w:t>неисполнения страхователем обязательств по уведомлению страховщика о наступлении события, которое может быть признано страховым случаем, в срок не позднее 2 рабочих дней, если не будет доказано, что страховщик своевременно узнал о наступлении события, которое может быть признано страховым случаем, либо что отсутствие у страховщика сведений об этом не могло сказаться на его обязанности выплатить страховое возмещение;</w:t>
      </w:r>
    </w:p>
    <w:p w:rsidR="00890AB6" w:rsidRDefault="00890AB6">
      <w:pPr>
        <w:pStyle w:val="newncpi"/>
      </w:pPr>
      <w:r>
        <w:t>нарушения страхователем обязательных для соблюдения требований технических нормативных правовых актов по возделыванию сельскохозяйственных культур;</w:t>
      </w:r>
    </w:p>
    <w:p w:rsidR="00890AB6" w:rsidRDefault="00890AB6">
      <w:pPr>
        <w:pStyle w:val="newncpi"/>
      </w:pPr>
      <w:r>
        <w:t>невыполнения страхователем письменных указаний специалиста в области ветеринарии о проведении профилактических мероприятий по борьбе с болезнями скота и птицы, приведшего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890AB6" w:rsidRDefault="00890AB6">
      <w:pPr>
        <w:pStyle w:val="newncpi"/>
      </w:pPr>
      <w:r>
        <w:t xml:space="preserve">невыполнения, нарушения страхователем обязательных для соблюдения требований пожарной безопасности, требований в области ветеринарии к содержанию и эксплуатации капитальных строений (зданий, сооружений), изолированных помещений и иных объектов, принадлежащих страхователю, а также обязательных для соблюдения требований технических нормативных правовых актов по содержанию, кормлению, выращиванию, </w:t>
      </w:r>
      <w:r>
        <w:lastRenderedPageBreak/>
        <w:t>разведению, перемещению застрахованных скота и птицы, приведших к их гибели (падежу), экстренному убою (уничтожению), изъятию по решению местных исполнительных и распорядительных органов при ликвидации очагов заразных болезней.</w:t>
      </w:r>
    </w:p>
    <w:p w:rsidR="00890AB6" w:rsidRDefault="00890AB6">
      <w:pPr>
        <w:pStyle w:val="point"/>
      </w:pPr>
      <w:r>
        <w:t>323. Если страхователь представил заведомо ложные сведения, повлекшие увеличение размера ущерба или необоснованную выплату страхового возмещения, он обязан возвратить по требованию страховщика необоснованно полученную сумму.</w:t>
      </w:r>
    </w:p>
    <w:p w:rsidR="00890AB6" w:rsidRDefault="00890AB6">
      <w:pPr>
        <w:pStyle w:val="chapter"/>
      </w:pPr>
      <w:r>
        <w:t>ГЛАВА 9</w:t>
      </w:r>
      <w:r>
        <w:br/>
        <w:t>ПОРЯДОК И УСЛОВИЯ ОБЯЗАТЕЛЬНОГО СТРАХОВАНИЯ ГРАЖДАНСКОЙ ОТВЕТСТВЕННОСТИ ВРЕМЕННЫХ (АНТИКРИЗИСНЫХ) УПРАВЛЯЮЩИХ В ПРОИЗВОДСТВЕ ПО ДЕЛУ О НЕСОСТОЯТЕЛЬНОСТИ ИЛИ БАНКРОТСТВЕ</w:t>
      </w:r>
    </w:p>
    <w:p w:rsidR="00890AB6" w:rsidRDefault="00890AB6">
      <w:pPr>
        <w:pStyle w:val="point"/>
      </w:pPr>
      <w:r>
        <w:t>324. Для целей обязательного страхования гражданской ответственности временных (антикризисных) управляющих в производстве по делу о несостоятельности или банкротстве применяются следующие основные термины и их определения:</w:t>
      </w:r>
    </w:p>
    <w:p w:rsidR="00890AB6" w:rsidRDefault="00890AB6">
      <w:pPr>
        <w:pStyle w:val="newncpi"/>
      </w:pPr>
      <w:r>
        <w:t>страхователь – юридическое лицо или индивидуальный предприниматель, осуществляющие деятельность временного (антикризисного) управляющего в производстве по делу о несостоятельности или банкротстве;</w:t>
      </w:r>
    </w:p>
    <w:p w:rsidR="00890AB6" w:rsidRDefault="00890AB6">
      <w:pPr>
        <w:pStyle w:val="newncpi"/>
      </w:pPr>
      <w:r>
        <w:t>страховщик – государственная страховая организация или страховая организация, более 50 процентов акций (долей в уставных фондах) которых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w:t>
      </w:r>
    </w:p>
    <w:p w:rsidR="00890AB6" w:rsidRDefault="00890AB6">
      <w:pPr>
        <w:pStyle w:val="point"/>
      </w:pPr>
      <w:r>
        <w:t>325. Объектом обязательного страхования гражданской ответственности временных (антикризисных) управляющих в производстве по делу о несостоятельности или банкротстве являются не противоречащие законодательству имущественные интересы страхователя, связанные с риском его гражданской ответственности, которая может наступить по его вине вследствие причинения имущественного вреда должнику, кредиторам.</w:t>
      </w:r>
    </w:p>
    <w:p w:rsidR="00890AB6" w:rsidRDefault="00890AB6">
      <w:pPr>
        <w:pStyle w:val="point"/>
      </w:pPr>
      <w:r>
        <w:t>326. Страховым случаем является факт причинения имущественного вреда должнику, кредиторам (далее в настоящей главе – выгодоприобретатели) по вине временного (антикризисного) управляющего.</w:t>
      </w:r>
    </w:p>
    <w:p w:rsidR="00890AB6" w:rsidRDefault="00890AB6">
      <w:pPr>
        <w:pStyle w:val="point"/>
      </w:pPr>
      <w:r>
        <w:t>327. Страховая сумма по договору обязательного страхования гражданской ответственности временных (антикризисных) управляющих (далее в настоящей главе, если не указано иное, – договор обязательного страхования) в течение всего срока его действия не может быть менее 3000-кратного размера базовой величины.</w:t>
      </w:r>
    </w:p>
    <w:p w:rsidR="00890AB6" w:rsidRDefault="00890AB6">
      <w:pPr>
        <w:pStyle w:val="point"/>
      </w:pPr>
      <w:r>
        <w:t>328. Страховой тариф по обязательному страхованию составляет 0,6 процента.</w:t>
      </w:r>
    </w:p>
    <w:p w:rsidR="00890AB6" w:rsidRDefault="00890AB6">
      <w:pPr>
        <w:pStyle w:val="newncpi"/>
      </w:pPr>
      <w:r>
        <w:t>Страховой взнос по договору обязательного страхования рассчитывается страховщиком путем умножения страхового тарифа по обязательному страхованию ответственности на страховую сумму по договору обязательного страхования.</w:t>
      </w:r>
    </w:p>
    <w:p w:rsidR="00890AB6" w:rsidRDefault="00890AB6">
      <w:pPr>
        <w:pStyle w:val="newncpi"/>
      </w:pPr>
      <w:r>
        <w:t>Уплата страхового взноса по договору обязательного страхования производится единовременно при его заключении.</w:t>
      </w:r>
    </w:p>
    <w:p w:rsidR="00890AB6" w:rsidRDefault="00890AB6">
      <w:pPr>
        <w:pStyle w:val="point"/>
      </w:pPr>
      <w:r>
        <w:t>329. Страхователь вправе в любое время в течение действия договора обязательного страхования обратиться к страховщику с заявлением о внесении в данный договор изменений, касающихся увеличения размера страховой суммы и соответственно размера страхового взноса.</w:t>
      </w:r>
    </w:p>
    <w:p w:rsidR="00890AB6" w:rsidRDefault="00890AB6">
      <w:pPr>
        <w:pStyle w:val="newncpi"/>
      </w:pPr>
      <w:r>
        <w:t>При внесении изменений в договор обязательного страхования дополнительный страховой взнос подлежит уплате страхователем в течение 10 рабочих дней со дня обращения к страховщику с соответствующим заявлением.</w:t>
      </w:r>
    </w:p>
    <w:p w:rsidR="00890AB6" w:rsidRDefault="00890AB6">
      <w:pPr>
        <w:pStyle w:val="newncpi"/>
      </w:pPr>
      <w:r>
        <w:t xml:space="preserve">Размер дополнительного страхового взноса при увеличении размера страховой суммы рассчитывается путем умножения страхового тарифа по обязательному страхованию на разницу между увеличенным размером страховой суммы и размером страховой суммы до его увеличения пропорционально времени, оставшемуся со дня получения </w:t>
      </w:r>
      <w:r>
        <w:lastRenderedPageBreak/>
        <w:t>страховщиком заявления страхователя о внесении изменений в договор обязательного страхования до окончания его действия.</w:t>
      </w:r>
    </w:p>
    <w:p w:rsidR="00890AB6" w:rsidRDefault="00890AB6">
      <w:pPr>
        <w:pStyle w:val="newncpi"/>
      </w:pPr>
      <w:r>
        <w:t>Страхователь обязан не позднее 10 рабочих дней со дня увеличения размера базовой величины, но не позднее чем за 2 рабочих дня до окончания действия договора обязательного страхования обратиться к страховщику с заявлением о внесении изменений в договор обязательного страхования в части увеличения размера страховой суммы и размера страхового взноса и уплатить дополнительный страховой взнос.</w:t>
      </w:r>
    </w:p>
    <w:p w:rsidR="00890AB6" w:rsidRDefault="00890AB6">
      <w:pPr>
        <w:pStyle w:val="newncpi"/>
      </w:pPr>
      <w:r>
        <w:t>Размер дополнительного страхового взноса при увеличении размера базовой величины рассчитывается путем умножения страхового тарифа по обязательному страхованию на разницу между увеличенным размером страховой суммы и размером страховой суммы до его увеличения пропорционально времени, оставшемуся со дня увеличения размера базовой величины до окончания действия договора обязательного страхования.</w:t>
      </w:r>
    </w:p>
    <w:p w:rsidR="00890AB6" w:rsidRDefault="00890AB6">
      <w:pPr>
        <w:pStyle w:val="newncpi"/>
      </w:pPr>
      <w:r>
        <w:t>Если страхователь не обратился к страховщику в установленный срок и (или) не уплатил дополнительный страховой взнос, договор обязательного страхования и обязательства страховщика по такому договору прекращаются, за исключением случая, если обязательства страховщика по выплате страхового возмещения возникли до прекращения действия такого договора.</w:t>
      </w:r>
    </w:p>
    <w:p w:rsidR="00890AB6" w:rsidRDefault="00890AB6">
      <w:pPr>
        <w:pStyle w:val="newncpi"/>
      </w:pPr>
      <w:r>
        <w:t>В этом случае страховщик возвращает страхователю часть страхового взноса за оставшиеся полные месяцы срока действия договора обязательного страхования со дня, следующего за днем истечения 10 рабочих дней, предоставленных для внесения изменений в договор обязательного страхования и уплаты дополнительной страховой премии, в течение 3 рабочих дней со дня прекращения данного договора.</w:t>
      </w:r>
    </w:p>
    <w:p w:rsidR="00890AB6" w:rsidRDefault="00890AB6">
      <w:pPr>
        <w:pStyle w:val="point"/>
      </w:pPr>
      <w:r>
        <w:t>330. Договор обязательного страхования заключается на основании письменного заявления временного (антикризисного) управляющего с приложением к нему копий:</w:t>
      </w:r>
    </w:p>
    <w:p w:rsidR="00890AB6" w:rsidRDefault="00890AB6">
      <w:pPr>
        <w:pStyle w:val="newncpi"/>
      </w:pPr>
      <w:r>
        <w:t>аттестата временного (антикризисного) управляющего (индивидуального предпринимателя и (или) руководителя юридического лица);</w:t>
      </w:r>
    </w:p>
    <w:p w:rsidR="00890AB6" w:rsidRDefault="00890AB6">
      <w:pPr>
        <w:pStyle w:val="newncpi"/>
      </w:pPr>
      <w:r>
        <w:t>других документов по требованию страховщика, необходимых для определения степени страхового риска и его оценки.</w:t>
      </w:r>
    </w:p>
    <w:p w:rsidR="00890AB6" w:rsidRDefault="00890AB6">
      <w:pPr>
        <w:pStyle w:val="newncpi"/>
      </w:pPr>
      <w:r>
        <w:t>При представлении копий указанных документов страхователь обязан предъявить их оригиналы.</w:t>
      </w:r>
    </w:p>
    <w:p w:rsidR="00890AB6" w:rsidRDefault="00890AB6">
      <w:pPr>
        <w:pStyle w:val="point"/>
      </w:pPr>
      <w:r>
        <w:t>331. Договор обязательного страхования ежегодно заключается сроком на 1 год.</w:t>
      </w:r>
    </w:p>
    <w:p w:rsidR="00890AB6" w:rsidRDefault="00890AB6">
      <w:pPr>
        <w:pStyle w:val="point"/>
      </w:pPr>
      <w:r>
        <w:t>332. Договор обязательного страхования считается заключенным и вступает в силу со дня уплаты страхового взноса. При заключении договора обязательного страхования на новый срок до истечения действия предыдущего договора он вступает в силу со дня, следующего за днем окончания действия предыдущего договора обязательного страхования.</w:t>
      </w:r>
    </w:p>
    <w:p w:rsidR="00890AB6" w:rsidRDefault="00890AB6">
      <w:pPr>
        <w:pStyle w:val="newncpi"/>
      </w:pPr>
      <w:r>
        <w:t>Днем уплаты страхователем страхового взноса является при уплате:</w:t>
      </w:r>
    </w:p>
    <w:p w:rsidR="00890AB6" w:rsidRDefault="00890AB6">
      <w:pPr>
        <w:pStyle w:val="newncpi"/>
      </w:pPr>
      <w:r>
        <w:t>наличными денежными средствами – день уплаты денежных средств в кассу страховщика;</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день списания денежных средств со счета страхователя;</w:t>
      </w:r>
    </w:p>
    <w:p w:rsidR="00890AB6" w:rsidRDefault="00890AB6">
      <w:pPr>
        <w:pStyle w:val="newncpi"/>
      </w:pPr>
      <w:r>
        <w:t>посредством использования платежных инструментов – день инициированного платежа с использованием платежного инструмента;</w:t>
      </w:r>
    </w:p>
    <w:p w:rsidR="00890AB6" w:rsidRDefault="00890AB6">
      <w:pPr>
        <w:pStyle w:val="newncpi"/>
      </w:pPr>
      <w:r>
        <w:t>за счет электронных денег – день инициированного платежа посредством проведения операции с электронными деньгами.</w:t>
      </w:r>
    </w:p>
    <w:p w:rsidR="00890AB6" w:rsidRDefault="00890AB6">
      <w:pPr>
        <w:pStyle w:val="newncpi"/>
      </w:pPr>
      <w:r>
        <w:t>Страховой полис выдается страхователю:</w:t>
      </w:r>
    </w:p>
    <w:p w:rsidR="00890AB6" w:rsidRDefault="00890AB6">
      <w:pPr>
        <w:pStyle w:val="newncpi"/>
      </w:pPr>
      <w:r>
        <w:t>при уплате страхового взноса (дополнительного страхового взноса) наличными денежными средствами – в день его уплаты;</w:t>
      </w:r>
    </w:p>
    <w:p w:rsidR="00890AB6" w:rsidRDefault="00890AB6">
      <w:pPr>
        <w:pStyle w:val="newncpi"/>
      </w:pPr>
      <w:r>
        <w:t>при уплате страхового взноса (дополнительного страхового взноса) в безналичной форме:</w:t>
      </w:r>
    </w:p>
    <w:p w:rsidR="00890AB6" w:rsidRDefault="00890AB6">
      <w:pPr>
        <w:pStyle w:val="newncpi"/>
      </w:pPr>
      <w:r>
        <w:lastRenderedPageBreak/>
        <w:t>посредством представления расчетных документов – в течение 1 рабочего дня, следующего за днем поступления денежных средств на текущий (расчетный) банковский счет страховщика;</w:t>
      </w:r>
    </w:p>
    <w:p w:rsidR="00890AB6" w:rsidRDefault="00890AB6">
      <w:pPr>
        <w:pStyle w:val="newncpi"/>
      </w:pPr>
      <w:r>
        <w:t>посредством использования платежных инструментов, за счет электронных денег при проведении операции с электронными деньгами – в день документального подтверждения страхователем инициированного платежа либо в день поступления к страховщику информации о зачислении денежных средств на его текущий (расчетный) банковский счет, электронных денег в электронный кошелек страховщика.</w:t>
      </w:r>
    </w:p>
    <w:p w:rsidR="00890AB6" w:rsidRDefault="00890AB6">
      <w:pPr>
        <w:pStyle w:val="newncpi"/>
      </w:pPr>
      <w:r>
        <w:t>Формы страхового полиса и заявления страхователя устанавливаются Министерством финансов.</w:t>
      </w:r>
    </w:p>
    <w:p w:rsidR="00890AB6" w:rsidRDefault="00890AB6">
      <w:pPr>
        <w:pStyle w:val="point"/>
      </w:pPr>
      <w:r>
        <w:t>333. Обязательства по договору обязательного страхования должны быть прекращены до окончания срока, на который он был заключен, а договор обязательного страхования расторгнут в случаях:</w:t>
      </w:r>
    </w:p>
    <w:p w:rsidR="00890AB6" w:rsidRDefault="00890AB6">
      <w:pPr>
        <w:pStyle w:val="newncpi"/>
      </w:pPr>
      <w:r>
        <w:t>прекращения действия или аннулирования аттестата временного (антикризисного) управляющего (индивидуального предпринимателя и (или) руководителя юридического лица, за исключением юридического лица, в котором на должность руководителя назначено иное лицо, имеющее аттестат временного (антикризисного) управляющего);</w:t>
      </w:r>
    </w:p>
    <w:p w:rsidR="00890AB6" w:rsidRDefault="00890AB6">
      <w:pPr>
        <w:pStyle w:val="newncpi"/>
      </w:pPr>
      <w:r>
        <w:t>принятия решения о ликвидации страхователя – юридического лица, прекращении деятельности страхователя – индивидуального предпринимателя.</w:t>
      </w:r>
    </w:p>
    <w:p w:rsidR="00890AB6" w:rsidRDefault="00890AB6">
      <w:pPr>
        <w:pStyle w:val="point"/>
      </w:pPr>
      <w:r>
        <w:t>334. Основанием для досрочного прекращения действия договора обязательного страхования является письменное заявление страхователя о досрочном прекращении обязательств по такому договору с приложением страхового полиса и копии документа, подтверждающего случаи, при наступлении которых договор обязательного страхования должен быть расторгнут.</w:t>
      </w:r>
    </w:p>
    <w:p w:rsidR="00890AB6" w:rsidRDefault="00890AB6">
      <w:pPr>
        <w:pStyle w:val="newncpi"/>
      </w:pPr>
      <w:r>
        <w:t>Указанное заявление должно быть представлено страховщику в 7-дневный срок, исчисляемый с даты прекращения действия или аннулирования аттестата временного (антикризисного) управляющего либо принятия решения о ликвидации (прекращении деятельности) страхователя – юридического лица (индивидуального предпринимателя).</w:t>
      </w:r>
    </w:p>
    <w:p w:rsidR="00890AB6" w:rsidRDefault="00890AB6">
      <w:pPr>
        <w:pStyle w:val="newncpi"/>
      </w:pPr>
      <w:r>
        <w:t>Договор обязательного страхования считается расторгнутым и обязательства страховщика по такому договору прекращаются со дня получения страховщиком заявления о досрочном прекращении договора обязательного страхования и документов, названных в части первой настоящего пункта, за исключением случаев, когда обязательства страховщика по выплате страхового возмещения по данному договору возникли до наступления событий, послуживших основанием для представления страховщику заявления о досрочном прекращении договора обязательного страхования.</w:t>
      </w:r>
    </w:p>
    <w:p w:rsidR="00890AB6" w:rsidRDefault="00890AB6">
      <w:pPr>
        <w:pStyle w:val="newncpi"/>
      </w:pPr>
      <w:r>
        <w:t>При досрочном прекращении договора обязательного страхования страховщик возвращает страхователю часть страхового взноса пропорционально времени, оставшемуся до окончания срока действия такого договора, в течение 3 рабочих дней со дня его досрочного прекращения.</w:t>
      </w:r>
    </w:p>
    <w:p w:rsidR="00890AB6" w:rsidRDefault="00890AB6">
      <w:pPr>
        <w:pStyle w:val="point"/>
      </w:pPr>
      <w:r>
        <w:t>335. Страхователь обязан:</w:t>
      </w:r>
    </w:p>
    <w:p w:rsidR="00890AB6" w:rsidRDefault="00890AB6">
      <w:pPr>
        <w:pStyle w:val="newncpi"/>
      </w:pPr>
      <w:r>
        <w:t>ежегодно страховать свою гражданскую ответственность;</w:t>
      </w:r>
    </w:p>
    <w:p w:rsidR="00890AB6" w:rsidRDefault="00890AB6">
      <w:pPr>
        <w:pStyle w:val="newncpi"/>
      </w:pPr>
      <w:r>
        <w:t>уплачивать страховой взнос в полном размере;</w:t>
      </w:r>
    </w:p>
    <w:p w:rsidR="00890AB6" w:rsidRDefault="00890AB6">
      <w:pPr>
        <w:pStyle w:val="newncpi"/>
      </w:pPr>
      <w:r>
        <w:t>в 3-дневный срок сообщать страховщику о предъявлении ему выгодоприобретателем требования о возмещении причиненного имущественного вреда;</w:t>
      </w:r>
    </w:p>
    <w:p w:rsidR="00890AB6" w:rsidRDefault="00890AB6">
      <w:pPr>
        <w:pStyle w:val="newncpi"/>
      </w:pPr>
      <w:r>
        <w:t>при заключении договора обязательного страхования представлять страховщику необходимые сведения и документы;</w:t>
      </w:r>
    </w:p>
    <w:p w:rsidR="00890AB6" w:rsidRDefault="00890AB6">
      <w:pPr>
        <w:pStyle w:val="newncpi"/>
      </w:pPr>
      <w:r>
        <w:t>в случае увеличения размера базовой величины обратиться к страховщику с заявлением о внесении изменений в договор обязательного страхования и уплатить дополнительный страховой взнос.</w:t>
      </w:r>
    </w:p>
    <w:p w:rsidR="00890AB6" w:rsidRDefault="00890AB6">
      <w:pPr>
        <w:pStyle w:val="point"/>
      </w:pPr>
      <w:r>
        <w:t>336. Страхователь имеет право ознакомиться с условиями договора обязательного страхования.</w:t>
      </w:r>
    </w:p>
    <w:p w:rsidR="00890AB6" w:rsidRDefault="00890AB6">
      <w:pPr>
        <w:pStyle w:val="point"/>
      </w:pPr>
      <w:r>
        <w:t>337. Страховщик обязан:</w:t>
      </w:r>
    </w:p>
    <w:p w:rsidR="00890AB6" w:rsidRDefault="00890AB6">
      <w:pPr>
        <w:pStyle w:val="newncpi"/>
      </w:pPr>
      <w:r>
        <w:lastRenderedPageBreak/>
        <w:t>заключить договор обязательного страхования;</w:t>
      </w:r>
    </w:p>
    <w:p w:rsidR="00890AB6" w:rsidRDefault="00890AB6">
      <w:pPr>
        <w:pStyle w:val="newncpi"/>
      </w:pPr>
      <w:r>
        <w:t>ознакомить страхователя с условиями договора обязательного страхования, в том числе с обязанностями страхователя;</w:t>
      </w:r>
    </w:p>
    <w:p w:rsidR="00890AB6" w:rsidRDefault="00890AB6">
      <w:pPr>
        <w:pStyle w:val="newncpi"/>
      </w:pPr>
      <w:r>
        <w:t>при заключении договора обязательного страхования (внесении в него изменений) выдать страхователю страховой полис;</w:t>
      </w:r>
    </w:p>
    <w:p w:rsidR="00890AB6" w:rsidRDefault="00890AB6">
      <w:pPr>
        <w:pStyle w:val="newncpi"/>
      </w:pPr>
      <w:r>
        <w:t>при наступлении страхового случая осуществить страховую выплату.</w:t>
      </w:r>
    </w:p>
    <w:p w:rsidR="00890AB6" w:rsidRDefault="00890AB6">
      <w:pPr>
        <w:pStyle w:val="point"/>
      </w:pPr>
      <w:r>
        <w:t>338. Страховщик имеет право:</w:t>
      </w:r>
    </w:p>
    <w:p w:rsidR="00890AB6" w:rsidRDefault="00890AB6">
      <w:pPr>
        <w:pStyle w:val="newncpi"/>
      </w:pPr>
      <w:r>
        <w:t>требовать у страхователя сведения и документы, необходимые для заключения договора обязательного страхования;</w:t>
      </w:r>
    </w:p>
    <w:p w:rsidR="00890AB6" w:rsidRDefault="00890AB6">
      <w:pPr>
        <w:pStyle w:val="newncpi"/>
      </w:pPr>
      <w:r>
        <w:t>оценивать полноту и достоверность сведений, сообщенных страхователем при заключении договора обязательного страхования, а также требовать соблюдения им условий данного договора;</w:t>
      </w:r>
    </w:p>
    <w:p w:rsidR="00890AB6" w:rsidRDefault="00890AB6">
      <w:pPr>
        <w:pStyle w:val="newncpi"/>
      </w:pPr>
      <w:r>
        <w:t>получать от правоохранительных и других компетентных органов сведения и документы, необходимые для решения вопросов, связанных со страховым случаем и установлением размера причиненного имущественного вреда.</w:t>
      </w:r>
    </w:p>
    <w:p w:rsidR="00890AB6" w:rsidRDefault="00890AB6">
      <w:pPr>
        <w:pStyle w:val="point"/>
      </w:pPr>
      <w:r>
        <w:t>339. В соответствии с договором обязательного страхования подлежит возмещению имущественный вред, причиненный выгодоприобретателю по вине временного (антикризисного) управляющего, подтвержденный вступившим в законную силу судебным постановлением.</w:t>
      </w:r>
    </w:p>
    <w:p w:rsidR="00890AB6" w:rsidRDefault="00890AB6">
      <w:pPr>
        <w:pStyle w:val="newncpi"/>
      </w:pPr>
      <w:r>
        <w:t>Размер причиненного выгодоприобретателю имущественного вреда определяется исходя из размера имущественного вреда, определенного в судебном постановлении, но не более страховой суммы, установленной по договору обязательного страхования.</w:t>
      </w:r>
    </w:p>
    <w:p w:rsidR="00890AB6" w:rsidRDefault="00890AB6">
      <w:pPr>
        <w:pStyle w:val="point"/>
      </w:pPr>
      <w:r>
        <w:t>340. После выплаты страхового возмещения выгодоприобретателю, произведенной в течение срока действия договора обязательного страхования, страховая сумма по этому договору восстанавливается его сторонами до ее минимального размера.</w:t>
      </w:r>
    </w:p>
    <w:p w:rsidR="00890AB6" w:rsidRDefault="00890AB6">
      <w:pPr>
        <w:pStyle w:val="newncpi"/>
      </w:pPr>
      <w:r>
        <w:t>В течение 2 рабочих дней со дня выплаты страхового возмещения выгодоприобретателю страховщик обязан письменно направить требование страхователю о восстановлении минимального размера страховой суммы и об уплате дополнительного страхового взноса с указанием в нем срока, в течение которого страхователь должен обратиться к страховщику для внесения соответствующих изменений в договор обязательного страхования и уплатить дополнительный страховой взнос, при этом данный срок не должен превышать 30 календарных дней.</w:t>
      </w:r>
    </w:p>
    <w:p w:rsidR="00890AB6" w:rsidRDefault="00890AB6">
      <w:pPr>
        <w:pStyle w:val="newncpi"/>
      </w:pPr>
      <w:r>
        <w:t>Размер дополнительного страхового взноса рассчитывается путем умножения страхового тарифа на размер выплаченного страхового возмещения выгодоприобретателю пропорционально времени, оставшемуся до окончания действия договора обязательного страхования.</w:t>
      </w:r>
    </w:p>
    <w:p w:rsidR="00890AB6" w:rsidRDefault="00890AB6">
      <w:pPr>
        <w:pStyle w:val="newncpi"/>
      </w:pPr>
      <w:r>
        <w:t>При неуплате страхователем в установленный страховщиком срок дополнительного страхового взноса договор обязательного страхования считается расторгнутым и обязательства страховщика по такому договору прекращаются, за исключением случаев, когда обязательства страховщика по выплате страхового возмещения возникли до расторжения договора обязательного страхования.</w:t>
      </w:r>
    </w:p>
    <w:p w:rsidR="00890AB6" w:rsidRDefault="00890AB6">
      <w:pPr>
        <w:pStyle w:val="point"/>
      </w:pPr>
      <w:r>
        <w:t>341. Для получения страхового возмещения выгодоприобретатель либо уполномоченное им лицо обращается к страховщику с письменным заявлением о наступлении страхового случая с приложением копии судебного постановления.</w:t>
      </w:r>
    </w:p>
    <w:p w:rsidR="00890AB6" w:rsidRDefault="00890AB6">
      <w:pPr>
        <w:pStyle w:val="newncpi"/>
      </w:pPr>
      <w:r>
        <w:t>Решение о выплате страхового возмещения принимается страховщиком после составления акта о страховом случае в течение 5 рабочих дней со дня поступления заявления о наступлении страхового случая и копии судебного постановления.</w:t>
      </w:r>
    </w:p>
    <w:p w:rsidR="00890AB6" w:rsidRDefault="00890AB6">
      <w:pPr>
        <w:pStyle w:val="point"/>
      </w:pPr>
      <w:r>
        <w:t>342. Страховое возмещение выплачивается выгодоприобретателю в течение 3 рабочих дней со дня составления акта о страховом случае.</w:t>
      </w:r>
    </w:p>
    <w:p w:rsidR="00890AB6" w:rsidRDefault="00890AB6">
      <w:pPr>
        <w:pStyle w:val="point"/>
      </w:pPr>
      <w:r>
        <w:t xml:space="preserve">343. При необходимости дополнительного изучения или дополнительной проверки обстоятельств наступления страхового случая и представленных документов срок </w:t>
      </w:r>
      <w:r>
        <w:lastRenderedPageBreak/>
        <w:t>составления акта о страховом случае может быть продлен страховщиком, но не более чем на 15 календарных дней со дня получения заявления о наступлении страхового случая.</w:t>
      </w:r>
    </w:p>
    <w:p w:rsidR="00890AB6" w:rsidRDefault="00890AB6">
      <w:pPr>
        <w:pStyle w:val="newncpi"/>
      </w:pPr>
      <w:r>
        <w:t>Страховщик до истечения пятого рабочего дня со дня поступления заявления о наступлении страхового случая и копии судебного постановления письменно уведомляет лицо, обратившееся к нему за выплатой страхового возмещения, о продлении срока составления акта о страховом случае.</w:t>
      </w:r>
    </w:p>
    <w:p w:rsidR="00890AB6" w:rsidRDefault="00890AB6">
      <w:pPr>
        <w:pStyle w:val="point"/>
      </w:pPr>
      <w:r>
        <w:t>344. При наступлении страхового случая страховщик имеет право требования к страхователю в пределах выплаченного страхового возмещения, если страховой случай наступил вследствие умысла страхователя.</w:t>
      </w:r>
    </w:p>
    <w:p w:rsidR="00890AB6" w:rsidRDefault="00890AB6">
      <w:pPr>
        <w:pStyle w:val="point"/>
      </w:pPr>
      <w:r>
        <w:t>345. Если страхователь либо выгодоприобретатель заведомо представил ложные сведения, повлекшие увеличение размера имущественного вреда или необоснованную выплату страхового возмещения, выгодоприобретатель обязан возвратить по требованию страховщика необоснованно полученную сумму.</w:t>
      </w:r>
    </w:p>
    <w:p w:rsidR="00890AB6" w:rsidRDefault="00890AB6">
      <w:pPr>
        <w:pStyle w:val="chapter"/>
      </w:pPr>
      <w:r>
        <w:t>ГЛАВА 10</w:t>
      </w:r>
      <w:r>
        <w:br/>
        <w:t>ПОРЯДОК И УСЛОВИЯ ОСУЩЕСТВЛЕНИЯ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point"/>
      </w:pPr>
      <w:r>
        <w:t>346. Для целей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применяются следующие основные термины и их определения:</w:t>
      </w:r>
    </w:p>
    <w:p w:rsidR="00890AB6" w:rsidRDefault="00890AB6">
      <w:pPr>
        <w:pStyle w:val="newncpi"/>
      </w:pPr>
      <w:r>
        <w:t>деятельность, связанная с эксплуатацией отдельных объектов, – деятельность, связанная с вводом в эксплуатацию, использованием, техническим обслуживанием, ремонтом и ликвидацией отдельных объектов, а также с изготовлением, монтажом, наладкой, обслуживанием и ремонтом потенциально опасных объектов в составе отдельных объектов, технических устройств, применяемых на этих объектах. Перечень отдельных объектов, в отношении которых ответственность за вред, причиненный деятельностью, связанной с их эксплуатацией, подлежит обязательному страхованию, определен согласно приложению 17;</w:t>
      </w:r>
    </w:p>
    <w:p w:rsidR="00890AB6" w:rsidRDefault="00890AB6">
      <w:pPr>
        <w:pStyle w:val="newncpi"/>
      </w:pPr>
      <w:r>
        <w:t>потерпевший – лицо, жизни, здоровью и (или) имуществу которого причинен вред в результате наступления страхового случая;</w:t>
      </w:r>
    </w:p>
    <w:p w:rsidR="00890AB6" w:rsidRDefault="00890AB6">
      <w:pPr>
        <w:pStyle w:val="newncpi"/>
      </w:pPr>
      <w:r>
        <w:t>страхователь – юридическое лицо, индивидуальный предприниматель, осуществляющие в соответствии с актами законодательства деятельность, связанную с эксплуатацией отдельных объектов, указанных в приложении 17, принадлежащих им на праве собственности, хозяйственного ведения, оперативного управления либо на ином законном основании;</w:t>
      </w:r>
    </w:p>
    <w:p w:rsidR="00890AB6" w:rsidRDefault="00890AB6">
      <w:pPr>
        <w:pStyle w:val="newncpi"/>
      </w:pPr>
      <w:r>
        <w:t>страховщик – Белгосстрах;</w:t>
      </w:r>
    </w:p>
    <w:p w:rsidR="00890AB6" w:rsidRDefault="00890AB6">
      <w:pPr>
        <w:pStyle w:val="newncpi"/>
      </w:pPr>
      <w:r>
        <w:t>чрезвычайная ситуация техногенного характера – обстановка, сложившаяся в результате аварии (катастрофы), пожара, взрыва, повлекших за собой человеческие жертвы, причинение вреда жизни или здоровью людей и (или) материального ущерба, подтвержденная органами и подразделениями по чрезвычайным ситуациям.</w:t>
      </w:r>
    </w:p>
    <w:p w:rsidR="00890AB6" w:rsidRDefault="00890AB6">
      <w:pPr>
        <w:pStyle w:val="point"/>
      </w:pPr>
      <w:r>
        <w:t>347. Объектами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являются не противоречащие актам законодательства имущественные интересы страхователя, связанные с риском возникновения обязательств вследствие причинения вреда жизни, здоровью и (или) имуществу потерпевшего при осуществлении страхователем данной деятельности.</w:t>
      </w:r>
    </w:p>
    <w:p w:rsidR="00890AB6" w:rsidRDefault="00890AB6">
      <w:pPr>
        <w:pStyle w:val="point"/>
      </w:pPr>
      <w:r>
        <w:lastRenderedPageBreak/>
        <w:t>348. Страховым случаем является факт причинения вреда жизни, здоровью и (или) имуществу потерпевшего в результате пожара, принятых мер по его тушению, а также возникновения чрезвычайной ситуации техногенного характера (исключая пожар) при осуществлении страхователем (лицами, чья ответственность застрахована) деятельности, связанной с эксплуатацией отдельных объектов.</w:t>
      </w:r>
    </w:p>
    <w:p w:rsidR="00890AB6" w:rsidRDefault="00890AB6">
      <w:pPr>
        <w:pStyle w:val="point"/>
      </w:pPr>
      <w:r>
        <w:t>349. Договор страхования заключается на основании письменного заявления страхователя с приложением к нему:</w:t>
      </w:r>
    </w:p>
    <w:p w:rsidR="00890AB6" w:rsidRDefault="00890AB6">
      <w:pPr>
        <w:pStyle w:val="newncpi"/>
      </w:pPr>
      <w:r>
        <w:t>копий разрешений (свидетельств) на право выполнения отдельных видов работ (оказания отдельных видов услуг) при осуществлении деятельности в области промышленной безопасности;</w:t>
      </w:r>
    </w:p>
    <w:p w:rsidR="00890AB6" w:rsidRDefault="00890AB6">
      <w:pPr>
        <w:pStyle w:val="newncpi"/>
      </w:pPr>
      <w:r>
        <w:t>копии свидетельства о регистрации опасного производственного объекта в государственном реестре опасных производственных объектов;</w:t>
      </w:r>
    </w:p>
    <w:p w:rsidR="00890AB6" w:rsidRDefault="00890AB6">
      <w:pPr>
        <w:pStyle w:val="newncpi"/>
      </w:pPr>
      <w:r>
        <w:t>перечня эксплуатируемых страхователем объектов, указанных в приложении 17;</w:t>
      </w:r>
    </w:p>
    <w:p w:rsidR="00890AB6" w:rsidRDefault="00890AB6">
      <w:pPr>
        <w:pStyle w:val="newncpi"/>
      </w:pPr>
      <w:r>
        <w:t>копий актов (справок) по результатам последних проверок, проведенных надзорными органами Министерства по чрезвычайным ситуациям;</w:t>
      </w:r>
    </w:p>
    <w:p w:rsidR="00890AB6" w:rsidRDefault="00890AB6">
      <w:pPr>
        <w:pStyle w:val="newncpi"/>
      </w:pPr>
      <w:r>
        <w:t>сведений о предъявленных страхователю требованиях (претензиях) о возмещении вреда, причиненного им другим лицам в результате осуществления деятельности, связанной с эксплуатацией отдельных объектов, за 3 года, предшествующие обращению к страховщику;</w:t>
      </w:r>
    </w:p>
    <w:p w:rsidR="00890AB6" w:rsidRDefault="00890AB6">
      <w:pPr>
        <w:pStyle w:val="newncpi"/>
      </w:pPr>
      <w:r>
        <w:t>чек-листа, содержащего сведения о состоянии пожарной безопасности объекта (представляется в отношении объектов, указанных в пунктах 4–16 приложения 17);</w:t>
      </w:r>
    </w:p>
    <w:p w:rsidR="00890AB6" w:rsidRDefault="00890AB6">
      <w:pPr>
        <w:pStyle w:val="newncpi"/>
      </w:pPr>
      <w:r>
        <w:t>информации о назначенном сроке эксплуатации (использования) источника ионизирующего излучения (представляется в отношении объектов, указанных в пункте 17 приложения 17).</w:t>
      </w:r>
    </w:p>
    <w:p w:rsidR="00890AB6" w:rsidRDefault="00890AB6">
      <w:pPr>
        <w:pStyle w:val="newncpi"/>
      </w:pPr>
      <w:r>
        <w:t>При представлении копий документов страхователь обязан предъявить страховщику их оригиналы. Страхователь несет ответственность за полноту и достоверность сведений о состоянии пожарной безопасности объекта, указанных в чек-листе, прилагаемом к заявлению при заключении договора страхования.</w:t>
      </w:r>
    </w:p>
    <w:p w:rsidR="00890AB6" w:rsidRDefault="00890AB6">
      <w:pPr>
        <w:pStyle w:val="newncpi"/>
      </w:pPr>
      <w:r>
        <w:t>Министерство по чрезвычайным ситуациям устанавливает форму чек-листа, содержащего сведения о состоянии пожарной безопасности объекта, и порядок его заполнения.</w:t>
      </w:r>
    </w:p>
    <w:p w:rsidR="00890AB6" w:rsidRDefault="00890AB6">
      <w:pPr>
        <w:pStyle w:val="newncpi"/>
      </w:pPr>
      <w:r>
        <w:t>На основании представленного страхователем чек-листа, содержащего сведения о состоянии пожарной безопасности объекта, страховщик проводит оценку состояния пожарной безопасности объекта в порядке, установленном Министерством по чрезвычайным ситуациям.</w:t>
      </w:r>
    </w:p>
    <w:p w:rsidR="00890AB6" w:rsidRDefault="00890AB6">
      <w:pPr>
        <w:pStyle w:val="newncpi"/>
      </w:pPr>
      <w:r>
        <w:t>В случае непредставления страхователем чек-листа, содержащего сведения о состоянии пожарной безопасности объекта, договор страхования заключается страховщиком исходя из размера годового страхового взноса, установленного для объекта с низким уровнем пожарной безопасности.</w:t>
      </w:r>
    </w:p>
    <w:p w:rsidR="00890AB6" w:rsidRDefault="00890AB6">
      <w:pPr>
        <w:pStyle w:val="point"/>
      </w:pPr>
      <w:r>
        <w:t>350. Договор страхования заключается в отношении объектов, эксплуатируемых страхователем на территории Республики Беларусь и расположенных по одному адресу.</w:t>
      </w:r>
    </w:p>
    <w:p w:rsidR="00890AB6" w:rsidRDefault="00890AB6">
      <w:pPr>
        <w:pStyle w:val="newncpi"/>
      </w:pPr>
      <w:r>
        <w:t>В случае расположения объектов по разным адресам заключается отдельный договор страхования в отношении объектов, расположенных по каждому адресу, за исключением случаев, предусмотренных в настоящем пункте.</w:t>
      </w:r>
    </w:p>
    <w:p w:rsidR="00890AB6" w:rsidRDefault="00890AB6">
      <w:pPr>
        <w:pStyle w:val="newncpi"/>
      </w:pPr>
      <w:r>
        <w:t>Отнесение многофункционального здания к объекту обязательного страхования производится в соответствии с его функциональным назначением, определяемым на основании проектной документации, исходя из преобладания (по площади и объему) помещений, имеющих единое функциональное назначение.</w:t>
      </w:r>
    </w:p>
    <w:p w:rsidR="00890AB6" w:rsidRDefault="00890AB6">
      <w:pPr>
        <w:pStyle w:val="newncpi"/>
      </w:pPr>
      <w:r>
        <w:t xml:space="preserve">По передвижным (переносным) объектам, эксплуатируемым страхователем на территории Республики Беларусь, договор страхования заключается в отношении каждого такого объекта, используемого самостоятельно, или группы таких объектов, </w:t>
      </w:r>
      <w:r>
        <w:lastRenderedPageBreak/>
        <w:t>принадлежащих одному страхователю и объединенных в общую систему (комплекс) в рамках единого цикла.</w:t>
      </w:r>
    </w:p>
    <w:p w:rsidR="00890AB6" w:rsidRDefault="00890AB6">
      <w:pPr>
        <w:pStyle w:val="newncpi"/>
      </w:pPr>
      <w:r>
        <w:t>Договор страхования не заключается в отношении объектов, находящихся в стадии консервации (включая период работы по консервации и расконсервации объекта).</w:t>
      </w:r>
    </w:p>
    <w:p w:rsidR="00890AB6" w:rsidRDefault="00890AB6">
      <w:pPr>
        <w:pStyle w:val="newncpi"/>
      </w:pPr>
      <w:r>
        <w:t>Если объект находится в долевой собственности, договор страхования в отношении данного объекта заключается участником долевой собственности, имеющим большую долю, а если доли равные – одним из участников долевой собственности по соглашению сторон. При этом участники долевой собственности возмещают участнику долевой собственности, заключившему договор страхования, уплаченный страховой взнос по заключенному договору страхования пропорционально своей доле.</w:t>
      </w:r>
    </w:p>
    <w:p w:rsidR="00890AB6" w:rsidRDefault="00890AB6">
      <w:pPr>
        <w:pStyle w:val="newncpi"/>
      </w:pPr>
      <w:r>
        <w:t>Если объект эксплуатируется несколькими юридическими лицами, индивидуальными предпринимателями на основании договоров аренды (субаренды), их гражданская ответственность за вред, причиненный деятельностью, связанной с эксплуатацией этого объекта, считается застрахованной на основании договора страхования, который обязан заключить собственник объекта, а если объект находится в государственной собственности – лицо, за которым данный объект закреплен на праве хозяйственного ведения, оперативного управления, или иной законный владелец этого объекта.</w:t>
      </w:r>
    </w:p>
    <w:p w:rsidR="00890AB6" w:rsidRDefault="00890AB6">
      <w:pPr>
        <w:pStyle w:val="newncpi"/>
      </w:pPr>
      <w:r>
        <w:t>Если объект находится в собственности физического лица, при этом эксплуатируется юридическим лицом или индивидуальным предпринимателем на основании договора аренды (субаренды), то таким юридическим лицом или индивидуальным предпринимателем должен быть заключен договор страхования в отношении данного объекта, а в случае, если такой объект эксплуатируется несколькими юридическими лицами, индивидуальными предпринимателями на основании договоров аренды (субаренды), их гражданская ответственность за вред, причиненный деятельностью, связанной с эксплуатацией этого объекта, считается застрахованной на основании договора страхования, который обязан заключить арендатор, имеющий большую долю, а если доли равные – одним из арендаторов по соглашению между ними. При этом другие арендаторы возмещают арендатору, заключившему договор страхования, уплаченный страховой взнос по заключенному договору страхования пропорционально своей доле.</w:t>
      </w:r>
    </w:p>
    <w:p w:rsidR="00890AB6" w:rsidRDefault="00890AB6">
      <w:pPr>
        <w:pStyle w:val="point"/>
      </w:pPr>
      <w:r>
        <w:t>351. Договор страхования заключается ежегодно сроком на 1 год.</w:t>
      </w:r>
    </w:p>
    <w:p w:rsidR="00890AB6" w:rsidRDefault="00890AB6">
      <w:pPr>
        <w:pStyle w:val="point"/>
      </w:pPr>
      <w:r>
        <w:t>352. Договор страхования действует в отношении страховых случаев, произошедших на территории Республики Беларусь.</w:t>
      </w:r>
    </w:p>
    <w:p w:rsidR="00890AB6" w:rsidRDefault="00890AB6">
      <w:pPr>
        <w:pStyle w:val="point"/>
      </w:pPr>
      <w:r>
        <w:t>353. Размеры лимитов ответственности и годовых страховых взносов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устанавливаются согласно приложению 18.</w:t>
      </w:r>
    </w:p>
    <w:p w:rsidR="00890AB6" w:rsidRDefault="00890AB6">
      <w:pPr>
        <w:pStyle w:val="newncpi"/>
      </w:pPr>
      <w:r>
        <w:t>При наличии у страхователя по одному адресу нескольких объектов, в отношении которых заключается договор страхования, лимиты ответственности устанавливаются отдельно по каждому объекту.</w:t>
      </w:r>
    </w:p>
    <w:p w:rsidR="00890AB6" w:rsidRDefault="00890AB6">
      <w:pPr>
        <w:pStyle w:val="newncpi"/>
      </w:pPr>
      <w:r>
        <w:t>Сумма страхового взноса по такому договору страхования определяется как сумма страховых взносов по всем объектам, расположенным по 1 адресу.</w:t>
      </w:r>
    </w:p>
    <w:p w:rsidR="00890AB6" w:rsidRDefault="00890AB6">
      <w:pPr>
        <w:pStyle w:val="newncpi"/>
      </w:pPr>
      <w:r>
        <w:t>В случае появления у страхователя нового объекта страховой взнос доплачивается в размере, равном отношению произведения годового страхового взноса по объекту на оставшийся срок действия договора страхования (в месяцах) к сроку действия договора страхования (в месяцах). При этом неполный месяц принимается за полный.</w:t>
      </w:r>
    </w:p>
    <w:p w:rsidR="00890AB6" w:rsidRDefault="00890AB6">
      <w:pPr>
        <w:pStyle w:val="point"/>
      </w:pPr>
      <w:r>
        <w:t>354. Уплата страхового взноса по договору страхования может производиться единовременно или в 2 этапа: не менее 50 процентов – при заключении договора страхования и оставшаяся часть – в течение 6 месяцев со дня его вступления в силу.</w:t>
      </w:r>
    </w:p>
    <w:p w:rsidR="00890AB6" w:rsidRDefault="00890AB6">
      <w:pPr>
        <w:pStyle w:val="newncpi"/>
      </w:pPr>
      <w:r>
        <w:t>Страховой взнос устанавливается в базовых величинах и уплачивается в белорусских рублях (электронными деньгами) исходя из размера базовой величины, установленного на день перечисления страхового взноса (его части).</w:t>
      </w:r>
    </w:p>
    <w:p w:rsidR="00890AB6" w:rsidRDefault="00890AB6">
      <w:pPr>
        <w:pStyle w:val="newncpi"/>
      </w:pPr>
      <w:r>
        <w:lastRenderedPageBreak/>
        <w:t>При неуплате страхователем второй части страхового взноса в течение 6 месяцев со дня вступления договора страхования в силу договор страхования и обязательства страховщика по нему прекращаются, за исключением случаев, когда обязательства страховщика по выплате страхового возмещения возникли до прекращения действия такого договора.</w:t>
      </w:r>
    </w:p>
    <w:p w:rsidR="00890AB6" w:rsidRDefault="00890AB6">
      <w:pPr>
        <w:pStyle w:val="newncpi"/>
      </w:pPr>
      <w:r>
        <w:t>В случае выбытия объекта, в отношении которого заключен договор страхования, и отсутствия выплат страхового возмещения по такому договору и (или) предъявленных, но неудовлетворенных требований о возмещении вреда часть страхового взноса подлежит возврату страхователю в размере, равном отношению произведения уплаченного страхового взноса по объекту на оставшиеся полные месяцы действия договора страхования (оплаченного периода) к сроку действия договора страхования (полным месяцам оплаченного периода).</w:t>
      </w:r>
    </w:p>
    <w:p w:rsidR="00890AB6" w:rsidRDefault="00890AB6">
      <w:pPr>
        <w:pStyle w:val="newncpi"/>
      </w:pPr>
      <w:r>
        <w:t>Расчет подлежащей возврату части страхового взноса производится с даты подачи страхователем заявления о выбытии объекта. Возврат части страхового взноса осуществляется в течение 5 рабочих дней со дня подачи заявления о выбытии объекта.</w:t>
      </w:r>
    </w:p>
    <w:p w:rsidR="00890AB6" w:rsidRDefault="00890AB6">
      <w:pPr>
        <w:pStyle w:val="point"/>
      </w:pPr>
      <w:r>
        <w:t>355. Договор страхования вступает в силу со дня, следующего за днем уплаты страхователем страхового взноса (в случае уплаты страхового взноса в 2 этапа – со дня, следующего за днем уплаты первой части страхового взноса).</w:t>
      </w:r>
    </w:p>
    <w:p w:rsidR="00890AB6" w:rsidRDefault="00890AB6">
      <w:pPr>
        <w:pStyle w:val="newncpi"/>
      </w:pPr>
      <w:r>
        <w:t>Договор страхования может быть заключен на новый срок (далее в настоящем пункте – новый договор страхования) не ранее чем за 1 месяц до истечения действия предыдущего договора страхования.</w:t>
      </w:r>
    </w:p>
    <w:p w:rsidR="00890AB6" w:rsidRDefault="00890AB6">
      <w:pPr>
        <w:pStyle w:val="newncpi"/>
      </w:pPr>
      <w:r>
        <w:t>Если с момента заключения нового договора страхования до истечения действия предыдущего договора страхования наступит событие, которое впоследствии может быть признано страховым случаем, страхователь обязан доплатить страховщику страховой взнос по новому договору страхования до его вступления в силу.</w:t>
      </w:r>
    </w:p>
    <w:p w:rsidR="00890AB6" w:rsidRDefault="00890AB6">
      <w:pPr>
        <w:pStyle w:val="newncpi"/>
      </w:pPr>
      <w:r>
        <w:t>Если событие, которое впоследствии может быть признано страховым случаем, наступит в течение 5 последних дней действия предыдущего договора страхования, доплата страхового взноса по новому договору страхования осуществляется страхователем в течение 15 рабочих дней со дня его вступления в силу.</w:t>
      </w:r>
    </w:p>
    <w:p w:rsidR="00890AB6" w:rsidRDefault="00890AB6">
      <w:pPr>
        <w:pStyle w:val="newncpi"/>
      </w:pPr>
      <w:r>
        <w:t>Обязанность по доплате страхового взноса по новому договору страхования возникает у страхователя, если страховой взнос по новому договору страхования рассчитан без учета наличия у страхователя случаев причинения вреда другим лицам при осуществлении деятельности, связанной с эксплуатацией объекта, за 3 года, предшествующие заключению нового договора страхования.</w:t>
      </w:r>
    </w:p>
    <w:p w:rsidR="00890AB6" w:rsidRDefault="00890AB6">
      <w:pPr>
        <w:pStyle w:val="newncpi"/>
      </w:pPr>
      <w:r>
        <w:t>При заключении нового договора страхования до истечения действия предыдущего договора страхования он вступает в силу со дня, следующего за днем окончания действия предыдущего договора страхования.</w:t>
      </w:r>
    </w:p>
    <w:p w:rsidR="00890AB6" w:rsidRDefault="00890AB6">
      <w:pPr>
        <w:pStyle w:val="newncpi"/>
      </w:pPr>
      <w:r>
        <w:t>Если страхователь не произвел доплату страхового взноса в сроки, определенные в части третьей или четвертой настоящего пункта, он обязан доплатить страховой взнос и уплатить штраф в размере суммы этой доплаты.</w:t>
      </w:r>
    </w:p>
    <w:p w:rsidR="00890AB6" w:rsidRDefault="00890AB6">
      <w:pPr>
        <w:pStyle w:val="newncpi"/>
      </w:pPr>
      <w:r>
        <w:t>При неисполнении страхователем обязанности по доплате страхового взноса и уплате штрафа взыскание страховщиком задолженности по страховому взносу и штрафу производится в бесспорном порядке на основании исполнительной надписи нотариуса, а при наличии спора – в судебном порядке.</w:t>
      </w:r>
    </w:p>
    <w:p w:rsidR="00890AB6" w:rsidRDefault="00890AB6">
      <w:pPr>
        <w:pStyle w:val="newncpi"/>
      </w:pPr>
      <w:r>
        <w:t>Днем уплаты страхователем страхового взноса или его первой части является при уплате:</w:t>
      </w:r>
    </w:p>
    <w:p w:rsidR="00890AB6" w:rsidRDefault="00890AB6">
      <w:pPr>
        <w:pStyle w:val="newncpi"/>
      </w:pPr>
      <w:r>
        <w:t>наличными денежными средствами – день уплаты;</w:t>
      </w:r>
    </w:p>
    <w:p w:rsidR="00890AB6" w:rsidRDefault="00890AB6">
      <w:pPr>
        <w:pStyle w:val="newncpi"/>
      </w:pPr>
      <w:r>
        <w:t>в безналичной форме:</w:t>
      </w:r>
    </w:p>
    <w:p w:rsidR="00890AB6" w:rsidRDefault="00890AB6">
      <w:pPr>
        <w:pStyle w:val="newncpi"/>
      </w:pPr>
      <w:r>
        <w:t>посредством представления расчетных документов – день списания денежных средств со счета страхователя;</w:t>
      </w:r>
    </w:p>
    <w:p w:rsidR="00890AB6" w:rsidRDefault="00890AB6">
      <w:pPr>
        <w:pStyle w:val="newncpi"/>
      </w:pPr>
      <w:r>
        <w:t>посредством использования платежных инструментов – день инициированного платежа с использованием платежного инструмента;</w:t>
      </w:r>
    </w:p>
    <w:p w:rsidR="00890AB6" w:rsidRDefault="00890AB6">
      <w:pPr>
        <w:pStyle w:val="newncpi"/>
      </w:pPr>
      <w:r>
        <w:lastRenderedPageBreak/>
        <w:t>за счет электронных денег – день инициированного платежа посредством проведения операции с электронными деньгами.</w:t>
      </w:r>
    </w:p>
    <w:p w:rsidR="00890AB6" w:rsidRDefault="00890AB6">
      <w:pPr>
        <w:pStyle w:val="point"/>
      </w:pPr>
      <w:r>
        <w:t>356. По договору страхования не подлежит возмещению:</w:t>
      </w:r>
    </w:p>
    <w:p w:rsidR="00890AB6" w:rsidRDefault="00890AB6">
      <w:pPr>
        <w:pStyle w:val="newncpi"/>
      </w:pPr>
      <w:r>
        <w:t>упущенная выгода;</w:t>
      </w:r>
    </w:p>
    <w:p w:rsidR="00890AB6" w:rsidRDefault="00890AB6">
      <w:pPr>
        <w:pStyle w:val="newncpi"/>
      </w:pPr>
      <w:r>
        <w:t>вред, причиненный имуществу лица, чья ответственность застрахована, виновного в его причинении;</w:t>
      </w:r>
    </w:p>
    <w:p w:rsidR="00890AB6" w:rsidRDefault="00890AB6">
      <w:pPr>
        <w:pStyle w:val="newncpi"/>
      </w:pPr>
      <w:r>
        <w:t>вред, причиненный окружающей среде;</w:t>
      </w:r>
    </w:p>
    <w:p w:rsidR="00890AB6" w:rsidRDefault="00890AB6">
      <w:pPr>
        <w:pStyle w:val="newncpi"/>
      </w:pPr>
      <w:r>
        <w:t>вред, причиненный в результате постоянного, регулярного или длительного термического влияния или воздействия газов, паров, лучей, жидкостей, влаги или любых осадков, в том числе не являющихся атмосферными (сажа, копоть, дымы, пыль и другое), иных выбросов (сбросов, утечки) загрязняющих веществ;</w:t>
      </w:r>
    </w:p>
    <w:p w:rsidR="00890AB6" w:rsidRDefault="00890AB6">
      <w:pPr>
        <w:pStyle w:val="newncpi"/>
      </w:pPr>
      <w:r>
        <w:t>вред, причиненный в результате производства, обработки, хранения, продажи или использования асбеста, его производных или содержащих его продуктов;</w:t>
      </w:r>
    </w:p>
    <w:p w:rsidR="00890AB6" w:rsidRDefault="00890AB6">
      <w:pPr>
        <w:pStyle w:val="newncpi"/>
      </w:pPr>
      <w:r>
        <w:t>вред, причиненный в результате гибели имущества потерпевшего, в том числе документов, ценных бумаг, денежных знаков, рукописей; комнатных растений, цветочно-декоративных культур, посевов, посадок, ягодных и иных насаждений (включая саженцы и семена); изделий из драгоценных металлов, драгоценных, полудрагоценных и поделочных (цветных) камней; золота, платины и серебра в самородках; монет, орденов, медалей; камней в виде минерального сырья, технических алмазов; зубных и (или) иных протезов; средств личной гигиены; парфюмерно-косметической продукции, наличие которого на день и в месте страхового случая не подтверждено документально;</w:t>
      </w:r>
    </w:p>
    <w:p w:rsidR="00890AB6" w:rsidRDefault="00890AB6">
      <w:pPr>
        <w:pStyle w:val="newncpi"/>
      </w:pPr>
      <w:r>
        <w:t>вред, причиненный имуществу страхователя.</w:t>
      </w:r>
    </w:p>
    <w:p w:rsidR="00890AB6" w:rsidRDefault="00890AB6">
      <w:pPr>
        <w:pStyle w:val="point"/>
      </w:pPr>
      <w:r>
        <w:t>357. Страхователь обязан:</w:t>
      </w:r>
    </w:p>
    <w:p w:rsidR="00890AB6" w:rsidRDefault="00890AB6">
      <w:pPr>
        <w:pStyle w:val="newncpi"/>
      </w:pPr>
      <w:r>
        <w:t>ежегодно в течение всего периода осуществления деятельности, связанной с эксплуатацией отдельных объектов, заключать договоры страхования;</w:t>
      </w:r>
    </w:p>
    <w:p w:rsidR="00890AB6" w:rsidRDefault="00890AB6">
      <w:pPr>
        <w:pStyle w:val="newncpi"/>
      </w:pPr>
      <w:r>
        <w:t>уплачивать страховые взносы;</w:t>
      </w:r>
    </w:p>
    <w:p w:rsidR="00890AB6" w:rsidRDefault="00890AB6">
      <w:pPr>
        <w:pStyle w:val="newncpi"/>
      </w:pPr>
      <w:r>
        <w:t>при заключении договора страхования сообщить страховщику о всех известных ему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w:t>
      </w:r>
    </w:p>
    <w:p w:rsidR="00890AB6" w:rsidRDefault="00890AB6">
      <w:pPr>
        <w:pStyle w:val="newncpi"/>
      </w:pPr>
      <w:r>
        <w:t>при заключении договора страхования, а также при наступлении события, которое впоследствии может быть признано страховым случаем, представлять страховщику необходимые сведения и документы.</w:t>
      </w:r>
    </w:p>
    <w:p w:rsidR="00890AB6" w:rsidRDefault="00890AB6">
      <w:pPr>
        <w:pStyle w:val="point"/>
      </w:pPr>
      <w:r>
        <w:t>358. При наступлении события, которое по условиям договора страхования может быть признано страховым случаем, страхователь обязан:</w:t>
      </w:r>
    </w:p>
    <w:p w:rsidR="00890AB6" w:rsidRDefault="00890AB6">
      <w:pPr>
        <w:pStyle w:val="newncpi"/>
      </w:pPr>
      <w:r>
        <w:t>в 3-дневный срок после его наступления письменно сообщить страховщику о наличии потерпевших и вреде, причиненном их жизни, здоровью и (или) имуществу, а также о случаях предъявления ему требований о возмещении вреда, причиненного жизни, здоровью и (или) имуществу потерпевших (при их наличии);</w:t>
      </w:r>
    </w:p>
    <w:p w:rsidR="00890AB6" w:rsidRDefault="00890AB6">
      <w:pPr>
        <w:pStyle w:val="newncpi"/>
      </w:pPr>
      <w:r>
        <w:t>сообщить лицам, предъявившим ему требования о возмещении вреда, причиненного жизни, здоровью и (или) имуществу, данные страховщика;</w:t>
      </w:r>
    </w:p>
    <w:p w:rsidR="00890AB6" w:rsidRDefault="00890AB6">
      <w:pPr>
        <w:pStyle w:val="newncpi"/>
      </w:pPr>
      <w:r>
        <w:t>обеспечить страховщику возможность проводить проверки обстоятельств, характера и размера вреда, причиненного жизни, здоровью и (или) имуществу потерпевших, представлять для этих целей необходимые информацию и документы.</w:t>
      </w:r>
    </w:p>
    <w:p w:rsidR="00890AB6" w:rsidRDefault="00890AB6">
      <w:pPr>
        <w:pStyle w:val="point"/>
      </w:pPr>
      <w:r>
        <w:t>359. Страхователь имеет право:</w:t>
      </w:r>
    </w:p>
    <w:p w:rsidR="00890AB6" w:rsidRDefault="00890AB6">
      <w:pPr>
        <w:pStyle w:val="newncpi"/>
      </w:pPr>
      <w:r>
        <w:t>ознакомиться с условиями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newncpi"/>
      </w:pPr>
      <w:r>
        <w:t>требовать от страховщика выполнения условий договора страхования.</w:t>
      </w:r>
    </w:p>
    <w:p w:rsidR="00890AB6" w:rsidRDefault="00890AB6">
      <w:pPr>
        <w:pStyle w:val="point"/>
      </w:pPr>
      <w:r>
        <w:t>360. Страховщик обязан:</w:t>
      </w:r>
    </w:p>
    <w:p w:rsidR="00890AB6" w:rsidRDefault="00890AB6">
      <w:pPr>
        <w:pStyle w:val="newncpi"/>
      </w:pPr>
      <w:r>
        <w:t xml:space="preserve">заключить договор страхования и ознакомить страхователя с условиями обязательного страхования гражданской ответственности юридических лиц </w:t>
      </w:r>
      <w:r>
        <w:lastRenderedPageBreak/>
        <w:t>и индивидуальных предпринимателей за вред, причиненный деятельностью, связанной с эксплуатацией отдельных объектов;</w:t>
      </w:r>
    </w:p>
    <w:p w:rsidR="00890AB6" w:rsidRDefault="00890AB6">
      <w:pPr>
        <w:pStyle w:val="newncpi"/>
      </w:pPr>
      <w:r>
        <w:t>направлять 50 процентов прибыли, полученной от осуществления инвестиций посредством вложения средств специального страхового резерва и его размещения, уменьшенной на сумму налогов, сборов (пошлин), других обязательных платежей в республиканский и местные бюджеты, бюджеты государственных внебюджетных фондов, исчисляемых из прибыли, на пополнение названного резерва;</w:t>
      </w:r>
    </w:p>
    <w:p w:rsidR="00890AB6" w:rsidRDefault="00890AB6">
      <w:pPr>
        <w:pStyle w:val="newncpi"/>
      </w:pPr>
      <w:r>
        <w:t>при признании события страховым случаем составить акт о страховом случае и осуществить выплату страхового возмещения.</w:t>
      </w:r>
    </w:p>
    <w:p w:rsidR="00890AB6" w:rsidRDefault="00890AB6">
      <w:pPr>
        <w:pStyle w:val="point"/>
      </w:pPr>
      <w:r>
        <w:t>361. Страховщик имеет право:</w:t>
      </w:r>
    </w:p>
    <w:p w:rsidR="00890AB6" w:rsidRDefault="00890AB6">
      <w:pPr>
        <w:pStyle w:val="newncpi"/>
      </w:pPr>
      <w:r>
        <w:t>при заключении договора страхования, а также при наступлении страхового случая требовать у страхователя необходимые сведения и документы;</w:t>
      </w:r>
    </w:p>
    <w:p w:rsidR="00890AB6" w:rsidRDefault="00890AB6">
      <w:pPr>
        <w:pStyle w:val="newncpi"/>
      </w:pPr>
      <w:r>
        <w:t>получать от органов внутренних дел, прокуратуры, судов, организаций здравоохранения и других организаций документы и сведения, необходимые для решения вопросов выплаты страхового возмещения по договору страхования.</w:t>
      </w:r>
    </w:p>
    <w:p w:rsidR="00890AB6" w:rsidRDefault="00890AB6">
      <w:pPr>
        <w:pStyle w:val="point"/>
      </w:pPr>
      <w:r>
        <w:t>362. Страховая выплата осуществляется потерпевшему, а в случае его смерти – наследникам. Если наследственное дело не открывалось, то страховая выплата в случае смерти потерпевшего осуществляется в равных долях детям, супругу и родителям потерпевшего, а при их отсутствии, отказе от страховой выплаты, необращении за ней – иным лицам из числа наследников по закону в порядке очередности, установленной гражданским законодательством.</w:t>
      </w:r>
    </w:p>
    <w:p w:rsidR="00890AB6" w:rsidRDefault="00890AB6">
      <w:pPr>
        <w:pStyle w:val="newncpi"/>
      </w:pPr>
      <w:r>
        <w:t>Для получения страхового возмещения потерпевший (его представитель) либо в случае смерти потерпевшего – физического лица его наследник обращается к страховщику с письменным заявлением о выплате страхового возмещения.</w:t>
      </w:r>
    </w:p>
    <w:p w:rsidR="00890AB6" w:rsidRDefault="00890AB6">
      <w:pPr>
        <w:pStyle w:val="point"/>
      </w:pPr>
      <w:r>
        <w:t>363. При обращении потерпевшего (его представителя) либо его наследника за выплатой страхового возмещения страховщик выясняет, какие сведения и (или) документы (их заверенные копии) самостоятельно представит обратившееся лицо, а какие сведения и (или) документы (их заверенные копии) необходимо истребовать по запросу страховщика.</w:t>
      </w:r>
    </w:p>
    <w:p w:rsidR="00890AB6" w:rsidRDefault="00890AB6">
      <w:pPr>
        <w:pStyle w:val="newncpi"/>
      </w:pPr>
      <w:r>
        <w:t>Если сбор необходимых сведений и (или) документов будет производиться страховщиком, лицо, обратившееся за получением страхового возмещения, обязано самостоятельно представить страховщику:</w:t>
      </w:r>
    </w:p>
    <w:p w:rsidR="00890AB6" w:rsidRDefault="00890AB6">
      <w:pPr>
        <w:pStyle w:val="newncpi"/>
      </w:pPr>
      <w:r>
        <w:t>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с потерпевшим;</w:t>
      </w:r>
    </w:p>
    <w:p w:rsidR="00890AB6" w:rsidRDefault="00890AB6">
      <w:pPr>
        <w:pStyle w:val="newncpi"/>
      </w:pPr>
      <w:r>
        <w:t>заключение МРЭК в случае установления потерпевшему группы инвалидности в связи с полученным телесным повреждением;</w:t>
      </w:r>
    </w:p>
    <w:p w:rsidR="00890AB6" w:rsidRDefault="00890AB6">
      <w:pPr>
        <w:pStyle w:val="newncpi"/>
      </w:pPr>
      <w:r>
        <w:t>перечень имущества, утраченного (погибшего) в результате страхового случая;</w:t>
      </w:r>
    </w:p>
    <w:p w:rsidR="00890AB6" w:rsidRDefault="00890AB6">
      <w:pPr>
        <w:pStyle w:val="newncpi"/>
      </w:pPr>
      <w:r>
        <w:t>документ, подтверждающий действительную стоимость имущества на день наступления страхового случая (при его наличии).</w:t>
      </w:r>
    </w:p>
    <w:p w:rsidR="00890AB6" w:rsidRDefault="00890AB6">
      <w:pPr>
        <w:pStyle w:val="newncpi"/>
      </w:pPr>
      <w:r>
        <w:t>При отсутствии у лица, обратившегося за получением страхового возмещения, документа, подтверждающего действительную стоимость имущества на день наступления страхового случая, страховщик самостоятельно определяет действительную стоимость этого имущества по основным техническим и иным характеристикам с учетом его индивидуальных особенностей.</w:t>
      </w:r>
    </w:p>
    <w:p w:rsidR="00890AB6" w:rsidRDefault="00890AB6">
      <w:pPr>
        <w:pStyle w:val="newncpi"/>
      </w:pPr>
      <w:r>
        <w:t>В случае смерти потерпевшего его наследником также самостоятельно представляются:</w:t>
      </w:r>
    </w:p>
    <w:p w:rsidR="00890AB6" w:rsidRDefault="00890AB6">
      <w:pPr>
        <w:pStyle w:val="newncpi"/>
      </w:pPr>
      <w:r>
        <w:t>копия свидетельства о смерти потерпевшего;</w:t>
      </w:r>
    </w:p>
    <w:p w:rsidR="00890AB6" w:rsidRDefault="00890AB6">
      <w:pPr>
        <w:pStyle w:val="newncpi"/>
      </w:pPr>
      <w:r>
        <w:t>свидетельство о праве на наследство;</w:t>
      </w:r>
    </w:p>
    <w:p w:rsidR="00890AB6" w:rsidRDefault="00890AB6">
      <w:pPr>
        <w:pStyle w:val="newncpi"/>
      </w:pPr>
      <w:r>
        <w:t>информация по наследственному делу о круге наследников, а в случае, если наследственное дело не открывалось, – документы, подтверждающие брачные отношения и (или) отношения родства.</w:t>
      </w:r>
    </w:p>
    <w:p w:rsidR="00890AB6" w:rsidRDefault="00890AB6">
      <w:pPr>
        <w:pStyle w:val="point"/>
      </w:pPr>
      <w:r>
        <w:lastRenderedPageBreak/>
        <w:t>364. Сведения и (или) документы, необходимые для принятия решения о назначении страховых выплат, за исключением сведений и (или) документов, самостоятельно представленных страховщику лицом, обратившимся за получением страхового возмещения, страховщик самостоятельно истребует от государственных органов и иных организаций, за исключением сведений и (или) документов, для выдачи которых требуется вынесение судебного постановления.</w:t>
      </w:r>
    </w:p>
    <w:p w:rsidR="00890AB6" w:rsidRDefault="00890AB6">
      <w:pPr>
        <w:pStyle w:val="newncpi"/>
      </w:pPr>
      <w:r>
        <w:t>Государственные органы и иные организации обязаны в 7-дневный срок со дня получения запроса страховщика представить ему сведения и (или) документы.</w:t>
      </w:r>
    </w:p>
    <w:p w:rsidR="00890AB6" w:rsidRDefault="00890AB6">
      <w:pPr>
        <w:pStyle w:val="newncpi"/>
      </w:pPr>
      <w:r>
        <w:t>При наступлении страхового случая, когда произошло взаимодействие 2 источников повышенной опасности и из документов компетентных органов невозможно установить ответственного за причинение вреда, решение о выплате страхового возмещения принимается на основании судебного постановления.</w:t>
      </w:r>
    </w:p>
    <w:p w:rsidR="00890AB6" w:rsidRDefault="00890AB6">
      <w:pPr>
        <w:pStyle w:val="point"/>
      </w:pPr>
      <w:r>
        <w:t>365. Страховщик на основании письменного заявления о выплате страхового возмещения, сведений и (или) документов, представленных лицом, обратившимся за получением страхового возмещения, а также сведений и (или) документов, полученных по запросу страховщика от страхователя, государственных органов и иных организаций, либо судебного постановления в случае, когда произошло взаимодействие 2 источников повышенной опасности и из документов компетентных органов невозможно установить ответственного за причинение вреда, в течение 3 рабочих дней со дня их получения составляет акт о страховом случае.</w:t>
      </w:r>
    </w:p>
    <w:p w:rsidR="00890AB6" w:rsidRDefault="00890AB6">
      <w:pPr>
        <w:pStyle w:val="point"/>
      </w:pPr>
      <w:r>
        <w:t>366. Выплата страхового возмещения производится в течение 3 рабочих дней со дня составления акта о страховом случае:</w:t>
      </w:r>
    </w:p>
    <w:p w:rsidR="00890AB6" w:rsidRDefault="00890AB6">
      <w:pPr>
        <w:pStyle w:val="newncpi"/>
      </w:pPr>
      <w:r>
        <w:t>физическому лицу путем перечисления денежных средств во вклад (депозит), на текущий (расчетный) банковский счет, указанный получателем, или электронных денег в электронный кошелек, указанный получателем, почтового денежного перевода или наличными денежными средствами из кассы страховщика;</w:t>
      </w:r>
    </w:p>
    <w:p w:rsidR="00890AB6" w:rsidRDefault="00890AB6">
      <w:pPr>
        <w:pStyle w:val="newncpi"/>
      </w:pPr>
      <w:r>
        <w:t>юридическому лицу путем перечисления денежных средств на его текущий (расчетный) банковский счет или электронных денег в его электронный кошелек.</w:t>
      </w:r>
    </w:p>
    <w:p w:rsidR="00890AB6" w:rsidRDefault="00890AB6">
      <w:pPr>
        <w:pStyle w:val="point"/>
      </w:pPr>
      <w:r>
        <w:t>367. При необходимости дополнительного изучения или дополнительной проверки обстоятельств наступления страхового случая, размера причиненного вреда и представленных сведений и (или) документов срок составления акта о страховом случае может быть продлен страховщиком, но не более чем на 1 месяц со дня получения письменного заявления о выплате страхового возмещения и сведений и (или) документов, необходимых для принятия решения о назначении страховых выплат.</w:t>
      </w:r>
    </w:p>
    <w:p w:rsidR="00890AB6" w:rsidRDefault="00890AB6">
      <w:pPr>
        <w:pStyle w:val="newncpi"/>
      </w:pPr>
      <w:r>
        <w:t>О продлении срока составления акта о страховом случае страховщик в течение 3 рабочих дней письменно уведомляет лицо, обратившееся за получением страхового возмещения.</w:t>
      </w:r>
    </w:p>
    <w:p w:rsidR="00890AB6" w:rsidRDefault="00890AB6">
      <w:pPr>
        <w:pStyle w:val="point"/>
      </w:pPr>
      <w:r>
        <w:t>368. Выплата страхового возмещения производится страховщиком в пределах установленного лимита ответственности по договору страхования.</w:t>
      </w:r>
    </w:p>
    <w:p w:rsidR="00890AB6" w:rsidRDefault="00890AB6">
      <w:pPr>
        <w:pStyle w:val="newncpi"/>
      </w:pPr>
      <w:r>
        <w:t>Если при наступлении одного страхового случая вред причинен как жизни и (или) здоровью нескольких потерпевших, так и их имуществу, в первоочередном порядке производится выплата страхового возмещения в связи с причинением вреда жизни и (или) здоровью потерпевших. При недостаточности лимита ответственности по договору страхования для возмещения вреда жизни и (или) здоровью потерпевших в размерах, определенных для возмещения вреда, причиненного жизни и (или) здоровью потерпевшего, выплата производится в доле лимита ответственности по договору страхования пропорционально размеру причиненного вреда.</w:t>
      </w:r>
    </w:p>
    <w:p w:rsidR="00890AB6" w:rsidRDefault="00890AB6">
      <w:pPr>
        <w:pStyle w:val="newncpi"/>
      </w:pPr>
      <w:r>
        <w:t>В пределах оставшейся части лимита ответственности производится возмещение вреда, причиненного имуществу потерпевших. Распределение оставшейся части лимита ответственности между потерпевшими осуществляется пропорционально размеру вреда, причиненного их имуществу.</w:t>
      </w:r>
    </w:p>
    <w:p w:rsidR="00890AB6" w:rsidRDefault="00890AB6">
      <w:pPr>
        <w:pStyle w:val="point"/>
      </w:pPr>
      <w:r>
        <w:lastRenderedPageBreak/>
        <w:t>369. Страховое возмещение при причинении вреда жизни и (или) здоровью потерпевшего определяется в размере:</w:t>
      </w:r>
    </w:p>
    <w:p w:rsidR="00890AB6" w:rsidRDefault="00890AB6">
      <w:pPr>
        <w:pStyle w:val="newncpi"/>
      </w:pPr>
      <w:r>
        <w:t>300 базовых величин – в случае смерти потерпевшего;</w:t>
      </w:r>
    </w:p>
    <w:p w:rsidR="00890AB6" w:rsidRDefault="00890AB6">
      <w:pPr>
        <w:pStyle w:val="newncpi"/>
      </w:pPr>
      <w:r>
        <w:t>270 базовых величин – при установлении потерпевшему I группы инвалидности в связи с полученным телесным повреждением;</w:t>
      </w:r>
    </w:p>
    <w:p w:rsidR="00890AB6" w:rsidRDefault="00890AB6">
      <w:pPr>
        <w:pStyle w:val="newncpi"/>
      </w:pPr>
      <w:r>
        <w:t>240 базовых величин – при установлении потерпевшему II группы инвалидности в связи с полученным телесным повреждением;</w:t>
      </w:r>
    </w:p>
    <w:p w:rsidR="00890AB6" w:rsidRDefault="00890AB6">
      <w:pPr>
        <w:pStyle w:val="newncpi"/>
      </w:pPr>
      <w:r>
        <w:t>210 базовых величин – при установлении потерпевшему III группы инвалидности в связи с полученным телесным повреждением;</w:t>
      </w:r>
    </w:p>
    <w:p w:rsidR="00890AB6" w:rsidRDefault="00890AB6">
      <w:pPr>
        <w:pStyle w:val="newncpi"/>
      </w:pPr>
      <w:r>
        <w:t>180 базовых величин – при получении потерпевшим тяжкого телесного повреждения, не повлекшего установления инвалидности;</w:t>
      </w:r>
    </w:p>
    <w:p w:rsidR="00890AB6" w:rsidRDefault="00890AB6">
      <w:pPr>
        <w:pStyle w:val="newncpi"/>
      </w:pPr>
      <w:r>
        <w:t>105 базовых величин – при получении потерпевшим менее тяжкого телесного повреждения, не повлекшего установления инвалидности;</w:t>
      </w:r>
    </w:p>
    <w:p w:rsidR="00890AB6" w:rsidRDefault="00890AB6">
      <w:pPr>
        <w:pStyle w:val="newncpi"/>
      </w:pPr>
      <w:r>
        <w:t>45 базовых величин – при получении потерпевшим легкого телесного повреждения;</w:t>
      </w:r>
    </w:p>
    <w:p w:rsidR="00890AB6" w:rsidRDefault="00890AB6">
      <w:pPr>
        <w:pStyle w:val="newncpi"/>
      </w:pPr>
      <w:r>
        <w:t>5 базовых величин – при получении потерпевшим телесного повреждения, не повлекшего кратковременное расстройство здоровья или незначительную стойкую утрату трудоспособности.</w:t>
      </w:r>
    </w:p>
    <w:p w:rsidR="00890AB6" w:rsidRDefault="00890AB6">
      <w:pPr>
        <w:pStyle w:val="newncpi"/>
      </w:pPr>
      <w:r>
        <w:t>Причина смерти или степень тяжести телесного повреждения потерпевшего определяется Государственным комитетом судебных экспертиз.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Государственным комитетом судебных экспертиз на платной основе по договору с потерпевшим. </w:t>
      </w:r>
    </w:p>
    <w:p w:rsidR="00890AB6" w:rsidRDefault="00890AB6">
      <w:pPr>
        <w:pStyle w:val="newncpi"/>
      </w:pPr>
      <w:r>
        <w:t>При установлении потерпевшему инвалидности после получения страхового возмещения в связи с полученным телесным повреждением страховая выплата производится с учетом ранее выплаченной суммы страхового возмещения.</w:t>
      </w:r>
    </w:p>
    <w:p w:rsidR="00890AB6" w:rsidRDefault="00890AB6">
      <w:pPr>
        <w:pStyle w:val="newncpi"/>
      </w:pPr>
      <w:r>
        <w:t>Страховое возмещение при причинении вреда жизни и (или) здоровью потерпевшего выплачивается в белорусских рублях (электронными деньгами) исходя из размера базовой величины, установленного на дату составления акта о страховом случае.</w:t>
      </w:r>
    </w:p>
    <w:p w:rsidR="00890AB6" w:rsidRDefault="00890AB6">
      <w:pPr>
        <w:pStyle w:val="newncpi"/>
      </w:pPr>
      <w:r>
        <w:t>Размер страхового возмещения при причинении вреда имуществу определяется страховщиком при:</w:t>
      </w:r>
    </w:p>
    <w:p w:rsidR="00890AB6" w:rsidRDefault="00890AB6">
      <w:pPr>
        <w:pStyle w:val="newncpi"/>
      </w:pPr>
      <w:r>
        <w:t>утрате (гибели) имущества – по его действительной стоимости на день наступления страхового случая. При этом для не завершенных строительством капитальных строений действительной стоимостью на день наступления страхового случая являются фактически произведенные на день наступления страхового случая материальные и трудовые затраты;</w:t>
      </w:r>
    </w:p>
    <w:p w:rsidR="00890AB6" w:rsidRDefault="00890AB6">
      <w:pPr>
        <w:pStyle w:val="newncpi"/>
      </w:pPr>
      <w:r>
        <w:t>повреждении имущества – по стоимости его восстановления на основании сметы (калькуляции), составленной организацией, в которой потерпевший будет осуществлять ремонт, или потерпевшим – юридическим лицом, индивидуальным предпринимателем, осуществляющими своими силами восстановление поврежденного имущества, но не более действительной стоимости имущества на день наступления страхового случая.</w:t>
      </w:r>
    </w:p>
    <w:p w:rsidR="00890AB6" w:rsidRDefault="00890AB6">
      <w:pPr>
        <w:pStyle w:val="newncpi"/>
      </w:pPr>
      <w:r>
        <w:t>Если актами законодательства предусмотрены случаи возмещения вреда за утрату (гибель) и (или) повреждение имущества, принадлежащего потерпевшим, и (или) это имущество застраховано по иным видам страхования, в первоочередном порядке производится возмещение вреда согласно актам законодательства и (или) условиям договоров по иным видам страхования. Размер страхового возмещения в данном случае определяется с учетом указанных выплат.</w:t>
      </w:r>
    </w:p>
    <w:p w:rsidR="00890AB6" w:rsidRDefault="00890AB6">
      <w:pPr>
        <w:pStyle w:val="point"/>
      </w:pPr>
      <w:r>
        <w:t>370. После выплаты страхового возмещения размер лимита ответственности по договору страхования уменьшается на сумму произведенной выплаты.</w:t>
      </w:r>
    </w:p>
    <w:p w:rsidR="00890AB6" w:rsidRDefault="00890AB6">
      <w:pPr>
        <w:pStyle w:val="newncpi"/>
      </w:pPr>
      <w:r>
        <w:t>При выплате (выплатах) страхового возмещения по договору страхования в размере лимита ответственности данный договор прекращает свое действие до окончания срока, на который он был заключен. При этом страхователь обязан заключить новый договор страхования.</w:t>
      </w:r>
    </w:p>
    <w:p w:rsidR="00890AB6" w:rsidRDefault="00890AB6">
      <w:pPr>
        <w:pStyle w:val="point"/>
      </w:pPr>
      <w:r>
        <w:lastRenderedPageBreak/>
        <w:t>371. Страховщик имеет право осуществлять в пределах выплаченной суммы страхового возмещения перешедшее к нему в порядке суброгации право требования, которое страхователь (выгодоприобретатель) имеет к лицу (за исключением страхователя, лица, чья ответственность застрахована), ответственному за убытки, возмещенные в результате страхования.</w:t>
      </w:r>
    </w:p>
    <w:p w:rsidR="00890AB6" w:rsidRDefault="00890AB6">
      <w:pPr>
        <w:pStyle w:val="point"/>
      </w:pPr>
      <w:r>
        <w:t>372. Если после выплаты страхового возмещения будет установлено, что она полностью или частично произведена необоснованно, страховщик вправе истребовать необоснованно выплаченную сумму.</w:t>
      </w:r>
    </w:p>
    <w:p w:rsidR="00890AB6" w:rsidRDefault="00890AB6">
      <w:pPr>
        <w:pStyle w:val="chapter"/>
      </w:pPr>
      <w:r>
        <w:t>ГЛАВА 11</w:t>
      </w:r>
      <w:r>
        <w:br/>
        <w:t>ПОРЯДОК И УСЛОВИЯ ОСУЩЕСТВЛЕНИЯ ОБЯЗАТЕЛЬНОГО СТРАХОВАНИЯ ГРАЖДАНСКОЙ ОТВЕТСТВЕННОСТИ ПЕРЕВОЗЧИКА ПРИ ПЕРЕВОЗКЕ ОПАСНЫХ ГРУЗОВ</w:t>
      </w:r>
    </w:p>
    <w:p w:rsidR="00890AB6" w:rsidRDefault="00890AB6">
      <w:pPr>
        <w:pStyle w:val="point"/>
      </w:pPr>
      <w:r>
        <w:t>373. Для целей обязательного страхования гражданской ответственности перевозчика при перевозке опасных грузов применяются следующие основные термины и их определения:</w:t>
      </w:r>
    </w:p>
    <w:p w:rsidR="00890AB6" w:rsidRDefault="00890AB6">
      <w:pPr>
        <w:pStyle w:val="newncpi"/>
      </w:pPr>
      <w:r>
        <w:t>авария – событие, произошедшее с опасным грузом при его перевозке (взрыв, возгорание, утечка, просыпание) и повлекшее причинение вреда жизни или здоровью физического лица (физических лиц) либо причинение вреда имуществу;</w:t>
      </w:r>
    </w:p>
    <w:p w:rsidR="00890AB6" w:rsidRDefault="00890AB6">
      <w:pPr>
        <w:pStyle w:val="newncpi"/>
      </w:pPr>
      <w:r>
        <w:t>опасные грузы – вещества, материалы и изделия, обладающие свойствами, проявление которых при перевозке может послужить причиной взрыва и (или) пожара, привести к гибели, заболеванию, травмированию, отравлению, облучению или ожогам людей и (или) животных, а также вызвать повреждение транспортных средств, коммуникаций, сооружений, технических устройств и иного имущества и (или) нанести вред окружающей среде;</w:t>
      </w:r>
    </w:p>
    <w:p w:rsidR="00890AB6" w:rsidRDefault="00890AB6">
      <w:pPr>
        <w:pStyle w:val="newncpi"/>
      </w:pPr>
      <w:r>
        <w:t>перевозка опасных грузов – совокупность организационных и технологических операций по перемещению опасных грузов с использованием транспортных средств от места их отправления до места назначения, выполняемых на договорной основе или других законных основаниях, включая погрузку (налив), выгрузку (слив), остановки, стоянки и любое время нахождения опасных грузов в транспортных средствах, цистернах и контейнерах, требующееся в соответствии с условиями перевозки;</w:t>
      </w:r>
    </w:p>
    <w:p w:rsidR="00890AB6" w:rsidRDefault="00890AB6">
      <w:pPr>
        <w:pStyle w:val="newncpi"/>
      </w:pPr>
      <w:r>
        <w:t>перевозчик – юридическое лицо или индивидуальный предприниматель, зарегистрированные в Республике Беларусь и осуществляющие перевозку опасных грузов с использованием для этих целей транспортного средства, при перевозке опасных грузов железнодорожным транспортом общего пользования национальными (общесетевыми) перевозчиками – государственное объединение «Белорусская железная дорога» (далее – Белорусская железная дорога);</w:t>
      </w:r>
    </w:p>
    <w:p w:rsidR="00890AB6" w:rsidRDefault="00890AB6">
      <w:pPr>
        <w:pStyle w:val="newncpi"/>
      </w:pPr>
      <w:r>
        <w:t>потерпевший – лицо, жизни, здоровью и (или) имуществу которого причинен вред;</w:t>
      </w:r>
    </w:p>
    <w:p w:rsidR="00890AB6" w:rsidRDefault="00890AB6">
      <w:pPr>
        <w:pStyle w:val="newncpi"/>
      </w:pPr>
      <w:r>
        <w:t>страхователь – перевозчик, заключивший со страховщиком договор обязательного страхования гражданской ответственности перевозчика при перевозке опасных грузов (далее в настоящей главе, если не указано иное, – договор страхования) и уплачивающий страховой взнос;</w:t>
      </w:r>
    </w:p>
    <w:p w:rsidR="00890AB6" w:rsidRDefault="00890AB6">
      <w:pPr>
        <w:pStyle w:val="newncpi"/>
      </w:pPr>
      <w:r>
        <w:t>страховщик – государственная страховая организация или страховая организация, более 50 процентов акций (долей в уставных фондах) которых принадлежит Республике Беларусь и (или) ее административно-территориальным единицам и (или) юридическим лицам, более 50 процентов акций (долей в уставных фондах) которых принадлежит Республике Беларусь и (или) ее административно-территориальным единицам;</w:t>
      </w:r>
    </w:p>
    <w:p w:rsidR="00890AB6" w:rsidRDefault="00890AB6">
      <w:pPr>
        <w:pStyle w:val="newncpi"/>
      </w:pPr>
      <w:r>
        <w:t>транспортное средство – грузовой вагон, механическое транспортное средство, прицеп или полуприцеп к нему, судно внутреннего плавания, судно смешанного (река – море) плавания, маломерное судно, воздушное судно, используемые при перевозке опасных грузов.</w:t>
      </w:r>
    </w:p>
    <w:p w:rsidR="00890AB6" w:rsidRDefault="00890AB6">
      <w:pPr>
        <w:pStyle w:val="point"/>
      </w:pPr>
      <w:r>
        <w:lastRenderedPageBreak/>
        <w:t>374. Объектом обязательного страхования гражданской ответственности перевозчика при перевозке опасных грузов являются не противоречащие законодательству имущественные интересы страхователя, связанные с риском его гражданской ответственности, которая может наступить вследствие вреда, причиненного жизни, здоровью и (или) имуществу физических лиц или имуществу юридических лиц в результате аварии при осуществлении страхователем перевозки опасных грузов автомобильным, воздушным, железнодорожным и внутренним водным транспортом по территории Республики Беларусь.</w:t>
      </w:r>
    </w:p>
    <w:p w:rsidR="00890AB6" w:rsidRDefault="00890AB6">
      <w:pPr>
        <w:pStyle w:val="point"/>
      </w:pPr>
      <w:r>
        <w:t>375. Страховым случаем является факт причинения вреда жизни, здоровью и (или) имуществу потерпевшего в результате аварии, произошедшей при осуществлении страхователем перевозки опасных грузов в период действия договора страхования, в связи с которым у страховщика возникает обязанность произвести страховую выплату.</w:t>
      </w:r>
    </w:p>
    <w:p w:rsidR="00890AB6" w:rsidRDefault="00890AB6">
      <w:pPr>
        <w:pStyle w:val="point"/>
      </w:pPr>
      <w:r>
        <w:t>376. Обязательное страхование гражданской ответственности перевозчика при перевозке опасных грузов не распространяется на:</w:t>
      </w:r>
    </w:p>
    <w:p w:rsidR="00890AB6" w:rsidRDefault="00890AB6">
      <w:pPr>
        <w:pStyle w:val="newncpi"/>
      </w:pPr>
      <w:r>
        <w:t>международные перевозки опасных грузов за пределами Республики Беларусь;</w:t>
      </w:r>
    </w:p>
    <w:p w:rsidR="00890AB6" w:rsidRDefault="00890AB6">
      <w:pPr>
        <w:pStyle w:val="newncpi"/>
      </w:pPr>
      <w:r>
        <w:t>перевозки опасных грузов, осуществляемые в ходе проведения проверок боевой и мобилизационной готовности соединений и воинских частей Вооруженных Сил Республики Беларусь, органов пограничной службы, иных войск, государственных воинских формирований и военизированных организаций, а также в ходе проведения разведывательно-поисковых (поисковых) действий, специальных (режимных) мероприятий органами пограничной службы;</w:t>
      </w:r>
    </w:p>
    <w:p w:rsidR="00890AB6" w:rsidRDefault="00890AB6">
      <w:pPr>
        <w:pStyle w:val="newncpi"/>
      </w:pPr>
      <w:r>
        <w:t>перевозки опасных грузов, осуществляемые в ходе выполнения задач по обезвреживанию и уничтожению неразорвавшихся боеприпасов, проведения работ по проверке сообщений об установке взрывных устройств, их обнаружению, обезвреживанию и уничтожению;</w:t>
      </w:r>
    </w:p>
    <w:p w:rsidR="00890AB6" w:rsidRDefault="00890AB6">
      <w:pPr>
        <w:pStyle w:val="newncpi"/>
      </w:pPr>
      <w:r>
        <w:t>перевозки опасных грузов, осуществляемые железнодорожным транспортом необщего пользования.</w:t>
      </w:r>
    </w:p>
    <w:p w:rsidR="00890AB6" w:rsidRDefault="00890AB6">
      <w:pPr>
        <w:pStyle w:val="point"/>
      </w:pPr>
      <w:r>
        <w:t>377. Обязательное страхование гражданской ответственности перевозчика при перевозке опасных грузов осуществляется на основании договора страхования, заключаемого перевозчиком со страховщиком.</w:t>
      </w:r>
    </w:p>
    <w:p w:rsidR="00890AB6" w:rsidRDefault="00890AB6">
      <w:pPr>
        <w:pStyle w:val="point"/>
      </w:pPr>
      <w:r>
        <w:t>378. Перевозчик обязан застраховать свою гражданскую ответственность до осуществления перевозки опасных грузов.</w:t>
      </w:r>
    </w:p>
    <w:p w:rsidR="00890AB6" w:rsidRDefault="00890AB6">
      <w:pPr>
        <w:pStyle w:val="point"/>
      </w:pPr>
      <w:r>
        <w:t>379. Для заключения договора страхования перевозчик, за исключением Белорусской железной дороги, подает страховщику заявление, в котором указываются:</w:t>
      </w:r>
    </w:p>
    <w:p w:rsidR="00890AB6" w:rsidRDefault="00890AB6">
      <w:pPr>
        <w:pStyle w:val="newncpi"/>
      </w:pPr>
      <w:r>
        <w:t>наименование и место нахождения перевозчика – юридического лица или фамилия, собственное имя, отчество (если таковое имеется) и регистрация по месту жительства перевозчика – индивидуального предпринимателя, а также его текущий (расчетный) банковский счет;</w:t>
      </w:r>
    </w:p>
    <w:p w:rsidR="00890AB6" w:rsidRDefault="00890AB6">
      <w:pPr>
        <w:pStyle w:val="newncpi"/>
      </w:pPr>
      <w:r>
        <w:t>перечень транспортных средств, перевозящих опасные грузы.</w:t>
      </w:r>
    </w:p>
    <w:p w:rsidR="00890AB6" w:rsidRDefault="00890AB6">
      <w:pPr>
        <w:pStyle w:val="newncpi"/>
      </w:pPr>
      <w:r>
        <w:t>Для заключения договора страхования Белорусская железная дорога подает страховщику заявление, которое должно содержать сведения о количестве:</w:t>
      </w:r>
    </w:p>
    <w:p w:rsidR="00890AB6" w:rsidRDefault="00890AB6">
      <w:pPr>
        <w:pStyle w:val="newncpi"/>
      </w:pPr>
      <w:r>
        <w:t>вагонов-цистерн (с указанием их номеров), принадлежащих Белорусской железной дороге;</w:t>
      </w:r>
    </w:p>
    <w:p w:rsidR="00890AB6" w:rsidRDefault="00890AB6">
      <w:pPr>
        <w:pStyle w:val="newncpi"/>
      </w:pPr>
      <w:r>
        <w:t>вагонов-цистерн (с указанием их номеров), принадлежащих субъектам хозяйствования Республики Беларусь (за исключением Белорусской железной дороги), зарегистрированных Белорусской железной дорогой;</w:t>
      </w:r>
    </w:p>
    <w:p w:rsidR="00890AB6" w:rsidRDefault="00890AB6">
      <w:pPr>
        <w:pStyle w:val="newncpi"/>
      </w:pPr>
      <w:r>
        <w:t>крытых вагонов, полувагонов и платформ (без указания их номеров), принадлежащих Белорусской железной дороге и иным субъектам хозяйствования, зарегистрированных Белорусской железной дорогой и в иностранных государствах, равном среднесуточному числу данных вагонов, используемых на территории Республики Беларусь при перевозке опасных грузов;</w:t>
      </w:r>
    </w:p>
    <w:p w:rsidR="00890AB6" w:rsidRDefault="00890AB6">
      <w:pPr>
        <w:pStyle w:val="newncpi"/>
      </w:pPr>
      <w:r>
        <w:lastRenderedPageBreak/>
        <w:t>вагонов-цистерн (без указания их номеров), зарегистрированных в иностранных государствах, равном среднесуточному числу данных вагонов, используемых на территории Республики Беларусь при перевозке опасных грузов.</w:t>
      </w:r>
    </w:p>
    <w:p w:rsidR="00890AB6" w:rsidRDefault="00890AB6">
      <w:pPr>
        <w:pStyle w:val="newncpi"/>
      </w:pPr>
      <w:r>
        <w:t>При этом среднесуточное число вагонов определяется за год, предшествующий заключению договора страхования, путем деления годовой суммы количества вагонов соответствующего рода с уникальными идентификационными номерами, используемых для перевозки грузов в течение календарных суток, на количество суток в указанном году.</w:t>
      </w:r>
    </w:p>
    <w:p w:rsidR="00890AB6" w:rsidRDefault="00890AB6">
      <w:pPr>
        <w:pStyle w:val="point"/>
      </w:pPr>
      <w:r>
        <w:t>380. Договор страхования заключается в письменной форме путем выдачи страховщиком страхователю страхового свидетельства установленной формы.</w:t>
      </w:r>
    </w:p>
    <w:p w:rsidR="00890AB6" w:rsidRDefault="00890AB6">
      <w:pPr>
        <w:pStyle w:val="newncpi"/>
      </w:pPr>
      <w:r>
        <w:t>Формы бланка страхового свидетельства и заявления страхователя устанавливаются Министерством финансов.</w:t>
      </w:r>
    </w:p>
    <w:p w:rsidR="00890AB6" w:rsidRDefault="00890AB6">
      <w:pPr>
        <w:pStyle w:val="point"/>
      </w:pPr>
      <w:r>
        <w:t>381. Договор страхования заключается ежегодно сроком на 1 год по транспортным средствам, перевозящим опасные грузы.</w:t>
      </w:r>
    </w:p>
    <w:p w:rsidR="00890AB6" w:rsidRDefault="00890AB6">
      <w:pPr>
        <w:pStyle w:val="newncpi"/>
      </w:pPr>
      <w:r>
        <w:t>Перечень опасных грузов, в отношении которых заключается договор обязательного страхования гражданской ответственности перевозчика при перевозке опасных грузов, определен согласно приложению 19.</w:t>
      </w:r>
    </w:p>
    <w:p w:rsidR="00890AB6" w:rsidRDefault="00890AB6">
      <w:pPr>
        <w:pStyle w:val="point"/>
      </w:pPr>
      <w:r>
        <w:t>382. Договор страхования действует на территории Республики Беларусь.</w:t>
      </w:r>
    </w:p>
    <w:p w:rsidR="00890AB6" w:rsidRDefault="00890AB6">
      <w:pPr>
        <w:pStyle w:val="point"/>
      </w:pPr>
      <w:r>
        <w:t>383. Лимит ответственности по обязательному страхованию гражданской ответственности перевозчика при перевозке опасных грузов, в пределах которого страховщик обязан возместить потерпевшему причиненный вред при наступлении каждого страхового случая на территории Республики Беларусь (независимо от их количества) в течение срока действия договора страхования, составляет 7500 базовых величин по каждому транспортному средству.</w:t>
      </w:r>
    </w:p>
    <w:p w:rsidR="00890AB6" w:rsidRDefault="00890AB6">
      <w:pPr>
        <w:pStyle w:val="newncpi"/>
      </w:pPr>
      <w:r>
        <w:t>Если страхового возмещения недостаточно для того, чтобы полностью возместить причиненный вред, потерпевший (его представитель), а в случае смерти потерпевшего – физического лица его наследник вправе предъявить лицу, причинившему вред, исковое заявление о возмещении вреда на сумму, составляющую разницу между страховым возмещением и фактическим размером ущерба.</w:t>
      </w:r>
    </w:p>
    <w:p w:rsidR="00890AB6" w:rsidRDefault="00890AB6">
      <w:pPr>
        <w:pStyle w:val="point"/>
      </w:pPr>
      <w:r>
        <w:t>384. Размеры годовых страховых взносов по обязательному страхованию гражданской ответственности перевозчика при перевозке опасных грузов устанавливаются согласно приложению 20.</w:t>
      </w:r>
    </w:p>
    <w:p w:rsidR="00890AB6" w:rsidRDefault="00890AB6">
      <w:pPr>
        <w:pStyle w:val="newncpi"/>
      </w:pPr>
      <w:r>
        <w:t>Размер страхового взноса по договору обязательного страхования гражданской ответственности перевозчика при перевозке опасных грузов определяется как сумма страховых взносов по каждому транспортному средству (по каждому вагону – для перевозок железнодорожным транспортом), перевозящему опасные грузы.</w:t>
      </w:r>
    </w:p>
    <w:p w:rsidR="00890AB6" w:rsidRDefault="00890AB6">
      <w:pPr>
        <w:pStyle w:val="newncpi"/>
      </w:pPr>
      <w:r>
        <w:t>Страховой взнос по договору обязательного страхования гражданской ответственности перевозчика при перевозке опасных грузов уплачивается в белорусских рублях (электронными деньгами) исходя из размера базовой величины, установленного на день уплаты страхового взноса.</w:t>
      </w:r>
    </w:p>
    <w:p w:rsidR="00890AB6" w:rsidRDefault="00890AB6">
      <w:pPr>
        <w:pStyle w:val="newncpi"/>
      </w:pPr>
      <w:r>
        <w:t>При увеличении в период действия договора страхования количества транспортных средств, перевозящих опасные грузы, страхователь обязан уплатить дополнительный страховой взнос, рассчитанный на основании страхового взноса на каждое новое транспортное средство, пропорционально оставшемуся сроку действия договора страхования (в месяцах).</w:t>
      </w:r>
    </w:p>
    <w:p w:rsidR="00890AB6" w:rsidRDefault="00890AB6">
      <w:pPr>
        <w:pStyle w:val="newncpi"/>
      </w:pPr>
      <w:r>
        <w:t>При уменьшении в период действия договора страхования количества транспортных средств и отсутствии по такому договору выплат страхового возмещения и (или) предъявленных, но неурегулированных требований о возмещении вреда страховщик на основании письменного заявления страхователя возвращает последнему часть страхового взноса, уплаченную в отношении выбывших транспортных средств, рассчитанную за полные месяцы со дня, следующего за днем подачи заявления, до окончания действия договора страхования (оплаченного периода). Возврат части страхового взноса осуществляется в течение 5 рабочих дней со дня подачи заявления.</w:t>
      </w:r>
    </w:p>
    <w:p w:rsidR="00890AB6" w:rsidRDefault="00890AB6">
      <w:pPr>
        <w:pStyle w:val="newncpi"/>
      </w:pPr>
      <w:r>
        <w:lastRenderedPageBreak/>
        <w:t>При расчете дополнительного страхового взноса, части страхового взноса, подлежащей возврату, неполный месяц принимается за полный.</w:t>
      </w:r>
    </w:p>
    <w:p w:rsidR="00890AB6" w:rsidRDefault="00890AB6">
      <w:pPr>
        <w:pStyle w:val="point"/>
      </w:pPr>
      <w:r>
        <w:t>385. Договор страхования вступает в силу с момента выдачи страхового свидетельства либо по желанию страхователя с любого дня в течение 1 месяца с момента выдачи страхового свидетельства.</w:t>
      </w:r>
    </w:p>
    <w:p w:rsidR="00890AB6" w:rsidRDefault="00890AB6">
      <w:pPr>
        <w:pStyle w:val="point"/>
      </w:pPr>
      <w:r>
        <w:t>386. Уплата страхового взноса по договору страхования может производиться единовременно при заключении договора страхования или в 2 этапа: 50 процентов – при заключении договора страхования и 50 процентов – в течение 6 месяцев со дня его вступления в силу.</w:t>
      </w:r>
    </w:p>
    <w:p w:rsidR="00890AB6" w:rsidRDefault="00890AB6">
      <w:pPr>
        <w:pStyle w:val="point"/>
      </w:pPr>
      <w:r>
        <w:t>387. При неуплате страхователем второй части страхового взноса в течение 6 месяцев со дня вступления договора страхования в силу действие договора страхования и обязательств страховщика по нему прекращается, за исключением случаев, когда обязательства страховщика по выплате страхового возмещения возникли до прекращения действия такого договора.</w:t>
      </w:r>
    </w:p>
    <w:p w:rsidR="00890AB6" w:rsidRDefault="00890AB6">
      <w:pPr>
        <w:pStyle w:val="point"/>
      </w:pPr>
      <w:r>
        <w:t>388. Страховое свидетельство выдается страхователю в течение 1 рабочего дня со дня поступления денежных средств на текущий (расчетный) банковский счет страховщика, электронных денег в электронный кошелек страховщика либо представления страхователем документального подтверждения списания денежных средств (электронных денег) в оплату страхового взноса (первой части страхового взноса).</w:t>
      </w:r>
    </w:p>
    <w:p w:rsidR="00890AB6" w:rsidRDefault="00890AB6">
      <w:pPr>
        <w:pStyle w:val="point"/>
      </w:pPr>
      <w:r>
        <w:t>389. По договору страхования не подлежат возмещению:</w:t>
      </w:r>
    </w:p>
    <w:p w:rsidR="00890AB6" w:rsidRDefault="00890AB6">
      <w:pPr>
        <w:pStyle w:val="newncpi"/>
      </w:pPr>
      <w:r>
        <w:t>вред, причиненный жизни и (или) здоровью страхователя, физического лица, выполняющего работу у страхователя на основании трудового договора (контракта) либо гражданско-правового договора, предметом которых является выполнение работ, оказание услуг или создание объектов интеллектуальной собственности, в местах, предоставленных страхователем, военнослужащих, проходящих срочную военную службу у страхователя, граждан, проходящих альтернативную службу у страхователя;</w:t>
      </w:r>
    </w:p>
    <w:p w:rsidR="00890AB6" w:rsidRDefault="00890AB6">
      <w:pPr>
        <w:pStyle w:val="newncpi"/>
      </w:pPr>
      <w:r>
        <w:t>вред, причиненный в результате выполнения технологических операций по перемещению опасных грузов на территориях организаций, осуществляющих их производство, переработку, хранение, применение и (или) уничтожение, если такие перевозки осуществляются без выхода на пути (дороги) общего пользования;</w:t>
      </w:r>
    </w:p>
    <w:p w:rsidR="00890AB6" w:rsidRDefault="00890AB6">
      <w:pPr>
        <w:pStyle w:val="newncpi"/>
      </w:pPr>
      <w:r>
        <w:t>вред, причиненный потерпевшему в результате его умышленных противоправных действий;</w:t>
      </w:r>
    </w:p>
    <w:p w:rsidR="00890AB6" w:rsidRDefault="00890AB6">
      <w:pPr>
        <w:pStyle w:val="newncpi"/>
      </w:pPr>
      <w:r>
        <w:t>вред, причиненный окружающей среде;</w:t>
      </w:r>
    </w:p>
    <w:p w:rsidR="00890AB6" w:rsidRDefault="00890AB6">
      <w:pPr>
        <w:pStyle w:val="newncpi"/>
      </w:pPr>
      <w:r>
        <w:t>вред, причиненный выбытием перевозимого опасного груза из обладания в результате неправомерных действий третьих лиц;</w:t>
      </w:r>
    </w:p>
    <w:p w:rsidR="00890AB6" w:rsidRDefault="00890AB6">
      <w:pPr>
        <w:pStyle w:val="newncpi"/>
      </w:pPr>
      <w:r>
        <w:t>упущенная выгода;</w:t>
      </w:r>
    </w:p>
    <w:p w:rsidR="00890AB6" w:rsidRDefault="00890AB6">
      <w:pPr>
        <w:pStyle w:val="newncpi"/>
      </w:pPr>
      <w:r>
        <w:t>утрата товарного вида имущества.</w:t>
      </w:r>
    </w:p>
    <w:p w:rsidR="00890AB6" w:rsidRDefault="00890AB6">
      <w:pPr>
        <w:pStyle w:val="point"/>
      </w:pPr>
      <w:r>
        <w:t>390. Страхователь обязан:</w:t>
      </w:r>
    </w:p>
    <w:p w:rsidR="00890AB6" w:rsidRDefault="00890AB6">
      <w:pPr>
        <w:pStyle w:val="newncpi"/>
      </w:pPr>
      <w:r>
        <w:t>осуществлять перевозки опасных грузов согласно требованиям законодательства в области перевозки опасных грузов, в том числе в соответствии с обязательными для соблюдения требованиями технических нормативных правовых актов;</w:t>
      </w:r>
    </w:p>
    <w:p w:rsidR="00890AB6" w:rsidRDefault="00890AB6">
      <w:pPr>
        <w:pStyle w:val="newncpi"/>
      </w:pPr>
      <w:r>
        <w:t>уплачивать страховой взнос (его части);</w:t>
      </w:r>
    </w:p>
    <w:p w:rsidR="00890AB6" w:rsidRDefault="00890AB6">
      <w:pPr>
        <w:pStyle w:val="newncpi"/>
      </w:pPr>
      <w:r>
        <w:t>при заключении договора страхования сообщить страховщику обо всех известных ему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w:t>
      </w:r>
    </w:p>
    <w:p w:rsidR="00890AB6" w:rsidRDefault="00890AB6">
      <w:pPr>
        <w:pStyle w:val="newncpi"/>
      </w:pPr>
      <w:r>
        <w:t>при заключении договора страхования, а также при наступлении страхового случая представлять страховщику необходимые сведения и документы;</w:t>
      </w:r>
    </w:p>
    <w:p w:rsidR="00890AB6" w:rsidRDefault="00890AB6">
      <w:pPr>
        <w:pStyle w:val="newncpi"/>
      </w:pPr>
      <w:r>
        <w:t>принять необходимые меры по предотвращению наступления страхового случая или уменьшению вреда при его наступлении;</w:t>
      </w:r>
    </w:p>
    <w:p w:rsidR="00890AB6" w:rsidRDefault="00890AB6">
      <w:pPr>
        <w:pStyle w:val="newncpi"/>
      </w:pPr>
      <w:r>
        <w:t xml:space="preserve">в 3-дневный срок после наступления события, которое по условиям договора страхования может быть признано страховым случаем, письменно сообщить страховщику </w:t>
      </w:r>
      <w:r>
        <w:lastRenderedPageBreak/>
        <w:t>о наличии потерпевших и вреде, причиненном их жизни, здоровью и (или) имуществу, а также о случаях (при их наличии) предъявления ему требований о возмещении вреда, причиненного жизни, здоровью и (или) имуществу потерпевших;</w:t>
      </w:r>
    </w:p>
    <w:p w:rsidR="00890AB6" w:rsidRDefault="00890AB6">
      <w:pPr>
        <w:pStyle w:val="newncpi"/>
      </w:pPr>
      <w:r>
        <w:t>сообщить лицам, предъявившим ему требования о возмещении вреда, причиненного жизни, здоровью и (или) имуществу потерпевших, адрес страховщика;</w:t>
      </w:r>
    </w:p>
    <w:p w:rsidR="00890AB6" w:rsidRDefault="00890AB6">
      <w:pPr>
        <w:pStyle w:val="newncpi"/>
      </w:pPr>
      <w:r>
        <w:t>обеспечить страховщику или его представителю возможность проводить проверки обстоятельств, характера и размера вреда, причиненного жизни, здоровью и (или) имуществу потерпевших, представлять для этих целей необходимые информацию и документы.</w:t>
      </w:r>
    </w:p>
    <w:p w:rsidR="00890AB6" w:rsidRDefault="00890AB6">
      <w:pPr>
        <w:pStyle w:val="point"/>
      </w:pPr>
      <w:r>
        <w:t>391. Страхователь имеет право:</w:t>
      </w:r>
    </w:p>
    <w:p w:rsidR="00890AB6" w:rsidRDefault="00890AB6">
      <w:pPr>
        <w:pStyle w:val="newncpi"/>
      </w:pPr>
      <w:r>
        <w:t>ознакомиться с условиями обязательного страхования гражданской ответственности перевозчика при перевозке опасных грузов;</w:t>
      </w:r>
    </w:p>
    <w:p w:rsidR="00890AB6" w:rsidRDefault="00890AB6">
      <w:pPr>
        <w:pStyle w:val="newncpi"/>
      </w:pPr>
      <w:r>
        <w:t>требовать от страховщика выполнения условий договора страхования.</w:t>
      </w:r>
    </w:p>
    <w:p w:rsidR="00890AB6" w:rsidRDefault="00890AB6">
      <w:pPr>
        <w:pStyle w:val="point"/>
      </w:pPr>
      <w:r>
        <w:t>392. Страховщик обязан:</w:t>
      </w:r>
    </w:p>
    <w:p w:rsidR="00890AB6" w:rsidRDefault="00890AB6">
      <w:pPr>
        <w:pStyle w:val="newncpi"/>
      </w:pPr>
      <w:r>
        <w:t>заключить договор страхования с перевозчиком, подавшим заявление, и ознакомить его с условиями обязательного страхования гражданской ответственности перевозчика при перевозке опасных грузов;</w:t>
      </w:r>
    </w:p>
    <w:p w:rsidR="00890AB6" w:rsidRDefault="00890AB6">
      <w:pPr>
        <w:pStyle w:val="newncpi"/>
      </w:pPr>
      <w:r>
        <w:t>выдать страхователю страховое свидетельство;</w:t>
      </w:r>
    </w:p>
    <w:p w:rsidR="00890AB6" w:rsidRDefault="00890AB6">
      <w:pPr>
        <w:pStyle w:val="newncpi"/>
      </w:pPr>
      <w:r>
        <w:t>при признании события страховым случаем осуществить выплату страхового возмещения.</w:t>
      </w:r>
    </w:p>
    <w:p w:rsidR="00890AB6" w:rsidRDefault="00890AB6">
      <w:pPr>
        <w:pStyle w:val="point"/>
      </w:pPr>
      <w:r>
        <w:t>393. Страховщик имеет право:</w:t>
      </w:r>
    </w:p>
    <w:p w:rsidR="00890AB6" w:rsidRDefault="00890AB6">
      <w:pPr>
        <w:pStyle w:val="newncpi"/>
      </w:pPr>
      <w:r>
        <w:t>при заключении договора страхования, а также при наступлении страхового случая требовать у страхователя необходимые сведения и документы;</w:t>
      </w:r>
    </w:p>
    <w:p w:rsidR="00890AB6" w:rsidRDefault="00890AB6">
      <w:pPr>
        <w:pStyle w:val="newncpi"/>
      </w:pPr>
      <w:r>
        <w:t>получать от правоохранительных, других государственных органов и иных организаций сведения и документы, необходимые для решения вопросов, связанных со страховым случаем и установлением размера страхового возмещения.</w:t>
      </w:r>
    </w:p>
    <w:p w:rsidR="00890AB6" w:rsidRDefault="00890AB6">
      <w:pPr>
        <w:pStyle w:val="point"/>
      </w:pPr>
      <w:r>
        <w:t>394. Выплата страхового возмещения осуществляется потерпевшему, а в случае его смерти – наследникам. Если наследственное дело не открывалось, то страховая выплата в случае смерти потерпевшего осуществляется в равных долях детям, супругу и родителям потерпевшего, а при их отсутствии, отказе от страховой выплаты, необращении за ней – иным лицам из числа наследников по закону в порядке очередности, установленной гражданским законодательством.</w:t>
      </w:r>
    </w:p>
    <w:p w:rsidR="00890AB6" w:rsidRDefault="00890AB6">
      <w:pPr>
        <w:pStyle w:val="newncpi"/>
      </w:pPr>
      <w:r>
        <w:t>Для получения страхового возмещения потерпевший (его представитель) либо в случае смерти потерпевшего – физического лица наследник обращается к страховщику с письменным заявлением о выплате страхового возмещения.</w:t>
      </w:r>
    </w:p>
    <w:p w:rsidR="00890AB6" w:rsidRDefault="00890AB6">
      <w:pPr>
        <w:pStyle w:val="point"/>
      </w:pPr>
      <w:r>
        <w:t>395. Лицо, обратившееся за получением страхового возмещения, обязано представить страховщику:</w:t>
      </w:r>
    </w:p>
    <w:p w:rsidR="00890AB6" w:rsidRDefault="00890AB6">
      <w:pPr>
        <w:pStyle w:val="newncpi"/>
      </w:pPr>
      <w:r>
        <w:t>заключение экспертизы о степени тяжести телесных повреждений, полученных потерпевшим, выданное Государственным комитетом судебных экспертиз, если такая экспертиза проводилась по договору с потерпевшим;</w:t>
      </w:r>
    </w:p>
    <w:p w:rsidR="00890AB6" w:rsidRDefault="00890AB6">
      <w:pPr>
        <w:pStyle w:val="newncpi"/>
      </w:pPr>
      <w:r>
        <w:t>заключение МРЭК в случае установления потерпевшему группы инвалидности в связи с полученным телесным повреждением;</w:t>
      </w:r>
    </w:p>
    <w:p w:rsidR="00890AB6" w:rsidRDefault="00890AB6">
      <w:pPr>
        <w:pStyle w:val="newncpi"/>
      </w:pPr>
      <w:r>
        <w:t>перечень имущества, утраченного (погибшего) в результате страхового случая;</w:t>
      </w:r>
    </w:p>
    <w:p w:rsidR="00890AB6" w:rsidRDefault="00890AB6">
      <w:pPr>
        <w:pStyle w:val="newncpi"/>
      </w:pPr>
      <w:r>
        <w:t>документ, подтверждающий действительную стоимость утраченного (погибшего) имущества на день наступления страхового случая (при его наличии).</w:t>
      </w:r>
    </w:p>
    <w:p w:rsidR="00890AB6" w:rsidRDefault="00890AB6">
      <w:pPr>
        <w:pStyle w:val="newncpi"/>
      </w:pPr>
      <w:r>
        <w:t>При отсутствии у лица, обратившегося за получением страхового возмещения, документа, подтверждающего действительную стоимость утраченного (погибшего) имущества на день наступления страхового случая, страховщик самостоятельно определяет действительную стоимость этого имущества по основным техническим и иным характеристикам с учетом его индивидуальных особенностей.</w:t>
      </w:r>
    </w:p>
    <w:p w:rsidR="00890AB6" w:rsidRDefault="00890AB6">
      <w:pPr>
        <w:pStyle w:val="newncpi"/>
      </w:pPr>
      <w:r>
        <w:t>В случае смерти потерпевшего наследником самостоятельно также представляются:</w:t>
      </w:r>
    </w:p>
    <w:p w:rsidR="00890AB6" w:rsidRDefault="00890AB6">
      <w:pPr>
        <w:pStyle w:val="newncpi"/>
      </w:pPr>
      <w:r>
        <w:t>копия свидетельства о смерти потерпевшего;</w:t>
      </w:r>
    </w:p>
    <w:p w:rsidR="00890AB6" w:rsidRDefault="00890AB6">
      <w:pPr>
        <w:pStyle w:val="newncpi"/>
      </w:pPr>
      <w:r>
        <w:lastRenderedPageBreak/>
        <w:t>свидетельство о праве на наследство;</w:t>
      </w:r>
    </w:p>
    <w:p w:rsidR="00890AB6" w:rsidRDefault="00890AB6">
      <w:pPr>
        <w:pStyle w:val="newncpi"/>
      </w:pPr>
      <w:r>
        <w:t>информация по наследственному делу о круге наследников, а в случае, если наследственное дело не открывалось, – документы, подтверждающие брачные отношения и (или) отношения родства.</w:t>
      </w:r>
    </w:p>
    <w:p w:rsidR="00890AB6" w:rsidRDefault="00890AB6">
      <w:pPr>
        <w:pStyle w:val="point"/>
      </w:pPr>
      <w:r>
        <w:t>396. Сведения и (или) документы, необходимые для принятия решения о назначении страхового возмещения, за исключением сведений и (или) документов, самостоятельно представленных страховщику лицом, обратившимся за получением страхового возмещения, страховщик самостоятельно истребует от государственных органов и иных организаций, за исключением сведений и (или) документов, для выдачи которых требуется вынесение судебного постановления.</w:t>
      </w:r>
    </w:p>
    <w:p w:rsidR="00890AB6" w:rsidRDefault="00890AB6">
      <w:pPr>
        <w:pStyle w:val="newncpi"/>
      </w:pPr>
      <w:r>
        <w:t>Государственные органы и иные организации обязаны предоставлять сведения и (или) документы по запросу страховщика в течение 7 календарных дней со дня получения запроса.</w:t>
      </w:r>
    </w:p>
    <w:p w:rsidR="00890AB6" w:rsidRDefault="00890AB6">
      <w:pPr>
        <w:pStyle w:val="point"/>
      </w:pPr>
      <w:r>
        <w:t>397. По результатам проведения технического расследования причин произошедшей аварии в соответствии с законодательством составляется акт технического расследования, который направляется страховщику в течение 3 рабочих дней после его составления.</w:t>
      </w:r>
    </w:p>
    <w:p w:rsidR="00890AB6" w:rsidRDefault="00890AB6">
      <w:pPr>
        <w:pStyle w:val="point"/>
      </w:pPr>
      <w:r>
        <w:t>398. Страховщик на основании письменного заявления о выплате страхового возмещения, сведений и (или) документов, представленных лицом, обратившимся за получением страхового возмещения, а также сведений и (или) документов, полученных от государственных органов и иных организаций, подтверждающих факт наступления страхового случая и размер вреда, причиненного жизни, здоровью и (или) имуществу потерпевшего, в течение 2 рабочих дней со дня их получения составляет акт о страховом случае.</w:t>
      </w:r>
    </w:p>
    <w:p w:rsidR="00890AB6" w:rsidRDefault="00890AB6">
      <w:pPr>
        <w:pStyle w:val="point"/>
      </w:pPr>
      <w:r>
        <w:t>399. Выплата страхового возмещения производится в течение 3 рабочих дней со дня составления акта о страховом случае.</w:t>
      </w:r>
    </w:p>
    <w:p w:rsidR="00890AB6" w:rsidRDefault="00890AB6">
      <w:pPr>
        <w:pStyle w:val="point"/>
      </w:pPr>
      <w:r>
        <w:t>400. При необходимости проведения дополнительной проверки обстоятельств наступления страхового случая, размера причиненного вреда и представленных документов срок составления акта о страховом случае может быть продлен страховщиком, но не более чем на 1 месяц со дня получения письменного заявления о выплате страхового возмещения и сведений и (или) документов, необходимых для принятия решения о назначении страхового возмещения.</w:t>
      </w:r>
    </w:p>
    <w:p w:rsidR="00890AB6" w:rsidRDefault="00890AB6">
      <w:pPr>
        <w:pStyle w:val="newncpi"/>
      </w:pPr>
      <w:r>
        <w:t>Страховщик в течение 2 рабочих дней со дня принятия решения о продлении срока составления акта о страховом случае письменно уведомляет об этом лицо, обратившееся к нему за выплатой страхового возмещения.</w:t>
      </w:r>
    </w:p>
    <w:p w:rsidR="00890AB6" w:rsidRDefault="00890AB6">
      <w:pPr>
        <w:pStyle w:val="point"/>
      </w:pPr>
      <w:r>
        <w:t>401. Выплата страхового возмещения производится страховщиком в пределах установленного лимита ответственности.</w:t>
      </w:r>
    </w:p>
    <w:p w:rsidR="00890AB6" w:rsidRDefault="00890AB6">
      <w:pPr>
        <w:pStyle w:val="newncpi"/>
      </w:pPr>
      <w:r>
        <w:t>Если при наступлении одного страхового случая вред причинен как жизни и (или) здоровью нескольких потерпевших, так и их имуществу, в первоочередном порядке производится выплата страхового возмещения в связи с причинением вреда жизни и (или) здоровью потерпевших пропорционально размерам страхового возмещения, определенным для возмещения вреда, причиненного жизни и (или) здоровью потерпевшего. При недостаточности лимита ответственности по договору страхования для возмещения вреда жизни и (или) здоровью потерпевших в размерах, определенных для возмещения вреда, причиненного жизни и (или) здоровью потерпевшего, выплата производится в доле лимита ответственности по договору страхования пропорционально размеру причиненного вреда.</w:t>
      </w:r>
    </w:p>
    <w:p w:rsidR="00890AB6" w:rsidRDefault="00890AB6">
      <w:pPr>
        <w:pStyle w:val="newncpi"/>
      </w:pPr>
      <w:r>
        <w:t>В пределах оставшейся части лимита ответственности производится возмещение вреда, причиненного имуществу потерпевших. Распределение оставшейся части лимита ответственности между потерпевшими осуществляется пропорционально размеру вреда, причиненного их имуществу.</w:t>
      </w:r>
    </w:p>
    <w:p w:rsidR="00890AB6" w:rsidRDefault="00890AB6">
      <w:pPr>
        <w:pStyle w:val="point"/>
      </w:pPr>
      <w:r>
        <w:t>402. Страховое возмещение при причинении вреда жизни и (или) здоровью потерпевшего определяется в размере:</w:t>
      </w:r>
    </w:p>
    <w:p w:rsidR="00890AB6" w:rsidRDefault="00890AB6">
      <w:pPr>
        <w:pStyle w:val="newncpi"/>
      </w:pPr>
      <w:r>
        <w:t>300 базовых величин – в случае смерти потерпевшего;</w:t>
      </w:r>
    </w:p>
    <w:p w:rsidR="00890AB6" w:rsidRDefault="00890AB6">
      <w:pPr>
        <w:pStyle w:val="newncpi"/>
      </w:pPr>
      <w:r>
        <w:lastRenderedPageBreak/>
        <w:t>270 базовых величин – при установлении потерпевшему I группы инвалидности в связи с полученным телесным повреждением;</w:t>
      </w:r>
    </w:p>
    <w:p w:rsidR="00890AB6" w:rsidRDefault="00890AB6">
      <w:pPr>
        <w:pStyle w:val="newncpi"/>
      </w:pPr>
      <w:r>
        <w:t>240 базовых величин – при установлении потерпевшему II группы инвалидности в связи с полученным телесным повреждением;</w:t>
      </w:r>
    </w:p>
    <w:p w:rsidR="00890AB6" w:rsidRDefault="00890AB6">
      <w:pPr>
        <w:pStyle w:val="newncpi"/>
      </w:pPr>
      <w:r>
        <w:t>210 базовых величин – при установлении потерпевшему III группы инвалидности в связи с полученным телесным повреждением;</w:t>
      </w:r>
    </w:p>
    <w:p w:rsidR="00890AB6" w:rsidRDefault="00890AB6">
      <w:pPr>
        <w:pStyle w:val="newncpi"/>
      </w:pPr>
      <w:r>
        <w:t>180 базовых величин – при получении потерпевшим тяжкого телесного повреждения, не повлекшего установления инвалидности;</w:t>
      </w:r>
    </w:p>
    <w:p w:rsidR="00890AB6" w:rsidRDefault="00890AB6">
      <w:pPr>
        <w:pStyle w:val="newncpi"/>
      </w:pPr>
      <w:r>
        <w:t>105 базовых величин – при получении потерпевшим менее тяжкого телесного повреждения, не повлекшего установления инвалидности;</w:t>
      </w:r>
    </w:p>
    <w:p w:rsidR="00890AB6" w:rsidRDefault="00890AB6">
      <w:pPr>
        <w:pStyle w:val="newncpi"/>
      </w:pPr>
      <w:r>
        <w:t>45 базовых величин – при получении потерпевшим легкого телесного повреждения;</w:t>
      </w:r>
    </w:p>
    <w:p w:rsidR="00890AB6" w:rsidRDefault="00890AB6">
      <w:pPr>
        <w:pStyle w:val="newncpi"/>
      </w:pPr>
      <w:r>
        <w:t>5 базовых величин – при получении потерпевшим телесного повреждения, не повлекшего кратковременное расстройство здоровья или незначительную стойкую утрату трудоспособности.</w:t>
      </w:r>
    </w:p>
    <w:p w:rsidR="00890AB6" w:rsidRDefault="00890AB6">
      <w:pPr>
        <w:pStyle w:val="newncpi"/>
      </w:pPr>
      <w:r>
        <w:t>При установлении потерпевшему инвалидности после получения страхового возмещения в связи с полученным телесным повреждением страховая выплата производится с учетом ранее выплаченной суммы страхового возмещения.</w:t>
      </w:r>
    </w:p>
    <w:p w:rsidR="00890AB6" w:rsidRDefault="00890AB6">
      <w:pPr>
        <w:pStyle w:val="newncpi"/>
      </w:pPr>
      <w:r>
        <w:t>Страховое возмещение при причинении вреда жизни и (или) здоровью потерпевшего выплачивается в белорусских рублях (электронными деньгами) исходя из размера базовой величины, установленного на дату составления акта о страховом случае.</w:t>
      </w:r>
    </w:p>
    <w:p w:rsidR="00890AB6" w:rsidRDefault="00890AB6">
      <w:pPr>
        <w:pStyle w:val="newncpi"/>
      </w:pPr>
      <w:r>
        <w:t>Причина смерти или степень тяжести телесного повреждения потерпевшего определяется Государственным комитетом судебных экспертиз. Если экспертиза о степени тяжести полученного потерпевшим телесного повреждения не назначена постановлением (определением) уполномоченного органа (лица), то такая экспертиза проводится Государственным комитетом судебных экспертиз на платной основе по договору с потерпевшим. </w:t>
      </w:r>
    </w:p>
    <w:p w:rsidR="00890AB6" w:rsidRDefault="00890AB6">
      <w:pPr>
        <w:pStyle w:val="point"/>
      </w:pPr>
      <w:r>
        <w:t>403. Размер страхового возмещения при причинении вреда имуществу определяется страховщиком при:</w:t>
      </w:r>
    </w:p>
    <w:p w:rsidR="00890AB6" w:rsidRDefault="00890AB6">
      <w:pPr>
        <w:pStyle w:val="newncpi"/>
      </w:pPr>
      <w:r>
        <w:t>утрате (гибели) имущества – по его действительной стоимости на день наступления страхового случая. При этом для не завершенных строительством капитальных строений действительной стоимостью на день наступления страхового случая является сумма фактически произведенных на день наступления страхового случая материальных и трудовых затрат;</w:t>
      </w:r>
    </w:p>
    <w:p w:rsidR="00890AB6" w:rsidRDefault="00890AB6">
      <w:pPr>
        <w:pStyle w:val="newncpi"/>
      </w:pPr>
      <w:r>
        <w:t>повреждении имущества – по стоимости его восстановления на основании сметы (калькуляции), составленной организацией, в которой потерпевший будет осуществлять ремонт, потерпевшим – юридическим лицом, индивидуальным предпринимателем, осуществляющими своими силами восстановление поврежденного имущества, но не более действительной стоимости имущества на день наступления страхового случая.</w:t>
      </w:r>
    </w:p>
    <w:p w:rsidR="00890AB6" w:rsidRDefault="00890AB6">
      <w:pPr>
        <w:pStyle w:val="newncpi"/>
      </w:pPr>
      <w:r>
        <w:t>Если возмещение вреда, причиненного имуществу, предусмотрено также по иным видам страхования, в первоочередном порядке производится выплата страхового возмещения по этим видам страхования. В таком случае сумма страхового возмещения, подлежащая выплате в соответствии с настоящей главой, определяется за вычетом сумм, выплаченных по иным видам страхования.</w:t>
      </w:r>
    </w:p>
    <w:p w:rsidR="00890AB6" w:rsidRDefault="00890AB6">
      <w:pPr>
        <w:pStyle w:val="point"/>
      </w:pPr>
      <w:r>
        <w:t>404. Выплата страхового возмещения производится:</w:t>
      </w:r>
    </w:p>
    <w:p w:rsidR="00890AB6" w:rsidRDefault="00890AB6">
      <w:pPr>
        <w:pStyle w:val="newncpi"/>
      </w:pPr>
      <w:r>
        <w:t>физическому лицу путем перечисления денежных средств во вклад (депозит), на текущий (расчетный) банковский счет, указанный получателем, или электронных денег в электронный кошелек, указанный получателем, почтового денежного перевода или наличными денежными средствами из кассы страховщика;</w:t>
      </w:r>
    </w:p>
    <w:p w:rsidR="00890AB6" w:rsidRDefault="00890AB6">
      <w:pPr>
        <w:pStyle w:val="newncpi"/>
      </w:pPr>
      <w:r>
        <w:t>юридическому лицу путем перечисления денежных средств на его текущий (расчетный) банковский счет или электронных денег в его электронный кошелек.</w:t>
      </w:r>
    </w:p>
    <w:p w:rsidR="00890AB6" w:rsidRDefault="00890AB6">
      <w:pPr>
        <w:pStyle w:val="point"/>
      </w:pPr>
      <w:r>
        <w:t xml:space="preserve">405. Страховщик имеет право осуществлять в пределах выплаченных сумм страхового возмещения перешедшее к нему в порядке суброгации право требования, </w:t>
      </w:r>
      <w:r>
        <w:lastRenderedPageBreak/>
        <w:t>которое страхователь (выгодоприобретатель) имеет к лицу (за исключением страхователя), ответственному за убытки, возмещенные в результате страхования.</w:t>
      </w:r>
    </w:p>
    <w:p w:rsidR="00890AB6" w:rsidRDefault="00890AB6">
      <w:pPr>
        <w:pStyle w:val="point"/>
      </w:pPr>
      <w:r>
        <w:t>406. Если страхователем, либо потерпевшим (его представителем), либо наследником представлены заведомо ложные сведения, повлекшие увеличение размера вреда или необоснованную выплату страхового возмещения, лицо, получившее страховое возмещение, обязано возвратить по требованию страховщика необоснованно полученную сумму страхового возмещения.</w:t>
      </w:r>
    </w:p>
    <w:p w:rsidR="00890AB6" w:rsidRDefault="00890AB6">
      <w:pPr>
        <w:pStyle w:val="newncpi"/>
      </w:pPr>
      <w:r>
        <w:t> </w:t>
      </w:r>
    </w:p>
    <w:p w:rsidR="00890AB6" w:rsidRDefault="00890AB6">
      <w:pPr>
        <w:rPr>
          <w:rFonts w:eastAsia="Times New Roman"/>
        </w:rPr>
        <w:sectPr w:rsidR="00890AB6" w:rsidSect="00890AB6">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890AB6" w:rsidRDefault="00890A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внутреннего страхования в отношении транспортных средств и транспортных средств, созданных на их базе, зарегистрированных (приобретенных, произведенных) в Республике Беларусь (для автомобилей марок ВАЗ, СеАЗ, КамАЗ, ЗАЗ, «Москвич», АЗЛК, «Иж», ГАЗ, ЛуАЗ, УАЗ, год выпуска которых ранее 1 июля 2025 г.)</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814"/>
        <w:gridCol w:w="1031"/>
        <w:gridCol w:w="1031"/>
        <w:gridCol w:w="1031"/>
        <w:gridCol w:w="1031"/>
        <w:gridCol w:w="1031"/>
        <w:gridCol w:w="1031"/>
        <w:gridCol w:w="1031"/>
        <w:gridCol w:w="1031"/>
        <w:gridCol w:w="1031"/>
        <w:gridCol w:w="1031"/>
        <w:gridCol w:w="1031"/>
        <w:gridCol w:w="1132"/>
        <w:gridCol w:w="924"/>
      </w:tblGrid>
      <w:tr w:rsidR="00890AB6">
        <w:trPr>
          <w:trHeight w:val="240"/>
        </w:trPr>
        <w:tc>
          <w:tcPr>
            <w:tcW w:w="868"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132"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8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868" w:type="pct"/>
            <w:tcBorders>
              <w:top w:val="single" w:sz="4" w:space="0" w:color="auto"/>
            </w:tcBorders>
            <w:tcMar>
              <w:top w:w="0" w:type="dxa"/>
              <w:left w:w="6" w:type="dxa"/>
              <w:bottom w:w="0" w:type="dxa"/>
              <w:right w:w="6" w:type="dxa"/>
            </w:tcMar>
            <w:hideMark/>
          </w:tcPr>
          <w:p w:rsidR="00890AB6" w:rsidRDefault="00890AB6">
            <w:pPr>
              <w:pStyle w:val="table10"/>
              <w:spacing w:before="120"/>
            </w:pPr>
            <w:r>
              <w:t>Легковые автомобили с рабочим объемом двигателя:</w:t>
            </w:r>
          </w:p>
        </w:tc>
        <w:tc>
          <w:tcPr>
            <w:tcW w:w="4132" w:type="pct"/>
            <w:gridSpan w:val="13"/>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до 1200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0,68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0,77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0,84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0,89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0,94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0,98</w:t>
            </w:r>
          </w:p>
        </w:tc>
        <w:tc>
          <w:tcPr>
            <w:tcW w:w="349" w:type="pct"/>
            <w:tcMar>
              <w:top w:w="0" w:type="dxa"/>
              <w:left w:w="6" w:type="dxa"/>
              <w:bottom w:w="0" w:type="dxa"/>
              <w:right w:w="6" w:type="dxa"/>
            </w:tcMar>
            <w:vAlign w:val="bottom"/>
            <w:hideMark/>
          </w:tcPr>
          <w:p w:rsidR="00890AB6" w:rsidRDefault="00890AB6">
            <w:pPr>
              <w:pStyle w:val="table10"/>
              <w:spacing w:before="120"/>
              <w:jc w:val="center"/>
            </w:pPr>
            <w:r>
              <w:t>1,02</w:t>
            </w:r>
          </w:p>
        </w:tc>
        <w:tc>
          <w:tcPr>
            <w:tcW w:w="285" w:type="pct"/>
            <w:tcMar>
              <w:top w:w="0" w:type="dxa"/>
              <w:left w:w="6" w:type="dxa"/>
              <w:bottom w:w="0" w:type="dxa"/>
              <w:right w:w="6" w:type="dxa"/>
            </w:tcMar>
            <w:vAlign w:val="bottom"/>
            <w:hideMark/>
          </w:tcPr>
          <w:p w:rsidR="00890AB6" w:rsidRDefault="00890AB6">
            <w:pPr>
              <w:pStyle w:val="table10"/>
              <w:spacing w:before="120"/>
              <w:jc w:val="center"/>
            </w:pPr>
            <w:r>
              <w:t>1,05</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0,12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0,23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0,96</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1,18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1,23</w:t>
            </w:r>
          </w:p>
        </w:tc>
        <w:tc>
          <w:tcPr>
            <w:tcW w:w="349" w:type="pct"/>
            <w:tcMar>
              <w:top w:w="0" w:type="dxa"/>
              <w:left w:w="6" w:type="dxa"/>
              <w:bottom w:w="0" w:type="dxa"/>
              <w:right w:w="6" w:type="dxa"/>
            </w:tcMar>
            <w:vAlign w:val="bottom"/>
            <w:hideMark/>
          </w:tcPr>
          <w:p w:rsidR="00890AB6" w:rsidRDefault="00890AB6">
            <w:pPr>
              <w:pStyle w:val="table10"/>
              <w:spacing w:before="120"/>
              <w:jc w:val="center"/>
            </w:pPr>
            <w:r>
              <w:t>1,28</w:t>
            </w:r>
          </w:p>
        </w:tc>
        <w:tc>
          <w:tcPr>
            <w:tcW w:w="285" w:type="pct"/>
            <w:tcMar>
              <w:top w:w="0" w:type="dxa"/>
              <w:left w:w="6" w:type="dxa"/>
              <w:bottom w:w="0" w:type="dxa"/>
              <w:right w:w="6" w:type="dxa"/>
            </w:tcMar>
            <w:vAlign w:val="bottom"/>
            <w:hideMark/>
          </w:tcPr>
          <w:p w:rsidR="00890AB6" w:rsidRDefault="00890AB6">
            <w:pPr>
              <w:pStyle w:val="table10"/>
              <w:spacing w:before="120"/>
              <w:jc w:val="center"/>
            </w:pPr>
            <w:r>
              <w:t>1,32</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1800 до 2500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0,15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0,29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0,74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0,92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1,07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1,30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1,54</w:t>
            </w:r>
          </w:p>
        </w:tc>
        <w:tc>
          <w:tcPr>
            <w:tcW w:w="349" w:type="pct"/>
            <w:tcMar>
              <w:top w:w="0" w:type="dxa"/>
              <w:left w:w="6" w:type="dxa"/>
              <w:bottom w:w="0" w:type="dxa"/>
              <w:right w:w="6" w:type="dxa"/>
            </w:tcMar>
            <w:vAlign w:val="bottom"/>
            <w:hideMark/>
          </w:tcPr>
          <w:p w:rsidR="00890AB6" w:rsidRDefault="00890AB6">
            <w:pPr>
              <w:pStyle w:val="table10"/>
              <w:spacing w:before="120"/>
              <w:jc w:val="center"/>
            </w:pPr>
            <w:r>
              <w:t>1,60</w:t>
            </w:r>
          </w:p>
        </w:tc>
        <w:tc>
          <w:tcPr>
            <w:tcW w:w="285" w:type="pct"/>
            <w:tcMar>
              <w:top w:w="0" w:type="dxa"/>
              <w:left w:w="6" w:type="dxa"/>
              <w:bottom w:w="0" w:type="dxa"/>
              <w:right w:w="6" w:type="dxa"/>
            </w:tcMar>
            <w:vAlign w:val="bottom"/>
            <w:hideMark/>
          </w:tcPr>
          <w:p w:rsidR="00890AB6" w:rsidRDefault="00890AB6">
            <w:pPr>
              <w:pStyle w:val="table10"/>
              <w:spacing w:before="120"/>
              <w:jc w:val="center"/>
            </w:pPr>
            <w:r>
              <w:t>1,65</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2500 до 3500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0,65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0,90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1,10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1,78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1,86</w:t>
            </w:r>
          </w:p>
        </w:tc>
        <w:tc>
          <w:tcPr>
            <w:tcW w:w="349" w:type="pct"/>
            <w:tcMar>
              <w:top w:w="0" w:type="dxa"/>
              <w:left w:w="6" w:type="dxa"/>
              <w:bottom w:w="0" w:type="dxa"/>
              <w:right w:w="6" w:type="dxa"/>
            </w:tcMar>
            <w:vAlign w:val="bottom"/>
            <w:hideMark/>
          </w:tcPr>
          <w:p w:rsidR="00890AB6" w:rsidRDefault="00890AB6">
            <w:pPr>
              <w:pStyle w:val="table10"/>
              <w:spacing w:before="120"/>
              <w:jc w:val="center"/>
            </w:pPr>
            <w:r>
              <w:t>1,92</w:t>
            </w:r>
          </w:p>
        </w:tc>
        <w:tc>
          <w:tcPr>
            <w:tcW w:w="285" w:type="pct"/>
            <w:tcMar>
              <w:top w:w="0" w:type="dxa"/>
              <w:left w:w="6" w:type="dxa"/>
              <w:bottom w:w="0" w:type="dxa"/>
              <w:right w:w="6" w:type="dxa"/>
            </w:tcMar>
            <w:vAlign w:val="bottom"/>
            <w:hideMark/>
          </w:tcPr>
          <w:p w:rsidR="00890AB6" w:rsidRDefault="00890AB6">
            <w:pPr>
              <w:pStyle w:val="table10"/>
              <w:spacing w:before="120"/>
              <w:jc w:val="center"/>
            </w:pPr>
            <w:r>
              <w:t>1,98</w:t>
            </w:r>
          </w:p>
        </w:tc>
      </w:tr>
      <w:tr w:rsidR="00890AB6">
        <w:trPr>
          <w:trHeight w:val="240"/>
        </w:trPr>
        <w:tc>
          <w:tcPr>
            <w:tcW w:w="868" w:type="pct"/>
            <w:tcBorders>
              <w:bottom w:val="single" w:sz="4" w:space="0" w:color="auto"/>
            </w:tcBorders>
            <w:tcMar>
              <w:top w:w="0" w:type="dxa"/>
              <w:left w:w="6" w:type="dxa"/>
              <w:bottom w:w="0" w:type="dxa"/>
              <w:right w:w="6" w:type="dxa"/>
            </w:tcMar>
            <w:hideMark/>
          </w:tcPr>
          <w:p w:rsidR="00890AB6" w:rsidRDefault="00890AB6">
            <w:pPr>
              <w:pStyle w:val="table10"/>
              <w:spacing w:before="120"/>
              <w:ind w:left="284"/>
            </w:pPr>
            <w:r>
              <w:t>свыше 3500 куб. см</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0,42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0,78</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1,08</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1,33</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1,54</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1,73</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1,89</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2,02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2,13</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2,23</w:t>
            </w:r>
          </w:p>
        </w:tc>
        <w:tc>
          <w:tcPr>
            <w:tcW w:w="34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2,30</w:t>
            </w:r>
          </w:p>
        </w:tc>
        <w:tc>
          <w:tcPr>
            <w:tcW w:w="285"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2,38</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2</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комплексного внутреннего страхования в отношении транспортных средств и транспортных средств, созданных на их базе, зарегистрированных в Республике Беларусь (для автомобилей марок ВАЗ, СеАЗ, КамАЗ, ЗАЗ, «Москвич», АЗЛК, «Иж», ГАЗ, ЛуАЗ, УАЗ, год выпуска которых ранее 1 июля 2025 г.)</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4112"/>
        <w:gridCol w:w="1728"/>
        <w:gridCol w:w="1728"/>
        <w:gridCol w:w="1728"/>
        <w:gridCol w:w="1728"/>
        <w:gridCol w:w="1728"/>
        <w:gridCol w:w="1728"/>
        <w:gridCol w:w="1731"/>
      </w:tblGrid>
      <w:tr w:rsidR="00890AB6">
        <w:trPr>
          <w:trHeight w:val="240"/>
        </w:trPr>
        <w:tc>
          <w:tcPr>
            <w:tcW w:w="1268"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732" w:type="pct"/>
            <w:gridSpan w:val="7"/>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53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1268" w:type="pct"/>
            <w:tcBorders>
              <w:top w:val="single" w:sz="4" w:space="0" w:color="auto"/>
            </w:tcBorders>
            <w:tcMar>
              <w:top w:w="0" w:type="dxa"/>
              <w:left w:w="6" w:type="dxa"/>
              <w:bottom w:w="0" w:type="dxa"/>
              <w:right w:w="6" w:type="dxa"/>
            </w:tcMar>
            <w:hideMark/>
          </w:tcPr>
          <w:p w:rsidR="00890AB6" w:rsidRDefault="00890AB6">
            <w:pPr>
              <w:pStyle w:val="table10"/>
              <w:spacing w:before="120"/>
            </w:pPr>
            <w:r>
              <w:t xml:space="preserve">Легковые автомобили с рабочим объемом двигателя: </w:t>
            </w:r>
          </w:p>
        </w:tc>
        <w:tc>
          <w:tcPr>
            <w:tcW w:w="3732" w:type="pct"/>
            <w:gridSpan w:val="7"/>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1268" w:type="pct"/>
            <w:tcMar>
              <w:top w:w="0" w:type="dxa"/>
              <w:left w:w="6" w:type="dxa"/>
              <w:bottom w:w="0" w:type="dxa"/>
              <w:right w:w="6" w:type="dxa"/>
            </w:tcMar>
            <w:hideMark/>
          </w:tcPr>
          <w:p w:rsidR="00890AB6" w:rsidRDefault="00890AB6">
            <w:pPr>
              <w:pStyle w:val="table10"/>
              <w:spacing w:before="120"/>
              <w:ind w:left="284"/>
            </w:pPr>
            <w:r>
              <w:t xml:space="preserve">до 1200 куб. см включительно </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2,11</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2,46</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2,60</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2,71</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2,80</w:t>
            </w:r>
          </w:p>
        </w:tc>
        <w:tc>
          <w:tcPr>
            <w:tcW w:w="534" w:type="pct"/>
            <w:tcMar>
              <w:top w:w="0" w:type="dxa"/>
              <w:left w:w="6" w:type="dxa"/>
              <w:bottom w:w="0" w:type="dxa"/>
              <w:right w:w="6" w:type="dxa"/>
            </w:tcMar>
            <w:vAlign w:val="bottom"/>
            <w:hideMark/>
          </w:tcPr>
          <w:p w:rsidR="00890AB6" w:rsidRDefault="00890AB6">
            <w:pPr>
              <w:pStyle w:val="table10"/>
              <w:spacing w:before="120"/>
              <w:jc w:val="center"/>
            </w:pPr>
            <w:r>
              <w:t>2,91</w:t>
            </w:r>
          </w:p>
        </w:tc>
      </w:tr>
      <w:tr w:rsidR="00890AB6">
        <w:trPr>
          <w:trHeight w:val="240"/>
        </w:trPr>
        <w:tc>
          <w:tcPr>
            <w:tcW w:w="1268" w:type="pct"/>
            <w:tcMar>
              <w:top w:w="0" w:type="dxa"/>
              <w:left w:w="6" w:type="dxa"/>
              <w:bottom w:w="0" w:type="dxa"/>
              <w:right w:w="6" w:type="dxa"/>
            </w:tcMar>
            <w:hideMark/>
          </w:tcPr>
          <w:p w:rsidR="00890AB6" w:rsidRDefault="00890AB6">
            <w:pPr>
              <w:pStyle w:val="table10"/>
              <w:spacing w:before="120"/>
              <w:ind w:left="284"/>
            </w:pPr>
            <w:r>
              <w:t xml:space="preserve">от 1200 до 1800 куб. см включительно </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2,27</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2,49</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2,64</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2,80</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2,92</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3,03</w:t>
            </w:r>
          </w:p>
        </w:tc>
        <w:tc>
          <w:tcPr>
            <w:tcW w:w="534" w:type="pct"/>
            <w:tcMar>
              <w:top w:w="0" w:type="dxa"/>
              <w:left w:w="6" w:type="dxa"/>
              <w:bottom w:w="0" w:type="dxa"/>
              <w:right w:w="6" w:type="dxa"/>
            </w:tcMar>
            <w:vAlign w:val="bottom"/>
            <w:hideMark/>
          </w:tcPr>
          <w:p w:rsidR="00890AB6" w:rsidRDefault="00890AB6">
            <w:pPr>
              <w:pStyle w:val="table10"/>
              <w:spacing w:before="120"/>
              <w:jc w:val="center"/>
            </w:pPr>
            <w:r>
              <w:t>3,12</w:t>
            </w:r>
          </w:p>
        </w:tc>
      </w:tr>
      <w:tr w:rsidR="00890AB6">
        <w:trPr>
          <w:trHeight w:val="240"/>
        </w:trPr>
        <w:tc>
          <w:tcPr>
            <w:tcW w:w="1268" w:type="pct"/>
            <w:tcMar>
              <w:top w:w="0" w:type="dxa"/>
              <w:left w:w="6" w:type="dxa"/>
              <w:bottom w:w="0" w:type="dxa"/>
              <w:right w:w="6" w:type="dxa"/>
            </w:tcMar>
            <w:hideMark/>
          </w:tcPr>
          <w:p w:rsidR="00890AB6" w:rsidRDefault="00890AB6">
            <w:pPr>
              <w:pStyle w:val="table10"/>
              <w:spacing w:before="120"/>
              <w:ind w:left="284"/>
            </w:pPr>
            <w:r>
              <w:t xml:space="preserve">от 1800 до 2500 куб. см включительно </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3,43</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3,74</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4,00</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4,22</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4,41</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4,57</w:t>
            </w:r>
          </w:p>
        </w:tc>
        <w:tc>
          <w:tcPr>
            <w:tcW w:w="534" w:type="pct"/>
            <w:tcMar>
              <w:top w:w="0" w:type="dxa"/>
              <w:left w:w="6" w:type="dxa"/>
              <w:bottom w:w="0" w:type="dxa"/>
              <w:right w:w="6" w:type="dxa"/>
            </w:tcMar>
            <w:vAlign w:val="bottom"/>
            <w:hideMark/>
          </w:tcPr>
          <w:p w:rsidR="00890AB6" w:rsidRDefault="00890AB6">
            <w:pPr>
              <w:pStyle w:val="table10"/>
              <w:spacing w:before="120"/>
              <w:jc w:val="center"/>
            </w:pPr>
            <w:r>
              <w:t>4,72</w:t>
            </w:r>
          </w:p>
        </w:tc>
      </w:tr>
      <w:tr w:rsidR="00890AB6">
        <w:trPr>
          <w:trHeight w:val="240"/>
        </w:trPr>
        <w:tc>
          <w:tcPr>
            <w:tcW w:w="1268" w:type="pct"/>
            <w:tcMar>
              <w:top w:w="0" w:type="dxa"/>
              <w:left w:w="6" w:type="dxa"/>
              <w:bottom w:w="0" w:type="dxa"/>
              <w:right w:w="6" w:type="dxa"/>
            </w:tcMar>
            <w:hideMark/>
          </w:tcPr>
          <w:p w:rsidR="00890AB6" w:rsidRDefault="00890AB6">
            <w:pPr>
              <w:pStyle w:val="table10"/>
              <w:spacing w:before="120"/>
              <w:ind w:left="284"/>
            </w:pPr>
            <w:r>
              <w:t xml:space="preserve">от 2500 до 3500 куб. см включительно </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6,74</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7,35</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7,86</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8,30</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8,66</w:t>
            </w:r>
          </w:p>
        </w:tc>
        <w:tc>
          <w:tcPr>
            <w:tcW w:w="533" w:type="pct"/>
            <w:tcMar>
              <w:top w:w="0" w:type="dxa"/>
              <w:left w:w="6" w:type="dxa"/>
              <w:bottom w:w="0" w:type="dxa"/>
              <w:right w:w="6" w:type="dxa"/>
            </w:tcMar>
            <w:vAlign w:val="bottom"/>
            <w:hideMark/>
          </w:tcPr>
          <w:p w:rsidR="00890AB6" w:rsidRDefault="00890AB6">
            <w:pPr>
              <w:pStyle w:val="table10"/>
              <w:spacing w:before="120"/>
              <w:jc w:val="center"/>
            </w:pPr>
            <w:r>
              <w:t>8,98</w:t>
            </w:r>
          </w:p>
        </w:tc>
        <w:tc>
          <w:tcPr>
            <w:tcW w:w="534" w:type="pct"/>
            <w:tcMar>
              <w:top w:w="0" w:type="dxa"/>
              <w:left w:w="6" w:type="dxa"/>
              <w:bottom w:w="0" w:type="dxa"/>
              <w:right w:w="6" w:type="dxa"/>
            </w:tcMar>
            <w:vAlign w:val="bottom"/>
            <w:hideMark/>
          </w:tcPr>
          <w:p w:rsidR="00890AB6" w:rsidRDefault="00890AB6">
            <w:pPr>
              <w:pStyle w:val="table10"/>
              <w:spacing w:before="120"/>
              <w:jc w:val="center"/>
            </w:pPr>
            <w:r>
              <w:t>9,29</w:t>
            </w:r>
          </w:p>
        </w:tc>
      </w:tr>
      <w:tr w:rsidR="00890AB6">
        <w:trPr>
          <w:trHeight w:val="240"/>
        </w:trPr>
        <w:tc>
          <w:tcPr>
            <w:tcW w:w="1268" w:type="pct"/>
            <w:tcBorders>
              <w:bottom w:val="single" w:sz="4" w:space="0" w:color="auto"/>
            </w:tcBorders>
            <w:tcMar>
              <w:top w:w="0" w:type="dxa"/>
              <w:left w:w="6" w:type="dxa"/>
              <w:bottom w:w="0" w:type="dxa"/>
              <w:right w:w="6" w:type="dxa"/>
            </w:tcMar>
            <w:hideMark/>
          </w:tcPr>
          <w:p w:rsidR="00890AB6" w:rsidRDefault="00890AB6">
            <w:pPr>
              <w:pStyle w:val="table10"/>
              <w:spacing w:before="120"/>
              <w:ind w:left="284"/>
            </w:pPr>
            <w:r>
              <w:t>свыше 3500 куб. см</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7,80</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8,45</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9,09</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9,52</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9,94</w:t>
            </w:r>
          </w:p>
        </w:tc>
        <w:tc>
          <w:tcPr>
            <w:tcW w:w="5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10,36</w:t>
            </w:r>
          </w:p>
        </w:tc>
        <w:tc>
          <w:tcPr>
            <w:tcW w:w="53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10,69</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3</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союзного страхования в отношении транспортных средств и транспортных средств, созданных на их базе, зарегистрированных в Республике Беларусь за физическим лицом, за исключением индивидуального предпринимателя, либо полученных (приобретенных) им на основании документа, подтверждающего право собственности на это транспортное средство (для автомобилей марок ВАЗ, СеАЗ, КамАЗ, ЗАЗ, «Москвич», АЗЛК, «Иж», ГАЗ, ЛуАЗ, УАЗ, год выпуска которых ранее 1 июля 2025 г.)</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815"/>
        <w:gridCol w:w="1031"/>
        <w:gridCol w:w="1031"/>
        <w:gridCol w:w="1031"/>
        <w:gridCol w:w="1031"/>
        <w:gridCol w:w="1031"/>
        <w:gridCol w:w="1031"/>
        <w:gridCol w:w="1031"/>
        <w:gridCol w:w="1031"/>
        <w:gridCol w:w="1031"/>
        <w:gridCol w:w="1031"/>
        <w:gridCol w:w="1031"/>
        <w:gridCol w:w="1154"/>
        <w:gridCol w:w="901"/>
      </w:tblGrid>
      <w:tr w:rsidR="00890AB6">
        <w:trPr>
          <w:trHeight w:val="240"/>
        </w:trPr>
        <w:tc>
          <w:tcPr>
            <w:tcW w:w="868" w:type="pct"/>
            <w:vMerge w:val="restart"/>
            <w:tcBorders>
              <w:top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132"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right w:val="single" w:sz="4" w:space="0" w:color="auto"/>
            </w:tcBorders>
            <w:vAlign w:val="center"/>
            <w:hideMark/>
          </w:tcPr>
          <w:p w:rsidR="00890AB6" w:rsidRDefault="00890AB6">
            <w:pPr>
              <w:rPr>
                <w:rFonts w:eastAsiaTheme="minorEastAsia"/>
                <w:sz w:val="20"/>
                <w:szCs w:val="20"/>
              </w:rPr>
            </w:pP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7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868" w:type="pct"/>
            <w:tcBorders>
              <w:top w:val="single" w:sz="4" w:space="0" w:color="auto"/>
            </w:tcBorders>
            <w:tcMar>
              <w:top w:w="0" w:type="dxa"/>
              <w:left w:w="6" w:type="dxa"/>
              <w:bottom w:w="0" w:type="dxa"/>
              <w:right w:w="6" w:type="dxa"/>
            </w:tcMar>
            <w:hideMark/>
          </w:tcPr>
          <w:p w:rsidR="00890AB6" w:rsidRDefault="00890AB6">
            <w:pPr>
              <w:pStyle w:val="table10"/>
              <w:spacing w:before="120"/>
            </w:pPr>
            <w:r>
              <w:t>Легковые автомобили с рабочим объемом двигателя:</w:t>
            </w:r>
          </w:p>
        </w:tc>
        <w:tc>
          <w:tcPr>
            <w:tcW w:w="4132" w:type="pct"/>
            <w:gridSpan w:val="13"/>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до 1200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2,33</w:t>
            </w:r>
          </w:p>
        </w:tc>
        <w:tc>
          <w:tcPr>
            <w:tcW w:w="356" w:type="pct"/>
            <w:tcMar>
              <w:top w:w="0" w:type="dxa"/>
              <w:left w:w="6" w:type="dxa"/>
              <w:bottom w:w="0" w:type="dxa"/>
              <w:right w:w="6" w:type="dxa"/>
            </w:tcMar>
            <w:vAlign w:val="bottom"/>
            <w:hideMark/>
          </w:tcPr>
          <w:p w:rsidR="00890AB6" w:rsidRDefault="00890AB6">
            <w:pPr>
              <w:pStyle w:val="table10"/>
              <w:spacing w:before="120"/>
              <w:jc w:val="center"/>
            </w:pPr>
            <w:r>
              <w:t>2,36</w:t>
            </w:r>
          </w:p>
        </w:tc>
        <w:tc>
          <w:tcPr>
            <w:tcW w:w="278" w:type="pct"/>
            <w:tcMar>
              <w:top w:w="0" w:type="dxa"/>
              <w:left w:w="6" w:type="dxa"/>
              <w:bottom w:w="0" w:type="dxa"/>
              <w:right w:w="6" w:type="dxa"/>
            </w:tcMar>
            <w:vAlign w:val="bottom"/>
            <w:hideMark/>
          </w:tcPr>
          <w:p w:rsidR="00890AB6" w:rsidRDefault="00890AB6">
            <w:pPr>
              <w:pStyle w:val="table10"/>
              <w:spacing w:before="120"/>
              <w:jc w:val="center"/>
            </w:pPr>
            <w:r>
              <w:t>2,40</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1,78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2,53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2,58</w:t>
            </w:r>
          </w:p>
        </w:tc>
        <w:tc>
          <w:tcPr>
            <w:tcW w:w="356" w:type="pct"/>
            <w:tcMar>
              <w:top w:w="0" w:type="dxa"/>
              <w:left w:w="6" w:type="dxa"/>
              <w:bottom w:w="0" w:type="dxa"/>
              <w:right w:w="6" w:type="dxa"/>
            </w:tcMar>
            <w:vAlign w:val="bottom"/>
            <w:hideMark/>
          </w:tcPr>
          <w:p w:rsidR="00890AB6" w:rsidRDefault="00890AB6">
            <w:pPr>
              <w:pStyle w:val="table10"/>
              <w:spacing w:before="120"/>
              <w:jc w:val="center"/>
            </w:pPr>
            <w:r>
              <w:t>2,62</w:t>
            </w:r>
          </w:p>
        </w:tc>
        <w:tc>
          <w:tcPr>
            <w:tcW w:w="278" w:type="pct"/>
            <w:tcMar>
              <w:top w:w="0" w:type="dxa"/>
              <w:left w:w="6" w:type="dxa"/>
              <w:bottom w:w="0" w:type="dxa"/>
              <w:right w:w="6" w:type="dxa"/>
            </w:tcMar>
            <w:vAlign w:val="bottom"/>
            <w:hideMark/>
          </w:tcPr>
          <w:p w:rsidR="00890AB6" w:rsidRDefault="00890AB6">
            <w:pPr>
              <w:pStyle w:val="table10"/>
              <w:spacing w:before="120"/>
              <w:jc w:val="center"/>
            </w:pPr>
            <w:r>
              <w:t>2,67</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1800 до 2500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2,55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2,65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2,74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2,82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2,88</w:t>
            </w:r>
          </w:p>
        </w:tc>
        <w:tc>
          <w:tcPr>
            <w:tcW w:w="356" w:type="pct"/>
            <w:tcMar>
              <w:top w:w="0" w:type="dxa"/>
              <w:left w:w="6" w:type="dxa"/>
              <w:bottom w:w="0" w:type="dxa"/>
              <w:right w:w="6" w:type="dxa"/>
            </w:tcMar>
            <w:vAlign w:val="bottom"/>
            <w:hideMark/>
          </w:tcPr>
          <w:p w:rsidR="00890AB6" w:rsidRDefault="00890AB6">
            <w:pPr>
              <w:pStyle w:val="table10"/>
              <w:spacing w:before="120"/>
              <w:jc w:val="center"/>
            </w:pPr>
            <w:r>
              <w:t>2,94</w:t>
            </w:r>
          </w:p>
        </w:tc>
        <w:tc>
          <w:tcPr>
            <w:tcW w:w="278" w:type="pct"/>
            <w:tcMar>
              <w:top w:w="0" w:type="dxa"/>
              <w:left w:w="6" w:type="dxa"/>
              <w:bottom w:w="0" w:type="dxa"/>
              <w:right w:w="6" w:type="dxa"/>
            </w:tcMar>
            <w:vAlign w:val="bottom"/>
            <w:hideMark/>
          </w:tcPr>
          <w:p w:rsidR="00890AB6" w:rsidRDefault="00890AB6">
            <w:pPr>
              <w:pStyle w:val="table10"/>
              <w:spacing w:before="120"/>
              <w:jc w:val="center"/>
            </w:pPr>
            <w:r>
              <w:t>2,99</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2500 до 3500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2,45</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2,63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2,79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2,92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3,03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3,12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3,20</w:t>
            </w:r>
          </w:p>
        </w:tc>
        <w:tc>
          <w:tcPr>
            <w:tcW w:w="356" w:type="pct"/>
            <w:tcMar>
              <w:top w:w="0" w:type="dxa"/>
              <w:left w:w="6" w:type="dxa"/>
              <w:bottom w:w="0" w:type="dxa"/>
              <w:right w:w="6" w:type="dxa"/>
            </w:tcMar>
            <w:vAlign w:val="bottom"/>
            <w:hideMark/>
          </w:tcPr>
          <w:p w:rsidR="00890AB6" w:rsidRDefault="00890AB6">
            <w:pPr>
              <w:pStyle w:val="table10"/>
              <w:spacing w:before="120"/>
              <w:jc w:val="center"/>
            </w:pPr>
            <w:r>
              <w:t>3,27</w:t>
            </w:r>
          </w:p>
        </w:tc>
        <w:tc>
          <w:tcPr>
            <w:tcW w:w="278" w:type="pct"/>
            <w:tcMar>
              <w:top w:w="0" w:type="dxa"/>
              <w:left w:w="6" w:type="dxa"/>
              <w:bottom w:w="0" w:type="dxa"/>
              <w:right w:w="6" w:type="dxa"/>
            </w:tcMar>
            <w:vAlign w:val="bottom"/>
            <w:hideMark/>
          </w:tcPr>
          <w:p w:rsidR="00890AB6" w:rsidRDefault="00890AB6">
            <w:pPr>
              <w:pStyle w:val="table10"/>
              <w:spacing w:before="120"/>
              <w:jc w:val="center"/>
            </w:pPr>
            <w:r>
              <w:t>3,33</w:t>
            </w:r>
          </w:p>
        </w:tc>
      </w:tr>
      <w:tr w:rsidR="00890AB6">
        <w:trPr>
          <w:trHeight w:val="240"/>
        </w:trPr>
        <w:tc>
          <w:tcPr>
            <w:tcW w:w="868" w:type="pct"/>
            <w:tcBorders>
              <w:bottom w:val="single" w:sz="4" w:space="0" w:color="auto"/>
            </w:tcBorders>
            <w:tcMar>
              <w:top w:w="0" w:type="dxa"/>
              <w:left w:w="6" w:type="dxa"/>
              <w:bottom w:w="0" w:type="dxa"/>
              <w:right w:w="6" w:type="dxa"/>
            </w:tcMar>
            <w:hideMark/>
          </w:tcPr>
          <w:p w:rsidR="00890AB6" w:rsidRDefault="00890AB6">
            <w:pPr>
              <w:pStyle w:val="table10"/>
              <w:spacing w:before="120"/>
              <w:ind w:left="284"/>
            </w:pPr>
            <w:r>
              <w:t>свыше 3500 куб. см</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1,56</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2,43</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2,68</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2,89</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3,07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3,24</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3,37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3,48</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3,57</w:t>
            </w:r>
          </w:p>
        </w:tc>
        <w:tc>
          <w:tcPr>
            <w:tcW w:w="35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3,65</w:t>
            </w:r>
          </w:p>
        </w:tc>
        <w:tc>
          <w:tcPr>
            <w:tcW w:w="27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3,73</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lastRenderedPageBreak/>
              <w:t> </w:t>
            </w:r>
          </w:p>
        </w:tc>
        <w:tc>
          <w:tcPr>
            <w:tcW w:w="1515" w:type="pct"/>
            <w:tcMar>
              <w:top w:w="0" w:type="dxa"/>
              <w:left w:w="6" w:type="dxa"/>
              <w:bottom w:w="0" w:type="dxa"/>
              <w:right w:w="6" w:type="dxa"/>
            </w:tcMar>
            <w:hideMark/>
          </w:tcPr>
          <w:p w:rsidR="00890AB6" w:rsidRDefault="00890AB6">
            <w:pPr>
              <w:pStyle w:val="append1"/>
            </w:pPr>
            <w:r>
              <w:t>Приложение 4</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 xml:space="preserve">РАЗМЕРЫ СТРАХОВЫХ ВЗНОСОВ </w:t>
      </w:r>
      <w:r>
        <w:br/>
        <w:t>по договорам союзного страхования в отношении транспортных средств и транспортных средств, созданных на их базе, зарегистрированных в Республике Беларусь за юридическим лицом или индивидуальным предпринимателем либо полученных (приобретенных) им на основании документа, подтверждающего право собственности на это транспортное средство (для автомобилей марок ВАЗ, СеАЗ, КамАЗ, ЗАЗ, «Москвич», АЗЛК, «Иж», ГАЗ, ЛуАЗ, УАЗ, год выпуска которых ранее 1 июля 2025 г.)</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814"/>
        <w:gridCol w:w="1031"/>
        <w:gridCol w:w="1031"/>
        <w:gridCol w:w="1031"/>
        <w:gridCol w:w="1031"/>
        <w:gridCol w:w="1031"/>
        <w:gridCol w:w="1031"/>
        <w:gridCol w:w="1031"/>
        <w:gridCol w:w="1031"/>
        <w:gridCol w:w="1031"/>
        <w:gridCol w:w="1031"/>
        <w:gridCol w:w="1031"/>
        <w:gridCol w:w="1031"/>
        <w:gridCol w:w="1025"/>
      </w:tblGrid>
      <w:tr w:rsidR="00890AB6">
        <w:trPr>
          <w:trHeight w:val="240"/>
        </w:trPr>
        <w:tc>
          <w:tcPr>
            <w:tcW w:w="868" w:type="pct"/>
            <w:vMerge w:val="restart"/>
            <w:tcBorders>
              <w:top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132"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right w:val="single" w:sz="4" w:space="0" w:color="auto"/>
            </w:tcBorders>
            <w:vAlign w:val="center"/>
            <w:hideMark/>
          </w:tcPr>
          <w:p w:rsidR="00890AB6" w:rsidRDefault="00890AB6">
            <w:pPr>
              <w:rPr>
                <w:rFonts w:eastAsiaTheme="minorEastAsia"/>
                <w:sz w:val="20"/>
                <w:szCs w:val="20"/>
              </w:rPr>
            </w:pP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31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868" w:type="pct"/>
            <w:tcBorders>
              <w:top w:val="single" w:sz="4" w:space="0" w:color="auto"/>
            </w:tcBorders>
            <w:tcMar>
              <w:top w:w="0" w:type="dxa"/>
              <w:left w:w="6" w:type="dxa"/>
              <w:bottom w:w="0" w:type="dxa"/>
              <w:right w:w="6" w:type="dxa"/>
            </w:tcMar>
            <w:hideMark/>
          </w:tcPr>
          <w:p w:rsidR="00890AB6" w:rsidRDefault="00890AB6">
            <w:pPr>
              <w:pStyle w:val="table10"/>
              <w:spacing w:before="120"/>
            </w:pPr>
            <w:r>
              <w:t>Легковые автомобили с рабочим объемом двигателя:</w:t>
            </w:r>
          </w:p>
        </w:tc>
        <w:tc>
          <w:tcPr>
            <w:tcW w:w="4132" w:type="pct"/>
            <w:gridSpan w:val="13"/>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до 1200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316" w:type="pct"/>
            <w:tcMar>
              <w:top w:w="0" w:type="dxa"/>
              <w:left w:w="6" w:type="dxa"/>
              <w:bottom w:w="0" w:type="dxa"/>
              <w:right w:w="6" w:type="dxa"/>
            </w:tcMar>
            <w:vAlign w:val="bottom"/>
            <w:hideMark/>
          </w:tcPr>
          <w:p w:rsidR="00890AB6" w:rsidRDefault="00890AB6">
            <w:pPr>
              <w:pStyle w:val="table10"/>
              <w:spacing w:before="120"/>
              <w:jc w:val="center"/>
            </w:pPr>
            <w:r>
              <w:t>2,19</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1,26</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1,37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1,57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1,99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2,10</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2,18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2,26</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316" w:type="pct"/>
            <w:tcMar>
              <w:top w:w="0" w:type="dxa"/>
              <w:left w:w="6" w:type="dxa"/>
              <w:bottom w:w="0" w:type="dxa"/>
              <w:right w:w="6" w:type="dxa"/>
            </w:tcMar>
            <w:vAlign w:val="bottom"/>
            <w:hideMark/>
          </w:tcPr>
          <w:p w:rsidR="00890AB6" w:rsidRDefault="00890AB6">
            <w:pPr>
              <w:pStyle w:val="table10"/>
              <w:spacing w:before="120"/>
              <w:jc w:val="center"/>
            </w:pPr>
            <w:r>
              <w:t>2,46</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1800 до 2500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1,67</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1,88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2,06</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2,34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2,54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2,61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2,68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2,74</w:t>
            </w:r>
          </w:p>
        </w:tc>
        <w:tc>
          <w:tcPr>
            <w:tcW w:w="316" w:type="pct"/>
            <w:tcMar>
              <w:top w:w="0" w:type="dxa"/>
              <w:left w:w="6" w:type="dxa"/>
              <w:bottom w:w="0" w:type="dxa"/>
              <w:right w:w="6" w:type="dxa"/>
            </w:tcMar>
            <w:vAlign w:val="bottom"/>
            <w:hideMark/>
          </w:tcPr>
          <w:p w:rsidR="00890AB6" w:rsidRDefault="00890AB6">
            <w:pPr>
              <w:pStyle w:val="table10"/>
              <w:spacing w:before="120"/>
              <w:jc w:val="center"/>
            </w:pPr>
            <w:r>
              <w:t>2,79</w:t>
            </w:r>
          </w:p>
        </w:tc>
      </w:tr>
      <w:tr w:rsidR="00890AB6">
        <w:trPr>
          <w:trHeight w:val="240"/>
        </w:trPr>
        <w:tc>
          <w:tcPr>
            <w:tcW w:w="868" w:type="pct"/>
            <w:tcMar>
              <w:top w:w="0" w:type="dxa"/>
              <w:left w:w="6" w:type="dxa"/>
              <w:bottom w:w="0" w:type="dxa"/>
              <w:right w:w="6" w:type="dxa"/>
            </w:tcMar>
            <w:hideMark/>
          </w:tcPr>
          <w:p w:rsidR="00890AB6" w:rsidRDefault="00890AB6">
            <w:pPr>
              <w:pStyle w:val="table10"/>
              <w:spacing w:before="120"/>
              <w:ind w:left="284"/>
            </w:pPr>
            <w:r>
              <w:t>от 2500 до 3500 куб. см включительно</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1,79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2,04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2,43</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2,58</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2,71</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2,82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2,92</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2,99</w:t>
            </w:r>
          </w:p>
        </w:tc>
        <w:tc>
          <w:tcPr>
            <w:tcW w:w="318" w:type="pct"/>
            <w:tcMar>
              <w:top w:w="0" w:type="dxa"/>
              <w:left w:w="6" w:type="dxa"/>
              <w:bottom w:w="0" w:type="dxa"/>
              <w:right w:w="6" w:type="dxa"/>
            </w:tcMar>
            <w:vAlign w:val="bottom"/>
            <w:hideMark/>
          </w:tcPr>
          <w:p w:rsidR="00890AB6" w:rsidRDefault="00890AB6">
            <w:pPr>
              <w:pStyle w:val="table10"/>
              <w:spacing w:before="120"/>
              <w:jc w:val="center"/>
            </w:pPr>
            <w:r>
              <w:t>3,06</w:t>
            </w:r>
          </w:p>
        </w:tc>
        <w:tc>
          <w:tcPr>
            <w:tcW w:w="316" w:type="pct"/>
            <w:tcMar>
              <w:top w:w="0" w:type="dxa"/>
              <w:left w:w="6" w:type="dxa"/>
              <w:bottom w:w="0" w:type="dxa"/>
              <w:right w:w="6" w:type="dxa"/>
            </w:tcMar>
            <w:vAlign w:val="bottom"/>
            <w:hideMark/>
          </w:tcPr>
          <w:p w:rsidR="00890AB6" w:rsidRDefault="00890AB6">
            <w:pPr>
              <w:pStyle w:val="table10"/>
              <w:spacing w:before="120"/>
              <w:jc w:val="center"/>
            </w:pPr>
            <w:r>
              <w:t>3,12</w:t>
            </w:r>
          </w:p>
        </w:tc>
      </w:tr>
      <w:tr w:rsidR="00890AB6">
        <w:trPr>
          <w:trHeight w:val="240"/>
        </w:trPr>
        <w:tc>
          <w:tcPr>
            <w:tcW w:w="868" w:type="pct"/>
            <w:tcBorders>
              <w:bottom w:val="single" w:sz="4" w:space="0" w:color="auto"/>
            </w:tcBorders>
            <w:tcMar>
              <w:top w:w="0" w:type="dxa"/>
              <w:left w:w="6" w:type="dxa"/>
              <w:bottom w:w="0" w:type="dxa"/>
              <w:right w:w="6" w:type="dxa"/>
            </w:tcMar>
            <w:hideMark/>
          </w:tcPr>
          <w:p w:rsidR="00890AB6" w:rsidRDefault="00890AB6">
            <w:pPr>
              <w:pStyle w:val="table10"/>
              <w:spacing w:before="120"/>
              <w:ind w:left="284"/>
            </w:pPr>
            <w:r>
              <w:t>свыше 3500 куб. см</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1,35</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1,56</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1,92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2,22</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2,68</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2,87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3,03</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3,16</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3,27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3,37</w:t>
            </w:r>
          </w:p>
        </w:tc>
        <w:tc>
          <w:tcPr>
            <w:tcW w:w="31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3,44</w:t>
            </w:r>
          </w:p>
        </w:tc>
        <w:tc>
          <w:tcPr>
            <w:tcW w:w="31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3,52</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5</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внутреннего страхования в отношении транспортных средств и транспортных средств, созданных на их базе, зарегистрированных (приобретенных, произведенных) в Республике Беларусь</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3830"/>
        <w:gridCol w:w="954"/>
        <w:gridCol w:w="953"/>
        <w:gridCol w:w="953"/>
        <w:gridCol w:w="953"/>
        <w:gridCol w:w="953"/>
        <w:gridCol w:w="953"/>
        <w:gridCol w:w="953"/>
        <w:gridCol w:w="953"/>
        <w:gridCol w:w="953"/>
        <w:gridCol w:w="953"/>
        <w:gridCol w:w="1028"/>
        <w:gridCol w:w="1067"/>
        <w:gridCol w:w="755"/>
      </w:tblGrid>
      <w:tr w:rsidR="00890AB6">
        <w:trPr>
          <w:trHeight w:val="240"/>
        </w:trPr>
        <w:tc>
          <w:tcPr>
            <w:tcW w:w="118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819"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2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3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1181" w:type="pct"/>
            <w:tcBorders>
              <w:top w:val="single" w:sz="4" w:space="0" w:color="auto"/>
            </w:tcBorders>
            <w:tcMar>
              <w:top w:w="0" w:type="dxa"/>
              <w:left w:w="6" w:type="dxa"/>
              <w:bottom w:w="0" w:type="dxa"/>
              <w:right w:w="6" w:type="dxa"/>
            </w:tcMar>
            <w:hideMark/>
          </w:tcPr>
          <w:p w:rsidR="00890AB6" w:rsidRDefault="00890AB6">
            <w:pPr>
              <w:pStyle w:val="table10"/>
              <w:spacing w:before="120"/>
            </w:pPr>
            <w:r>
              <w:lastRenderedPageBreak/>
              <w:t>1. Легковые автомобили, включая микроавтобусы, с числом посадочных мест до 8 включительно (не считая места водителя) с рабочим объемом двигателя:</w:t>
            </w:r>
          </w:p>
        </w:tc>
        <w:tc>
          <w:tcPr>
            <w:tcW w:w="3819" w:type="pct"/>
            <w:gridSpan w:val="13"/>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до 1200 куб. см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1,05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1,44</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1,51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1,57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1,62</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1,81</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1,89</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2,04</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от 1800 до 2500 куб. см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2,26</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2,36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2,46</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2,54</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от 2500 до 3500 куб. см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2,70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2,94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3,15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3,32</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3,48</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3,60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3,72</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свыше 3500 куб. см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3,19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3,48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3,72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3,93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4,10</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4,25</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4,39</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2. Автомобили-такси, транспортные средства, используемые для краткосрочной аренды</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2,98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4,13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5,11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5,95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6,65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7,25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7,76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8,19</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8,55</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8,86</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9,16</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 xml:space="preserve">3. Электромобили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1,51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1,76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1,84</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1,92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2,00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2,06</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4. Прицепы к легковым автомобилям:</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грузовые и складные жилые</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0,23</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0,24</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0,25</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прицеп-дача (караван)</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0,44</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0,49</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 xml:space="preserve">5. Грузовые и грузопассажирские автомобили, их шасси разрешенной массой: </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до 3100 кг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1,03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1,92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2,12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2,20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2,27</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3100 до 4900 кг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2,57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2,99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3,17</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3,31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3,43</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3,54</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свыше 4900 до 16 000 кг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1,72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2,12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3,00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3,39</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3,55</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3,68</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3,80</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свыше 16 000 до 27 000 кг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2,26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2,63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2,94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3,21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3,43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3,62</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3,79</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3,93</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4,06</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свыше 27 000 до 40 000 кг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1,92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2,38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2,77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3,10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3,37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3,62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3,98</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4,13</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4,26</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свыше 40 000 кг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2,90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3,24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3,54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3,79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4,00</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4,18</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4,32</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4,47</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 xml:space="preserve">6. Тягачи и их шасси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3,19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3,49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3,73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3,94</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4,11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4,26</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4,40</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7. Колесные тракторы, колесные самоходные одноковшовые погрузчики, автогрейдеры, самоходные машины для содержания дорог с мощностью двигателя:</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 xml:space="preserve">до 50 л.с.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0,42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0,45</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lastRenderedPageBreak/>
              <w:t xml:space="preserve">от 50 до 200 л.с. включительно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0,53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0,89</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0,95</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200 л.с.</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1,35</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1,40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1,44</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8. Гусеничные тракторы</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0,44</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0,49</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9. Прицепы и полуприцепы к грузовым автомобилям, их шасси, прицепы и полуприцепы к колесным и гусеничным тракторам разрешенной массой:</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до 8000 кг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0,25</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0,26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0,28</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8000 до 15 000 кг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0,36</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0,37</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15 000 до 28 000 кг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0,45</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0,48</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28 000 кг</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0,97</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1,01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1,08</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10. Квадрициклы, мотоколяски, мотоциклы, мотороллеры и мопеды с рабочим объемом двигателя:</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до 150 куб. см включительно, в том числе электромотоциклы до 11 кВт</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0,34</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0,36</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от 150 до 750 куб. см включительно, в том числе электромотоциклы от 11 до 15 кВт</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0,36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0,49</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0,55</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750 куб. см, в том числе электромотоциклы свыше 15 кВт</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0,51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1,31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1,62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1,88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2,11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2,71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2,80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2,90</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11. Автобусы (электробусы) с числом посадочных мест:</w:t>
            </w:r>
          </w:p>
        </w:tc>
        <w:tc>
          <w:tcPr>
            <w:tcW w:w="3819"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до 20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1,44</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2,48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3,22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3,51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3,75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3,97</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4,14</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4,30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4,44</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от 21 до 40 включительно</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2,08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3,57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4,16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4,65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5,07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5,43</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5,72</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5,98</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6,20</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6,40</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ind w:left="284"/>
            </w:pPr>
            <w:r>
              <w:t>свыше 40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1,56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2,88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4,00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4,95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5,76</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6,45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7,02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7,52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7,93</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8,28</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8,59</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8,87</w:t>
            </w:r>
          </w:p>
        </w:tc>
      </w:tr>
      <w:tr w:rsidR="00890AB6">
        <w:trPr>
          <w:trHeight w:val="240"/>
        </w:trPr>
        <w:tc>
          <w:tcPr>
            <w:tcW w:w="1181" w:type="pct"/>
            <w:tcMar>
              <w:top w:w="0" w:type="dxa"/>
              <w:left w:w="6" w:type="dxa"/>
              <w:bottom w:w="0" w:type="dxa"/>
              <w:right w:w="6" w:type="dxa"/>
            </w:tcMar>
            <w:hideMark/>
          </w:tcPr>
          <w:p w:rsidR="00890AB6" w:rsidRDefault="00890AB6">
            <w:pPr>
              <w:pStyle w:val="table10"/>
              <w:spacing w:before="120"/>
            </w:pPr>
            <w:r>
              <w:t xml:space="preserve">12. Автобусы, используемые для выполнения перевозок пассажиров </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1,20</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2,32</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4,29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5,95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7,37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8,57</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9,59</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10,45</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11,18</w:t>
            </w:r>
          </w:p>
        </w:tc>
        <w:tc>
          <w:tcPr>
            <w:tcW w:w="294" w:type="pct"/>
            <w:tcMar>
              <w:top w:w="0" w:type="dxa"/>
              <w:left w:w="6" w:type="dxa"/>
              <w:bottom w:w="0" w:type="dxa"/>
              <w:right w:w="6" w:type="dxa"/>
            </w:tcMar>
            <w:vAlign w:val="bottom"/>
            <w:hideMark/>
          </w:tcPr>
          <w:p w:rsidR="00890AB6" w:rsidRDefault="00890AB6">
            <w:pPr>
              <w:pStyle w:val="table10"/>
              <w:spacing w:before="120"/>
              <w:jc w:val="center"/>
            </w:pPr>
            <w:r>
              <w:t>11,80</w:t>
            </w:r>
          </w:p>
        </w:tc>
        <w:tc>
          <w:tcPr>
            <w:tcW w:w="317" w:type="pct"/>
            <w:tcMar>
              <w:top w:w="0" w:type="dxa"/>
              <w:left w:w="6" w:type="dxa"/>
              <w:bottom w:w="0" w:type="dxa"/>
              <w:right w:w="6" w:type="dxa"/>
            </w:tcMar>
            <w:vAlign w:val="bottom"/>
            <w:hideMark/>
          </w:tcPr>
          <w:p w:rsidR="00890AB6" w:rsidRDefault="00890AB6">
            <w:pPr>
              <w:pStyle w:val="table10"/>
              <w:spacing w:before="120"/>
              <w:jc w:val="center"/>
            </w:pPr>
            <w:r>
              <w:t>12,32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12,77</w:t>
            </w:r>
          </w:p>
        </w:tc>
        <w:tc>
          <w:tcPr>
            <w:tcW w:w="233" w:type="pct"/>
            <w:tcMar>
              <w:top w:w="0" w:type="dxa"/>
              <w:left w:w="6" w:type="dxa"/>
              <w:bottom w:w="0" w:type="dxa"/>
              <w:right w:w="6" w:type="dxa"/>
            </w:tcMar>
            <w:vAlign w:val="bottom"/>
            <w:hideMark/>
          </w:tcPr>
          <w:p w:rsidR="00890AB6" w:rsidRDefault="00890AB6">
            <w:pPr>
              <w:pStyle w:val="table10"/>
              <w:spacing w:before="120"/>
              <w:jc w:val="center"/>
            </w:pPr>
            <w:r>
              <w:t>13,20</w:t>
            </w:r>
          </w:p>
        </w:tc>
      </w:tr>
      <w:tr w:rsidR="00890AB6">
        <w:trPr>
          <w:trHeight w:val="240"/>
        </w:trPr>
        <w:tc>
          <w:tcPr>
            <w:tcW w:w="1181" w:type="pct"/>
            <w:tcBorders>
              <w:bottom w:val="single" w:sz="4" w:space="0" w:color="auto"/>
            </w:tcBorders>
            <w:tcMar>
              <w:top w:w="0" w:type="dxa"/>
              <w:left w:w="6" w:type="dxa"/>
              <w:bottom w:w="0" w:type="dxa"/>
              <w:right w:w="6" w:type="dxa"/>
            </w:tcMar>
            <w:hideMark/>
          </w:tcPr>
          <w:p w:rsidR="00890AB6" w:rsidRDefault="00890AB6">
            <w:pPr>
              <w:pStyle w:val="table10"/>
              <w:spacing w:before="120"/>
            </w:pPr>
            <w:r>
              <w:t>13. Троллейбусы, трамваи</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0,61</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1,18</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2,19</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3,04</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3,76</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4,38</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4,89</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5,33</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5,71</w:t>
            </w:r>
          </w:p>
        </w:tc>
        <w:tc>
          <w:tcPr>
            <w:tcW w:w="29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6,02</w:t>
            </w:r>
          </w:p>
        </w:tc>
        <w:tc>
          <w:tcPr>
            <w:tcW w:w="31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6,29</w:t>
            </w:r>
          </w:p>
        </w:tc>
        <w:tc>
          <w:tcPr>
            <w:tcW w:w="32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6,52</w:t>
            </w:r>
          </w:p>
        </w:tc>
        <w:tc>
          <w:tcPr>
            <w:tcW w:w="23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6,74</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6</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lastRenderedPageBreak/>
        <w:t>РАЗМЕРЫ СТРАХОВЫХ ВЗНОСОВ</w:t>
      </w:r>
      <w:r>
        <w:br/>
        <w:t>по договорам комплексного внутреннего страхования в отношении транспортных средств и транспортных средств, созданных на их базе, зарегистрированных в Республике Беларусь</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5672"/>
        <w:gridCol w:w="1505"/>
        <w:gridCol w:w="1504"/>
        <w:gridCol w:w="1504"/>
        <w:gridCol w:w="1504"/>
        <w:gridCol w:w="1504"/>
        <w:gridCol w:w="1504"/>
        <w:gridCol w:w="1514"/>
      </w:tblGrid>
      <w:tr w:rsidR="00890AB6">
        <w:trPr>
          <w:trHeight w:val="240"/>
        </w:trPr>
        <w:tc>
          <w:tcPr>
            <w:tcW w:w="174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251" w:type="pct"/>
            <w:gridSpan w:val="7"/>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46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1749" w:type="pct"/>
            <w:tcBorders>
              <w:top w:val="single" w:sz="4" w:space="0" w:color="auto"/>
            </w:tcBorders>
            <w:tcMar>
              <w:top w:w="0" w:type="dxa"/>
              <w:left w:w="6" w:type="dxa"/>
              <w:bottom w:w="0" w:type="dxa"/>
              <w:right w:w="6" w:type="dxa"/>
            </w:tcMar>
            <w:hideMark/>
          </w:tcPr>
          <w:p w:rsidR="00890AB6" w:rsidRDefault="00890AB6">
            <w:pPr>
              <w:pStyle w:val="table10"/>
              <w:spacing w:before="120"/>
            </w:pPr>
            <w:r>
              <w:t xml:space="preserve">1. Легковые автомобили, включая микроавтобусы, с числом посадочных мест до 8 включительно (не считая места водителя) с рабочим объемом двигателя: </w:t>
            </w:r>
          </w:p>
        </w:tc>
        <w:tc>
          <w:tcPr>
            <w:tcW w:w="3251" w:type="pct"/>
            <w:gridSpan w:val="7"/>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до 1200 куб. см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4,77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5,20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5,57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5,88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6,14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6,36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6,58</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5,66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6,16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6,60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6,96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7,27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7,53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7,79</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1800 до 2500 куб. см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6,92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7,54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8,07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8,53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8,91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9,23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9,53</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2500 до 3500 куб. см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9,92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10,81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11,57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12,21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12,76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13,22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13,66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3500 куб. см</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12,39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13,51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14,46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15,26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15,94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16,51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17,06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2. Автомобили-такси, транспортные средства, используемые для краткосрочной аренды</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23,29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25,38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27,17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28,67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29,95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31,04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32,07</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 xml:space="preserve">3. Электромобили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5,69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6,20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6,62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6,99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7,29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7,55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7,78</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4. Прицепы к легковым автомобилям:</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грузовые и складные жилые</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0,36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0,39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0,50</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прицеп-дача (караван)</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1,64</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5. Грузовые и грузопассажирские автомобили, их шасси разрешенной массой:</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до 3100 кг включительно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5,91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6,44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6,90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7,28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7,59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7,87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8,14</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3100 до 4900 кг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8,85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9,67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10,33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10,91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11,40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11,81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12,20</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свыше 4900 до 16 000 кг включительно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9,75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10,63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12,01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12,55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13,00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13,43</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свыше 16 000 до 27 000 кг включительно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10,70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11,67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12,48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13,17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13,75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14,25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14,73</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свыше 27 000 до 40 000 кг включительно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14,22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15,50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16,60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17,51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18,29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18,95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19,58</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свыше 40 000 кг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13,49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14,70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15,72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16,60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17,34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17,97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18,56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6. Тягачи и их шасси</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11,63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12,68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13,57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14,32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14,96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15,51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16,02</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7. Колесные тракторы, колесные самоходные одноковшовые погрузчики, автогрейдеры, самоходные машины для содержания дорог с мощностью двигателя:</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lastRenderedPageBreak/>
              <w:t>до 50 л.с.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0,57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0,61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0,78</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50 до 200 л.с.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2,57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2,80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2,99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3,16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3,30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3,42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3,54</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 xml:space="preserve">свыше 200 л.с.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2,96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3,23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3,45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3,64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3,94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4,07</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8. Гусеничные тракторы</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2,11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2,26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2,49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2,58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2,67</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9. Прицепы и полуприцепы к грузовым автомобилям, их шасси, прицепы и полуприцепы к колесным и гусеничным тракторам разрешенной массой:</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до 8000 кг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0,64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0,68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0,80</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8000 до 15 000 кг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0,67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0,82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0,86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0,90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0,92</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15 000 до 28 000 кг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0,93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1,28</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28 000 кг</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1,84</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10. Квадрициклы, мотоколяски, мотоциклы, мотороллеры и мопеды с рабочим объемом двигателя:</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до 150 куб. см включительно, в том числе электромотоциклы до 11 кВт</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0,33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0,45</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150 до 750 куб. см включительно, в том числе электромотоциклы от 11 до 15 кВт</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2,09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2,20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2,46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750 куб. см, в том числе электромотоциклы свыше 15 кВт</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16,46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17,94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19,20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20,25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21,17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21,94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22,66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11. Автобусы (электробусы) с числом посадочных мест:</w:t>
            </w:r>
          </w:p>
        </w:tc>
        <w:tc>
          <w:tcPr>
            <w:tcW w:w="3251"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до 20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10,31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11,24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12,02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12,69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13,26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13,74</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14,20</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от 21 до 40 включительно</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15,38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16,75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17,93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18,93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19,76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20,49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21,16</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ind w:left="284"/>
            </w:pPr>
            <w:r>
              <w:t>свыше 40</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19,69</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21,45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22,96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24,22</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25,31</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26,23</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27,09</w:t>
            </w:r>
          </w:p>
        </w:tc>
      </w:tr>
      <w:tr w:rsidR="00890AB6">
        <w:trPr>
          <w:trHeight w:val="240"/>
        </w:trPr>
        <w:tc>
          <w:tcPr>
            <w:tcW w:w="1749" w:type="pct"/>
            <w:tcMar>
              <w:top w:w="0" w:type="dxa"/>
              <w:left w:w="6" w:type="dxa"/>
              <w:bottom w:w="0" w:type="dxa"/>
              <w:right w:w="6" w:type="dxa"/>
            </w:tcMar>
            <w:hideMark/>
          </w:tcPr>
          <w:p w:rsidR="00890AB6" w:rsidRDefault="00890AB6">
            <w:pPr>
              <w:pStyle w:val="table10"/>
              <w:spacing w:before="120"/>
            </w:pPr>
            <w:r>
              <w:t xml:space="preserve">12. Автобусы, используемые для выполнения перевозок пассажиров </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32,55</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35,48</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37,96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40,07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41,86</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43,37</w:t>
            </w:r>
          </w:p>
        </w:tc>
        <w:tc>
          <w:tcPr>
            <w:tcW w:w="464" w:type="pct"/>
            <w:tcMar>
              <w:top w:w="0" w:type="dxa"/>
              <w:left w:w="6" w:type="dxa"/>
              <w:bottom w:w="0" w:type="dxa"/>
              <w:right w:w="6" w:type="dxa"/>
            </w:tcMar>
            <w:vAlign w:val="bottom"/>
            <w:hideMark/>
          </w:tcPr>
          <w:p w:rsidR="00890AB6" w:rsidRDefault="00890AB6">
            <w:pPr>
              <w:pStyle w:val="table10"/>
              <w:spacing w:before="120"/>
              <w:jc w:val="center"/>
            </w:pPr>
            <w:r>
              <w:t>44,82</w:t>
            </w:r>
          </w:p>
        </w:tc>
      </w:tr>
      <w:tr w:rsidR="00890AB6">
        <w:trPr>
          <w:trHeight w:val="240"/>
        </w:trPr>
        <w:tc>
          <w:tcPr>
            <w:tcW w:w="1749" w:type="pct"/>
            <w:tcBorders>
              <w:bottom w:val="single" w:sz="4" w:space="0" w:color="auto"/>
            </w:tcBorders>
            <w:tcMar>
              <w:top w:w="0" w:type="dxa"/>
              <w:left w:w="6" w:type="dxa"/>
              <w:bottom w:w="0" w:type="dxa"/>
              <w:right w:w="6" w:type="dxa"/>
            </w:tcMar>
            <w:hideMark/>
          </w:tcPr>
          <w:p w:rsidR="00890AB6" w:rsidRDefault="00890AB6">
            <w:pPr>
              <w:pStyle w:val="table10"/>
              <w:spacing w:before="120"/>
            </w:pPr>
            <w:r>
              <w:t>13. Троллейбусы, трамваи</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12,63</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13,76</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14,73</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15,54</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16,23</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16,83</w:t>
            </w:r>
          </w:p>
        </w:tc>
        <w:tc>
          <w:tcPr>
            <w:tcW w:w="46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17,39</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7</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lastRenderedPageBreak/>
        <w:t>РАЗМЕРЫ СТРАХОВЫХ ВЗНОСОВ</w:t>
      </w:r>
      <w:r>
        <w:br/>
        <w:t>по договорам союзного страхования в отношении транспортных средств и транспортных средств, созданных на их базе, зарегистрированных в Республике Беларусь за физическим лицом, за исключением индивидуального предпринимателя, либо полученных (приобретенных) им на основании документа, подтверждающего право собственности на это транспортное средство</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3431"/>
        <w:gridCol w:w="983"/>
        <w:gridCol w:w="983"/>
        <w:gridCol w:w="983"/>
        <w:gridCol w:w="983"/>
        <w:gridCol w:w="982"/>
        <w:gridCol w:w="982"/>
        <w:gridCol w:w="499"/>
        <w:gridCol w:w="483"/>
        <w:gridCol w:w="982"/>
        <w:gridCol w:w="982"/>
        <w:gridCol w:w="982"/>
        <w:gridCol w:w="1050"/>
        <w:gridCol w:w="1063"/>
        <w:gridCol w:w="843"/>
      </w:tblGrid>
      <w:tr w:rsidR="00890AB6">
        <w:trPr>
          <w:trHeight w:val="240"/>
        </w:trPr>
        <w:tc>
          <w:tcPr>
            <w:tcW w:w="1058"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942" w:type="pct"/>
            <w:gridSpan w:val="14"/>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6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1058" w:type="pct"/>
            <w:tcBorders>
              <w:top w:val="single" w:sz="4" w:space="0" w:color="auto"/>
            </w:tcBorders>
            <w:tcMar>
              <w:top w:w="0" w:type="dxa"/>
              <w:left w:w="6" w:type="dxa"/>
              <w:bottom w:w="0" w:type="dxa"/>
              <w:right w:w="6" w:type="dxa"/>
            </w:tcMar>
            <w:hideMark/>
          </w:tcPr>
          <w:p w:rsidR="00890AB6" w:rsidRDefault="00890AB6">
            <w:pPr>
              <w:pStyle w:val="table10"/>
              <w:spacing w:before="120"/>
            </w:pPr>
            <w:r>
              <w:t>1. Легковые автомобили, включая микроавтобусы, с числом посадочных мест до 8 включительно (не считая места водителя) с рабочим объемом двигателя:</w:t>
            </w:r>
          </w:p>
        </w:tc>
        <w:tc>
          <w:tcPr>
            <w:tcW w:w="3942" w:type="pct"/>
            <w:gridSpan w:val="14"/>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до 1200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1,86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2,25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2,40</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2,53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2,73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2,79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2,86</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2,92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2,97</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1,71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2,26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2,67</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2,83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3,16</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3,24</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3,32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3,38</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от 1800 до 2500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1,57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2,77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3,20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3,70</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3,88</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от 2500 до 3500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1,68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2,55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3,76</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4,05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4,50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4,67</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4,82</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4,94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5,07</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свыше 3500 куб. см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1,74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2,77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4,54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4,82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5,07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5,27</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5,45</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5,60</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5,74</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2. Автомобили-такси, транспортные средства, используемые для краткосрочной аренды</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2,18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4,32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5,48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7,29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8,00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9,10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9,54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9,90</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10,21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10,50</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 xml:space="preserve">3. Электромобили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2,28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2,50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2,86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3,18</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3,26</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3,35</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3,41</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4. Прицепы к легковым автомобилям:</w:t>
            </w:r>
          </w:p>
        </w:tc>
        <w:tc>
          <w:tcPr>
            <w:tcW w:w="3942" w:type="pct"/>
            <w:gridSpan w:val="14"/>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грузовые и складные жилые</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0,55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0,61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0,62</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прицеп-дача (караван)</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0,72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0,83</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0,86</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 xml:space="preserve">5. Грузовые и грузопассажирские автомобили, их шасси разрешенной массой: </w:t>
            </w:r>
          </w:p>
        </w:tc>
        <w:tc>
          <w:tcPr>
            <w:tcW w:w="3942" w:type="pct"/>
            <w:gridSpan w:val="14"/>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до 3100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2,89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4,82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5,89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6,29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6,65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6,95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7,19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7,41</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7,59</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7,77</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3100 до 4900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4,55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6,10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6,71</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7,21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7,65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8,02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8,60</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8,82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9,04</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lastRenderedPageBreak/>
              <w:t xml:space="preserve">свыше 4900 до 16 000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4,63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5,51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6,25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6,88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7,85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8,24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8,55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8,84</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9,07</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9,29</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свыше 16 000 до 27 000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5,63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7,04</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7,59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8,79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9,08</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9,32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9,55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свыше 27 000 до 40 000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4,78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6,51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7,18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7,74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8,22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8,98</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9,27</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9,52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9,76</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 xml:space="preserve">свыше 40 000 кг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4,85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5,82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6,62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7,31</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7,89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8,81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9,16</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9,47</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9,72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9,97</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 xml:space="preserve">6. Тягачи и их шасси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3,08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4,83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5,78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6,58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7,27</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7,84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8,75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9,10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9,40</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9,66</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9,90</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7. Колесные тракторы, колесные самоходные одноковшовые погрузчики, автогрейдеры, самоходные машины для содержания дорог с мощностью двигателя:</w:t>
            </w:r>
          </w:p>
        </w:tc>
        <w:tc>
          <w:tcPr>
            <w:tcW w:w="3942" w:type="pct"/>
            <w:gridSpan w:val="14"/>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до 50 л.с.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3,60</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3,63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3,73</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3,74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3,75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от 50 до 200 л.с.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3,83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3,92</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4,00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4,19</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4,22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4,25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200 л.с.</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3,95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4,24</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4,35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4,44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4,52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4,59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4,65</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4,70</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4,75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8. Гусеничные тракторы</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3,62</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3,66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3,75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3,76</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3,78</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3,80</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9. Прицепы и полуприцепы к грузовым автомобилям, их шасси, прицепы и полуприцепы к колесным и гусеничным тракторам разрешенной массой:</w:t>
            </w:r>
          </w:p>
        </w:tc>
        <w:tc>
          <w:tcPr>
            <w:tcW w:w="3942" w:type="pct"/>
            <w:gridSpan w:val="14"/>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до 8000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0,55</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0,57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0,62</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0,63</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0,64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0,65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8000 до 15 000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0,61</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0,64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0,74</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15 000 до 28 000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0,72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0,82</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0,84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0,85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28 000 кг</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0,47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1,07</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1,16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1,42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1,45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10. Квадрициклы, мотоколяски, мотоциклы, мотороллеры и мопеды с рабочим объемом двигателя:</w:t>
            </w:r>
          </w:p>
        </w:tc>
        <w:tc>
          <w:tcPr>
            <w:tcW w:w="3942" w:type="pct"/>
            <w:gridSpan w:val="14"/>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до 150 куб. см включительно, в том числе электромотоциклы до 11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1,23</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1,27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1,34</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1,35</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1,36</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lastRenderedPageBreak/>
              <w:t>от 150 до 750 куб. см включительно, в том числе электромотоциклы от 11 до 15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1,36</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1,40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1,52</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1,54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1,55</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750 куб. см, в том числе электромотоциклы свыше 15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1,51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1,88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2,31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2,88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3,11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3,30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3,59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3,71</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3,90</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pPr>
            <w:r>
              <w:t>11. Автобусы (электробусы) с числом посадочных мест:</w:t>
            </w:r>
          </w:p>
        </w:tc>
        <w:tc>
          <w:tcPr>
            <w:tcW w:w="1972" w:type="pct"/>
            <w:gridSpan w:val="7"/>
            <w:tcMar>
              <w:top w:w="0" w:type="dxa"/>
              <w:left w:w="6" w:type="dxa"/>
              <w:bottom w:w="0" w:type="dxa"/>
              <w:right w:w="6" w:type="dxa"/>
            </w:tcMar>
            <w:vAlign w:val="bottom"/>
            <w:hideMark/>
          </w:tcPr>
          <w:p w:rsidR="00890AB6" w:rsidRDefault="00890AB6">
            <w:pPr>
              <w:pStyle w:val="table10"/>
              <w:spacing w:before="120"/>
              <w:jc w:val="center"/>
            </w:pPr>
            <w:r>
              <w:t> </w:t>
            </w:r>
          </w:p>
        </w:tc>
        <w:tc>
          <w:tcPr>
            <w:tcW w:w="1969" w:type="pct"/>
            <w:gridSpan w:val="7"/>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до 20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3,63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4,67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5,23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5,70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6,11</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6,45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6,74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6,98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7,20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7,37</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7,53</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7,66</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от 21 до 40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5,31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6,12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7,39</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7,88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9,21</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9,42</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9,63</w:t>
            </w:r>
          </w:p>
        </w:tc>
      </w:tr>
      <w:tr w:rsidR="00890AB6">
        <w:trPr>
          <w:trHeight w:val="240"/>
        </w:trPr>
        <w:tc>
          <w:tcPr>
            <w:tcW w:w="1058" w:type="pct"/>
            <w:tcMar>
              <w:top w:w="0" w:type="dxa"/>
              <w:left w:w="6" w:type="dxa"/>
              <w:bottom w:w="0" w:type="dxa"/>
              <w:right w:w="6" w:type="dxa"/>
            </w:tcMar>
            <w:hideMark/>
          </w:tcPr>
          <w:p w:rsidR="00890AB6" w:rsidRDefault="00890AB6">
            <w:pPr>
              <w:pStyle w:val="table10"/>
              <w:spacing w:before="120"/>
              <w:ind w:left="284"/>
            </w:pPr>
            <w:r>
              <w:t>свыше 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4,04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4,79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6,11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7,23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8,18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8,98</w:t>
            </w:r>
          </w:p>
        </w:tc>
        <w:tc>
          <w:tcPr>
            <w:tcW w:w="303" w:type="pct"/>
            <w:gridSpan w:val="2"/>
            <w:tcMar>
              <w:top w:w="0" w:type="dxa"/>
              <w:left w:w="6" w:type="dxa"/>
              <w:bottom w:w="0" w:type="dxa"/>
              <w:right w:w="6" w:type="dxa"/>
            </w:tcMar>
            <w:vAlign w:val="bottom"/>
            <w:hideMark/>
          </w:tcPr>
          <w:p w:rsidR="00890AB6" w:rsidRDefault="00890AB6">
            <w:pPr>
              <w:pStyle w:val="table10"/>
              <w:spacing w:before="120"/>
              <w:jc w:val="center"/>
            </w:pPr>
            <w:r>
              <w:t>9,67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10,25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10,74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11,16</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11,51</w:t>
            </w:r>
          </w:p>
        </w:tc>
        <w:tc>
          <w:tcPr>
            <w:tcW w:w="328" w:type="pct"/>
            <w:tcMar>
              <w:top w:w="0" w:type="dxa"/>
              <w:left w:w="6" w:type="dxa"/>
              <w:bottom w:w="0" w:type="dxa"/>
              <w:right w:w="6" w:type="dxa"/>
            </w:tcMar>
            <w:vAlign w:val="bottom"/>
            <w:hideMark/>
          </w:tcPr>
          <w:p w:rsidR="00890AB6" w:rsidRDefault="00890AB6">
            <w:pPr>
              <w:pStyle w:val="table10"/>
              <w:spacing w:before="120"/>
              <w:jc w:val="center"/>
            </w:pPr>
            <w:r>
              <w:t>11,81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12,10</w:t>
            </w:r>
          </w:p>
        </w:tc>
      </w:tr>
      <w:tr w:rsidR="00890AB6">
        <w:trPr>
          <w:trHeight w:val="240"/>
        </w:trPr>
        <w:tc>
          <w:tcPr>
            <w:tcW w:w="1058" w:type="pct"/>
            <w:tcBorders>
              <w:bottom w:val="single" w:sz="4" w:space="0" w:color="auto"/>
            </w:tcBorders>
            <w:tcMar>
              <w:top w:w="0" w:type="dxa"/>
              <w:left w:w="6" w:type="dxa"/>
              <w:bottom w:w="0" w:type="dxa"/>
              <w:right w:w="6" w:type="dxa"/>
            </w:tcMar>
            <w:hideMark/>
          </w:tcPr>
          <w:p w:rsidR="00890AB6" w:rsidRDefault="00890AB6">
            <w:pPr>
              <w:pStyle w:val="table10"/>
              <w:spacing w:before="120"/>
            </w:pPr>
            <w:r>
              <w:t xml:space="preserve">12. Автобусы, используемые для выполнения перевозок пассажиров </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4,43</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5,55</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7,52</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9,18</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10,60</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11,80</w:t>
            </w:r>
          </w:p>
        </w:tc>
        <w:tc>
          <w:tcPr>
            <w:tcW w:w="303" w:type="pct"/>
            <w:gridSpan w:val="2"/>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12,82</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13,68</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14,40</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15,02</w:t>
            </w:r>
          </w:p>
        </w:tc>
        <w:tc>
          <w:tcPr>
            <w:tcW w:w="32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15,55</w:t>
            </w:r>
          </w:p>
        </w:tc>
        <w:tc>
          <w:tcPr>
            <w:tcW w:w="32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16,00</w:t>
            </w:r>
          </w:p>
        </w:tc>
        <w:tc>
          <w:tcPr>
            <w:tcW w:w="260"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16,42</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8</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союзного страхования в отношении транспортных средств и транспортных средств, созданных на их базе, зарегистрированных в Республике Беларусь за юридическим лицом или индивидуальным предпринимателем либо полученных (приобретенных) ими на основании документа, подтверждающего право собственности на это транспортное средство</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3423"/>
        <w:gridCol w:w="982"/>
        <w:gridCol w:w="986"/>
        <w:gridCol w:w="986"/>
        <w:gridCol w:w="982"/>
        <w:gridCol w:w="986"/>
        <w:gridCol w:w="986"/>
        <w:gridCol w:w="982"/>
        <w:gridCol w:w="986"/>
        <w:gridCol w:w="986"/>
        <w:gridCol w:w="982"/>
        <w:gridCol w:w="1054"/>
        <w:gridCol w:w="1021"/>
        <w:gridCol w:w="869"/>
      </w:tblGrid>
      <w:tr w:rsidR="00890AB6">
        <w:trPr>
          <w:trHeight w:val="240"/>
        </w:trPr>
        <w:tc>
          <w:tcPr>
            <w:tcW w:w="1056"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944"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6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1056" w:type="pct"/>
            <w:tcBorders>
              <w:top w:val="single" w:sz="4" w:space="0" w:color="auto"/>
            </w:tcBorders>
            <w:tcMar>
              <w:top w:w="0" w:type="dxa"/>
              <w:left w:w="6" w:type="dxa"/>
              <w:bottom w:w="0" w:type="dxa"/>
              <w:right w:w="6" w:type="dxa"/>
            </w:tcMar>
            <w:hideMark/>
          </w:tcPr>
          <w:p w:rsidR="00890AB6" w:rsidRDefault="00890AB6">
            <w:pPr>
              <w:pStyle w:val="table10"/>
              <w:spacing w:before="120"/>
            </w:pPr>
            <w:r>
              <w:t>1. Легковые автомобили, включая микроавтобусы, с числом посадочных мест до 8 включительно (не считая места водителя) с рабочим объемом двигателя:</w:t>
            </w:r>
          </w:p>
        </w:tc>
        <w:tc>
          <w:tcPr>
            <w:tcW w:w="3944" w:type="pct"/>
            <w:gridSpan w:val="13"/>
            <w:tcBorders>
              <w:top w:val="single" w:sz="4" w:space="0" w:color="auto"/>
            </w:tcBorders>
            <w:tcMar>
              <w:top w:w="0" w:type="dxa"/>
              <w:left w:w="6" w:type="dxa"/>
              <w:bottom w:w="0" w:type="dxa"/>
              <w:right w:w="6" w:type="dxa"/>
            </w:tcMar>
            <w:hideMark/>
          </w:tcPr>
          <w:p w:rsidR="00890AB6" w:rsidRDefault="00890AB6">
            <w:pPr>
              <w:pStyle w:val="table10"/>
              <w:spacing w:before="120"/>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до 1200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1,43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1,66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1,87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2,05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2,19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2,32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2,43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2,52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2,58</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2,65</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2,71</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2,76</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от 1200 до 1800 куб. см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1,50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2,28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2,46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2,74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2,87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2,95</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3,03</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3,12</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3,18</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от 1800 до 2500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1,60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1,95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2,28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2,56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2,79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3,14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3,30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3,40</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3,50</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3,60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3,68</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lastRenderedPageBreak/>
              <w:t xml:space="preserve">от 2500 до 3500 куб. см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1,80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2,81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3,22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4,08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4,29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4,46</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4,62</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4,74</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4,86</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свыше 3500 куб. см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1,54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1,91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3,12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3,59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3,99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4,33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4,62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4,86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5,07</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5,24</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5,39</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5,53</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2. Автомобили-такси, транспортные средства, используемые для краткосрочной аренды</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2,75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4,12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5,27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6,25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7,09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7,79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8,39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8,90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9,33</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9,69</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10,00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10,30</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 xml:space="preserve">3. Электромобили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1,32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1,51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2,07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2,48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2,65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2,77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2,90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2,98</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3,06</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3,14</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3,20</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4. Прицепы к легковым автомобилям:</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грузовые и складные жилые</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0,87</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0,88</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0,89</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0,90</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прицеп-дача (караван)</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1,09</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1,10</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1,14</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 xml:space="preserve">5. Грузовые и грузопассажирские автомобили, их шасси с разрешенной массой: </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до 3100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4,07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4,52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5,32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6,01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6,58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7,07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7,47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7,83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8,13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8,37</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8,60</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8,78</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8,95</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3100 до 4900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4,19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4,75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5,73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6,58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7,28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7,89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8,40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9,20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9,51</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9,78</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10,00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10,22</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свыше 4900 до 16 000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4,79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5,82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6,70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7,43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8,06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8,59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9,04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9,42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9,73</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10,02</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10,25</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10,48</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свыше 16 000 до 27 000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5,90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6,81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7,57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8,22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8,77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9,24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9,64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9,97</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10,26</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10,50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10,74</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свыше 27 000 до 40 000 кг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4,88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5,96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6,90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7,69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8,36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9,41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9,82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10,16</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10,45</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10,70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10,94</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свыше 40 000 кг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4,91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6,03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7,00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7,80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9,07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9,57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9,99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10,34</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10,65</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10,90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11,15</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 xml:space="preserve">6. Тягачи и их шасси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4,26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4,90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6,02</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6,96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7,77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9,02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9,52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9,93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10,28</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10,58</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10,84</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11,08</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7. Колесные тракторы, колесные самоходные одноковшовые погрузчики, автогрейдеры, самоходные машины для содержания дорог с мощностью двигателя:</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до 50 л.с.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8,35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8,47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8,62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8,65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8,66</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8,69</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8,70</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8,72</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 xml:space="preserve">от 50 до 200 л.с. включительно </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8,70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8,79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8,88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9,02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9,07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9,11</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9,16</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9,18</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9,22</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200 л.с.</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8,40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8,73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9,07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9,20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9,31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9,41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9,48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9,55</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9,61</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9,67</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9,71</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lastRenderedPageBreak/>
              <w:t>8. Гусеничные тракторы</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8,31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8,35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8,49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8,59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8,62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8,66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8,68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8,71</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8,72</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8,74</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8,76</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9. Прицепы и полуприцепы к грузовым автомобилям, их шасси, прицепы и полуприцепы к колесным и гусеничным тракторам с разрешенной массой:</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до 8000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0,90</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0,92</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8000 до 15 000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0,77</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0,98</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0,99</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1,01</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1,02</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15 000 до 28 000 кг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1,08</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1,10</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1,11</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1,13</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28 000 кг</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1,25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1,43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1,50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1,56</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1,61</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1,66</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1,69</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1,73</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10. Квадрициклы, мотоколяски, мотоциклы, мотороллеры и мопеды с рабочим объемом двигателя:</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до 150 куб. см включительно, в том числе электромотоциклы до 11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0,98</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1,00</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1,01</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1,03</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1,04</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от 150 до 750 куб. см включительно, в том числе электромотоциклы от 11 до 15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0,72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0,77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0,85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0,98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1,11</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1,14</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1,17</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1,19</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1,21</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1,23</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750 куб. см, в том числе электромотоциклы свыше 15 кВт</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0,94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1,18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2,30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2,55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2,78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2,97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3,13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3,26</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3,38</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3,48</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3,57</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pPr>
            <w:r>
              <w:t>11. Автобусы (электробусы) с числом посадочных мест:</w:t>
            </w:r>
          </w:p>
        </w:tc>
        <w:tc>
          <w:tcPr>
            <w:tcW w:w="3944" w:type="pct"/>
            <w:gridSpan w:val="13"/>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до 20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4,68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5,05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5,71</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6,27</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6,75</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7,15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7,49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7,78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8,03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8,24</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8,41</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8,57</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8,71</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от 21 до 40 включительно</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4,86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5,39</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6,35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7,16</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7,84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8,43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8,92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9,34</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9,70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9,99</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10,25</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10,47</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10,68</w:t>
            </w:r>
          </w:p>
        </w:tc>
      </w:tr>
      <w:tr w:rsidR="00890AB6">
        <w:trPr>
          <w:trHeight w:val="240"/>
        </w:trPr>
        <w:tc>
          <w:tcPr>
            <w:tcW w:w="1056" w:type="pct"/>
            <w:tcMar>
              <w:top w:w="0" w:type="dxa"/>
              <w:left w:w="6" w:type="dxa"/>
              <w:bottom w:w="0" w:type="dxa"/>
              <w:right w:w="6" w:type="dxa"/>
            </w:tcMar>
            <w:hideMark/>
          </w:tcPr>
          <w:p w:rsidR="00890AB6" w:rsidRDefault="00890AB6">
            <w:pPr>
              <w:pStyle w:val="table10"/>
              <w:spacing w:before="120"/>
              <w:ind w:left="284"/>
            </w:pPr>
            <w:r>
              <w:t>свыше 40</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5,08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5,83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7,15</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8,28</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9,23</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10,03</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10,72</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11,30</w:t>
            </w:r>
          </w:p>
        </w:tc>
        <w:tc>
          <w:tcPr>
            <w:tcW w:w="304" w:type="pct"/>
            <w:tcMar>
              <w:top w:w="0" w:type="dxa"/>
              <w:left w:w="6" w:type="dxa"/>
              <w:bottom w:w="0" w:type="dxa"/>
              <w:right w:w="6" w:type="dxa"/>
            </w:tcMar>
            <w:vAlign w:val="bottom"/>
            <w:hideMark/>
          </w:tcPr>
          <w:p w:rsidR="00890AB6" w:rsidRDefault="00890AB6">
            <w:pPr>
              <w:pStyle w:val="table10"/>
              <w:spacing w:before="120"/>
              <w:jc w:val="center"/>
            </w:pPr>
            <w:r>
              <w:t>11,79</w:t>
            </w:r>
          </w:p>
        </w:tc>
        <w:tc>
          <w:tcPr>
            <w:tcW w:w="303" w:type="pct"/>
            <w:tcMar>
              <w:top w:w="0" w:type="dxa"/>
              <w:left w:w="6" w:type="dxa"/>
              <w:bottom w:w="0" w:type="dxa"/>
              <w:right w:w="6" w:type="dxa"/>
            </w:tcMar>
            <w:vAlign w:val="bottom"/>
            <w:hideMark/>
          </w:tcPr>
          <w:p w:rsidR="00890AB6" w:rsidRDefault="00890AB6">
            <w:pPr>
              <w:pStyle w:val="table10"/>
              <w:spacing w:before="120"/>
              <w:jc w:val="center"/>
            </w:pPr>
            <w:r>
              <w:t>12,20</w:t>
            </w:r>
          </w:p>
        </w:tc>
        <w:tc>
          <w:tcPr>
            <w:tcW w:w="325" w:type="pct"/>
            <w:tcMar>
              <w:top w:w="0" w:type="dxa"/>
              <w:left w:w="6" w:type="dxa"/>
              <w:bottom w:w="0" w:type="dxa"/>
              <w:right w:w="6" w:type="dxa"/>
            </w:tcMar>
            <w:vAlign w:val="bottom"/>
            <w:hideMark/>
          </w:tcPr>
          <w:p w:rsidR="00890AB6" w:rsidRDefault="00890AB6">
            <w:pPr>
              <w:pStyle w:val="table10"/>
              <w:spacing w:before="120"/>
              <w:jc w:val="center"/>
            </w:pPr>
            <w:r>
              <w:t>12,56</w:t>
            </w:r>
          </w:p>
        </w:tc>
        <w:tc>
          <w:tcPr>
            <w:tcW w:w="315" w:type="pct"/>
            <w:tcMar>
              <w:top w:w="0" w:type="dxa"/>
              <w:left w:w="6" w:type="dxa"/>
              <w:bottom w:w="0" w:type="dxa"/>
              <w:right w:w="6" w:type="dxa"/>
            </w:tcMar>
            <w:vAlign w:val="bottom"/>
            <w:hideMark/>
          </w:tcPr>
          <w:p w:rsidR="00890AB6" w:rsidRDefault="00890AB6">
            <w:pPr>
              <w:pStyle w:val="table10"/>
              <w:spacing w:before="120"/>
              <w:jc w:val="center"/>
            </w:pPr>
            <w:r>
              <w:t>12,86</w:t>
            </w:r>
          </w:p>
        </w:tc>
        <w:tc>
          <w:tcPr>
            <w:tcW w:w="268" w:type="pct"/>
            <w:tcMar>
              <w:top w:w="0" w:type="dxa"/>
              <w:left w:w="6" w:type="dxa"/>
              <w:bottom w:w="0" w:type="dxa"/>
              <w:right w:w="6" w:type="dxa"/>
            </w:tcMar>
            <w:vAlign w:val="bottom"/>
            <w:hideMark/>
          </w:tcPr>
          <w:p w:rsidR="00890AB6" w:rsidRDefault="00890AB6">
            <w:pPr>
              <w:pStyle w:val="table10"/>
              <w:spacing w:before="120"/>
              <w:jc w:val="center"/>
            </w:pPr>
            <w:r>
              <w:t>13,14</w:t>
            </w:r>
          </w:p>
        </w:tc>
      </w:tr>
      <w:tr w:rsidR="00890AB6">
        <w:trPr>
          <w:trHeight w:val="240"/>
        </w:trPr>
        <w:tc>
          <w:tcPr>
            <w:tcW w:w="1056" w:type="pct"/>
            <w:tcBorders>
              <w:bottom w:val="single" w:sz="4" w:space="0" w:color="auto"/>
            </w:tcBorders>
            <w:tcMar>
              <w:top w:w="0" w:type="dxa"/>
              <w:left w:w="6" w:type="dxa"/>
              <w:bottom w:w="0" w:type="dxa"/>
              <w:right w:w="6" w:type="dxa"/>
            </w:tcMar>
            <w:hideMark/>
          </w:tcPr>
          <w:p w:rsidR="00890AB6" w:rsidRDefault="00890AB6">
            <w:pPr>
              <w:pStyle w:val="table10"/>
              <w:spacing w:before="120"/>
            </w:pPr>
            <w:r>
              <w:t xml:space="preserve">12. Автобусы, используемые для выполнения перевозок пассажиров </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5,47</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6,59</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8,56</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10,23</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11,64</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12,84</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13,86</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14,72</w:t>
            </w:r>
          </w:p>
        </w:tc>
        <w:tc>
          <w:tcPr>
            <w:tcW w:w="30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15,45</w:t>
            </w:r>
          </w:p>
        </w:tc>
        <w:tc>
          <w:tcPr>
            <w:tcW w:w="30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16,07</w:t>
            </w:r>
          </w:p>
        </w:tc>
        <w:tc>
          <w:tcPr>
            <w:tcW w:w="325"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16,60</w:t>
            </w:r>
          </w:p>
        </w:tc>
        <w:tc>
          <w:tcPr>
            <w:tcW w:w="315"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17,04</w:t>
            </w:r>
          </w:p>
        </w:tc>
        <w:tc>
          <w:tcPr>
            <w:tcW w:w="26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17,47</w:t>
            </w:r>
          </w:p>
        </w:tc>
      </w:tr>
    </w:tbl>
    <w:p w:rsidR="00890AB6" w:rsidRDefault="00890AB6">
      <w:pPr>
        <w:pStyle w:val="newncpi"/>
      </w:pPr>
      <w:r>
        <w:t> </w:t>
      </w:r>
    </w:p>
    <w:p w:rsidR="00890AB6" w:rsidRDefault="00890AB6">
      <w:pPr>
        <w:rPr>
          <w:rFonts w:eastAsia="Times New Roman"/>
        </w:rPr>
        <w:sectPr w:rsidR="00890AB6" w:rsidSect="00890AB6">
          <w:pgSz w:w="16840" w:h="11907" w:orient="landscape"/>
          <w:pgMar w:top="567" w:right="289" w:bottom="567" w:left="340" w:header="280" w:footer="709" w:gutter="0"/>
          <w:cols w:space="720"/>
          <w:docGrid w:linePitch="299"/>
        </w:sectPr>
      </w:pPr>
    </w:p>
    <w:p w:rsidR="00890AB6" w:rsidRDefault="00890A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9</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КОРРЕКТИРУЮЩИЕ КОЭФФИЦИЕНТЫ</w:t>
      </w:r>
      <w:r>
        <w:br/>
        <w:t>к страховым взносам по договорам внутреннего страхования (договорам комплексного внутреннего страхования, договорам союзного страхования) и правила их применения</w:t>
      </w:r>
    </w:p>
    <w:p w:rsidR="00890AB6" w:rsidRDefault="00890AB6">
      <w:pPr>
        <w:pStyle w:val="point"/>
      </w:pPr>
      <w:r>
        <w:t>1. Корректирующие коэффициенты к страховому взносу с учетом места регистрации транспортного средства согласно свидетельству о регистрации (техническому паспорту) этого транспортного средства или иному документу, подтверждающему законность получения (приобретения) транспортного средства:</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088"/>
        <w:gridCol w:w="2268"/>
      </w:tblGrid>
      <w:tr w:rsidR="00890AB6">
        <w:trPr>
          <w:trHeight w:val="240"/>
        </w:trPr>
        <w:tc>
          <w:tcPr>
            <w:tcW w:w="378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Наименование населенных пунктов</w:t>
            </w:r>
          </w:p>
        </w:tc>
        <w:tc>
          <w:tcPr>
            <w:tcW w:w="121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Корректирующий коэффициент (К1)</w:t>
            </w:r>
          </w:p>
        </w:tc>
      </w:tr>
      <w:tr w:rsidR="00890AB6">
        <w:trPr>
          <w:trHeight w:val="240"/>
        </w:trPr>
        <w:tc>
          <w:tcPr>
            <w:tcW w:w="3788" w:type="pct"/>
            <w:tcBorders>
              <w:top w:val="single" w:sz="4" w:space="0" w:color="auto"/>
            </w:tcBorders>
            <w:tcMar>
              <w:top w:w="0" w:type="dxa"/>
              <w:left w:w="6" w:type="dxa"/>
              <w:bottom w:w="0" w:type="dxa"/>
              <w:right w:w="6" w:type="dxa"/>
            </w:tcMar>
            <w:hideMark/>
          </w:tcPr>
          <w:p w:rsidR="00890AB6" w:rsidRDefault="00890AB6">
            <w:pPr>
              <w:pStyle w:val="table10"/>
              <w:spacing w:before="120"/>
            </w:pPr>
            <w:r>
              <w:t>Город Минск, Минский район</w:t>
            </w:r>
          </w:p>
        </w:tc>
        <w:tc>
          <w:tcPr>
            <w:tcW w:w="121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w:t>
            </w:r>
          </w:p>
        </w:tc>
      </w:tr>
      <w:tr w:rsidR="00890AB6">
        <w:trPr>
          <w:trHeight w:val="240"/>
        </w:trPr>
        <w:tc>
          <w:tcPr>
            <w:tcW w:w="3788" w:type="pct"/>
            <w:tcMar>
              <w:top w:w="0" w:type="dxa"/>
              <w:left w:w="6" w:type="dxa"/>
              <w:bottom w:w="0" w:type="dxa"/>
              <w:right w:w="6" w:type="dxa"/>
            </w:tcMar>
            <w:hideMark/>
          </w:tcPr>
          <w:p w:rsidR="00890AB6" w:rsidRDefault="00890AB6">
            <w:pPr>
              <w:pStyle w:val="table10"/>
              <w:spacing w:before="120"/>
            </w:pPr>
            <w:r>
              <w:t>Города Брест, Витебск, Гомель, Гродно, Могилев</w:t>
            </w:r>
          </w:p>
        </w:tc>
        <w:tc>
          <w:tcPr>
            <w:tcW w:w="1212" w:type="pct"/>
            <w:tcMar>
              <w:top w:w="0" w:type="dxa"/>
              <w:left w:w="6" w:type="dxa"/>
              <w:bottom w:w="0" w:type="dxa"/>
              <w:right w:w="6" w:type="dxa"/>
            </w:tcMar>
            <w:vAlign w:val="bottom"/>
            <w:hideMark/>
          </w:tcPr>
          <w:p w:rsidR="00890AB6" w:rsidRDefault="00890AB6">
            <w:pPr>
              <w:pStyle w:val="table10"/>
              <w:spacing w:before="120"/>
              <w:jc w:val="center"/>
            </w:pPr>
            <w:r>
              <w:t>1,2</w:t>
            </w:r>
          </w:p>
        </w:tc>
      </w:tr>
      <w:tr w:rsidR="00890AB6">
        <w:trPr>
          <w:trHeight w:val="240"/>
        </w:trPr>
        <w:tc>
          <w:tcPr>
            <w:tcW w:w="3788" w:type="pct"/>
            <w:tcMar>
              <w:top w:w="0" w:type="dxa"/>
              <w:left w:w="6" w:type="dxa"/>
              <w:bottom w:w="0" w:type="dxa"/>
              <w:right w:w="6" w:type="dxa"/>
            </w:tcMar>
            <w:hideMark/>
          </w:tcPr>
          <w:p w:rsidR="00890AB6" w:rsidRDefault="00890AB6">
            <w:pPr>
              <w:pStyle w:val="table10"/>
              <w:spacing w:before="120"/>
            </w:pPr>
            <w:r>
              <w:t>Города с численностью населения более 50 тыс. человек (за исключением Минского района)</w:t>
            </w:r>
          </w:p>
        </w:tc>
        <w:tc>
          <w:tcPr>
            <w:tcW w:w="1212" w:type="pct"/>
            <w:tcMar>
              <w:top w:w="0" w:type="dxa"/>
              <w:left w:w="6" w:type="dxa"/>
              <w:bottom w:w="0" w:type="dxa"/>
              <w:right w:w="6" w:type="dxa"/>
            </w:tcMar>
            <w:vAlign w:val="bottom"/>
            <w:hideMark/>
          </w:tcPr>
          <w:p w:rsidR="00890AB6" w:rsidRDefault="00890AB6">
            <w:pPr>
              <w:pStyle w:val="table10"/>
              <w:spacing w:before="120"/>
              <w:jc w:val="center"/>
            </w:pPr>
            <w:r>
              <w:t>1,0</w:t>
            </w:r>
          </w:p>
        </w:tc>
      </w:tr>
      <w:tr w:rsidR="00890AB6">
        <w:trPr>
          <w:trHeight w:val="240"/>
        </w:trPr>
        <w:tc>
          <w:tcPr>
            <w:tcW w:w="3788" w:type="pct"/>
            <w:tcBorders>
              <w:bottom w:val="single" w:sz="4" w:space="0" w:color="auto"/>
            </w:tcBorders>
            <w:tcMar>
              <w:top w:w="0" w:type="dxa"/>
              <w:left w:w="6" w:type="dxa"/>
              <w:bottom w:w="0" w:type="dxa"/>
              <w:right w:w="6" w:type="dxa"/>
            </w:tcMar>
            <w:hideMark/>
          </w:tcPr>
          <w:p w:rsidR="00890AB6" w:rsidRDefault="00890AB6">
            <w:pPr>
              <w:pStyle w:val="table10"/>
              <w:spacing w:before="120"/>
            </w:pPr>
            <w:r>
              <w:t>Прочие населенные пункты (за исключением Минского района)</w:t>
            </w:r>
          </w:p>
        </w:tc>
        <w:tc>
          <w:tcPr>
            <w:tcW w:w="121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0,8</w:t>
            </w:r>
          </w:p>
        </w:tc>
      </w:tr>
    </w:tbl>
    <w:p w:rsidR="00890AB6" w:rsidRDefault="00890AB6">
      <w:pPr>
        <w:pStyle w:val="newncpi"/>
      </w:pPr>
      <w:r>
        <w:t> </w:t>
      </w:r>
    </w:p>
    <w:p w:rsidR="00890AB6" w:rsidRDefault="00890AB6">
      <w:pPr>
        <w:pStyle w:val="point"/>
      </w:pPr>
      <w:r>
        <w:t>2. Корректирующие коэффициенты к страховому взносу с учетом возраста и стажа вождения по соответствующей категории транспортного средства страхователя – физического лица:</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088"/>
        <w:gridCol w:w="2268"/>
      </w:tblGrid>
      <w:tr w:rsidR="00890AB6">
        <w:trPr>
          <w:trHeight w:val="240"/>
        </w:trPr>
        <w:tc>
          <w:tcPr>
            <w:tcW w:w="378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Возраст и стаж вождения</w:t>
            </w:r>
          </w:p>
        </w:tc>
        <w:tc>
          <w:tcPr>
            <w:tcW w:w="121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Корректирующий коэффициент (К3)</w:t>
            </w:r>
          </w:p>
        </w:tc>
      </w:tr>
      <w:tr w:rsidR="00890AB6">
        <w:trPr>
          <w:trHeight w:val="240"/>
        </w:trPr>
        <w:tc>
          <w:tcPr>
            <w:tcW w:w="3788" w:type="pct"/>
            <w:tcBorders>
              <w:top w:val="single" w:sz="4" w:space="0" w:color="auto"/>
            </w:tcBorders>
            <w:tcMar>
              <w:top w:w="0" w:type="dxa"/>
              <w:left w:w="6" w:type="dxa"/>
              <w:bottom w:w="0" w:type="dxa"/>
              <w:right w:w="6" w:type="dxa"/>
            </w:tcMar>
            <w:hideMark/>
          </w:tcPr>
          <w:p w:rsidR="00890AB6" w:rsidRDefault="00890AB6">
            <w:pPr>
              <w:pStyle w:val="table10"/>
              <w:spacing w:before="120"/>
            </w:pPr>
            <w:r>
              <w:t>Возраст не подтвержден (не представлен документ, удостоверяющий личность)</w:t>
            </w:r>
          </w:p>
        </w:tc>
        <w:tc>
          <w:tcPr>
            <w:tcW w:w="121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2,0</w:t>
            </w:r>
          </w:p>
        </w:tc>
      </w:tr>
      <w:tr w:rsidR="00890AB6">
        <w:trPr>
          <w:trHeight w:val="240"/>
        </w:trPr>
        <w:tc>
          <w:tcPr>
            <w:tcW w:w="3788" w:type="pct"/>
            <w:tcMar>
              <w:top w:w="0" w:type="dxa"/>
              <w:left w:w="6" w:type="dxa"/>
              <w:bottom w:w="0" w:type="dxa"/>
              <w:right w:w="6" w:type="dxa"/>
            </w:tcMar>
            <w:hideMark/>
          </w:tcPr>
          <w:p w:rsidR="00890AB6" w:rsidRDefault="00890AB6">
            <w:pPr>
              <w:pStyle w:val="table10"/>
              <w:spacing w:before="120"/>
            </w:pPr>
            <w:r>
              <w:t>До 25 лет включительно со стажем вождения до 2 лет включительно</w:t>
            </w:r>
          </w:p>
        </w:tc>
        <w:tc>
          <w:tcPr>
            <w:tcW w:w="1212" w:type="pct"/>
            <w:tcMar>
              <w:top w:w="0" w:type="dxa"/>
              <w:left w:w="6" w:type="dxa"/>
              <w:bottom w:w="0" w:type="dxa"/>
              <w:right w:w="6" w:type="dxa"/>
            </w:tcMar>
            <w:vAlign w:val="bottom"/>
            <w:hideMark/>
          </w:tcPr>
          <w:p w:rsidR="00890AB6" w:rsidRDefault="00890AB6">
            <w:pPr>
              <w:pStyle w:val="table10"/>
              <w:spacing w:before="120"/>
              <w:jc w:val="center"/>
            </w:pPr>
            <w:r>
              <w:t>1,3</w:t>
            </w:r>
          </w:p>
        </w:tc>
      </w:tr>
      <w:tr w:rsidR="00890AB6">
        <w:trPr>
          <w:trHeight w:val="240"/>
        </w:trPr>
        <w:tc>
          <w:tcPr>
            <w:tcW w:w="3788" w:type="pct"/>
            <w:tcMar>
              <w:top w:w="0" w:type="dxa"/>
              <w:left w:w="6" w:type="dxa"/>
              <w:bottom w:w="0" w:type="dxa"/>
              <w:right w:w="6" w:type="dxa"/>
            </w:tcMar>
            <w:hideMark/>
          </w:tcPr>
          <w:p w:rsidR="00890AB6" w:rsidRDefault="00890AB6">
            <w:pPr>
              <w:pStyle w:val="table10"/>
              <w:spacing w:before="120"/>
            </w:pPr>
            <w:r>
              <w:t>До 25 лет включительно со стажем вождения свыше 2 лет</w:t>
            </w:r>
          </w:p>
        </w:tc>
        <w:tc>
          <w:tcPr>
            <w:tcW w:w="1212" w:type="pct"/>
            <w:tcMar>
              <w:top w:w="0" w:type="dxa"/>
              <w:left w:w="6" w:type="dxa"/>
              <w:bottom w:w="0" w:type="dxa"/>
              <w:right w:w="6" w:type="dxa"/>
            </w:tcMar>
            <w:vAlign w:val="bottom"/>
            <w:hideMark/>
          </w:tcPr>
          <w:p w:rsidR="00890AB6" w:rsidRDefault="00890AB6">
            <w:pPr>
              <w:pStyle w:val="table10"/>
              <w:spacing w:before="120"/>
              <w:jc w:val="center"/>
            </w:pPr>
            <w:r>
              <w:t>1,1</w:t>
            </w:r>
          </w:p>
        </w:tc>
      </w:tr>
      <w:tr w:rsidR="00890AB6">
        <w:trPr>
          <w:trHeight w:val="240"/>
        </w:trPr>
        <w:tc>
          <w:tcPr>
            <w:tcW w:w="3788" w:type="pct"/>
            <w:tcMar>
              <w:top w:w="0" w:type="dxa"/>
              <w:left w:w="6" w:type="dxa"/>
              <w:bottom w:w="0" w:type="dxa"/>
              <w:right w:w="6" w:type="dxa"/>
            </w:tcMar>
            <w:hideMark/>
          </w:tcPr>
          <w:p w:rsidR="00890AB6" w:rsidRDefault="00890AB6">
            <w:pPr>
              <w:pStyle w:val="table10"/>
              <w:spacing w:before="120"/>
            </w:pPr>
            <w:r>
              <w:t>Старше 25 лет со стажем вождения до 2 лет включительно</w:t>
            </w:r>
          </w:p>
        </w:tc>
        <w:tc>
          <w:tcPr>
            <w:tcW w:w="1212" w:type="pct"/>
            <w:tcMar>
              <w:top w:w="0" w:type="dxa"/>
              <w:left w:w="6" w:type="dxa"/>
              <w:bottom w:w="0" w:type="dxa"/>
              <w:right w:w="6" w:type="dxa"/>
            </w:tcMar>
            <w:vAlign w:val="bottom"/>
            <w:hideMark/>
          </w:tcPr>
          <w:p w:rsidR="00890AB6" w:rsidRDefault="00890AB6">
            <w:pPr>
              <w:pStyle w:val="table10"/>
              <w:spacing w:before="120"/>
              <w:jc w:val="center"/>
            </w:pPr>
            <w:r>
              <w:t>1,2</w:t>
            </w:r>
          </w:p>
        </w:tc>
      </w:tr>
      <w:tr w:rsidR="00890AB6">
        <w:trPr>
          <w:trHeight w:val="240"/>
        </w:trPr>
        <w:tc>
          <w:tcPr>
            <w:tcW w:w="3788" w:type="pct"/>
            <w:tcBorders>
              <w:bottom w:val="single" w:sz="4" w:space="0" w:color="auto"/>
            </w:tcBorders>
            <w:tcMar>
              <w:top w:w="0" w:type="dxa"/>
              <w:left w:w="6" w:type="dxa"/>
              <w:bottom w:w="0" w:type="dxa"/>
              <w:right w:w="6" w:type="dxa"/>
            </w:tcMar>
            <w:hideMark/>
          </w:tcPr>
          <w:p w:rsidR="00890AB6" w:rsidRDefault="00890AB6">
            <w:pPr>
              <w:pStyle w:val="table10"/>
              <w:spacing w:before="120"/>
            </w:pPr>
            <w:r>
              <w:t>Старше 25 лет со стажем вождения свыше 2 лет</w:t>
            </w:r>
          </w:p>
        </w:tc>
        <w:tc>
          <w:tcPr>
            <w:tcW w:w="121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w:t>
            </w:r>
          </w:p>
        </w:tc>
      </w:tr>
    </w:tbl>
    <w:p w:rsidR="00890AB6" w:rsidRDefault="00890AB6">
      <w:pPr>
        <w:pStyle w:val="newncpi"/>
      </w:pPr>
      <w:r>
        <w:t> </w:t>
      </w:r>
    </w:p>
    <w:p w:rsidR="00890AB6" w:rsidRDefault="00890AB6">
      <w:pPr>
        <w:pStyle w:val="newncpi"/>
      </w:pPr>
      <w:r>
        <w:t>При заключении договора внутреннего страхования (договора комплексного внутреннего страхования, договора союзного страхования) с юридическим лицом или индивидуальным предпринимателем (на основании свидетельства о регистрации (технического паспорта) транспортного средства) применяется корректирующий коэффициент 1,0.</w:t>
      </w:r>
    </w:p>
    <w:p w:rsidR="00890AB6" w:rsidRDefault="00890AB6">
      <w:pPr>
        <w:pStyle w:val="newncpi"/>
      </w:pPr>
      <w:r>
        <w:t>Корректирующий коэффициент, соответствующий корректирующему коэффициенту для водителей со стажем вождения до 2 лет включительно (в возрасте до 25 лет включительно – 1,3, старше 25 лет – 1,2), применяется в том числе в случаях, когда страхователь на момент заключения договора страхования:</w:t>
      </w:r>
    </w:p>
    <w:p w:rsidR="00890AB6" w:rsidRDefault="00890AB6">
      <w:pPr>
        <w:pStyle w:val="newncpi"/>
      </w:pPr>
      <w:r>
        <w:t>не имеет права на управление транспортным средством;</w:t>
      </w:r>
    </w:p>
    <w:p w:rsidR="00890AB6" w:rsidRDefault="00890AB6">
      <w:pPr>
        <w:pStyle w:val="newncpi"/>
      </w:pPr>
      <w:r>
        <w:t>имеет право на управление транспортным средством категории, не соответствующей транспортному средству, в отношении которого заключается договор страхования.</w:t>
      </w:r>
    </w:p>
    <w:p w:rsidR="00890AB6" w:rsidRDefault="00890AB6">
      <w:pPr>
        <w:pStyle w:val="newncpi"/>
      </w:pPr>
      <w:r>
        <w:t>Возраст страхователя определяется на основании даты его рождения согласно данным документа, удостоверяющего личность, а стаж вождения по соответствующей категории транспортного средства – на основании сведений, указанных страхователем в заявлении о заключении договора страхования.</w:t>
      </w:r>
    </w:p>
    <w:p w:rsidR="00890AB6" w:rsidRDefault="00890AB6">
      <w:pPr>
        <w:pStyle w:val="newncpi"/>
      </w:pPr>
      <w:r>
        <w:t>Корректирующий коэффициент к страховому взносу с учетом возраста и стажа вождения страхователя – физического лица применяется по всем договорам внутреннего страхования (договорам комплексного внутреннего страхования, договорам союзного страхования) независимо от срока страхования.</w:t>
      </w:r>
    </w:p>
    <w:p w:rsidR="00890AB6" w:rsidRDefault="00890AB6">
      <w:pPr>
        <w:pStyle w:val="point"/>
      </w:pPr>
      <w:r>
        <w:lastRenderedPageBreak/>
        <w:t>3. Корректирующие коэффициенты к страховому взносу с учетом класса аварийности использования транспортного средства (далее – класс аварийности), применяемые по договорам внутреннего страхования (договорам комплексного внутреннего страхования, договорам союзного страхования), заключаемым (переоформляемым) в отношении транспортных средств, зарегистрированных на территории Республики Беларусь (далее – договоры страхования):</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561"/>
        <w:gridCol w:w="1841"/>
        <w:gridCol w:w="1489"/>
        <w:gridCol w:w="1489"/>
        <w:gridCol w:w="1488"/>
        <w:gridCol w:w="1488"/>
      </w:tblGrid>
      <w:tr w:rsidR="00890AB6">
        <w:trPr>
          <w:trHeight w:val="240"/>
        </w:trPr>
        <w:tc>
          <w:tcPr>
            <w:tcW w:w="834"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Класс аварийности на начало срока страхования</w:t>
            </w:r>
          </w:p>
        </w:tc>
        <w:tc>
          <w:tcPr>
            <w:tcW w:w="98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Корректирующий коэффициент (К2)</w:t>
            </w:r>
          </w:p>
        </w:tc>
        <w:tc>
          <w:tcPr>
            <w:tcW w:w="15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Класс аварийности при отсутствии страховых случаев в период действия последнего договора страхования, заключенного на срок</w:t>
            </w:r>
          </w:p>
        </w:tc>
        <w:tc>
          <w:tcPr>
            <w:tcW w:w="1590"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Класс аварийности в зависимости от количества страховых случаев, произошедших в период действия последнего договора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менее 1 года</w:t>
            </w:r>
          </w:p>
        </w:tc>
        <w:tc>
          <w:tcPr>
            <w:tcW w:w="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c>
          <w:tcPr>
            <w:tcW w:w="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w:t>
            </w:r>
          </w:p>
        </w:tc>
        <w:tc>
          <w:tcPr>
            <w:tcW w:w="79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2 и более</w:t>
            </w:r>
          </w:p>
        </w:tc>
      </w:tr>
      <w:tr w:rsidR="00890AB6">
        <w:trPr>
          <w:trHeight w:val="240"/>
        </w:trPr>
        <w:tc>
          <w:tcPr>
            <w:tcW w:w="834"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Н15</w:t>
            </w:r>
          </w:p>
        </w:tc>
        <w:tc>
          <w:tcPr>
            <w:tcW w:w="984"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3,0</w:t>
            </w:r>
          </w:p>
        </w:tc>
        <w:tc>
          <w:tcPr>
            <w:tcW w:w="796"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Н15</w:t>
            </w:r>
          </w:p>
        </w:tc>
        <w:tc>
          <w:tcPr>
            <w:tcW w:w="796"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Н14</w:t>
            </w:r>
          </w:p>
        </w:tc>
        <w:tc>
          <w:tcPr>
            <w:tcW w:w="795"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Н15</w:t>
            </w:r>
          </w:p>
        </w:tc>
        <w:tc>
          <w:tcPr>
            <w:tcW w:w="795"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Н14</w:t>
            </w:r>
          </w:p>
        </w:tc>
        <w:tc>
          <w:tcPr>
            <w:tcW w:w="984" w:type="pct"/>
            <w:tcMar>
              <w:top w:w="0" w:type="dxa"/>
              <w:left w:w="6" w:type="dxa"/>
              <w:bottom w:w="0" w:type="dxa"/>
              <w:right w:w="6" w:type="dxa"/>
            </w:tcMar>
            <w:hideMark/>
          </w:tcPr>
          <w:p w:rsidR="00890AB6" w:rsidRDefault="00890AB6">
            <w:pPr>
              <w:pStyle w:val="table10"/>
              <w:spacing w:before="120"/>
              <w:jc w:val="center"/>
            </w:pPr>
            <w:r>
              <w:t>2,5</w:t>
            </w:r>
          </w:p>
        </w:tc>
        <w:tc>
          <w:tcPr>
            <w:tcW w:w="796" w:type="pct"/>
            <w:tcMar>
              <w:top w:w="0" w:type="dxa"/>
              <w:left w:w="6" w:type="dxa"/>
              <w:bottom w:w="0" w:type="dxa"/>
              <w:right w:w="6" w:type="dxa"/>
            </w:tcMar>
            <w:hideMark/>
          </w:tcPr>
          <w:p w:rsidR="00890AB6" w:rsidRDefault="00890AB6">
            <w:pPr>
              <w:pStyle w:val="table10"/>
              <w:spacing w:before="120"/>
              <w:jc w:val="center"/>
            </w:pPr>
            <w:r>
              <w:t>Н14</w:t>
            </w:r>
          </w:p>
        </w:tc>
        <w:tc>
          <w:tcPr>
            <w:tcW w:w="796"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Н13</w:t>
            </w:r>
          </w:p>
        </w:tc>
        <w:tc>
          <w:tcPr>
            <w:tcW w:w="984" w:type="pct"/>
            <w:tcMar>
              <w:top w:w="0" w:type="dxa"/>
              <w:left w:w="6" w:type="dxa"/>
              <w:bottom w:w="0" w:type="dxa"/>
              <w:right w:w="6" w:type="dxa"/>
            </w:tcMar>
            <w:hideMark/>
          </w:tcPr>
          <w:p w:rsidR="00890AB6" w:rsidRDefault="00890AB6">
            <w:pPr>
              <w:pStyle w:val="table10"/>
              <w:spacing w:before="120"/>
              <w:jc w:val="center"/>
            </w:pPr>
            <w:r>
              <w:t>2,0</w:t>
            </w:r>
          </w:p>
        </w:tc>
        <w:tc>
          <w:tcPr>
            <w:tcW w:w="796" w:type="pct"/>
            <w:tcMar>
              <w:top w:w="0" w:type="dxa"/>
              <w:left w:w="6" w:type="dxa"/>
              <w:bottom w:w="0" w:type="dxa"/>
              <w:right w:w="6" w:type="dxa"/>
            </w:tcMar>
            <w:hideMark/>
          </w:tcPr>
          <w:p w:rsidR="00890AB6" w:rsidRDefault="00890AB6">
            <w:pPr>
              <w:pStyle w:val="table10"/>
              <w:spacing w:before="120"/>
              <w:jc w:val="center"/>
            </w:pPr>
            <w:r>
              <w:t>Н13</w:t>
            </w:r>
          </w:p>
        </w:tc>
        <w:tc>
          <w:tcPr>
            <w:tcW w:w="796" w:type="pct"/>
            <w:tcMar>
              <w:top w:w="0" w:type="dxa"/>
              <w:left w:w="6" w:type="dxa"/>
              <w:bottom w:w="0" w:type="dxa"/>
              <w:right w:w="6" w:type="dxa"/>
            </w:tcMar>
            <w:hideMark/>
          </w:tcPr>
          <w:p w:rsidR="00890AB6" w:rsidRDefault="00890AB6">
            <w:pPr>
              <w:pStyle w:val="table10"/>
              <w:spacing w:before="120"/>
              <w:jc w:val="center"/>
            </w:pPr>
            <w:r>
              <w:t>Н12</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Н12</w:t>
            </w:r>
          </w:p>
        </w:tc>
        <w:tc>
          <w:tcPr>
            <w:tcW w:w="984" w:type="pct"/>
            <w:tcMar>
              <w:top w:w="0" w:type="dxa"/>
              <w:left w:w="6" w:type="dxa"/>
              <w:bottom w:w="0" w:type="dxa"/>
              <w:right w:w="6" w:type="dxa"/>
            </w:tcMar>
            <w:hideMark/>
          </w:tcPr>
          <w:p w:rsidR="00890AB6" w:rsidRDefault="00890AB6">
            <w:pPr>
              <w:pStyle w:val="table10"/>
              <w:spacing w:before="120"/>
              <w:jc w:val="center"/>
            </w:pPr>
            <w:r>
              <w:t>1,6</w:t>
            </w:r>
          </w:p>
        </w:tc>
        <w:tc>
          <w:tcPr>
            <w:tcW w:w="796" w:type="pct"/>
            <w:tcMar>
              <w:top w:w="0" w:type="dxa"/>
              <w:left w:w="6" w:type="dxa"/>
              <w:bottom w:w="0" w:type="dxa"/>
              <w:right w:w="6" w:type="dxa"/>
            </w:tcMar>
            <w:hideMark/>
          </w:tcPr>
          <w:p w:rsidR="00890AB6" w:rsidRDefault="00890AB6">
            <w:pPr>
              <w:pStyle w:val="table10"/>
              <w:spacing w:before="120"/>
              <w:jc w:val="center"/>
            </w:pPr>
            <w:r>
              <w:t>Н12</w:t>
            </w:r>
          </w:p>
        </w:tc>
        <w:tc>
          <w:tcPr>
            <w:tcW w:w="796" w:type="pct"/>
            <w:tcMar>
              <w:top w:w="0" w:type="dxa"/>
              <w:left w:w="6" w:type="dxa"/>
              <w:bottom w:w="0" w:type="dxa"/>
              <w:right w:w="6" w:type="dxa"/>
            </w:tcMar>
            <w:hideMark/>
          </w:tcPr>
          <w:p w:rsidR="00890AB6" w:rsidRDefault="00890AB6">
            <w:pPr>
              <w:pStyle w:val="table10"/>
              <w:spacing w:before="120"/>
              <w:jc w:val="center"/>
            </w:pPr>
            <w:r>
              <w:t>Н11</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Н11</w:t>
            </w:r>
          </w:p>
        </w:tc>
        <w:tc>
          <w:tcPr>
            <w:tcW w:w="984" w:type="pct"/>
            <w:tcMar>
              <w:top w:w="0" w:type="dxa"/>
              <w:left w:w="6" w:type="dxa"/>
              <w:bottom w:w="0" w:type="dxa"/>
              <w:right w:w="6" w:type="dxa"/>
            </w:tcMar>
            <w:hideMark/>
          </w:tcPr>
          <w:p w:rsidR="00890AB6" w:rsidRDefault="00890AB6">
            <w:pPr>
              <w:pStyle w:val="table10"/>
              <w:spacing w:before="120"/>
              <w:jc w:val="center"/>
            </w:pPr>
            <w:r>
              <w:t>1,4</w:t>
            </w:r>
          </w:p>
        </w:tc>
        <w:tc>
          <w:tcPr>
            <w:tcW w:w="796" w:type="pct"/>
            <w:tcMar>
              <w:top w:w="0" w:type="dxa"/>
              <w:left w:w="6" w:type="dxa"/>
              <w:bottom w:w="0" w:type="dxa"/>
              <w:right w:w="6" w:type="dxa"/>
            </w:tcMar>
            <w:hideMark/>
          </w:tcPr>
          <w:p w:rsidR="00890AB6" w:rsidRDefault="00890AB6">
            <w:pPr>
              <w:pStyle w:val="table10"/>
              <w:spacing w:before="120"/>
              <w:jc w:val="center"/>
            </w:pPr>
            <w:r>
              <w:t>Н11</w:t>
            </w:r>
          </w:p>
        </w:tc>
        <w:tc>
          <w:tcPr>
            <w:tcW w:w="796" w:type="pct"/>
            <w:tcMar>
              <w:top w:w="0" w:type="dxa"/>
              <w:left w:w="6" w:type="dxa"/>
              <w:bottom w:w="0" w:type="dxa"/>
              <w:right w:w="6" w:type="dxa"/>
            </w:tcMar>
            <w:hideMark/>
          </w:tcPr>
          <w:p w:rsidR="00890AB6" w:rsidRDefault="00890AB6">
            <w:pPr>
              <w:pStyle w:val="table10"/>
              <w:spacing w:before="120"/>
              <w:jc w:val="center"/>
            </w:pPr>
            <w:r>
              <w:t>С0</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Н3</w:t>
            </w:r>
          </w:p>
        </w:tc>
        <w:tc>
          <w:tcPr>
            <w:tcW w:w="984" w:type="pct"/>
            <w:tcMar>
              <w:top w:w="0" w:type="dxa"/>
              <w:left w:w="6" w:type="dxa"/>
              <w:bottom w:w="0" w:type="dxa"/>
              <w:right w:w="6" w:type="dxa"/>
            </w:tcMar>
            <w:hideMark/>
          </w:tcPr>
          <w:p w:rsidR="00890AB6" w:rsidRDefault="00890AB6">
            <w:pPr>
              <w:pStyle w:val="table10"/>
              <w:spacing w:before="120"/>
              <w:jc w:val="center"/>
            </w:pPr>
            <w:r>
              <w:t>2,0</w:t>
            </w:r>
          </w:p>
        </w:tc>
        <w:tc>
          <w:tcPr>
            <w:tcW w:w="796" w:type="pct"/>
            <w:tcMar>
              <w:top w:w="0" w:type="dxa"/>
              <w:left w:w="6" w:type="dxa"/>
              <w:bottom w:w="0" w:type="dxa"/>
              <w:right w:w="6" w:type="dxa"/>
            </w:tcMar>
            <w:hideMark/>
          </w:tcPr>
          <w:p w:rsidR="00890AB6" w:rsidRDefault="00890AB6">
            <w:pPr>
              <w:pStyle w:val="table10"/>
              <w:spacing w:before="120"/>
              <w:jc w:val="center"/>
            </w:pPr>
            <w:r>
              <w:t>Н13</w:t>
            </w:r>
          </w:p>
        </w:tc>
        <w:tc>
          <w:tcPr>
            <w:tcW w:w="796" w:type="pct"/>
            <w:tcMar>
              <w:top w:w="0" w:type="dxa"/>
              <w:left w:w="6" w:type="dxa"/>
              <w:bottom w:w="0" w:type="dxa"/>
              <w:right w:w="6" w:type="dxa"/>
            </w:tcMar>
            <w:hideMark/>
          </w:tcPr>
          <w:p w:rsidR="00890AB6" w:rsidRDefault="00890AB6">
            <w:pPr>
              <w:pStyle w:val="table10"/>
              <w:spacing w:before="120"/>
              <w:jc w:val="center"/>
            </w:pPr>
            <w:r>
              <w:t>Н12</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Н2</w:t>
            </w:r>
          </w:p>
        </w:tc>
        <w:tc>
          <w:tcPr>
            <w:tcW w:w="984" w:type="pct"/>
            <w:tcMar>
              <w:top w:w="0" w:type="dxa"/>
              <w:left w:w="6" w:type="dxa"/>
              <w:bottom w:w="0" w:type="dxa"/>
              <w:right w:w="6" w:type="dxa"/>
            </w:tcMar>
            <w:hideMark/>
          </w:tcPr>
          <w:p w:rsidR="00890AB6" w:rsidRDefault="00890AB6">
            <w:pPr>
              <w:pStyle w:val="table10"/>
              <w:spacing w:before="120"/>
              <w:jc w:val="center"/>
            </w:pPr>
            <w:r>
              <w:t>1,5</w:t>
            </w:r>
          </w:p>
        </w:tc>
        <w:tc>
          <w:tcPr>
            <w:tcW w:w="796" w:type="pct"/>
            <w:tcMar>
              <w:top w:w="0" w:type="dxa"/>
              <w:left w:w="6" w:type="dxa"/>
              <w:bottom w:w="0" w:type="dxa"/>
              <w:right w:w="6" w:type="dxa"/>
            </w:tcMar>
            <w:hideMark/>
          </w:tcPr>
          <w:p w:rsidR="00890AB6" w:rsidRDefault="00890AB6">
            <w:pPr>
              <w:pStyle w:val="table10"/>
              <w:spacing w:before="120"/>
              <w:jc w:val="center"/>
            </w:pPr>
            <w:r>
              <w:t>Н2</w:t>
            </w:r>
          </w:p>
        </w:tc>
        <w:tc>
          <w:tcPr>
            <w:tcW w:w="796" w:type="pct"/>
            <w:tcMar>
              <w:top w:w="0" w:type="dxa"/>
              <w:left w:w="6" w:type="dxa"/>
              <w:bottom w:w="0" w:type="dxa"/>
              <w:right w:w="6" w:type="dxa"/>
            </w:tcMar>
            <w:hideMark/>
          </w:tcPr>
          <w:p w:rsidR="00890AB6" w:rsidRDefault="00890AB6">
            <w:pPr>
              <w:pStyle w:val="table10"/>
              <w:spacing w:before="120"/>
              <w:jc w:val="center"/>
            </w:pPr>
            <w:r>
              <w:t>Н11</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Н1</w:t>
            </w:r>
          </w:p>
        </w:tc>
        <w:tc>
          <w:tcPr>
            <w:tcW w:w="984" w:type="pct"/>
            <w:tcMar>
              <w:top w:w="0" w:type="dxa"/>
              <w:left w:w="6" w:type="dxa"/>
              <w:bottom w:w="0" w:type="dxa"/>
              <w:right w:w="6" w:type="dxa"/>
            </w:tcMar>
            <w:hideMark/>
          </w:tcPr>
          <w:p w:rsidR="00890AB6" w:rsidRDefault="00890AB6">
            <w:pPr>
              <w:pStyle w:val="table10"/>
              <w:spacing w:before="120"/>
              <w:jc w:val="center"/>
            </w:pPr>
            <w:r>
              <w:t>1,2</w:t>
            </w:r>
          </w:p>
        </w:tc>
        <w:tc>
          <w:tcPr>
            <w:tcW w:w="796" w:type="pct"/>
            <w:tcMar>
              <w:top w:w="0" w:type="dxa"/>
              <w:left w:w="6" w:type="dxa"/>
              <w:bottom w:w="0" w:type="dxa"/>
              <w:right w:w="6" w:type="dxa"/>
            </w:tcMar>
            <w:hideMark/>
          </w:tcPr>
          <w:p w:rsidR="00890AB6" w:rsidRDefault="00890AB6">
            <w:pPr>
              <w:pStyle w:val="table10"/>
              <w:spacing w:before="120"/>
              <w:jc w:val="center"/>
            </w:pPr>
            <w:r>
              <w:t>Н1</w:t>
            </w:r>
          </w:p>
        </w:tc>
        <w:tc>
          <w:tcPr>
            <w:tcW w:w="796" w:type="pct"/>
            <w:tcMar>
              <w:top w:w="0" w:type="dxa"/>
              <w:left w:w="6" w:type="dxa"/>
              <w:bottom w:w="0" w:type="dxa"/>
              <w:right w:w="6" w:type="dxa"/>
            </w:tcMar>
            <w:hideMark/>
          </w:tcPr>
          <w:p w:rsidR="00890AB6" w:rsidRDefault="00890AB6">
            <w:pPr>
              <w:pStyle w:val="table10"/>
              <w:spacing w:before="120"/>
              <w:jc w:val="center"/>
            </w:pPr>
            <w:r>
              <w:t>С0</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С0</w:t>
            </w:r>
          </w:p>
        </w:tc>
        <w:tc>
          <w:tcPr>
            <w:tcW w:w="984" w:type="pct"/>
            <w:tcMar>
              <w:top w:w="0" w:type="dxa"/>
              <w:left w:w="6" w:type="dxa"/>
              <w:bottom w:w="0" w:type="dxa"/>
              <w:right w:w="6" w:type="dxa"/>
            </w:tcMar>
            <w:hideMark/>
          </w:tcPr>
          <w:p w:rsidR="00890AB6" w:rsidRDefault="00890AB6">
            <w:pPr>
              <w:pStyle w:val="table10"/>
              <w:spacing w:before="120"/>
              <w:jc w:val="center"/>
            </w:pPr>
            <w:r>
              <w:t>1,0</w:t>
            </w:r>
          </w:p>
        </w:tc>
        <w:tc>
          <w:tcPr>
            <w:tcW w:w="796" w:type="pct"/>
            <w:tcMar>
              <w:top w:w="0" w:type="dxa"/>
              <w:left w:w="6" w:type="dxa"/>
              <w:bottom w:w="0" w:type="dxa"/>
              <w:right w:w="6" w:type="dxa"/>
            </w:tcMar>
            <w:hideMark/>
          </w:tcPr>
          <w:p w:rsidR="00890AB6" w:rsidRDefault="00890AB6">
            <w:pPr>
              <w:pStyle w:val="table10"/>
              <w:spacing w:before="120"/>
              <w:jc w:val="center"/>
            </w:pPr>
            <w:r>
              <w:t>С0</w:t>
            </w:r>
          </w:p>
        </w:tc>
        <w:tc>
          <w:tcPr>
            <w:tcW w:w="796" w:type="pct"/>
            <w:tcMar>
              <w:top w:w="0" w:type="dxa"/>
              <w:left w:w="6" w:type="dxa"/>
              <w:bottom w:w="0" w:type="dxa"/>
              <w:right w:w="6" w:type="dxa"/>
            </w:tcMar>
            <w:hideMark/>
          </w:tcPr>
          <w:p w:rsidR="00890AB6" w:rsidRDefault="00890AB6">
            <w:pPr>
              <w:pStyle w:val="table10"/>
              <w:spacing w:before="120"/>
              <w:jc w:val="center"/>
            </w:pPr>
            <w:r>
              <w:t>С11</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w:t>
            </w:r>
          </w:p>
        </w:tc>
        <w:tc>
          <w:tcPr>
            <w:tcW w:w="984" w:type="pct"/>
            <w:tcMar>
              <w:top w:w="0" w:type="dxa"/>
              <w:left w:w="6" w:type="dxa"/>
              <w:bottom w:w="0" w:type="dxa"/>
              <w:right w:w="6" w:type="dxa"/>
            </w:tcMar>
            <w:hideMark/>
          </w:tcPr>
          <w:p w:rsidR="00890AB6" w:rsidRDefault="00890AB6">
            <w:pPr>
              <w:pStyle w:val="table10"/>
              <w:spacing w:before="120"/>
              <w:jc w:val="center"/>
            </w:pPr>
            <w:r>
              <w:t>0,9</w:t>
            </w:r>
          </w:p>
        </w:tc>
        <w:tc>
          <w:tcPr>
            <w:tcW w:w="796" w:type="pct"/>
            <w:tcMar>
              <w:top w:w="0" w:type="dxa"/>
              <w:left w:w="6" w:type="dxa"/>
              <w:bottom w:w="0" w:type="dxa"/>
              <w:right w:w="6" w:type="dxa"/>
            </w:tcMar>
            <w:hideMark/>
          </w:tcPr>
          <w:p w:rsidR="00890AB6" w:rsidRDefault="00890AB6">
            <w:pPr>
              <w:pStyle w:val="table10"/>
              <w:spacing w:before="120"/>
              <w:jc w:val="center"/>
            </w:pPr>
            <w:r>
              <w:t>С12</w:t>
            </w:r>
          </w:p>
        </w:tc>
        <w:tc>
          <w:tcPr>
            <w:tcW w:w="796" w:type="pct"/>
            <w:tcMar>
              <w:top w:w="0" w:type="dxa"/>
              <w:left w:w="6" w:type="dxa"/>
              <w:bottom w:w="0" w:type="dxa"/>
              <w:right w:w="6" w:type="dxa"/>
            </w:tcMar>
            <w:hideMark/>
          </w:tcPr>
          <w:p w:rsidR="00890AB6" w:rsidRDefault="00890AB6">
            <w:pPr>
              <w:pStyle w:val="table10"/>
              <w:spacing w:before="120"/>
              <w:jc w:val="center"/>
            </w:pPr>
            <w:r>
              <w:t>С13</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С2</w:t>
            </w:r>
          </w:p>
        </w:tc>
        <w:tc>
          <w:tcPr>
            <w:tcW w:w="984" w:type="pct"/>
            <w:tcMar>
              <w:top w:w="0" w:type="dxa"/>
              <w:left w:w="6" w:type="dxa"/>
              <w:bottom w:w="0" w:type="dxa"/>
              <w:right w:w="6" w:type="dxa"/>
            </w:tcMar>
            <w:hideMark/>
          </w:tcPr>
          <w:p w:rsidR="00890AB6" w:rsidRDefault="00890AB6">
            <w:pPr>
              <w:pStyle w:val="table10"/>
              <w:spacing w:before="120"/>
              <w:jc w:val="center"/>
            </w:pPr>
            <w:r>
              <w:t>0,8</w:t>
            </w:r>
          </w:p>
        </w:tc>
        <w:tc>
          <w:tcPr>
            <w:tcW w:w="796" w:type="pct"/>
            <w:tcMar>
              <w:top w:w="0" w:type="dxa"/>
              <w:left w:w="6" w:type="dxa"/>
              <w:bottom w:w="0" w:type="dxa"/>
              <w:right w:w="6" w:type="dxa"/>
            </w:tcMar>
            <w:hideMark/>
          </w:tcPr>
          <w:p w:rsidR="00890AB6" w:rsidRDefault="00890AB6">
            <w:pPr>
              <w:pStyle w:val="table10"/>
              <w:spacing w:before="120"/>
              <w:jc w:val="center"/>
            </w:pPr>
            <w:r>
              <w:t>С14</w:t>
            </w:r>
          </w:p>
        </w:tc>
        <w:tc>
          <w:tcPr>
            <w:tcW w:w="796" w:type="pct"/>
            <w:tcMar>
              <w:top w:w="0" w:type="dxa"/>
              <w:left w:w="6" w:type="dxa"/>
              <w:bottom w:w="0" w:type="dxa"/>
              <w:right w:w="6" w:type="dxa"/>
            </w:tcMar>
            <w:hideMark/>
          </w:tcPr>
          <w:p w:rsidR="00890AB6" w:rsidRDefault="00890AB6">
            <w:pPr>
              <w:pStyle w:val="table10"/>
              <w:spacing w:before="120"/>
              <w:jc w:val="center"/>
            </w:pPr>
            <w:r>
              <w:t>С15</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С3</w:t>
            </w:r>
          </w:p>
        </w:tc>
        <w:tc>
          <w:tcPr>
            <w:tcW w:w="984" w:type="pct"/>
            <w:tcMar>
              <w:top w:w="0" w:type="dxa"/>
              <w:left w:w="6" w:type="dxa"/>
              <w:bottom w:w="0" w:type="dxa"/>
              <w:right w:w="6" w:type="dxa"/>
            </w:tcMar>
            <w:hideMark/>
          </w:tcPr>
          <w:p w:rsidR="00890AB6" w:rsidRDefault="00890AB6">
            <w:pPr>
              <w:pStyle w:val="table10"/>
              <w:spacing w:before="120"/>
              <w:jc w:val="center"/>
            </w:pPr>
            <w:r>
              <w:t>0,7</w:t>
            </w:r>
          </w:p>
        </w:tc>
        <w:tc>
          <w:tcPr>
            <w:tcW w:w="796" w:type="pct"/>
            <w:tcMar>
              <w:top w:w="0" w:type="dxa"/>
              <w:left w:w="6" w:type="dxa"/>
              <w:bottom w:w="0" w:type="dxa"/>
              <w:right w:w="6" w:type="dxa"/>
            </w:tcMar>
            <w:hideMark/>
          </w:tcPr>
          <w:p w:rsidR="00890AB6" w:rsidRDefault="00890AB6">
            <w:pPr>
              <w:pStyle w:val="table10"/>
              <w:spacing w:before="120"/>
              <w:jc w:val="center"/>
            </w:pPr>
            <w:r>
              <w:t>С16</w:t>
            </w:r>
          </w:p>
        </w:tc>
        <w:tc>
          <w:tcPr>
            <w:tcW w:w="796" w:type="pct"/>
            <w:tcMar>
              <w:top w:w="0" w:type="dxa"/>
              <w:left w:w="6" w:type="dxa"/>
              <w:bottom w:w="0" w:type="dxa"/>
              <w:right w:w="6" w:type="dxa"/>
            </w:tcMar>
            <w:hideMark/>
          </w:tcPr>
          <w:p w:rsidR="00890AB6" w:rsidRDefault="00890AB6">
            <w:pPr>
              <w:pStyle w:val="table10"/>
              <w:spacing w:before="120"/>
              <w:jc w:val="center"/>
            </w:pPr>
            <w:r>
              <w:t>С17</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С4</w:t>
            </w:r>
          </w:p>
        </w:tc>
        <w:tc>
          <w:tcPr>
            <w:tcW w:w="984" w:type="pct"/>
            <w:tcMar>
              <w:top w:w="0" w:type="dxa"/>
              <w:left w:w="6" w:type="dxa"/>
              <w:bottom w:w="0" w:type="dxa"/>
              <w:right w:w="6" w:type="dxa"/>
            </w:tcMar>
            <w:hideMark/>
          </w:tcPr>
          <w:p w:rsidR="00890AB6" w:rsidRDefault="00890AB6">
            <w:pPr>
              <w:pStyle w:val="table10"/>
              <w:spacing w:before="120"/>
              <w:jc w:val="center"/>
            </w:pPr>
            <w:r>
              <w:t>0,6</w:t>
            </w:r>
          </w:p>
        </w:tc>
        <w:tc>
          <w:tcPr>
            <w:tcW w:w="796" w:type="pct"/>
            <w:tcMar>
              <w:top w:w="0" w:type="dxa"/>
              <w:left w:w="6" w:type="dxa"/>
              <w:bottom w:w="0" w:type="dxa"/>
              <w:right w:w="6" w:type="dxa"/>
            </w:tcMar>
            <w:hideMark/>
          </w:tcPr>
          <w:p w:rsidR="00890AB6" w:rsidRDefault="00890AB6">
            <w:pPr>
              <w:pStyle w:val="table10"/>
              <w:spacing w:before="120"/>
              <w:jc w:val="center"/>
            </w:pPr>
            <w:r>
              <w:t>С18</w:t>
            </w:r>
          </w:p>
        </w:tc>
        <w:tc>
          <w:tcPr>
            <w:tcW w:w="796" w:type="pct"/>
            <w:tcMar>
              <w:top w:w="0" w:type="dxa"/>
              <w:left w:w="6" w:type="dxa"/>
              <w:bottom w:w="0" w:type="dxa"/>
              <w:right w:w="6" w:type="dxa"/>
            </w:tcMar>
            <w:hideMark/>
          </w:tcPr>
          <w:p w:rsidR="00890AB6" w:rsidRDefault="00890AB6">
            <w:pPr>
              <w:pStyle w:val="table10"/>
              <w:spacing w:before="120"/>
              <w:jc w:val="center"/>
            </w:pPr>
            <w:r>
              <w:t>С19</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С5</w:t>
            </w:r>
          </w:p>
        </w:tc>
        <w:tc>
          <w:tcPr>
            <w:tcW w:w="984" w:type="pct"/>
            <w:tcMar>
              <w:top w:w="0" w:type="dxa"/>
              <w:left w:w="6" w:type="dxa"/>
              <w:bottom w:w="0" w:type="dxa"/>
              <w:right w:w="6" w:type="dxa"/>
            </w:tcMar>
            <w:hideMark/>
          </w:tcPr>
          <w:p w:rsidR="00890AB6" w:rsidRDefault="00890AB6">
            <w:pPr>
              <w:pStyle w:val="table10"/>
              <w:spacing w:before="120"/>
              <w:jc w:val="center"/>
            </w:pPr>
            <w:r>
              <w:t>0,5</w:t>
            </w:r>
          </w:p>
        </w:tc>
        <w:tc>
          <w:tcPr>
            <w:tcW w:w="796" w:type="pct"/>
            <w:tcMar>
              <w:top w:w="0" w:type="dxa"/>
              <w:left w:w="6" w:type="dxa"/>
              <w:bottom w:w="0" w:type="dxa"/>
              <w:right w:w="6" w:type="dxa"/>
            </w:tcMar>
            <w:hideMark/>
          </w:tcPr>
          <w:p w:rsidR="00890AB6" w:rsidRDefault="00890AB6">
            <w:pPr>
              <w:pStyle w:val="table10"/>
              <w:spacing w:before="120"/>
              <w:jc w:val="center"/>
            </w:pPr>
            <w:r>
              <w:t>С20</w:t>
            </w:r>
          </w:p>
        </w:tc>
        <w:tc>
          <w:tcPr>
            <w:tcW w:w="796" w:type="pct"/>
            <w:tcMar>
              <w:top w:w="0" w:type="dxa"/>
              <w:left w:w="6" w:type="dxa"/>
              <w:bottom w:w="0" w:type="dxa"/>
              <w:right w:w="6" w:type="dxa"/>
            </w:tcMar>
            <w:hideMark/>
          </w:tcPr>
          <w:p w:rsidR="00890AB6" w:rsidRDefault="00890AB6">
            <w:pPr>
              <w:pStyle w:val="table10"/>
              <w:spacing w:before="120"/>
              <w:jc w:val="center"/>
            </w:pPr>
            <w:r>
              <w:t>С20</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С11</w:t>
            </w:r>
          </w:p>
        </w:tc>
        <w:tc>
          <w:tcPr>
            <w:tcW w:w="984" w:type="pct"/>
            <w:tcMar>
              <w:top w:w="0" w:type="dxa"/>
              <w:left w:w="6" w:type="dxa"/>
              <w:bottom w:w="0" w:type="dxa"/>
              <w:right w:w="6" w:type="dxa"/>
            </w:tcMar>
            <w:hideMark/>
          </w:tcPr>
          <w:p w:rsidR="00890AB6" w:rsidRDefault="00890AB6">
            <w:pPr>
              <w:pStyle w:val="table10"/>
              <w:spacing w:before="120"/>
              <w:jc w:val="center"/>
            </w:pPr>
            <w:r>
              <w:t>0,95</w:t>
            </w:r>
          </w:p>
        </w:tc>
        <w:tc>
          <w:tcPr>
            <w:tcW w:w="796" w:type="pct"/>
            <w:tcMar>
              <w:top w:w="0" w:type="dxa"/>
              <w:left w:w="6" w:type="dxa"/>
              <w:bottom w:w="0" w:type="dxa"/>
              <w:right w:w="6" w:type="dxa"/>
            </w:tcMar>
            <w:hideMark/>
          </w:tcPr>
          <w:p w:rsidR="00890AB6" w:rsidRDefault="00890AB6">
            <w:pPr>
              <w:pStyle w:val="table10"/>
              <w:spacing w:before="120"/>
              <w:jc w:val="center"/>
            </w:pPr>
            <w:r>
              <w:t>С11</w:t>
            </w:r>
          </w:p>
        </w:tc>
        <w:tc>
          <w:tcPr>
            <w:tcW w:w="796" w:type="pct"/>
            <w:tcMar>
              <w:top w:w="0" w:type="dxa"/>
              <w:left w:w="6" w:type="dxa"/>
              <w:bottom w:w="0" w:type="dxa"/>
              <w:right w:w="6" w:type="dxa"/>
            </w:tcMar>
            <w:hideMark/>
          </w:tcPr>
          <w:p w:rsidR="00890AB6" w:rsidRDefault="00890AB6">
            <w:pPr>
              <w:pStyle w:val="table10"/>
              <w:spacing w:before="120"/>
              <w:jc w:val="center"/>
            </w:pPr>
            <w:r>
              <w:t>С12</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С12</w:t>
            </w:r>
          </w:p>
        </w:tc>
        <w:tc>
          <w:tcPr>
            <w:tcW w:w="984" w:type="pct"/>
            <w:tcMar>
              <w:top w:w="0" w:type="dxa"/>
              <w:left w:w="6" w:type="dxa"/>
              <w:bottom w:w="0" w:type="dxa"/>
              <w:right w:w="6" w:type="dxa"/>
            </w:tcMar>
            <w:hideMark/>
          </w:tcPr>
          <w:p w:rsidR="00890AB6" w:rsidRDefault="00890AB6">
            <w:pPr>
              <w:pStyle w:val="table10"/>
              <w:spacing w:before="120"/>
              <w:jc w:val="center"/>
            </w:pPr>
            <w:r>
              <w:t>0,9</w:t>
            </w:r>
          </w:p>
        </w:tc>
        <w:tc>
          <w:tcPr>
            <w:tcW w:w="796" w:type="pct"/>
            <w:tcMar>
              <w:top w:w="0" w:type="dxa"/>
              <w:left w:w="6" w:type="dxa"/>
              <w:bottom w:w="0" w:type="dxa"/>
              <w:right w:w="6" w:type="dxa"/>
            </w:tcMar>
            <w:hideMark/>
          </w:tcPr>
          <w:p w:rsidR="00890AB6" w:rsidRDefault="00890AB6">
            <w:pPr>
              <w:pStyle w:val="table10"/>
              <w:spacing w:before="120"/>
              <w:jc w:val="center"/>
            </w:pPr>
            <w:r>
              <w:t>С12</w:t>
            </w:r>
          </w:p>
        </w:tc>
        <w:tc>
          <w:tcPr>
            <w:tcW w:w="796" w:type="pct"/>
            <w:tcMar>
              <w:top w:w="0" w:type="dxa"/>
              <w:left w:w="6" w:type="dxa"/>
              <w:bottom w:w="0" w:type="dxa"/>
              <w:right w:w="6" w:type="dxa"/>
            </w:tcMar>
            <w:hideMark/>
          </w:tcPr>
          <w:p w:rsidR="00890AB6" w:rsidRDefault="00890AB6">
            <w:pPr>
              <w:pStyle w:val="table10"/>
              <w:spacing w:before="120"/>
              <w:jc w:val="center"/>
            </w:pPr>
            <w:r>
              <w:t>С13</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С13</w:t>
            </w:r>
          </w:p>
        </w:tc>
        <w:tc>
          <w:tcPr>
            <w:tcW w:w="984" w:type="pct"/>
            <w:tcMar>
              <w:top w:w="0" w:type="dxa"/>
              <w:left w:w="6" w:type="dxa"/>
              <w:bottom w:w="0" w:type="dxa"/>
              <w:right w:w="6" w:type="dxa"/>
            </w:tcMar>
            <w:hideMark/>
          </w:tcPr>
          <w:p w:rsidR="00890AB6" w:rsidRDefault="00890AB6">
            <w:pPr>
              <w:pStyle w:val="table10"/>
              <w:spacing w:before="120"/>
              <w:jc w:val="center"/>
            </w:pPr>
            <w:r>
              <w:t>0,85</w:t>
            </w:r>
          </w:p>
        </w:tc>
        <w:tc>
          <w:tcPr>
            <w:tcW w:w="796" w:type="pct"/>
            <w:tcMar>
              <w:top w:w="0" w:type="dxa"/>
              <w:left w:w="6" w:type="dxa"/>
              <w:bottom w:w="0" w:type="dxa"/>
              <w:right w:w="6" w:type="dxa"/>
            </w:tcMar>
            <w:hideMark/>
          </w:tcPr>
          <w:p w:rsidR="00890AB6" w:rsidRDefault="00890AB6">
            <w:pPr>
              <w:pStyle w:val="table10"/>
              <w:spacing w:before="120"/>
              <w:jc w:val="center"/>
            </w:pPr>
            <w:r>
              <w:t>С13</w:t>
            </w:r>
          </w:p>
        </w:tc>
        <w:tc>
          <w:tcPr>
            <w:tcW w:w="796" w:type="pct"/>
            <w:tcMar>
              <w:top w:w="0" w:type="dxa"/>
              <w:left w:w="6" w:type="dxa"/>
              <w:bottom w:w="0" w:type="dxa"/>
              <w:right w:w="6" w:type="dxa"/>
            </w:tcMar>
            <w:hideMark/>
          </w:tcPr>
          <w:p w:rsidR="00890AB6" w:rsidRDefault="00890AB6">
            <w:pPr>
              <w:pStyle w:val="table10"/>
              <w:spacing w:before="120"/>
              <w:jc w:val="center"/>
            </w:pPr>
            <w:r>
              <w:t>С14</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С14</w:t>
            </w:r>
          </w:p>
        </w:tc>
        <w:tc>
          <w:tcPr>
            <w:tcW w:w="984" w:type="pct"/>
            <w:tcMar>
              <w:top w:w="0" w:type="dxa"/>
              <w:left w:w="6" w:type="dxa"/>
              <w:bottom w:w="0" w:type="dxa"/>
              <w:right w:w="6" w:type="dxa"/>
            </w:tcMar>
            <w:hideMark/>
          </w:tcPr>
          <w:p w:rsidR="00890AB6" w:rsidRDefault="00890AB6">
            <w:pPr>
              <w:pStyle w:val="table10"/>
              <w:spacing w:before="120"/>
              <w:jc w:val="center"/>
            </w:pPr>
            <w:r>
              <w:t>0,8</w:t>
            </w:r>
          </w:p>
        </w:tc>
        <w:tc>
          <w:tcPr>
            <w:tcW w:w="796" w:type="pct"/>
            <w:tcMar>
              <w:top w:w="0" w:type="dxa"/>
              <w:left w:w="6" w:type="dxa"/>
              <w:bottom w:w="0" w:type="dxa"/>
              <w:right w:w="6" w:type="dxa"/>
            </w:tcMar>
            <w:hideMark/>
          </w:tcPr>
          <w:p w:rsidR="00890AB6" w:rsidRDefault="00890AB6">
            <w:pPr>
              <w:pStyle w:val="table10"/>
              <w:spacing w:before="120"/>
              <w:jc w:val="center"/>
            </w:pPr>
            <w:r>
              <w:t>С14</w:t>
            </w:r>
          </w:p>
        </w:tc>
        <w:tc>
          <w:tcPr>
            <w:tcW w:w="796" w:type="pct"/>
            <w:tcMar>
              <w:top w:w="0" w:type="dxa"/>
              <w:left w:w="6" w:type="dxa"/>
              <w:bottom w:w="0" w:type="dxa"/>
              <w:right w:w="6" w:type="dxa"/>
            </w:tcMar>
            <w:hideMark/>
          </w:tcPr>
          <w:p w:rsidR="00890AB6" w:rsidRDefault="00890AB6">
            <w:pPr>
              <w:pStyle w:val="table10"/>
              <w:spacing w:before="120"/>
              <w:jc w:val="center"/>
            </w:pPr>
            <w:r>
              <w:t>С15</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С15</w:t>
            </w:r>
          </w:p>
        </w:tc>
        <w:tc>
          <w:tcPr>
            <w:tcW w:w="984" w:type="pct"/>
            <w:tcMar>
              <w:top w:w="0" w:type="dxa"/>
              <w:left w:w="6" w:type="dxa"/>
              <w:bottom w:w="0" w:type="dxa"/>
              <w:right w:w="6" w:type="dxa"/>
            </w:tcMar>
            <w:hideMark/>
          </w:tcPr>
          <w:p w:rsidR="00890AB6" w:rsidRDefault="00890AB6">
            <w:pPr>
              <w:pStyle w:val="table10"/>
              <w:spacing w:before="120"/>
              <w:jc w:val="center"/>
            </w:pPr>
            <w:r>
              <w:t>0,75</w:t>
            </w:r>
          </w:p>
        </w:tc>
        <w:tc>
          <w:tcPr>
            <w:tcW w:w="796" w:type="pct"/>
            <w:tcMar>
              <w:top w:w="0" w:type="dxa"/>
              <w:left w:w="6" w:type="dxa"/>
              <w:bottom w:w="0" w:type="dxa"/>
              <w:right w:w="6" w:type="dxa"/>
            </w:tcMar>
            <w:hideMark/>
          </w:tcPr>
          <w:p w:rsidR="00890AB6" w:rsidRDefault="00890AB6">
            <w:pPr>
              <w:pStyle w:val="table10"/>
              <w:spacing w:before="120"/>
              <w:jc w:val="center"/>
            </w:pPr>
            <w:r>
              <w:t>С15</w:t>
            </w:r>
          </w:p>
        </w:tc>
        <w:tc>
          <w:tcPr>
            <w:tcW w:w="796" w:type="pct"/>
            <w:tcMar>
              <w:top w:w="0" w:type="dxa"/>
              <w:left w:w="6" w:type="dxa"/>
              <w:bottom w:w="0" w:type="dxa"/>
              <w:right w:w="6" w:type="dxa"/>
            </w:tcMar>
            <w:hideMark/>
          </w:tcPr>
          <w:p w:rsidR="00890AB6" w:rsidRDefault="00890AB6">
            <w:pPr>
              <w:pStyle w:val="table10"/>
              <w:spacing w:before="120"/>
              <w:jc w:val="center"/>
            </w:pPr>
            <w:r>
              <w:t>С16</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С16</w:t>
            </w:r>
          </w:p>
        </w:tc>
        <w:tc>
          <w:tcPr>
            <w:tcW w:w="984" w:type="pct"/>
            <w:tcMar>
              <w:top w:w="0" w:type="dxa"/>
              <w:left w:w="6" w:type="dxa"/>
              <w:bottom w:w="0" w:type="dxa"/>
              <w:right w:w="6" w:type="dxa"/>
            </w:tcMar>
            <w:hideMark/>
          </w:tcPr>
          <w:p w:rsidR="00890AB6" w:rsidRDefault="00890AB6">
            <w:pPr>
              <w:pStyle w:val="table10"/>
              <w:spacing w:before="120"/>
              <w:jc w:val="center"/>
            </w:pPr>
            <w:r>
              <w:t>0,7</w:t>
            </w:r>
          </w:p>
        </w:tc>
        <w:tc>
          <w:tcPr>
            <w:tcW w:w="796" w:type="pct"/>
            <w:tcMar>
              <w:top w:w="0" w:type="dxa"/>
              <w:left w:w="6" w:type="dxa"/>
              <w:bottom w:w="0" w:type="dxa"/>
              <w:right w:w="6" w:type="dxa"/>
            </w:tcMar>
            <w:hideMark/>
          </w:tcPr>
          <w:p w:rsidR="00890AB6" w:rsidRDefault="00890AB6">
            <w:pPr>
              <w:pStyle w:val="table10"/>
              <w:spacing w:before="120"/>
              <w:jc w:val="center"/>
            </w:pPr>
            <w:r>
              <w:t>С16</w:t>
            </w:r>
          </w:p>
        </w:tc>
        <w:tc>
          <w:tcPr>
            <w:tcW w:w="796" w:type="pct"/>
            <w:tcMar>
              <w:top w:w="0" w:type="dxa"/>
              <w:left w:w="6" w:type="dxa"/>
              <w:bottom w:w="0" w:type="dxa"/>
              <w:right w:w="6" w:type="dxa"/>
            </w:tcMar>
            <w:hideMark/>
          </w:tcPr>
          <w:p w:rsidR="00890AB6" w:rsidRDefault="00890AB6">
            <w:pPr>
              <w:pStyle w:val="table10"/>
              <w:spacing w:before="120"/>
              <w:jc w:val="center"/>
            </w:pPr>
            <w:r>
              <w:t>С17</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С17</w:t>
            </w:r>
          </w:p>
        </w:tc>
        <w:tc>
          <w:tcPr>
            <w:tcW w:w="984" w:type="pct"/>
            <w:tcMar>
              <w:top w:w="0" w:type="dxa"/>
              <w:left w:w="6" w:type="dxa"/>
              <w:bottom w:w="0" w:type="dxa"/>
              <w:right w:w="6" w:type="dxa"/>
            </w:tcMar>
            <w:hideMark/>
          </w:tcPr>
          <w:p w:rsidR="00890AB6" w:rsidRDefault="00890AB6">
            <w:pPr>
              <w:pStyle w:val="table10"/>
              <w:spacing w:before="120"/>
              <w:jc w:val="center"/>
            </w:pPr>
            <w:r>
              <w:t>0,65</w:t>
            </w:r>
          </w:p>
        </w:tc>
        <w:tc>
          <w:tcPr>
            <w:tcW w:w="796" w:type="pct"/>
            <w:tcMar>
              <w:top w:w="0" w:type="dxa"/>
              <w:left w:w="6" w:type="dxa"/>
              <w:bottom w:w="0" w:type="dxa"/>
              <w:right w:w="6" w:type="dxa"/>
            </w:tcMar>
            <w:hideMark/>
          </w:tcPr>
          <w:p w:rsidR="00890AB6" w:rsidRDefault="00890AB6">
            <w:pPr>
              <w:pStyle w:val="table10"/>
              <w:spacing w:before="120"/>
              <w:jc w:val="center"/>
            </w:pPr>
            <w:r>
              <w:t>С17</w:t>
            </w:r>
          </w:p>
        </w:tc>
        <w:tc>
          <w:tcPr>
            <w:tcW w:w="796" w:type="pct"/>
            <w:tcMar>
              <w:top w:w="0" w:type="dxa"/>
              <w:left w:w="6" w:type="dxa"/>
              <w:bottom w:w="0" w:type="dxa"/>
              <w:right w:w="6" w:type="dxa"/>
            </w:tcMar>
            <w:hideMark/>
          </w:tcPr>
          <w:p w:rsidR="00890AB6" w:rsidRDefault="00890AB6">
            <w:pPr>
              <w:pStyle w:val="table10"/>
              <w:spacing w:before="120"/>
              <w:jc w:val="center"/>
            </w:pPr>
            <w:r>
              <w:t>С18</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С18</w:t>
            </w:r>
          </w:p>
        </w:tc>
        <w:tc>
          <w:tcPr>
            <w:tcW w:w="984" w:type="pct"/>
            <w:tcMar>
              <w:top w:w="0" w:type="dxa"/>
              <w:left w:w="6" w:type="dxa"/>
              <w:bottom w:w="0" w:type="dxa"/>
              <w:right w:w="6" w:type="dxa"/>
            </w:tcMar>
            <w:hideMark/>
          </w:tcPr>
          <w:p w:rsidR="00890AB6" w:rsidRDefault="00890AB6">
            <w:pPr>
              <w:pStyle w:val="table10"/>
              <w:spacing w:before="120"/>
              <w:jc w:val="center"/>
            </w:pPr>
            <w:r>
              <w:t>0,6</w:t>
            </w:r>
          </w:p>
        </w:tc>
        <w:tc>
          <w:tcPr>
            <w:tcW w:w="796" w:type="pct"/>
            <w:tcMar>
              <w:top w:w="0" w:type="dxa"/>
              <w:left w:w="6" w:type="dxa"/>
              <w:bottom w:w="0" w:type="dxa"/>
              <w:right w:w="6" w:type="dxa"/>
            </w:tcMar>
            <w:hideMark/>
          </w:tcPr>
          <w:p w:rsidR="00890AB6" w:rsidRDefault="00890AB6">
            <w:pPr>
              <w:pStyle w:val="table10"/>
              <w:spacing w:before="120"/>
              <w:jc w:val="center"/>
            </w:pPr>
            <w:r>
              <w:t>С18</w:t>
            </w:r>
          </w:p>
        </w:tc>
        <w:tc>
          <w:tcPr>
            <w:tcW w:w="796" w:type="pct"/>
            <w:tcMar>
              <w:top w:w="0" w:type="dxa"/>
              <w:left w:w="6" w:type="dxa"/>
              <w:bottom w:w="0" w:type="dxa"/>
              <w:right w:w="6" w:type="dxa"/>
            </w:tcMar>
            <w:hideMark/>
          </w:tcPr>
          <w:p w:rsidR="00890AB6" w:rsidRDefault="00890AB6">
            <w:pPr>
              <w:pStyle w:val="table10"/>
              <w:spacing w:before="120"/>
              <w:jc w:val="center"/>
            </w:pPr>
            <w:r>
              <w:t>С19</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Mar>
              <w:top w:w="0" w:type="dxa"/>
              <w:left w:w="6" w:type="dxa"/>
              <w:bottom w:w="0" w:type="dxa"/>
              <w:right w:w="6" w:type="dxa"/>
            </w:tcMar>
            <w:hideMark/>
          </w:tcPr>
          <w:p w:rsidR="00890AB6" w:rsidRDefault="00890AB6">
            <w:pPr>
              <w:pStyle w:val="table10"/>
              <w:spacing w:before="120"/>
              <w:jc w:val="center"/>
            </w:pPr>
            <w:r>
              <w:t>С19</w:t>
            </w:r>
          </w:p>
        </w:tc>
        <w:tc>
          <w:tcPr>
            <w:tcW w:w="984" w:type="pct"/>
            <w:tcMar>
              <w:top w:w="0" w:type="dxa"/>
              <w:left w:w="6" w:type="dxa"/>
              <w:bottom w:w="0" w:type="dxa"/>
              <w:right w:w="6" w:type="dxa"/>
            </w:tcMar>
            <w:hideMark/>
          </w:tcPr>
          <w:p w:rsidR="00890AB6" w:rsidRDefault="00890AB6">
            <w:pPr>
              <w:pStyle w:val="table10"/>
              <w:spacing w:before="120"/>
              <w:jc w:val="center"/>
            </w:pPr>
            <w:r>
              <w:t>0,55</w:t>
            </w:r>
          </w:p>
        </w:tc>
        <w:tc>
          <w:tcPr>
            <w:tcW w:w="796" w:type="pct"/>
            <w:tcMar>
              <w:top w:w="0" w:type="dxa"/>
              <w:left w:w="6" w:type="dxa"/>
              <w:bottom w:w="0" w:type="dxa"/>
              <w:right w:w="6" w:type="dxa"/>
            </w:tcMar>
            <w:hideMark/>
          </w:tcPr>
          <w:p w:rsidR="00890AB6" w:rsidRDefault="00890AB6">
            <w:pPr>
              <w:pStyle w:val="table10"/>
              <w:spacing w:before="120"/>
              <w:jc w:val="center"/>
            </w:pPr>
            <w:r>
              <w:t>С19</w:t>
            </w:r>
          </w:p>
        </w:tc>
        <w:tc>
          <w:tcPr>
            <w:tcW w:w="796" w:type="pct"/>
            <w:tcMar>
              <w:top w:w="0" w:type="dxa"/>
              <w:left w:w="6" w:type="dxa"/>
              <w:bottom w:w="0" w:type="dxa"/>
              <w:right w:w="6" w:type="dxa"/>
            </w:tcMar>
            <w:hideMark/>
          </w:tcPr>
          <w:p w:rsidR="00890AB6" w:rsidRDefault="00890AB6">
            <w:pPr>
              <w:pStyle w:val="table10"/>
              <w:spacing w:before="120"/>
              <w:jc w:val="center"/>
            </w:pPr>
            <w:r>
              <w:t>С20</w:t>
            </w:r>
          </w:p>
        </w:tc>
        <w:tc>
          <w:tcPr>
            <w:tcW w:w="795" w:type="pct"/>
            <w:tcMar>
              <w:top w:w="0" w:type="dxa"/>
              <w:left w:w="6" w:type="dxa"/>
              <w:bottom w:w="0" w:type="dxa"/>
              <w:right w:w="6" w:type="dxa"/>
            </w:tcMar>
            <w:hideMark/>
          </w:tcPr>
          <w:p w:rsidR="00890AB6" w:rsidRDefault="00890AB6">
            <w:pPr>
              <w:pStyle w:val="table10"/>
              <w:spacing w:before="120"/>
              <w:jc w:val="center"/>
            </w:pPr>
            <w:r>
              <w:t>Н13</w:t>
            </w:r>
          </w:p>
        </w:tc>
        <w:tc>
          <w:tcPr>
            <w:tcW w:w="795" w:type="pct"/>
            <w:tcMar>
              <w:top w:w="0" w:type="dxa"/>
              <w:left w:w="6" w:type="dxa"/>
              <w:bottom w:w="0" w:type="dxa"/>
              <w:right w:w="6" w:type="dxa"/>
            </w:tcMar>
            <w:hideMark/>
          </w:tcPr>
          <w:p w:rsidR="00890AB6" w:rsidRDefault="00890AB6">
            <w:pPr>
              <w:pStyle w:val="table10"/>
              <w:spacing w:before="120"/>
              <w:jc w:val="center"/>
            </w:pPr>
            <w:r>
              <w:t>Н15</w:t>
            </w:r>
          </w:p>
        </w:tc>
      </w:tr>
      <w:tr w:rsidR="00890AB6">
        <w:trPr>
          <w:trHeight w:val="240"/>
        </w:trPr>
        <w:tc>
          <w:tcPr>
            <w:tcW w:w="834"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С20</w:t>
            </w:r>
          </w:p>
        </w:tc>
        <w:tc>
          <w:tcPr>
            <w:tcW w:w="984"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0,5</w:t>
            </w:r>
          </w:p>
        </w:tc>
        <w:tc>
          <w:tcPr>
            <w:tcW w:w="796"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С20</w:t>
            </w:r>
          </w:p>
        </w:tc>
        <w:tc>
          <w:tcPr>
            <w:tcW w:w="796"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С20</w:t>
            </w:r>
          </w:p>
        </w:tc>
        <w:tc>
          <w:tcPr>
            <w:tcW w:w="795"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Н13</w:t>
            </w:r>
          </w:p>
        </w:tc>
        <w:tc>
          <w:tcPr>
            <w:tcW w:w="795"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Н15</w:t>
            </w:r>
          </w:p>
        </w:tc>
      </w:tr>
    </w:tbl>
    <w:p w:rsidR="00890AB6" w:rsidRDefault="00890AB6">
      <w:pPr>
        <w:pStyle w:val="newncpi"/>
      </w:pPr>
      <w:r>
        <w:t> </w:t>
      </w:r>
    </w:p>
    <w:p w:rsidR="00890AB6" w:rsidRDefault="00890AB6">
      <w:pPr>
        <w:pStyle w:val="newncpi"/>
      </w:pPr>
      <w:r>
        <w:t>Класс аварийности устанавливается в отношении транспортного средства исходя из аварийности его использования всеми законными владельцами.</w:t>
      </w:r>
    </w:p>
    <w:p w:rsidR="00890AB6" w:rsidRDefault="00890AB6">
      <w:pPr>
        <w:pStyle w:val="newncpi"/>
      </w:pPr>
      <w:r>
        <w:t>При заключении договора страхования в отношении собственника и транспортного средства впервые, а также в случае смены собственника транспортного средства (за исключением случая перехода права собственности по договору финансовой аренды (лизинга) к лизингополучателю, реорганизации юридического лица) в договоре страхования устанавливается класс аварийности С0.</w:t>
      </w:r>
    </w:p>
    <w:p w:rsidR="00890AB6" w:rsidRDefault="00890AB6">
      <w:pPr>
        <w:pStyle w:val="newncpi"/>
      </w:pPr>
      <w:r>
        <w:t xml:space="preserve">Если переход права собственности на транспортное средство произошел по договору финансовой аренды (лизинга) к лизингополучателю и действие договора страхования, заключенного в отношении этого транспортного средства, истекло, то при заключении договора страхования в отношении этого транспортного средства на новый срок класс аварийности устанавливается на основании сведений, указанных в истекшем договоре </w:t>
      </w:r>
      <w:r>
        <w:lastRenderedPageBreak/>
        <w:t>страхования, и с учетом наличия либо отсутствия страховых случаев в период действия истекшего договора страхования.</w:t>
      </w:r>
    </w:p>
    <w:p w:rsidR="00890AB6" w:rsidRDefault="00890AB6">
      <w:pPr>
        <w:pStyle w:val="newncpi"/>
      </w:pPr>
      <w:r>
        <w:t>Класс аварийности зависит от количества страховых случаев, произошедших в период действия последнего договора страхования.</w:t>
      </w:r>
    </w:p>
    <w:p w:rsidR="00890AB6" w:rsidRDefault="00890AB6">
      <w:pPr>
        <w:pStyle w:val="newncpi"/>
      </w:pPr>
      <w:r>
        <w:t>Если выплата страхового возмещения по страховому случаю произведена после истечения (досрочного прекращения) договора страхования, в период которого наступил страховой случай, то действующий на дату выплаты страхового возмещения договор страхования подлежит переоформлению с учетом данного страхового случая. При отсутствии (истечении, досрочном прекращении) договора страхования, действующего на дату выплаты страхового возмещения, страховой случай учитывается при заключении последующего договора страхования.</w:t>
      </w:r>
    </w:p>
    <w:p w:rsidR="00890AB6" w:rsidRDefault="00890AB6">
      <w:pPr>
        <w:pStyle w:val="newncpi"/>
      </w:pPr>
      <w:r>
        <w:t>Страховые случаи, по которым расчеты с потерпевшими осуществлялись Белорусским бюро по транспортному страхованию, за исключением случаев расчета с потерпевшими по договорам страхования неплатежеспособных страховщиков, при установлении класса аварийности не учитываются.</w:t>
      </w:r>
    </w:p>
    <w:p w:rsidR="00890AB6" w:rsidRDefault="00890AB6">
      <w:pPr>
        <w:pStyle w:val="newncpi"/>
      </w:pPr>
      <w:r>
        <w:t>Если страхователем заключен договор страхования сроком на один год с уплатой страхового взноса в два этапа, однако уплачена только первая часть страхового взноса, то такой договор страхования считается заключенным на срок менее одного года.</w:t>
      </w:r>
    </w:p>
    <w:p w:rsidR="00890AB6" w:rsidRDefault="00890AB6">
      <w:pPr>
        <w:pStyle w:val="newncpi"/>
      </w:pPr>
      <w:r>
        <w:t>При наличии у собственника транспортного средства одновременно нескольких транспортных средств класс аварийности устанавливается индивидуально по каждому транспортному средству исходя из аварийности его использования.</w:t>
      </w:r>
    </w:p>
    <w:p w:rsidR="00890AB6" w:rsidRDefault="00890AB6">
      <w:pPr>
        <w:pStyle w:val="newncpi"/>
      </w:pPr>
      <w:r>
        <w:t>В случае переоформления договора страхования, заключенного в отношении отчужденного транспортного средства, до истечения его действия на иное приобретенное или полученное собственником транспортное средство вместо отчужденного, а также перехода права собственности на транспортное средство по договору финансовой аренды (лизинга) к лизингополучателю, реорганизации юридического лица и при условии отсутствия страховых случаев класс аварийности сохраняется.</w:t>
      </w:r>
    </w:p>
    <w:p w:rsidR="00890AB6" w:rsidRDefault="00890AB6">
      <w:pPr>
        <w:pStyle w:val="newncpi"/>
      </w:pPr>
      <w:r>
        <w:t>В последующих договорах страхования, заключаемых в отношении приобретенного или полученного транспортного средства, устанавливается очередной класс аварийности.</w:t>
      </w:r>
    </w:p>
    <w:p w:rsidR="00890AB6" w:rsidRDefault="00890AB6">
      <w:pPr>
        <w:pStyle w:val="newncpi"/>
      </w:pPr>
      <w:r>
        <w:t>Если действие договора страхования, заключенного в отношении отчужденного транспортного средства, истекло (независимо от срока, прошедшего со дня истечения действия договора) и собственником отчужденного транспортного средства приобретено или получено иное транспортное средство, то при заключении договора страхования в отношении вновь приобретенного транспортного средства класс аварийности устанавливается:</w:t>
      </w:r>
    </w:p>
    <w:p w:rsidR="00890AB6" w:rsidRDefault="00890AB6">
      <w:pPr>
        <w:pStyle w:val="newncpi"/>
      </w:pPr>
      <w:r>
        <w:t>на основании сведений, указанных в истекшем договоре страхования;</w:t>
      </w:r>
    </w:p>
    <w:p w:rsidR="00890AB6" w:rsidRDefault="00890AB6">
      <w:pPr>
        <w:pStyle w:val="newncpi"/>
      </w:pPr>
      <w:r>
        <w:t>с учетом наличия либо отсутствия страховых случаев в период действия истекшего договора страхования.</w:t>
      </w:r>
    </w:p>
    <w:p w:rsidR="00890AB6" w:rsidRDefault="00890AB6">
      <w:pPr>
        <w:pStyle w:val="newncpi"/>
      </w:pPr>
      <w:r>
        <w:t>Если собственником отчуждение транспортного средства произведено после приобретения или получения другого транспортного средства, то в отношении вновь приобретенного или полученного транспортного средства устанавливается класс аварийности С0.</w:t>
      </w:r>
    </w:p>
    <w:p w:rsidR="00890AB6" w:rsidRDefault="00890AB6">
      <w:pPr>
        <w:pStyle w:val="newncpi"/>
      </w:pPr>
      <w:r>
        <w:t>После представления страхователем страховщику документов, подтверждающих отчуждение транспортного средства, договор страхования, заключенный в отношении вновь приобретенного или полученного транспортного средства, может быть переоформлен на срок, оставшийся до дня истечения действия этого договора, исходя из аварийности использования отчужденного транспортного средства.</w:t>
      </w:r>
    </w:p>
    <w:p w:rsidR="00890AB6" w:rsidRDefault="00890AB6">
      <w:pPr>
        <w:pStyle w:val="newncpi"/>
      </w:pPr>
      <w:r>
        <w:t>Класс аварийности в случае, указанном в части тринадцатой настоящего пункта, сохраняется при условии отсутствия страховых случаев по отчужденному и вновь приобретенному или полученному транспортным средствам.</w:t>
      </w:r>
    </w:p>
    <w:p w:rsidR="00890AB6" w:rsidRDefault="00890AB6">
      <w:pPr>
        <w:pStyle w:val="newncpi"/>
      </w:pPr>
      <w:r>
        <w:t>Если собственником транспортных средств вместо двух и более отчужденных им транспортных средств, в отношении которых заключены договоры страхования с применением:</w:t>
      </w:r>
    </w:p>
    <w:p w:rsidR="00890AB6" w:rsidRDefault="00890AB6">
      <w:pPr>
        <w:pStyle w:val="newncpi"/>
      </w:pPr>
      <w:r>
        <w:t xml:space="preserve">классов аварийности от С0 до С20, приобретено или получено одно транспортное средство, то при заключении договора страхования устанавливается класс аварийности, </w:t>
      </w:r>
      <w:r>
        <w:lastRenderedPageBreak/>
        <w:t>определенный исходя из наименьшего значения корректирующего коэффициента по классам аварийности, установленного в предыдущих договорах;</w:t>
      </w:r>
    </w:p>
    <w:p w:rsidR="00890AB6" w:rsidRDefault="00890AB6">
      <w:pPr>
        <w:pStyle w:val="newncpi"/>
      </w:pPr>
      <w:r>
        <w:t>классов аварийности от Н15 до С20, приобретено или получено одно транспортное средство, то при заключении договора страхования устанавливается класс аварийности С0;</w:t>
      </w:r>
    </w:p>
    <w:p w:rsidR="00890AB6" w:rsidRDefault="00890AB6">
      <w:pPr>
        <w:pStyle w:val="newncpi"/>
      </w:pPr>
      <w:r>
        <w:t>классов аварийности от Н1 до Н15, приобретено или получено одно транспортное средство, то при заключении договора страхования устанавливается класс аварийности, определенный исходя из наибольшего значения корректирующего коэффициента по классам аварийности, установленного в предыдущих договорах.</w:t>
      </w:r>
    </w:p>
    <w:p w:rsidR="00890AB6" w:rsidRDefault="00890AB6">
      <w:pPr>
        <w:pStyle w:val="newncpi"/>
      </w:pPr>
      <w:r>
        <w:t>По договору страхования, заключаемому в отношении транспортного средства на новый срок, класс аварийности устанавливается на основании сведений, указанных в предыдущем договоре страхования, с учетом информации о наличии или отсутствии страховых случаев по договору, указанной страхователем в заявлении о заключении договора страхования, и (или) на основании данных о наличии или отсутствии страховых случаев, имеющихся у страховщика, включая сведения, содержащиеся в базе данных по обязательному страхованию гражданской ответственности владельцев транспортных средств.</w:t>
      </w:r>
    </w:p>
    <w:p w:rsidR="00890AB6" w:rsidRDefault="00890AB6">
      <w:pPr>
        <w:pStyle w:val="newncpi"/>
      </w:pPr>
      <w:r>
        <w:t>Информация (страховое свидетельство) о предыдущем заключенном в отношении данного транспортного средства договоре страхования, необходимая для установления класса аварийности, представляется лицом, заключающим договор страхования.</w:t>
      </w:r>
    </w:p>
    <w:p w:rsidR="00890AB6" w:rsidRDefault="00890AB6">
      <w:pPr>
        <w:pStyle w:val="newncpi"/>
      </w:pPr>
      <w:r>
        <w:t>Класс аварийности по договору страхования применяется независимо от того, с какой страховой организацией Республики Беларусь был ранее заключен договор страхования.</w:t>
      </w:r>
    </w:p>
    <w:p w:rsidR="00890AB6" w:rsidRDefault="00890AB6">
      <w:pPr>
        <w:pStyle w:val="newncpi"/>
      </w:pPr>
      <w:r>
        <w:t> </w:t>
      </w:r>
    </w:p>
    <w:p w:rsidR="00890AB6" w:rsidRDefault="00890AB6">
      <w:pPr>
        <w:rPr>
          <w:rFonts w:eastAsia="Times New Roman"/>
        </w:rPr>
        <w:sectPr w:rsidR="00890AB6" w:rsidSect="00890AB6">
          <w:pgSz w:w="11907" w:h="16840"/>
          <w:pgMar w:top="567" w:right="1134" w:bottom="567" w:left="1417" w:header="280" w:footer="0" w:gutter="0"/>
          <w:cols w:space="720"/>
          <w:docGrid w:linePitch="299"/>
        </w:sectPr>
      </w:pPr>
    </w:p>
    <w:p w:rsidR="00890AB6" w:rsidRDefault="00890A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10</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международного страхования в отношении транспортных средств и транспортных средств, созданных на их базе, зарегистрированных в Республике Беларусь (за исключением транспортных средств, выезжающих в Российскую Федерацию)</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603"/>
        <w:gridCol w:w="1303"/>
        <w:gridCol w:w="882"/>
        <w:gridCol w:w="843"/>
        <w:gridCol w:w="963"/>
        <w:gridCol w:w="963"/>
        <w:gridCol w:w="963"/>
        <w:gridCol w:w="963"/>
        <w:gridCol w:w="963"/>
        <w:gridCol w:w="963"/>
        <w:gridCol w:w="963"/>
        <w:gridCol w:w="963"/>
        <w:gridCol w:w="1070"/>
        <w:gridCol w:w="1008"/>
        <w:gridCol w:w="798"/>
      </w:tblGrid>
      <w:tr w:rsidR="00890AB6">
        <w:trPr>
          <w:trHeight w:val="240"/>
        </w:trPr>
        <w:tc>
          <w:tcPr>
            <w:tcW w:w="803"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0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Буквенное обозначение</w:t>
            </w:r>
          </w:p>
        </w:tc>
        <w:tc>
          <w:tcPr>
            <w:tcW w:w="3795"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2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803" w:type="pct"/>
            <w:tcBorders>
              <w:top w:val="single" w:sz="4" w:space="0" w:color="auto"/>
            </w:tcBorders>
            <w:tcMar>
              <w:top w:w="0" w:type="dxa"/>
              <w:left w:w="6" w:type="dxa"/>
              <w:bottom w:w="0" w:type="dxa"/>
              <w:right w:w="6" w:type="dxa"/>
            </w:tcMar>
            <w:hideMark/>
          </w:tcPr>
          <w:p w:rsidR="00890AB6" w:rsidRDefault="00890AB6">
            <w:pPr>
              <w:pStyle w:val="table10"/>
              <w:spacing w:before="120"/>
            </w:pPr>
            <w:r>
              <w:t xml:space="preserve">1. Легковые автомобили с числом посадочных мест до 8 включительно (не считая места водителя) </w:t>
            </w:r>
          </w:p>
        </w:tc>
        <w:tc>
          <w:tcPr>
            <w:tcW w:w="40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А</w:t>
            </w:r>
          </w:p>
        </w:tc>
        <w:tc>
          <w:tcPr>
            <w:tcW w:w="27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2,59</w:t>
            </w:r>
          </w:p>
        </w:tc>
        <w:tc>
          <w:tcPr>
            <w:tcW w:w="260"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4,32</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8,63</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12,51</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16,40</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19,42</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19,85</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25,03</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25,46</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26,32</w:t>
            </w:r>
          </w:p>
        </w:tc>
        <w:tc>
          <w:tcPr>
            <w:tcW w:w="330"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31,07</w:t>
            </w:r>
          </w:p>
        </w:tc>
        <w:tc>
          <w:tcPr>
            <w:tcW w:w="31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35,38</w:t>
            </w:r>
          </w:p>
        </w:tc>
        <w:tc>
          <w:tcPr>
            <w:tcW w:w="24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36,68</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2. Прицепы к легковым автомобилям</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F</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1,47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2,93</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3,45</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3. Грузовые автомобили и тягачи, их шасси, колесные и гусеничные тракторы</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С</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5,61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6,47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9,92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15,10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18,99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24,60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27,62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32,79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37,11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42,29</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46,60</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50,05</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54,37</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 xml:space="preserve">4. Прицепы и полуприцепы к грузовым автомобилям, их шасси, прицепы и полуприцепы к колесным и гусеничным тракторам и автобусам </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F</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2,50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3,02</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3,45</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3,88</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4,32</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 xml:space="preserve">5. Мотоциклы, квадрициклы, мотоколяски и мотороллеры </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В</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4,32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6,47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8,20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10,36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12,51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14,24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17,26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18,12</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20,28</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22,44</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24,60</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6. Мопеды</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D</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4,32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6,47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8,20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10,36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12,51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14,24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17,26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18,12</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20,28</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22,44</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24,60</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 xml:space="preserve">7. Автобусы с числом посадочных мест свыше 9 (включая место водителя) </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Е</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8,63</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13,81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28,91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42,72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56,53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71,63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85,44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100,97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112,62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128,16</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143,69</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157,07</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170,87</w:t>
            </w:r>
          </w:p>
        </w:tc>
      </w:tr>
      <w:tr w:rsidR="00890AB6">
        <w:trPr>
          <w:trHeight w:val="240"/>
        </w:trPr>
        <w:tc>
          <w:tcPr>
            <w:tcW w:w="803" w:type="pct"/>
            <w:tcMar>
              <w:top w:w="0" w:type="dxa"/>
              <w:left w:w="6" w:type="dxa"/>
              <w:bottom w:w="0" w:type="dxa"/>
              <w:right w:w="6" w:type="dxa"/>
            </w:tcMar>
            <w:hideMark/>
          </w:tcPr>
          <w:p w:rsidR="00890AB6" w:rsidRDefault="00890AB6">
            <w:pPr>
              <w:pStyle w:val="table10"/>
              <w:spacing w:before="120"/>
            </w:pPr>
            <w:r>
              <w:t>8. Грузовые автомобили с прицепом, тягачи с полуприцепом (автопоезд)</w:t>
            </w:r>
          </w:p>
        </w:tc>
        <w:tc>
          <w:tcPr>
            <w:tcW w:w="402" w:type="pct"/>
            <w:tcMar>
              <w:top w:w="0" w:type="dxa"/>
              <w:left w:w="6" w:type="dxa"/>
              <w:bottom w:w="0" w:type="dxa"/>
              <w:right w:w="6" w:type="dxa"/>
            </w:tcMar>
            <w:vAlign w:val="bottom"/>
            <w:hideMark/>
          </w:tcPr>
          <w:p w:rsidR="00890AB6" w:rsidRDefault="00890AB6">
            <w:pPr>
              <w:pStyle w:val="table10"/>
              <w:spacing w:before="120"/>
              <w:jc w:val="center"/>
            </w:pPr>
            <w:r>
              <w:t>C+F</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5,61</w:t>
            </w:r>
          </w:p>
        </w:tc>
        <w:tc>
          <w:tcPr>
            <w:tcW w:w="260" w:type="pct"/>
            <w:tcMar>
              <w:top w:w="0" w:type="dxa"/>
              <w:left w:w="6" w:type="dxa"/>
              <w:bottom w:w="0" w:type="dxa"/>
              <w:right w:w="6" w:type="dxa"/>
            </w:tcMar>
            <w:vAlign w:val="bottom"/>
            <w:hideMark/>
          </w:tcPr>
          <w:p w:rsidR="00890AB6" w:rsidRDefault="00890AB6">
            <w:pPr>
              <w:pStyle w:val="table10"/>
              <w:spacing w:before="120"/>
              <w:jc w:val="center"/>
            </w:pPr>
            <w:r>
              <w:t>6,90</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10,36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15,53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19,85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25,03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28,48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33,66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37,97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44,01</w:t>
            </w:r>
          </w:p>
        </w:tc>
        <w:tc>
          <w:tcPr>
            <w:tcW w:w="330" w:type="pct"/>
            <w:tcMar>
              <w:top w:w="0" w:type="dxa"/>
              <w:left w:w="6" w:type="dxa"/>
              <w:bottom w:w="0" w:type="dxa"/>
              <w:right w:w="6" w:type="dxa"/>
            </w:tcMar>
            <w:vAlign w:val="bottom"/>
            <w:hideMark/>
          </w:tcPr>
          <w:p w:rsidR="00890AB6" w:rsidRDefault="00890AB6">
            <w:pPr>
              <w:pStyle w:val="table10"/>
              <w:spacing w:before="120"/>
              <w:jc w:val="center"/>
            </w:pPr>
            <w:r>
              <w:t>47,47</w:t>
            </w:r>
          </w:p>
        </w:tc>
        <w:tc>
          <w:tcPr>
            <w:tcW w:w="311" w:type="pct"/>
            <w:tcMar>
              <w:top w:w="0" w:type="dxa"/>
              <w:left w:w="6" w:type="dxa"/>
              <w:bottom w:w="0" w:type="dxa"/>
              <w:right w:w="6" w:type="dxa"/>
            </w:tcMar>
            <w:vAlign w:val="bottom"/>
            <w:hideMark/>
          </w:tcPr>
          <w:p w:rsidR="00890AB6" w:rsidRDefault="00890AB6">
            <w:pPr>
              <w:pStyle w:val="table10"/>
              <w:spacing w:before="120"/>
              <w:jc w:val="center"/>
            </w:pPr>
            <w:r>
              <w:t>50,92</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54,37</w:t>
            </w:r>
          </w:p>
        </w:tc>
      </w:tr>
      <w:tr w:rsidR="00890AB6">
        <w:trPr>
          <w:trHeight w:val="240"/>
        </w:trPr>
        <w:tc>
          <w:tcPr>
            <w:tcW w:w="803" w:type="pct"/>
            <w:tcBorders>
              <w:bottom w:val="single" w:sz="4" w:space="0" w:color="auto"/>
            </w:tcBorders>
            <w:tcMar>
              <w:top w:w="0" w:type="dxa"/>
              <w:left w:w="6" w:type="dxa"/>
              <w:bottom w:w="0" w:type="dxa"/>
              <w:right w:w="6" w:type="dxa"/>
            </w:tcMar>
            <w:hideMark/>
          </w:tcPr>
          <w:p w:rsidR="00890AB6" w:rsidRDefault="00890AB6">
            <w:pPr>
              <w:pStyle w:val="table10"/>
              <w:spacing w:before="120"/>
            </w:pPr>
            <w:r>
              <w:lastRenderedPageBreak/>
              <w:t xml:space="preserve">9. Прочие транспортные средства </w:t>
            </w:r>
          </w:p>
        </w:tc>
        <w:tc>
          <w:tcPr>
            <w:tcW w:w="40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G</w:t>
            </w:r>
          </w:p>
        </w:tc>
        <w:tc>
          <w:tcPr>
            <w:tcW w:w="27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3,45</w:t>
            </w:r>
          </w:p>
        </w:tc>
        <w:tc>
          <w:tcPr>
            <w:tcW w:w="260"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6,73</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12,34</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17,17</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21,23</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24,68</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27,53</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30,03</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32,10</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33,92</w:t>
            </w:r>
          </w:p>
        </w:tc>
        <w:tc>
          <w:tcPr>
            <w:tcW w:w="330"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35,38</w:t>
            </w:r>
          </w:p>
        </w:tc>
        <w:tc>
          <w:tcPr>
            <w:tcW w:w="31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36,68</w:t>
            </w:r>
          </w:p>
        </w:tc>
        <w:tc>
          <w:tcPr>
            <w:tcW w:w="24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37,71</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11</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международного страхования в отношении транспортных средств и транспортных средств, созданных на их базе, зарегистрированных в Республике Беларусь, выезжающих в Российскую Федерацию</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421"/>
        <w:gridCol w:w="1286"/>
        <w:gridCol w:w="960"/>
        <w:gridCol w:w="963"/>
        <w:gridCol w:w="963"/>
        <w:gridCol w:w="960"/>
        <w:gridCol w:w="963"/>
        <w:gridCol w:w="963"/>
        <w:gridCol w:w="960"/>
        <w:gridCol w:w="963"/>
        <w:gridCol w:w="963"/>
        <w:gridCol w:w="960"/>
        <w:gridCol w:w="1076"/>
        <w:gridCol w:w="1012"/>
        <w:gridCol w:w="798"/>
      </w:tblGrid>
      <w:tr w:rsidR="00890AB6">
        <w:trPr>
          <w:trHeight w:val="240"/>
        </w:trPr>
        <w:tc>
          <w:tcPr>
            <w:tcW w:w="747"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39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Буквенное обозначение</w:t>
            </w:r>
          </w:p>
        </w:tc>
        <w:tc>
          <w:tcPr>
            <w:tcW w:w="3856" w:type="pct"/>
            <w:gridSpan w:val="1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2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2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2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2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4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747" w:type="pct"/>
            <w:tcBorders>
              <w:top w:val="single" w:sz="4" w:space="0" w:color="auto"/>
            </w:tcBorders>
            <w:tcMar>
              <w:top w:w="0" w:type="dxa"/>
              <w:left w:w="6" w:type="dxa"/>
              <w:bottom w:w="0" w:type="dxa"/>
              <w:right w:w="6" w:type="dxa"/>
            </w:tcMar>
            <w:hideMark/>
          </w:tcPr>
          <w:p w:rsidR="00890AB6" w:rsidRDefault="00890AB6">
            <w:pPr>
              <w:pStyle w:val="table10"/>
              <w:spacing w:before="120"/>
            </w:pPr>
            <w:r>
              <w:t xml:space="preserve">1. Легковые автомобили с числом посадочных мест до 8 включительно (не считая места водителя) </w:t>
            </w:r>
          </w:p>
        </w:tc>
        <w:tc>
          <w:tcPr>
            <w:tcW w:w="3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А</w:t>
            </w:r>
          </w:p>
        </w:tc>
        <w:tc>
          <w:tcPr>
            <w:tcW w:w="29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0,86</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1,64</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3,02</w:t>
            </w:r>
          </w:p>
        </w:tc>
        <w:tc>
          <w:tcPr>
            <w:tcW w:w="29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4,23</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5,18</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6,04</w:t>
            </w:r>
          </w:p>
        </w:tc>
        <w:tc>
          <w:tcPr>
            <w:tcW w:w="29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6,82</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7,42</w:t>
            </w:r>
          </w:p>
        </w:tc>
        <w:tc>
          <w:tcPr>
            <w:tcW w:w="29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7,94</w:t>
            </w:r>
          </w:p>
        </w:tc>
        <w:tc>
          <w:tcPr>
            <w:tcW w:w="29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8,37</w:t>
            </w:r>
          </w:p>
        </w:tc>
        <w:tc>
          <w:tcPr>
            <w:tcW w:w="33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8,72</w:t>
            </w:r>
          </w:p>
        </w:tc>
        <w:tc>
          <w:tcPr>
            <w:tcW w:w="31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9,06</w:t>
            </w:r>
          </w:p>
        </w:tc>
        <w:tc>
          <w:tcPr>
            <w:tcW w:w="24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9,32</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 xml:space="preserve">2. Прицепы к легковым автомобилям </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F</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0,17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1,21</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1,81</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2,07</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2,16</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 xml:space="preserve">3. Грузовые автомобили и тягачи, их шасси, колесные и гусеничные тракторы </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С</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3,28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6,04</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8,37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10,36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12,08</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13,46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14,67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15,71</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16,57</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17,35</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17,95</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18,55</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 xml:space="preserve">4. Прицепы и полуприцепы к грузовым автомобилям, их шасси, прицепы и полуприцепы к колесным и гусеничным тракторам и автобусам </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F</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0,26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2,33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2,50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2,85</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2,93</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 xml:space="preserve">5. Мотоциклы, квадрициклы, мотоколяски и мотороллеры </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В</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3,19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3,80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4,23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4,57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4,92</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5,18</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5,44</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5,61</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5,78</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6. Мопеды</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D</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1,04</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3,19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3,80</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4,23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4,57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4,92</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5,18</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5,44</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5,61</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5,78</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t>7. Автобусы с числом посадочных мест свыше 9 (включая место водителя)</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Е</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2,59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5,09</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9,32</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12,95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16,05</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18,64</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20,88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22,78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24,34</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25,72</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26,84</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27,79</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28,74</w:t>
            </w:r>
          </w:p>
        </w:tc>
      </w:tr>
      <w:tr w:rsidR="00890AB6">
        <w:trPr>
          <w:trHeight w:val="240"/>
        </w:trPr>
        <w:tc>
          <w:tcPr>
            <w:tcW w:w="747" w:type="pct"/>
            <w:tcMar>
              <w:top w:w="0" w:type="dxa"/>
              <w:left w:w="6" w:type="dxa"/>
              <w:bottom w:w="0" w:type="dxa"/>
              <w:right w:w="6" w:type="dxa"/>
            </w:tcMar>
            <w:hideMark/>
          </w:tcPr>
          <w:p w:rsidR="00890AB6" w:rsidRDefault="00890AB6">
            <w:pPr>
              <w:pStyle w:val="table10"/>
              <w:spacing w:before="120"/>
            </w:pPr>
            <w:r>
              <w:lastRenderedPageBreak/>
              <w:t>8. Грузовые автомобили с прицепом, тягачи с полуприцепом (автопоезд)</w:t>
            </w:r>
          </w:p>
        </w:tc>
        <w:tc>
          <w:tcPr>
            <w:tcW w:w="397" w:type="pct"/>
            <w:tcMar>
              <w:top w:w="0" w:type="dxa"/>
              <w:left w:w="6" w:type="dxa"/>
              <w:bottom w:w="0" w:type="dxa"/>
              <w:right w:w="6" w:type="dxa"/>
            </w:tcMar>
            <w:vAlign w:val="bottom"/>
            <w:hideMark/>
          </w:tcPr>
          <w:p w:rsidR="00890AB6" w:rsidRDefault="00890AB6">
            <w:pPr>
              <w:pStyle w:val="table10"/>
              <w:spacing w:before="120"/>
              <w:jc w:val="center"/>
            </w:pPr>
            <w:r>
              <w:t>C+F</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3,28</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6,04</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8,37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10,36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12,08</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13,46</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14,67</w:t>
            </w:r>
          </w:p>
        </w:tc>
        <w:tc>
          <w:tcPr>
            <w:tcW w:w="297" w:type="pct"/>
            <w:tcMar>
              <w:top w:w="0" w:type="dxa"/>
              <w:left w:w="6" w:type="dxa"/>
              <w:bottom w:w="0" w:type="dxa"/>
              <w:right w:w="6" w:type="dxa"/>
            </w:tcMar>
            <w:vAlign w:val="bottom"/>
            <w:hideMark/>
          </w:tcPr>
          <w:p w:rsidR="00890AB6" w:rsidRDefault="00890AB6">
            <w:pPr>
              <w:pStyle w:val="table10"/>
              <w:spacing w:before="120"/>
              <w:jc w:val="center"/>
            </w:pPr>
            <w:r>
              <w:t>15,71</w:t>
            </w:r>
          </w:p>
        </w:tc>
        <w:tc>
          <w:tcPr>
            <w:tcW w:w="296" w:type="pct"/>
            <w:tcMar>
              <w:top w:w="0" w:type="dxa"/>
              <w:left w:w="6" w:type="dxa"/>
              <w:bottom w:w="0" w:type="dxa"/>
              <w:right w:w="6" w:type="dxa"/>
            </w:tcMar>
            <w:vAlign w:val="bottom"/>
            <w:hideMark/>
          </w:tcPr>
          <w:p w:rsidR="00890AB6" w:rsidRDefault="00890AB6">
            <w:pPr>
              <w:pStyle w:val="table10"/>
              <w:spacing w:before="120"/>
              <w:jc w:val="center"/>
            </w:pPr>
            <w:r>
              <w:t>16,57</w:t>
            </w:r>
          </w:p>
        </w:tc>
        <w:tc>
          <w:tcPr>
            <w:tcW w:w="332" w:type="pct"/>
            <w:tcMar>
              <w:top w:w="0" w:type="dxa"/>
              <w:left w:w="6" w:type="dxa"/>
              <w:bottom w:w="0" w:type="dxa"/>
              <w:right w:w="6" w:type="dxa"/>
            </w:tcMar>
            <w:vAlign w:val="bottom"/>
            <w:hideMark/>
          </w:tcPr>
          <w:p w:rsidR="00890AB6" w:rsidRDefault="00890AB6">
            <w:pPr>
              <w:pStyle w:val="table10"/>
              <w:spacing w:before="120"/>
              <w:jc w:val="center"/>
            </w:pPr>
            <w:r>
              <w:t>17,35</w:t>
            </w:r>
          </w:p>
        </w:tc>
        <w:tc>
          <w:tcPr>
            <w:tcW w:w="312" w:type="pct"/>
            <w:tcMar>
              <w:top w:w="0" w:type="dxa"/>
              <w:left w:w="6" w:type="dxa"/>
              <w:bottom w:w="0" w:type="dxa"/>
              <w:right w:w="6" w:type="dxa"/>
            </w:tcMar>
            <w:vAlign w:val="bottom"/>
            <w:hideMark/>
          </w:tcPr>
          <w:p w:rsidR="00890AB6" w:rsidRDefault="00890AB6">
            <w:pPr>
              <w:pStyle w:val="table10"/>
              <w:spacing w:before="120"/>
              <w:jc w:val="center"/>
            </w:pPr>
            <w:r>
              <w:t>17,95</w:t>
            </w:r>
          </w:p>
        </w:tc>
        <w:tc>
          <w:tcPr>
            <w:tcW w:w="246" w:type="pct"/>
            <w:tcMar>
              <w:top w:w="0" w:type="dxa"/>
              <w:left w:w="6" w:type="dxa"/>
              <w:bottom w:w="0" w:type="dxa"/>
              <w:right w:w="6" w:type="dxa"/>
            </w:tcMar>
            <w:vAlign w:val="bottom"/>
            <w:hideMark/>
          </w:tcPr>
          <w:p w:rsidR="00890AB6" w:rsidRDefault="00890AB6">
            <w:pPr>
              <w:pStyle w:val="table10"/>
              <w:spacing w:before="120"/>
              <w:jc w:val="center"/>
            </w:pPr>
            <w:r>
              <w:t>18,55</w:t>
            </w:r>
          </w:p>
        </w:tc>
      </w:tr>
      <w:tr w:rsidR="00890AB6">
        <w:trPr>
          <w:trHeight w:val="240"/>
        </w:trPr>
        <w:tc>
          <w:tcPr>
            <w:tcW w:w="747" w:type="pct"/>
            <w:tcBorders>
              <w:bottom w:val="single" w:sz="4" w:space="0" w:color="auto"/>
            </w:tcBorders>
            <w:tcMar>
              <w:top w:w="0" w:type="dxa"/>
              <w:left w:w="6" w:type="dxa"/>
              <w:bottom w:w="0" w:type="dxa"/>
              <w:right w:w="6" w:type="dxa"/>
            </w:tcMar>
            <w:hideMark/>
          </w:tcPr>
          <w:p w:rsidR="00890AB6" w:rsidRDefault="00890AB6">
            <w:pPr>
              <w:pStyle w:val="table10"/>
              <w:spacing w:before="120"/>
            </w:pPr>
            <w:r>
              <w:t xml:space="preserve">9. Прочие транспортные средства </w:t>
            </w:r>
          </w:p>
        </w:tc>
        <w:tc>
          <w:tcPr>
            <w:tcW w:w="3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G</w:t>
            </w:r>
          </w:p>
        </w:tc>
        <w:tc>
          <w:tcPr>
            <w:tcW w:w="29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1,21</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2,42</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4,40</w:t>
            </w:r>
          </w:p>
        </w:tc>
        <w:tc>
          <w:tcPr>
            <w:tcW w:w="29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6,13</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7,51</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8,72</w:t>
            </w:r>
          </w:p>
        </w:tc>
        <w:tc>
          <w:tcPr>
            <w:tcW w:w="29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9,75</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10,61</w:t>
            </w:r>
          </w:p>
        </w:tc>
        <w:tc>
          <w:tcPr>
            <w:tcW w:w="29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11,39</w:t>
            </w:r>
          </w:p>
        </w:tc>
        <w:tc>
          <w:tcPr>
            <w:tcW w:w="29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12,00</w:t>
            </w:r>
          </w:p>
        </w:tc>
        <w:tc>
          <w:tcPr>
            <w:tcW w:w="33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12,51</w:t>
            </w:r>
          </w:p>
        </w:tc>
        <w:tc>
          <w:tcPr>
            <w:tcW w:w="31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13,03</w:t>
            </w:r>
          </w:p>
        </w:tc>
        <w:tc>
          <w:tcPr>
            <w:tcW w:w="24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13,38</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12</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пограничного страхования и договорам внутреннего страхования в отношении транспортных средств и транспортных средств, созданных на их базе, зарегистрированных в государствах, с уполномоченными организациями которых Белорусским бюро по транспортному страхованию заключены соглашения о сотрудничестве</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205"/>
        <w:gridCol w:w="772"/>
        <w:gridCol w:w="849"/>
        <w:gridCol w:w="710"/>
        <w:gridCol w:w="908"/>
        <w:gridCol w:w="931"/>
        <w:gridCol w:w="992"/>
        <w:gridCol w:w="853"/>
        <w:gridCol w:w="992"/>
        <w:gridCol w:w="992"/>
        <w:gridCol w:w="888"/>
        <w:gridCol w:w="1099"/>
        <w:gridCol w:w="1099"/>
        <w:gridCol w:w="1099"/>
        <w:gridCol w:w="1099"/>
        <w:gridCol w:w="723"/>
      </w:tblGrid>
      <w:tr w:rsidR="00890AB6">
        <w:trPr>
          <w:trHeight w:val="240"/>
        </w:trPr>
        <w:tc>
          <w:tcPr>
            <w:tcW w:w="680"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320" w:type="pct"/>
            <w:gridSpan w:val="15"/>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дней</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дней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2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2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680" w:type="pct"/>
            <w:tcBorders>
              <w:top w:val="single" w:sz="4" w:space="0" w:color="auto"/>
            </w:tcBorders>
            <w:tcMar>
              <w:top w:w="0" w:type="dxa"/>
              <w:left w:w="6" w:type="dxa"/>
              <w:bottom w:w="0" w:type="dxa"/>
              <w:right w:w="6" w:type="dxa"/>
            </w:tcMar>
            <w:hideMark/>
          </w:tcPr>
          <w:p w:rsidR="00890AB6" w:rsidRDefault="00890AB6">
            <w:pPr>
              <w:pStyle w:val="table10"/>
              <w:spacing w:before="120"/>
            </w:pPr>
            <w:r>
              <w:t>1. Легковые автомобили, включая микроавтобусы, с числом посадочных мест до 8 включительно (не считая места водителя)</w:t>
            </w:r>
          </w:p>
        </w:tc>
        <w:tc>
          <w:tcPr>
            <w:tcW w:w="238"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0,23</w:t>
            </w:r>
          </w:p>
        </w:tc>
        <w:tc>
          <w:tcPr>
            <w:tcW w:w="26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0,45</w:t>
            </w:r>
          </w:p>
        </w:tc>
        <w:tc>
          <w:tcPr>
            <w:tcW w:w="21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1,47</w:t>
            </w:r>
          </w:p>
        </w:tc>
        <w:tc>
          <w:tcPr>
            <w:tcW w:w="280"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2,16</w:t>
            </w:r>
          </w:p>
        </w:tc>
        <w:tc>
          <w:tcPr>
            <w:tcW w:w="28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2,93</w:t>
            </w:r>
          </w:p>
        </w:tc>
        <w:tc>
          <w:tcPr>
            <w:tcW w:w="30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3,62</w:t>
            </w:r>
          </w:p>
        </w:tc>
        <w:tc>
          <w:tcPr>
            <w:tcW w:w="263"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4,32</w:t>
            </w:r>
          </w:p>
        </w:tc>
        <w:tc>
          <w:tcPr>
            <w:tcW w:w="30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4,75</w:t>
            </w:r>
          </w:p>
        </w:tc>
        <w:tc>
          <w:tcPr>
            <w:tcW w:w="30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5,09</w:t>
            </w:r>
          </w:p>
        </w:tc>
        <w:tc>
          <w:tcPr>
            <w:tcW w:w="274"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5,44</w:t>
            </w:r>
          </w:p>
        </w:tc>
        <w:tc>
          <w:tcPr>
            <w:tcW w:w="33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5,78</w:t>
            </w:r>
          </w:p>
        </w:tc>
        <w:tc>
          <w:tcPr>
            <w:tcW w:w="33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6,13</w:t>
            </w:r>
          </w:p>
        </w:tc>
        <w:tc>
          <w:tcPr>
            <w:tcW w:w="33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6,56</w:t>
            </w:r>
          </w:p>
        </w:tc>
        <w:tc>
          <w:tcPr>
            <w:tcW w:w="33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6,90</w:t>
            </w:r>
          </w:p>
        </w:tc>
        <w:tc>
          <w:tcPr>
            <w:tcW w:w="22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7,25</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2. Прицепы к легковым автомобилям</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0,08</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0,15</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0,26</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0,43</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1,81</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2,07</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2,16</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2,33</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2,50</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 xml:space="preserve">3. Грузовые автомобили, их шасси, колесные и гусеничные тракторы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0,26</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0,51</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1,47</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2,68</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3,71</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4,66</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5,35</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6,04</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6,56</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7,08</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7,34</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7,68</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8,03</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8,28</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4. Тягачи и их шасси</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0,27</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0,78</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3,97</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4,92</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5,70</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6,39</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6,90</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7,42</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7,77</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8,11</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8,46</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8,72</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 xml:space="preserve">5. Прицепы и полуприцепы к грузовым автомобилям, их шасси, прицепы и полуприцепы </w:t>
            </w:r>
            <w:r>
              <w:lastRenderedPageBreak/>
              <w:t xml:space="preserve">к колесным и гусеничным тракторам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lastRenderedPageBreak/>
              <w:t>0,17</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0,33</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3,02</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3,54</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3,97</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4,23</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4,57</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4,75</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5,01</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5,18</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5,35</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 xml:space="preserve">6. Мотоциклы, квадрициклы, мотоколяски, мотороллеры и мопеды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0,06</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0,13</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0,17</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1,12</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1,38</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1,81</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1,90</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2,07</w:t>
            </w:r>
          </w:p>
        </w:tc>
      </w:tr>
      <w:tr w:rsidR="00890AB6">
        <w:trPr>
          <w:trHeight w:val="240"/>
        </w:trPr>
        <w:tc>
          <w:tcPr>
            <w:tcW w:w="680" w:type="pct"/>
            <w:tcMar>
              <w:top w:w="0" w:type="dxa"/>
              <w:left w:w="6" w:type="dxa"/>
              <w:bottom w:w="0" w:type="dxa"/>
              <w:right w:w="6" w:type="dxa"/>
            </w:tcMar>
            <w:hideMark/>
          </w:tcPr>
          <w:p w:rsidR="00890AB6" w:rsidRDefault="00890AB6">
            <w:pPr>
              <w:pStyle w:val="table10"/>
              <w:spacing w:before="120"/>
            </w:pPr>
            <w:r>
              <w:t xml:space="preserve">7. Автобусы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0,54</w:t>
            </w:r>
          </w:p>
        </w:tc>
        <w:tc>
          <w:tcPr>
            <w:tcW w:w="262" w:type="pct"/>
            <w:tcMar>
              <w:top w:w="0" w:type="dxa"/>
              <w:left w:w="6" w:type="dxa"/>
              <w:bottom w:w="0" w:type="dxa"/>
              <w:right w:w="6" w:type="dxa"/>
            </w:tcMar>
            <w:vAlign w:val="bottom"/>
            <w:hideMark/>
          </w:tcPr>
          <w:p w:rsidR="00890AB6" w:rsidRDefault="00890AB6">
            <w:pPr>
              <w:pStyle w:val="table10"/>
              <w:spacing w:before="120"/>
              <w:jc w:val="center"/>
            </w:pPr>
            <w:r>
              <w:t>1,07</w:t>
            </w:r>
          </w:p>
        </w:tc>
        <w:tc>
          <w:tcPr>
            <w:tcW w:w="219"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280" w:type="pct"/>
            <w:tcMar>
              <w:top w:w="0" w:type="dxa"/>
              <w:left w:w="6" w:type="dxa"/>
              <w:bottom w:w="0" w:type="dxa"/>
              <w:right w:w="6" w:type="dxa"/>
            </w:tcMar>
            <w:vAlign w:val="bottom"/>
            <w:hideMark/>
          </w:tcPr>
          <w:p w:rsidR="00890AB6" w:rsidRDefault="00890AB6">
            <w:pPr>
              <w:pStyle w:val="table10"/>
              <w:spacing w:before="120"/>
              <w:jc w:val="center"/>
            </w:pPr>
            <w:r>
              <w:t>3,11</w:t>
            </w:r>
          </w:p>
        </w:tc>
        <w:tc>
          <w:tcPr>
            <w:tcW w:w="287" w:type="pct"/>
            <w:tcMar>
              <w:top w:w="0" w:type="dxa"/>
              <w:left w:w="6" w:type="dxa"/>
              <w:bottom w:w="0" w:type="dxa"/>
              <w:right w:w="6" w:type="dxa"/>
            </w:tcMar>
            <w:vAlign w:val="bottom"/>
            <w:hideMark/>
          </w:tcPr>
          <w:p w:rsidR="00890AB6" w:rsidRDefault="00890AB6">
            <w:pPr>
              <w:pStyle w:val="table10"/>
              <w:spacing w:before="120"/>
              <w:jc w:val="center"/>
            </w:pPr>
            <w:r>
              <w:t>5,52</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7,85</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9,75</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11,31</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12,69</w:t>
            </w:r>
          </w:p>
        </w:tc>
        <w:tc>
          <w:tcPr>
            <w:tcW w:w="274" w:type="pct"/>
            <w:tcMar>
              <w:top w:w="0" w:type="dxa"/>
              <w:left w:w="6" w:type="dxa"/>
              <w:bottom w:w="0" w:type="dxa"/>
              <w:right w:w="6" w:type="dxa"/>
            </w:tcMar>
            <w:vAlign w:val="bottom"/>
            <w:hideMark/>
          </w:tcPr>
          <w:p w:rsidR="00890AB6" w:rsidRDefault="00890AB6">
            <w:pPr>
              <w:pStyle w:val="table10"/>
              <w:spacing w:before="120"/>
              <w:jc w:val="center"/>
            </w:pPr>
            <w:r>
              <w:t>13,72</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14,76</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15,45</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16,14</w:t>
            </w:r>
          </w:p>
        </w:tc>
        <w:tc>
          <w:tcPr>
            <w:tcW w:w="339" w:type="pct"/>
            <w:tcMar>
              <w:top w:w="0" w:type="dxa"/>
              <w:left w:w="6" w:type="dxa"/>
              <w:bottom w:w="0" w:type="dxa"/>
              <w:right w:w="6" w:type="dxa"/>
            </w:tcMar>
            <w:vAlign w:val="bottom"/>
            <w:hideMark/>
          </w:tcPr>
          <w:p w:rsidR="00890AB6" w:rsidRDefault="00890AB6">
            <w:pPr>
              <w:pStyle w:val="table10"/>
              <w:spacing w:before="120"/>
              <w:jc w:val="center"/>
            </w:pPr>
            <w:r>
              <w:t>16,83</w:t>
            </w:r>
          </w:p>
        </w:tc>
        <w:tc>
          <w:tcPr>
            <w:tcW w:w="222" w:type="pct"/>
            <w:tcMar>
              <w:top w:w="0" w:type="dxa"/>
              <w:left w:w="6" w:type="dxa"/>
              <w:bottom w:w="0" w:type="dxa"/>
              <w:right w:w="6" w:type="dxa"/>
            </w:tcMar>
            <w:vAlign w:val="bottom"/>
            <w:hideMark/>
          </w:tcPr>
          <w:p w:rsidR="00890AB6" w:rsidRDefault="00890AB6">
            <w:pPr>
              <w:pStyle w:val="table10"/>
              <w:spacing w:before="120"/>
              <w:jc w:val="center"/>
            </w:pPr>
            <w:r>
              <w:t>17,35</w:t>
            </w:r>
          </w:p>
        </w:tc>
      </w:tr>
      <w:tr w:rsidR="00890AB6">
        <w:trPr>
          <w:trHeight w:val="240"/>
        </w:trPr>
        <w:tc>
          <w:tcPr>
            <w:tcW w:w="680" w:type="pct"/>
            <w:tcBorders>
              <w:bottom w:val="single" w:sz="4" w:space="0" w:color="auto"/>
            </w:tcBorders>
            <w:tcMar>
              <w:top w:w="0" w:type="dxa"/>
              <w:left w:w="6" w:type="dxa"/>
              <w:bottom w:w="0" w:type="dxa"/>
              <w:right w:w="6" w:type="dxa"/>
            </w:tcMar>
            <w:hideMark/>
          </w:tcPr>
          <w:p w:rsidR="00890AB6" w:rsidRDefault="00890AB6">
            <w:pPr>
              <w:pStyle w:val="table10"/>
              <w:spacing w:before="120"/>
            </w:pPr>
            <w:r>
              <w:t xml:space="preserve">8. Прочие транспортные средства </w:t>
            </w:r>
          </w:p>
        </w:tc>
        <w:tc>
          <w:tcPr>
            <w:tcW w:w="23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0,23</w:t>
            </w:r>
          </w:p>
        </w:tc>
        <w:tc>
          <w:tcPr>
            <w:tcW w:w="26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0,46</w:t>
            </w:r>
          </w:p>
        </w:tc>
        <w:tc>
          <w:tcPr>
            <w:tcW w:w="21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0,69</w:t>
            </w:r>
          </w:p>
        </w:tc>
        <w:tc>
          <w:tcPr>
            <w:tcW w:w="280"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1,29</w:t>
            </w:r>
          </w:p>
        </w:tc>
        <w:tc>
          <w:tcPr>
            <w:tcW w:w="28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2,42</w:t>
            </w:r>
          </w:p>
        </w:tc>
        <w:tc>
          <w:tcPr>
            <w:tcW w:w="30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3,37</w:t>
            </w:r>
          </w:p>
        </w:tc>
        <w:tc>
          <w:tcPr>
            <w:tcW w:w="26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4,14</w:t>
            </w:r>
          </w:p>
        </w:tc>
        <w:tc>
          <w:tcPr>
            <w:tcW w:w="30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4,83</w:t>
            </w:r>
          </w:p>
        </w:tc>
        <w:tc>
          <w:tcPr>
            <w:tcW w:w="30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5,44</w:t>
            </w:r>
          </w:p>
        </w:tc>
        <w:tc>
          <w:tcPr>
            <w:tcW w:w="2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5,87</w:t>
            </w:r>
          </w:p>
        </w:tc>
        <w:tc>
          <w:tcPr>
            <w:tcW w:w="33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6,30</w:t>
            </w:r>
          </w:p>
        </w:tc>
        <w:tc>
          <w:tcPr>
            <w:tcW w:w="33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6,65</w:t>
            </w:r>
          </w:p>
        </w:tc>
        <w:tc>
          <w:tcPr>
            <w:tcW w:w="33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6,99</w:t>
            </w:r>
          </w:p>
        </w:tc>
        <w:tc>
          <w:tcPr>
            <w:tcW w:w="33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7,25</w:t>
            </w:r>
          </w:p>
        </w:tc>
        <w:tc>
          <w:tcPr>
            <w:tcW w:w="22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7,42</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13</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договорам пограничного страхования и договорам внутреннего страхования в отношении транспортных средств и транспортных средств, созданных на их базе, зарегистрированных в государствах, с уполномоченными организациями которых Белорусским бюро по транспортному страхованию не заключены соглашения о сотрудничестве</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2210"/>
        <w:gridCol w:w="771"/>
        <w:gridCol w:w="840"/>
        <w:gridCol w:w="717"/>
        <w:gridCol w:w="992"/>
        <w:gridCol w:w="840"/>
        <w:gridCol w:w="995"/>
        <w:gridCol w:w="853"/>
        <w:gridCol w:w="995"/>
        <w:gridCol w:w="992"/>
        <w:gridCol w:w="882"/>
        <w:gridCol w:w="1067"/>
        <w:gridCol w:w="1106"/>
        <w:gridCol w:w="1106"/>
        <w:gridCol w:w="1106"/>
        <w:gridCol w:w="739"/>
      </w:tblGrid>
      <w:tr w:rsidR="00890AB6">
        <w:trPr>
          <w:trHeight w:val="240"/>
        </w:trPr>
        <w:tc>
          <w:tcPr>
            <w:tcW w:w="68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Тип транспортного средства</w:t>
            </w:r>
          </w:p>
        </w:tc>
        <w:tc>
          <w:tcPr>
            <w:tcW w:w="4318" w:type="pct"/>
            <w:gridSpan w:val="15"/>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дней</w:t>
            </w:r>
          </w:p>
        </w:tc>
        <w:tc>
          <w:tcPr>
            <w:tcW w:w="2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дней</w:t>
            </w:r>
          </w:p>
        </w:tc>
        <w:tc>
          <w:tcPr>
            <w:tcW w:w="2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15 дней</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2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2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2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682" w:type="pct"/>
            <w:tcBorders>
              <w:top w:val="single" w:sz="4" w:space="0" w:color="auto"/>
            </w:tcBorders>
            <w:tcMar>
              <w:top w:w="0" w:type="dxa"/>
              <w:left w:w="6" w:type="dxa"/>
              <w:bottom w:w="0" w:type="dxa"/>
              <w:right w:w="6" w:type="dxa"/>
            </w:tcMar>
            <w:hideMark/>
          </w:tcPr>
          <w:p w:rsidR="00890AB6" w:rsidRDefault="00890AB6">
            <w:pPr>
              <w:pStyle w:val="table10"/>
              <w:spacing w:before="120"/>
            </w:pPr>
            <w:r>
              <w:t>1. Легковые автомобили, включая микроавтобусы, с числом посадочных мест до 8 включительно (не считая места водителя)</w:t>
            </w:r>
          </w:p>
        </w:tc>
        <w:tc>
          <w:tcPr>
            <w:tcW w:w="238"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0,74</w:t>
            </w:r>
          </w:p>
        </w:tc>
        <w:tc>
          <w:tcPr>
            <w:tcW w:w="25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1,46</w:t>
            </w:r>
          </w:p>
        </w:tc>
        <w:tc>
          <w:tcPr>
            <w:tcW w:w="22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2,16</w:t>
            </w:r>
          </w:p>
        </w:tc>
        <w:tc>
          <w:tcPr>
            <w:tcW w:w="30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4,14</w:t>
            </w:r>
          </w:p>
        </w:tc>
        <w:tc>
          <w:tcPr>
            <w:tcW w:w="25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7,68</w:t>
            </w:r>
          </w:p>
        </w:tc>
        <w:tc>
          <w:tcPr>
            <w:tcW w:w="30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10,61</w:t>
            </w:r>
          </w:p>
        </w:tc>
        <w:tc>
          <w:tcPr>
            <w:tcW w:w="263"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13,20</w:t>
            </w:r>
          </w:p>
        </w:tc>
        <w:tc>
          <w:tcPr>
            <w:tcW w:w="30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15,36</w:t>
            </w:r>
          </w:p>
        </w:tc>
        <w:tc>
          <w:tcPr>
            <w:tcW w:w="306"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17,17</w:t>
            </w:r>
          </w:p>
        </w:tc>
        <w:tc>
          <w:tcPr>
            <w:tcW w:w="272"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18,73</w:t>
            </w:r>
          </w:p>
        </w:tc>
        <w:tc>
          <w:tcPr>
            <w:tcW w:w="329"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20,02</w:t>
            </w:r>
          </w:p>
        </w:tc>
        <w:tc>
          <w:tcPr>
            <w:tcW w:w="34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21,14</w:t>
            </w:r>
          </w:p>
        </w:tc>
        <w:tc>
          <w:tcPr>
            <w:tcW w:w="34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22,09</w:t>
            </w:r>
          </w:p>
        </w:tc>
        <w:tc>
          <w:tcPr>
            <w:tcW w:w="34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22,87</w:t>
            </w:r>
          </w:p>
        </w:tc>
        <w:tc>
          <w:tcPr>
            <w:tcW w:w="228"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23,65</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2. Прицепы к легковым автомобилям</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0,12</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0,23</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0,35</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0,69</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1,21</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1,73</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2,07</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3,02</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3,19</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3,37</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3,54</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3,62</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3,80</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 xml:space="preserve">3. Грузовые автомобили, их шасси, колесные и гусеничные тракторы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1,95</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3,85</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5,70</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10,96</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20,19</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28,13</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34,78</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40,47</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45,22</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49,36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52,82</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55,75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58,25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60,32</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62,39</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4. Тягачи и их шасси</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1,95</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3,85</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5,70</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10,96</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20,19</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28,13</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34,78</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40,47</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45,22</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49,36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52,82</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55,75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58,25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60,32</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62,39</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 xml:space="preserve">5. Прицепы и полуприцепы к грузовым автомобилям, </w:t>
            </w:r>
            <w:r>
              <w:lastRenderedPageBreak/>
              <w:t xml:space="preserve">их шасси, прицепы и полуприцепы к колесным и гусеничным тракторам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lastRenderedPageBreak/>
              <w:t>0,30</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0,59</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0,86</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1,64</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3,11</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4,23</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5,26</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6,13</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6,82</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7,51</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8,03</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8,46</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8,80</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9,15</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9,49</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 xml:space="preserve">6. Мотоциклы, квадрициклы, мотоколяски, мотороллеры и мопеды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0,09</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0,18</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0,26</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0,52</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0,95</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1,29</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1,55</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1,81</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2,07</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2,50</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2,68</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2,76</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2,85</w:t>
            </w:r>
          </w:p>
        </w:tc>
      </w:tr>
      <w:tr w:rsidR="00890AB6">
        <w:trPr>
          <w:trHeight w:val="240"/>
        </w:trPr>
        <w:tc>
          <w:tcPr>
            <w:tcW w:w="682" w:type="pct"/>
            <w:tcMar>
              <w:top w:w="0" w:type="dxa"/>
              <w:left w:w="6" w:type="dxa"/>
              <w:bottom w:w="0" w:type="dxa"/>
              <w:right w:w="6" w:type="dxa"/>
            </w:tcMar>
            <w:hideMark/>
          </w:tcPr>
          <w:p w:rsidR="00890AB6" w:rsidRDefault="00890AB6">
            <w:pPr>
              <w:pStyle w:val="table10"/>
              <w:spacing w:before="120"/>
            </w:pPr>
            <w:r>
              <w:t xml:space="preserve">7. Автобусы </w:t>
            </w:r>
          </w:p>
        </w:tc>
        <w:tc>
          <w:tcPr>
            <w:tcW w:w="238" w:type="pct"/>
            <w:tcMar>
              <w:top w:w="0" w:type="dxa"/>
              <w:left w:w="6" w:type="dxa"/>
              <w:bottom w:w="0" w:type="dxa"/>
              <w:right w:w="6" w:type="dxa"/>
            </w:tcMar>
            <w:vAlign w:val="bottom"/>
            <w:hideMark/>
          </w:tcPr>
          <w:p w:rsidR="00890AB6" w:rsidRDefault="00890AB6">
            <w:pPr>
              <w:pStyle w:val="table10"/>
              <w:spacing w:before="120"/>
              <w:jc w:val="center"/>
            </w:pPr>
            <w:r>
              <w:t>1,95</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3,85</w:t>
            </w:r>
          </w:p>
        </w:tc>
        <w:tc>
          <w:tcPr>
            <w:tcW w:w="221" w:type="pct"/>
            <w:tcMar>
              <w:top w:w="0" w:type="dxa"/>
              <w:left w:w="6" w:type="dxa"/>
              <w:bottom w:w="0" w:type="dxa"/>
              <w:right w:w="6" w:type="dxa"/>
            </w:tcMar>
            <w:vAlign w:val="bottom"/>
            <w:hideMark/>
          </w:tcPr>
          <w:p w:rsidR="00890AB6" w:rsidRDefault="00890AB6">
            <w:pPr>
              <w:pStyle w:val="table10"/>
              <w:spacing w:before="120"/>
              <w:jc w:val="center"/>
            </w:pPr>
            <w:r>
              <w:t>5,70</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10,96</w:t>
            </w:r>
          </w:p>
        </w:tc>
        <w:tc>
          <w:tcPr>
            <w:tcW w:w="259" w:type="pct"/>
            <w:tcMar>
              <w:top w:w="0" w:type="dxa"/>
              <w:left w:w="6" w:type="dxa"/>
              <w:bottom w:w="0" w:type="dxa"/>
              <w:right w:w="6" w:type="dxa"/>
            </w:tcMar>
            <w:vAlign w:val="bottom"/>
            <w:hideMark/>
          </w:tcPr>
          <w:p w:rsidR="00890AB6" w:rsidRDefault="00890AB6">
            <w:pPr>
              <w:pStyle w:val="table10"/>
              <w:spacing w:before="120"/>
              <w:jc w:val="center"/>
            </w:pPr>
            <w:r>
              <w:t>20,19</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28,13</w:t>
            </w:r>
          </w:p>
        </w:tc>
        <w:tc>
          <w:tcPr>
            <w:tcW w:w="263" w:type="pct"/>
            <w:tcMar>
              <w:top w:w="0" w:type="dxa"/>
              <w:left w:w="6" w:type="dxa"/>
              <w:bottom w:w="0" w:type="dxa"/>
              <w:right w:w="6" w:type="dxa"/>
            </w:tcMar>
            <w:vAlign w:val="bottom"/>
            <w:hideMark/>
          </w:tcPr>
          <w:p w:rsidR="00890AB6" w:rsidRDefault="00890AB6">
            <w:pPr>
              <w:pStyle w:val="table10"/>
              <w:spacing w:before="120"/>
              <w:jc w:val="center"/>
            </w:pPr>
            <w:r>
              <w:t>34,78</w:t>
            </w:r>
          </w:p>
        </w:tc>
        <w:tc>
          <w:tcPr>
            <w:tcW w:w="307" w:type="pct"/>
            <w:tcMar>
              <w:top w:w="0" w:type="dxa"/>
              <w:left w:w="6" w:type="dxa"/>
              <w:bottom w:w="0" w:type="dxa"/>
              <w:right w:w="6" w:type="dxa"/>
            </w:tcMar>
            <w:vAlign w:val="bottom"/>
            <w:hideMark/>
          </w:tcPr>
          <w:p w:rsidR="00890AB6" w:rsidRDefault="00890AB6">
            <w:pPr>
              <w:pStyle w:val="table10"/>
              <w:spacing w:before="120"/>
              <w:jc w:val="center"/>
            </w:pPr>
            <w:r>
              <w:t>40,47</w:t>
            </w:r>
          </w:p>
        </w:tc>
        <w:tc>
          <w:tcPr>
            <w:tcW w:w="306" w:type="pct"/>
            <w:tcMar>
              <w:top w:w="0" w:type="dxa"/>
              <w:left w:w="6" w:type="dxa"/>
              <w:bottom w:w="0" w:type="dxa"/>
              <w:right w:w="6" w:type="dxa"/>
            </w:tcMar>
            <w:vAlign w:val="bottom"/>
            <w:hideMark/>
          </w:tcPr>
          <w:p w:rsidR="00890AB6" w:rsidRDefault="00890AB6">
            <w:pPr>
              <w:pStyle w:val="table10"/>
              <w:spacing w:before="120"/>
              <w:jc w:val="center"/>
            </w:pPr>
            <w:r>
              <w:t>45,22</w:t>
            </w:r>
          </w:p>
        </w:tc>
        <w:tc>
          <w:tcPr>
            <w:tcW w:w="272" w:type="pct"/>
            <w:tcMar>
              <w:top w:w="0" w:type="dxa"/>
              <w:left w:w="6" w:type="dxa"/>
              <w:bottom w:w="0" w:type="dxa"/>
              <w:right w:w="6" w:type="dxa"/>
            </w:tcMar>
            <w:vAlign w:val="bottom"/>
            <w:hideMark/>
          </w:tcPr>
          <w:p w:rsidR="00890AB6" w:rsidRDefault="00890AB6">
            <w:pPr>
              <w:pStyle w:val="table10"/>
              <w:spacing w:before="120"/>
              <w:jc w:val="center"/>
            </w:pPr>
            <w:r>
              <w:t>49,36</w:t>
            </w:r>
          </w:p>
        </w:tc>
        <w:tc>
          <w:tcPr>
            <w:tcW w:w="329" w:type="pct"/>
            <w:tcMar>
              <w:top w:w="0" w:type="dxa"/>
              <w:left w:w="6" w:type="dxa"/>
              <w:bottom w:w="0" w:type="dxa"/>
              <w:right w:w="6" w:type="dxa"/>
            </w:tcMar>
            <w:vAlign w:val="bottom"/>
            <w:hideMark/>
          </w:tcPr>
          <w:p w:rsidR="00890AB6" w:rsidRDefault="00890AB6">
            <w:pPr>
              <w:pStyle w:val="table10"/>
              <w:spacing w:before="120"/>
              <w:jc w:val="center"/>
            </w:pPr>
            <w:r>
              <w:t>52,82</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55,75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58,25</w:t>
            </w:r>
          </w:p>
        </w:tc>
        <w:tc>
          <w:tcPr>
            <w:tcW w:w="341" w:type="pct"/>
            <w:tcMar>
              <w:top w:w="0" w:type="dxa"/>
              <w:left w:w="6" w:type="dxa"/>
              <w:bottom w:w="0" w:type="dxa"/>
              <w:right w:w="6" w:type="dxa"/>
            </w:tcMar>
            <w:vAlign w:val="bottom"/>
            <w:hideMark/>
          </w:tcPr>
          <w:p w:rsidR="00890AB6" w:rsidRDefault="00890AB6">
            <w:pPr>
              <w:pStyle w:val="table10"/>
              <w:spacing w:before="120"/>
              <w:jc w:val="center"/>
            </w:pPr>
            <w:r>
              <w:t>60,32</w:t>
            </w:r>
          </w:p>
        </w:tc>
        <w:tc>
          <w:tcPr>
            <w:tcW w:w="228" w:type="pct"/>
            <w:tcMar>
              <w:top w:w="0" w:type="dxa"/>
              <w:left w:w="6" w:type="dxa"/>
              <w:bottom w:w="0" w:type="dxa"/>
              <w:right w:w="6" w:type="dxa"/>
            </w:tcMar>
            <w:vAlign w:val="bottom"/>
            <w:hideMark/>
          </w:tcPr>
          <w:p w:rsidR="00890AB6" w:rsidRDefault="00890AB6">
            <w:pPr>
              <w:pStyle w:val="table10"/>
              <w:spacing w:before="120"/>
              <w:jc w:val="center"/>
            </w:pPr>
            <w:r>
              <w:t>62,39</w:t>
            </w:r>
          </w:p>
        </w:tc>
      </w:tr>
      <w:tr w:rsidR="00890AB6">
        <w:trPr>
          <w:trHeight w:val="240"/>
        </w:trPr>
        <w:tc>
          <w:tcPr>
            <w:tcW w:w="682" w:type="pct"/>
            <w:tcBorders>
              <w:bottom w:val="single" w:sz="4" w:space="0" w:color="auto"/>
            </w:tcBorders>
            <w:tcMar>
              <w:top w:w="0" w:type="dxa"/>
              <w:left w:w="6" w:type="dxa"/>
              <w:bottom w:w="0" w:type="dxa"/>
              <w:right w:w="6" w:type="dxa"/>
            </w:tcMar>
            <w:hideMark/>
          </w:tcPr>
          <w:p w:rsidR="00890AB6" w:rsidRDefault="00890AB6">
            <w:pPr>
              <w:pStyle w:val="table10"/>
              <w:spacing w:before="120"/>
            </w:pPr>
            <w:r>
              <w:t xml:space="preserve">8. Прочие транспортные средства </w:t>
            </w:r>
          </w:p>
        </w:tc>
        <w:tc>
          <w:tcPr>
            <w:tcW w:w="23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0,36</w:t>
            </w:r>
          </w:p>
        </w:tc>
        <w:tc>
          <w:tcPr>
            <w:tcW w:w="25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0,70</w:t>
            </w:r>
          </w:p>
        </w:tc>
        <w:tc>
          <w:tcPr>
            <w:tcW w:w="22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1,04</w:t>
            </w:r>
          </w:p>
        </w:tc>
        <w:tc>
          <w:tcPr>
            <w:tcW w:w="30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1,98</w:t>
            </w:r>
          </w:p>
        </w:tc>
        <w:tc>
          <w:tcPr>
            <w:tcW w:w="25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3,71</w:t>
            </w:r>
          </w:p>
        </w:tc>
        <w:tc>
          <w:tcPr>
            <w:tcW w:w="30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5,09</w:t>
            </w:r>
          </w:p>
        </w:tc>
        <w:tc>
          <w:tcPr>
            <w:tcW w:w="263"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6,30</w:t>
            </w:r>
          </w:p>
        </w:tc>
        <w:tc>
          <w:tcPr>
            <w:tcW w:w="30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7,34</w:t>
            </w:r>
          </w:p>
        </w:tc>
        <w:tc>
          <w:tcPr>
            <w:tcW w:w="306"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8,20</w:t>
            </w:r>
          </w:p>
        </w:tc>
        <w:tc>
          <w:tcPr>
            <w:tcW w:w="272"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8,98</w:t>
            </w:r>
          </w:p>
        </w:tc>
        <w:tc>
          <w:tcPr>
            <w:tcW w:w="32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9,58</w:t>
            </w:r>
          </w:p>
        </w:tc>
        <w:tc>
          <w:tcPr>
            <w:tcW w:w="34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10,10</w:t>
            </w:r>
          </w:p>
        </w:tc>
        <w:tc>
          <w:tcPr>
            <w:tcW w:w="34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10,61</w:t>
            </w:r>
          </w:p>
        </w:tc>
        <w:tc>
          <w:tcPr>
            <w:tcW w:w="34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10,96</w:t>
            </w:r>
          </w:p>
        </w:tc>
        <w:tc>
          <w:tcPr>
            <w:tcW w:w="22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11,39</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11299"/>
        <w:gridCol w:w="4912"/>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14</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 xml:space="preserve">по обязательному страхованию гражданской ответственности перевозчика перед пассажирами </w:t>
      </w:r>
    </w:p>
    <w:p w:rsidR="00890AB6" w:rsidRDefault="00890AB6">
      <w:pPr>
        <w:pStyle w:val="edizmeren"/>
      </w:pPr>
      <w:r>
        <w:t>(базовых величин на одно транспортное средство, вагон)</w:t>
      </w:r>
    </w:p>
    <w:tbl>
      <w:tblPr>
        <w:tblW w:w="5000" w:type="pct"/>
        <w:tblCellMar>
          <w:left w:w="0" w:type="dxa"/>
          <w:right w:w="0" w:type="dxa"/>
        </w:tblCellMar>
        <w:tblLook w:val="04A0" w:firstRow="1" w:lastRow="0" w:firstColumn="1" w:lastColumn="0" w:noHBand="0" w:noVBand="1"/>
      </w:tblPr>
      <w:tblGrid>
        <w:gridCol w:w="2888"/>
        <w:gridCol w:w="897"/>
        <w:gridCol w:w="1050"/>
        <w:gridCol w:w="1050"/>
        <w:gridCol w:w="1050"/>
        <w:gridCol w:w="1213"/>
        <w:gridCol w:w="1213"/>
        <w:gridCol w:w="1213"/>
        <w:gridCol w:w="1213"/>
        <w:gridCol w:w="1213"/>
        <w:gridCol w:w="1213"/>
        <w:gridCol w:w="1213"/>
        <w:gridCol w:w="785"/>
      </w:tblGrid>
      <w:tr w:rsidR="00890AB6">
        <w:trPr>
          <w:trHeight w:val="240"/>
        </w:trPr>
        <w:tc>
          <w:tcPr>
            <w:tcW w:w="89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Вид транспортного средства</w:t>
            </w:r>
          </w:p>
        </w:tc>
        <w:tc>
          <w:tcPr>
            <w:tcW w:w="4109" w:type="pct"/>
            <w:gridSpan w:val="1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 месяц</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2 месяца</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3 месяца</w:t>
            </w:r>
          </w:p>
        </w:tc>
        <w:tc>
          <w:tcPr>
            <w:tcW w:w="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4 месяца</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5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6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7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8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9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10 месяцев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11 месяцев</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1 год</w:t>
            </w:r>
          </w:p>
        </w:tc>
      </w:tr>
      <w:tr w:rsidR="00890AB6">
        <w:trPr>
          <w:trHeight w:val="240"/>
        </w:trPr>
        <w:tc>
          <w:tcPr>
            <w:tcW w:w="5000" w:type="pct"/>
            <w:gridSpan w:val="13"/>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Размеры страховых взносов на случай причинения вреда жизни и здоровью потерпевшего</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1. Транспортные средства при выполнении международных автомобильных перевозок (за исключением автобусов с разрешенной максимальной массой не более 5000 кг)</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0,7</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2,2</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2. Транспортные средства внутреннего водного транспорта</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0,8</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2,3</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2,4</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3. Транспортные средства железнодорожного транспорта при осуществлении перевозок в международном сообщении</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0,6</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2,5</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3,0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3,1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3,2</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 xml:space="preserve">4. Транспортные средства при выполнении междугородных </w:t>
            </w:r>
            <w:r>
              <w:lastRenderedPageBreak/>
              <w:t>внутриобластных и междугородных межобластных автомобильных перевозок (за исключением автомобилей-такси, автобусов с разрешенной максимальной массой не более 5000 кг)</w:t>
            </w:r>
          </w:p>
        </w:tc>
        <w:tc>
          <w:tcPr>
            <w:tcW w:w="277" w:type="pct"/>
            <w:tcMar>
              <w:top w:w="0" w:type="dxa"/>
              <w:left w:w="6" w:type="dxa"/>
              <w:bottom w:w="0" w:type="dxa"/>
              <w:right w:w="6" w:type="dxa"/>
            </w:tcMar>
            <w:vAlign w:val="bottom"/>
            <w:hideMark/>
          </w:tcPr>
          <w:p w:rsidR="00890AB6" w:rsidRDefault="00890AB6">
            <w:pPr>
              <w:pStyle w:val="table10"/>
              <w:spacing w:before="120"/>
              <w:jc w:val="center"/>
            </w:pPr>
            <w:r>
              <w:lastRenderedPageBreak/>
              <w:t>0,5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0,8</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2,6</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2,5</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 xml:space="preserve">5. Воздушный транспорт при осуществлении внутренних воздушных перевозок </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1,3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2,4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4,1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4,8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7,2</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7,4</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6. Транспортные средства железнодорожного транспорта при осуществлении перевозок в межрегиональном сообщении</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0,7</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1,5</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1,5</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1,6</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7. Транспортные средства при выполнении пригородных автомобильных перевозок (за исключением автомобилей-такси, автобусов с разрешенной максимальной массой не более 5000 кг)</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0,2</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1,1</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8. Транспортные средства железнодорожного транспорта при осуществлении перевозок в городском и региональном сообщении</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0,7</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2,2</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 xml:space="preserve">9. Транспортные средства при выполнении городских автомобильных перевозок (за исключением автомобилей-такси, автобусов с разрешенной максимальной массой не более 5000 кг) </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0,6</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2,3</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2,5</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3,0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3,1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3,2</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10. Городской электрический транспорт</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1,1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2,1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2,9</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4,2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4,7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5,5</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6,1</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6,3</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6,5</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11. Метрополитен</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4,4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8,1</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11,3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14,0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16,2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18,2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19,8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21,2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22,4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23,4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24,2</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25,0</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t>12. Автомобили-такси</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0,2</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0,5</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0,6</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0,8</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0,9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1,1</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1,1</w:t>
            </w:r>
          </w:p>
        </w:tc>
      </w:tr>
      <w:tr w:rsidR="00890AB6">
        <w:trPr>
          <w:trHeight w:val="240"/>
        </w:trPr>
        <w:tc>
          <w:tcPr>
            <w:tcW w:w="891" w:type="pct"/>
            <w:tcMar>
              <w:top w:w="0" w:type="dxa"/>
              <w:left w:w="6" w:type="dxa"/>
              <w:bottom w:w="0" w:type="dxa"/>
              <w:right w:w="6" w:type="dxa"/>
            </w:tcMar>
            <w:hideMark/>
          </w:tcPr>
          <w:p w:rsidR="00890AB6" w:rsidRDefault="00890AB6">
            <w:pPr>
              <w:pStyle w:val="table10"/>
              <w:spacing w:before="120"/>
            </w:pPr>
            <w:r>
              <w:lastRenderedPageBreak/>
              <w:t>13. Автобусы с разрешенной максимальной массой не более 5000 кг</w:t>
            </w:r>
          </w:p>
        </w:tc>
        <w:tc>
          <w:tcPr>
            <w:tcW w:w="277" w:type="pct"/>
            <w:tcMar>
              <w:top w:w="0" w:type="dxa"/>
              <w:left w:w="6" w:type="dxa"/>
              <w:bottom w:w="0" w:type="dxa"/>
              <w:right w:w="6" w:type="dxa"/>
            </w:tcMar>
            <w:vAlign w:val="bottom"/>
            <w:hideMark/>
          </w:tcPr>
          <w:p w:rsidR="00890AB6" w:rsidRDefault="00890AB6">
            <w:pPr>
              <w:pStyle w:val="table10"/>
              <w:spacing w:before="120"/>
              <w:jc w:val="center"/>
            </w:pPr>
            <w:r>
              <w:t>1,3</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2,4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3,4</w:t>
            </w:r>
          </w:p>
        </w:tc>
        <w:tc>
          <w:tcPr>
            <w:tcW w:w="324" w:type="pct"/>
            <w:tcMar>
              <w:top w:w="0" w:type="dxa"/>
              <w:left w:w="6" w:type="dxa"/>
              <w:bottom w:w="0" w:type="dxa"/>
              <w:right w:w="6" w:type="dxa"/>
            </w:tcMar>
            <w:vAlign w:val="bottom"/>
            <w:hideMark/>
          </w:tcPr>
          <w:p w:rsidR="00890AB6" w:rsidRDefault="00890AB6">
            <w:pPr>
              <w:pStyle w:val="table10"/>
              <w:spacing w:before="120"/>
              <w:jc w:val="center"/>
            </w:pPr>
            <w:r>
              <w:t>4,2</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4,9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5,9</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6,4</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6,7</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7,0</w:t>
            </w:r>
          </w:p>
        </w:tc>
        <w:tc>
          <w:tcPr>
            <w:tcW w:w="374" w:type="pct"/>
            <w:tcMar>
              <w:top w:w="0" w:type="dxa"/>
              <w:left w:w="6" w:type="dxa"/>
              <w:bottom w:w="0" w:type="dxa"/>
              <w:right w:w="6" w:type="dxa"/>
            </w:tcMar>
            <w:vAlign w:val="bottom"/>
            <w:hideMark/>
          </w:tcPr>
          <w:p w:rsidR="00890AB6" w:rsidRDefault="00890AB6">
            <w:pPr>
              <w:pStyle w:val="table10"/>
              <w:spacing w:before="120"/>
              <w:jc w:val="center"/>
            </w:pPr>
            <w:r>
              <w:t>7,3</w:t>
            </w:r>
          </w:p>
        </w:tc>
        <w:tc>
          <w:tcPr>
            <w:tcW w:w="239" w:type="pct"/>
            <w:tcMar>
              <w:top w:w="0" w:type="dxa"/>
              <w:left w:w="6" w:type="dxa"/>
              <w:bottom w:w="0" w:type="dxa"/>
              <w:right w:w="6" w:type="dxa"/>
            </w:tcMar>
            <w:vAlign w:val="bottom"/>
            <w:hideMark/>
          </w:tcPr>
          <w:p w:rsidR="00890AB6" w:rsidRDefault="00890AB6">
            <w:pPr>
              <w:pStyle w:val="table10"/>
              <w:spacing w:before="120"/>
              <w:jc w:val="center"/>
            </w:pPr>
            <w:r>
              <w:t>7,5</w:t>
            </w:r>
          </w:p>
        </w:tc>
      </w:tr>
      <w:tr w:rsidR="00890AB6">
        <w:trPr>
          <w:trHeight w:val="240"/>
        </w:trPr>
        <w:tc>
          <w:tcPr>
            <w:tcW w:w="5000" w:type="pct"/>
            <w:gridSpan w:val="13"/>
            <w:tcMar>
              <w:top w:w="0" w:type="dxa"/>
              <w:left w:w="6" w:type="dxa"/>
              <w:bottom w:w="0" w:type="dxa"/>
              <w:right w:w="6" w:type="dxa"/>
            </w:tcMar>
            <w:hideMark/>
          </w:tcPr>
          <w:p w:rsidR="00890AB6" w:rsidRDefault="00890AB6">
            <w:pPr>
              <w:pStyle w:val="table10"/>
              <w:spacing w:before="120"/>
              <w:jc w:val="center"/>
            </w:pPr>
            <w:r>
              <w:t>Размеры страховых взносов на случай утраты, недостачи или повреждения (порчи) багажа потерпевшего</w:t>
            </w:r>
          </w:p>
        </w:tc>
      </w:tr>
      <w:tr w:rsidR="00890AB6">
        <w:trPr>
          <w:trHeight w:val="240"/>
        </w:trPr>
        <w:tc>
          <w:tcPr>
            <w:tcW w:w="891" w:type="pct"/>
            <w:tcBorders>
              <w:bottom w:val="single" w:sz="4" w:space="0" w:color="auto"/>
            </w:tcBorders>
            <w:tcMar>
              <w:top w:w="0" w:type="dxa"/>
              <w:left w:w="6" w:type="dxa"/>
              <w:bottom w:w="0" w:type="dxa"/>
              <w:right w:w="6" w:type="dxa"/>
            </w:tcMar>
            <w:hideMark/>
          </w:tcPr>
          <w:p w:rsidR="00890AB6" w:rsidRDefault="00890AB6">
            <w:pPr>
              <w:pStyle w:val="table10"/>
              <w:spacing w:before="120"/>
            </w:pPr>
            <w:r>
              <w:t>14. Все виды транспорта</w:t>
            </w:r>
          </w:p>
        </w:tc>
        <w:tc>
          <w:tcPr>
            <w:tcW w:w="27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0,04</w:t>
            </w:r>
          </w:p>
        </w:tc>
        <w:tc>
          <w:tcPr>
            <w:tcW w:w="32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0,08</w:t>
            </w:r>
          </w:p>
        </w:tc>
        <w:tc>
          <w:tcPr>
            <w:tcW w:w="32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0,11</w:t>
            </w:r>
          </w:p>
        </w:tc>
        <w:tc>
          <w:tcPr>
            <w:tcW w:w="32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0,14</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0,16</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0,18</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0,21</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0,22</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0,23</w:t>
            </w:r>
          </w:p>
        </w:tc>
        <w:tc>
          <w:tcPr>
            <w:tcW w:w="374"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0,24</w:t>
            </w:r>
          </w:p>
        </w:tc>
        <w:tc>
          <w:tcPr>
            <w:tcW w:w="239"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0,25</w:t>
            </w:r>
          </w:p>
        </w:tc>
      </w:tr>
    </w:tbl>
    <w:p w:rsidR="00890AB6" w:rsidRDefault="00890AB6">
      <w:pPr>
        <w:pStyle w:val="newncpi"/>
      </w:pPr>
      <w:r>
        <w:t> </w:t>
      </w:r>
    </w:p>
    <w:p w:rsidR="00890AB6" w:rsidRDefault="00890AB6">
      <w:pPr>
        <w:pStyle w:val="comment"/>
      </w:pPr>
      <w:r>
        <w:t>Примечание. В случае использования одного и того же транспортного средства для разных видов сообщений применяется наибольший размер страхового взноса по одному из видов сообщений.</w:t>
      </w:r>
    </w:p>
    <w:p w:rsidR="00890AB6" w:rsidRDefault="00890AB6">
      <w:pPr>
        <w:pStyle w:val="newncpi"/>
      </w:pPr>
      <w:r>
        <w:t> </w:t>
      </w:r>
    </w:p>
    <w:p w:rsidR="00890AB6" w:rsidRDefault="00890AB6">
      <w:pPr>
        <w:rPr>
          <w:rFonts w:eastAsia="Times New Roman"/>
        </w:rPr>
        <w:sectPr w:rsidR="00890AB6" w:rsidSect="00890AB6">
          <w:pgSz w:w="16840" w:h="11907" w:orient="landscape"/>
          <w:pgMar w:top="567" w:right="289" w:bottom="567" w:left="340" w:header="280" w:footer="709" w:gutter="0"/>
          <w:cols w:space="720"/>
          <w:docGrid w:linePitch="299"/>
        </w:sectPr>
      </w:pPr>
    </w:p>
    <w:p w:rsidR="00890AB6" w:rsidRDefault="00890AB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15</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обязательному медицинскому страхованию иностранных граждан и лиц без гражданства, временно пребывающих или временно проживающих в Республике Беларусь</w:t>
      </w:r>
    </w:p>
    <w:tbl>
      <w:tblPr>
        <w:tblW w:w="5000" w:type="pct"/>
        <w:tblCellMar>
          <w:left w:w="0" w:type="dxa"/>
          <w:right w:w="0" w:type="dxa"/>
        </w:tblCellMar>
        <w:tblLook w:val="04A0" w:firstRow="1" w:lastRow="0" w:firstColumn="1" w:lastColumn="0" w:noHBand="0" w:noVBand="1"/>
      </w:tblPr>
      <w:tblGrid>
        <w:gridCol w:w="5125"/>
        <w:gridCol w:w="4231"/>
      </w:tblGrid>
      <w:tr w:rsidR="00890AB6">
        <w:trPr>
          <w:trHeight w:val="240"/>
        </w:trPr>
        <w:tc>
          <w:tcPr>
            <w:tcW w:w="273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Срок страхования, суток</w:t>
            </w:r>
          </w:p>
        </w:tc>
        <w:tc>
          <w:tcPr>
            <w:tcW w:w="226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Страховой взнос, базовых величин</w:t>
            </w:r>
          </w:p>
        </w:tc>
      </w:tr>
      <w:tr w:rsidR="00890AB6">
        <w:trPr>
          <w:trHeight w:val="240"/>
        </w:trPr>
        <w:tc>
          <w:tcPr>
            <w:tcW w:w="2739"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1–2</w:t>
            </w:r>
          </w:p>
        </w:tc>
        <w:tc>
          <w:tcPr>
            <w:tcW w:w="2261"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0,19</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3–4</w:t>
            </w:r>
          </w:p>
        </w:tc>
        <w:tc>
          <w:tcPr>
            <w:tcW w:w="2261" w:type="pct"/>
            <w:tcMar>
              <w:top w:w="0" w:type="dxa"/>
              <w:left w:w="6" w:type="dxa"/>
              <w:bottom w:w="0" w:type="dxa"/>
              <w:right w:w="6" w:type="dxa"/>
            </w:tcMar>
            <w:hideMark/>
          </w:tcPr>
          <w:p w:rsidR="00890AB6" w:rsidRDefault="00890AB6">
            <w:pPr>
              <w:pStyle w:val="table10"/>
              <w:spacing w:before="120"/>
              <w:jc w:val="center"/>
            </w:pPr>
            <w:r>
              <w:t>0,38</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5–6</w:t>
            </w:r>
          </w:p>
        </w:tc>
        <w:tc>
          <w:tcPr>
            <w:tcW w:w="2261" w:type="pct"/>
            <w:tcMar>
              <w:top w:w="0" w:type="dxa"/>
              <w:left w:w="6" w:type="dxa"/>
              <w:bottom w:w="0" w:type="dxa"/>
              <w:right w:w="6" w:type="dxa"/>
            </w:tcMar>
            <w:hideMark/>
          </w:tcPr>
          <w:p w:rsidR="00890AB6" w:rsidRDefault="00890AB6">
            <w:pPr>
              <w:pStyle w:val="table10"/>
              <w:spacing w:before="120"/>
              <w:jc w:val="center"/>
            </w:pPr>
            <w:r>
              <w:t>0,56</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7–8</w:t>
            </w:r>
          </w:p>
        </w:tc>
        <w:tc>
          <w:tcPr>
            <w:tcW w:w="2261" w:type="pct"/>
            <w:tcMar>
              <w:top w:w="0" w:type="dxa"/>
              <w:left w:w="6" w:type="dxa"/>
              <w:bottom w:w="0" w:type="dxa"/>
              <w:right w:w="6" w:type="dxa"/>
            </w:tcMar>
            <w:hideMark/>
          </w:tcPr>
          <w:p w:rsidR="00890AB6" w:rsidRDefault="00890AB6">
            <w:pPr>
              <w:pStyle w:val="table10"/>
              <w:spacing w:before="120"/>
              <w:jc w:val="center"/>
            </w:pPr>
            <w:r>
              <w:t>0,74</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9–10</w:t>
            </w:r>
          </w:p>
        </w:tc>
        <w:tc>
          <w:tcPr>
            <w:tcW w:w="2261" w:type="pct"/>
            <w:tcMar>
              <w:top w:w="0" w:type="dxa"/>
              <w:left w:w="6" w:type="dxa"/>
              <w:bottom w:w="0" w:type="dxa"/>
              <w:right w:w="6" w:type="dxa"/>
            </w:tcMar>
            <w:hideMark/>
          </w:tcPr>
          <w:p w:rsidR="00890AB6" w:rsidRDefault="00890AB6">
            <w:pPr>
              <w:pStyle w:val="table10"/>
              <w:spacing w:before="120"/>
              <w:jc w:val="center"/>
            </w:pPr>
            <w:r>
              <w:t>0,93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11–12</w:t>
            </w:r>
          </w:p>
        </w:tc>
        <w:tc>
          <w:tcPr>
            <w:tcW w:w="2261" w:type="pct"/>
            <w:tcMar>
              <w:top w:w="0" w:type="dxa"/>
              <w:left w:w="6" w:type="dxa"/>
              <w:bottom w:w="0" w:type="dxa"/>
              <w:right w:w="6" w:type="dxa"/>
            </w:tcMar>
            <w:hideMark/>
          </w:tcPr>
          <w:p w:rsidR="00890AB6" w:rsidRDefault="00890AB6">
            <w:pPr>
              <w:pStyle w:val="table10"/>
              <w:spacing w:before="120"/>
              <w:jc w:val="center"/>
            </w:pPr>
            <w:r>
              <w:t>1,1</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13–14</w:t>
            </w:r>
          </w:p>
        </w:tc>
        <w:tc>
          <w:tcPr>
            <w:tcW w:w="2261" w:type="pct"/>
            <w:tcMar>
              <w:top w:w="0" w:type="dxa"/>
              <w:left w:w="6" w:type="dxa"/>
              <w:bottom w:w="0" w:type="dxa"/>
              <w:right w:w="6" w:type="dxa"/>
            </w:tcMar>
            <w:hideMark/>
          </w:tcPr>
          <w:p w:rsidR="00890AB6" w:rsidRDefault="00890AB6">
            <w:pPr>
              <w:pStyle w:val="table10"/>
              <w:spacing w:before="120"/>
              <w:jc w:val="center"/>
            </w:pPr>
            <w:r>
              <w:t>1,28</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15–16</w:t>
            </w:r>
          </w:p>
        </w:tc>
        <w:tc>
          <w:tcPr>
            <w:tcW w:w="2261" w:type="pct"/>
            <w:tcMar>
              <w:top w:w="0" w:type="dxa"/>
              <w:left w:w="6" w:type="dxa"/>
              <w:bottom w:w="0" w:type="dxa"/>
              <w:right w:w="6" w:type="dxa"/>
            </w:tcMar>
            <w:hideMark/>
          </w:tcPr>
          <w:p w:rsidR="00890AB6" w:rsidRDefault="00890AB6">
            <w:pPr>
              <w:pStyle w:val="table10"/>
              <w:spacing w:before="120"/>
              <w:jc w:val="center"/>
            </w:pPr>
            <w:r>
              <w:t>1,46</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17–18</w:t>
            </w:r>
          </w:p>
        </w:tc>
        <w:tc>
          <w:tcPr>
            <w:tcW w:w="2261" w:type="pct"/>
            <w:tcMar>
              <w:top w:w="0" w:type="dxa"/>
              <w:left w:w="6" w:type="dxa"/>
              <w:bottom w:w="0" w:type="dxa"/>
              <w:right w:w="6" w:type="dxa"/>
            </w:tcMar>
            <w:hideMark/>
          </w:tcPr>
          <w:p w:rsidR="00890AB6" w:rsidRDefault="00890AB6">
            <w:pPr>
              <w:pStyle w:val="table10"/>
              <w:spacing w:before="120"/>
              <w:jc w:val="center"/>
            </w:pPr>
            <w:r>
              <w:t>1,63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19–20</w:t>
            </w:r>
          </w:p>
        </w:tc>
        <w:tc>
          <w:tcPr>
            <w:tcW w:w="2261" w:type="pct"/>
            <w:tcMar>
              <w:top w:w="0" w:type="dxa"/>
              <w:left w:w="6" w:type="dxa"/>
              <w:bottom w:w="0" w:type="dxa"/>
              <w:right w:w="6" w:type="dxa"/>
            </w:tcMar>
            <w:hideMark/>
          </w:tcPr>
          <w:p w:rsidR="00890AB6" w:rsidRDefault="00890AB6">
            <w:pPr>
              <w:pStyle w:val="table10"/>
              <w:spacing w:before="120"/>
              <w:jc w:val="center"/>
            </w:pPr>
            <w:r>
              <w:t>1,8</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21–22</w:t>
            </w:r>
          </w:p>
        </w:tc>
        <w:tc>
          <w:tcPr>
            <w:tcW w:w="2261" w:type="pct"/>
            <w:tcMar>
              <w:top w:w="0" w:type="dxa"/>
              <w:left w:w="6" w:type="dxa"/>
              <w:bottom w:w="0" w:type="dxa"/>
              <w:right w:w="6" w:type="dxa"/>
            </w:tcMar>
            <w:hideMark/>
          </w:tcPr>
          <w:p w:rsidR="00890AB6" w:rsidRDefault="00890AB6">
            <w:pPr>
              <w:pStyle w:val="table10"/>
              <w:spacing w:before="120"/>
              <w:jc w:val="center"/>
            </w:pPr>
            <w:r>
              <w:t>1,97</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23–24</w:t>
            </w:r>
          </w:p>
        </w:tc>
        <w:tc>
          <w:tcPr>
            <w:tcW w:w="2261" w:type="pct"/>
            <w:tcMar>
              <w:top w:w="0" w:type="dxa"/>
              <w:left w:w="6" w:type="dxa"/>
              <w:bottom w:w="0" w:type="dxa"/>
              <w:right w:w="6" w:type="dxa"/>
            </w:tcMar>
            <w:hideMark/>
          </w:tcPr>
          <w:p w:rsidR="00890AB6" w:rsidRDefault="00890AB6">
            <w:pPr>
              <w:pStyle w:val="table10"/>
              <w:spacing w:before="120"/>
              <w:jc w:val="center"/>
            </w:pPr>
            <w:r>
              <w:t>2,14</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25–26</w:t>
            </w:r>
          </w:p>
        </w:tc>
        <w:tc>
          <w:tcPr>
            <w:tcW w:w="2261" w:type="pct"/>
            <w:tcMar>
              <w:top w:w="0" w:type="dxa"/>
              <w:left w:w="6" w:type="dxa"/>
              <w:bottom w:w="0" w:type="dxa"/>
              <w:right w:w="6" w:type="dxa"/>
            </w:tcMar>
            <w:hideMark/>
          </w:tcPr>
          <w:p w:rsidR="00890AB6" w:rsidRDefault="00890AB6">
            <w:pPr>
              <w:pStyle w:val="table10"/>
              <w:spacing w:before="120"/>
              <w:jc w:val="center"/>
            </w:pPr>
            <w:r>
              <w:t>2,3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27–29</w:t>
            </w:r>
          </w:p>
        </w:tc>
        <w:tc>
          <w:tcPr>
            <w:tcW w:w="2261" w:type="pct"/>
            <w:tcMar>
              <w:top w:w="0" w:type="dxa"/>
              <w:left w:w="6" w:type="dxa"/>
              <w:bottom w:w="0" w:type="dxa"/>
              <w:right w:w="6" w:type="dxa"/>
            </w:tcMar>
            <w:hideMark/>
          </w:tcPr>
          <w:p w:rsidR="00890AB6" w:rsidRDefault="00890AB6">
            <w:pPr>
              <w:pStyle w:val="table10"/>
              <w:spacing w:before="120"/>
              <w:jc w:val="center"/>
            </w:pPr>
            <w:r>
              <w:t>2,55</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30–31</w:t>
            </w:r>
          </w:p>
        </w:tc>
        <w:tc>
          <w:tcPr>
            <w:tcW w:w="2261" w:type="pct"/>
            <w:tcMar>
              <w:top w:w="0" w:type="dxa"/>
              <w:left w:w="6" w:type="dxa"/>
              <w:bottom w:w="0" w:type="dxa"/>
              <w:right w:w="6" w:type="dxa"/>
            </w:tcMar>
            <w:hideMark/>
          </w:tcPr>
          <w:p w:rsidR="00890AB6" w:rsidRDefault="00890AB6">
            <w:pPr>
              <w:pStyle w:val="table10"/>
              <w:spacing w:before="120"/>
              <w:jc w:val="center"/>
            </w:pPr>
            <w:r>
              <w:t>2,71</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32–35</w:t>
            </w:r>
          </w:p>
        </w:tc>
        <w:tc>
          <w:tcPr>
            <w:tcW w:w="2261" w:type="pct"/>
            <w:tcMar>
              <w:top w:w="0" w:type="dxa"/>
              <w:left w:w="6" w:type="dxa"/>
              <w:bottom w:w="0" w:type="dxa"/>
              <w:right w:w="6" w:type="dxa"/>
            </w:tcMar>
            <w:hideMark/>
          </w:tcPr>
          <w:p w:rsidR="00890AB6" w:rsidRDefault="00890AB6">
            <w:pPr>
              <w:pStyle w:val="table10"/>
              <w:spacing w:before="120"/>
              <w:jc w:val="center"/>
            </w:pPr>
            <w:r>
              <w:t>3,03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36–39</w:t>
            </w:r>
          </w:p>
        </w:tc>
        <w:tc>
          <w:tcPr>
            <w:tcW w:w="2261" w:type="pct"/>
            <w:tcMar>
              <w:top w:w="0" w:type="dxa"/>
              <w:left w:w="6" w:type="dxa"/>
              <w:bottom w:w="0" w:type="dxa"/>
              <w:right w:w="6" w:type="dxa"/>
            </w:tcMar>
            <w:hideMark/>
          </w:tcPr>
          <w:p w:rsidR="00890AB6" w:rsidRDefault="00890AB6">
            <w:pPr>
              <w:pStyle w:val="table10"/>
              <w:spacing w:before="120"/>
              <w:jc w:val="center"/>
            </w:pPr>
            <w:r>
              <w:t>3,34</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40–43</w:t>
            </w:r>
          </w:p>
        </w:tc>
        <w:tc>
          <w:tcPr>
            <w:tcW w:w="2261" w:type="pct"/>
            <w:tcMar>
              <w:top w:w="0" w:type="dxa"/>
              <w:left w:w="6" w:type="dxa"/>
              <w:bottom w:w="0" w:type="dxa"/>
              <w:right w:w="6" w:type="dxa"/>
            </w:tcMar>
            <w:hideMark/>
          </w:tcPr>
          <w:p w:rsidR="00890AB6" w:rsidRDefault="00890AB6">
            <w:pPr>
              <w:pStyle w:val="table10"/>
              <w:spacing w:before="120"/>
              <w:jc w:val="center"/>
            </w:pPr>
            <w:r>
              <w:t>3,64</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44–46</w:t>
            </w:r>
          </w:p>
        </w:tc>
        <w:tc>
          <w:tcPr>
            <w:tcW w:w="2261" w:type="pct"/>
            <w:tcMar>
              <w:top w:w="0" w:type="dxa"/>
              <w:left w:w="6" w:type="dxa"/>
              <w:bottom w:w="0" w:type="dxa"/>
              <w:right w:w="6" w:type="dxa"/>
            </w:tcMar>
            <w:hideMark/>
          </w:tcPr>
          <w:p w:rsidR="00890AB6" w:rsidRDefault="00890AB6">
            <w:pPr>
              <w:pStyle w:val="table10"/>
              <w:spacing w:before="120"/>
              <w:jc w:val="center"/>
            </w:pPr>
            <w:r>
              <w:t>3,87</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47–49</w:t>
            </w:r>
          </w:p>
        </w:tc>
        <w:tc>
          <w:tcPr>
            <w:tcW w:w="2261" w:type="pct"/>
            <w:tcMar>
              <w:top w:w="0" w:type="dxa"/>
              <w:left w:w="6" w:type="dxa"/>
              <w:bottom w:w="0" w:type="dxa"/>
              <w:right w:w="6" w:type="dxa"/>
            </w:tcMar>
            <w:hideMark/>
          </w:tcPr>
          <w:p w:rsidR="00890AB6" w:rsidRDefault="00890AB6">
            <w:pPr>
              <w:pStyle w:val="table10"/>
              <w:spacing w:before="120"/>
              <w:jc w:val="center"/>
            </w:pPr>
            <w:r>
              <w:t>4,08</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50–52</w:t>
            </w:r>
          </w:p>
        </w:tc>
        <w:tc>
          <w:tcPr>
            <w:tcW w:w="2261" w:type="pct"/>
            <w:tcMar>
              <w:top w:w="0" w:type="dxa"/>
              <w:left w:w="6" w:type="dxa"/>
              <w:bottom w:w="0" w:type="dxa"/>
              <w:right w:w="6" w:type="dxa"/>
            </w:tcMar>
            <w:hideMark/>
          </w:tcPr>
          <w:p w:rsidR="00890AB6" w:rsidRDefault="00890AB6">
            <w:pPr>
              <w:pStyle w:val="table10"/>
              <w:spacing w:before="120"/>
              <w:jc w:val="center"/>
            </w:pPr>
            <w:r>
              <w:t>4,3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53–58</w:t>
            </w:r>
          </w:p>
        </w:tc>
        <w:tc>
          <w:tcPr>
            <w:tcW w:w="2261" w:type="pct"/>
            <w:tcMar>
              <w:top w:w="0" w:type="dxa"/>
              <w:left w:w="6" w:type="dxa"/>
              <w:bottom w:w="0" w:type="dxa"/>
              <w:right w:w="6" w:type="dxa"/>
            </w:tcMar>
            <w:hideMark/>
          </w:tcPr>
          <w:p w:rsidR="00890AB6" w:rsidRDefault="00890AB6">
            <w:pPr>
              <w:pStyle w:val="table10"/>
              <w:spacing w:before="120"/>
              <w:jc w:val="center"/>
            </w:pPr>
            <w:r>
              <w:t>4,72</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59–60</w:t>
            </w:r>
          </w:p>
        </w:tc>
        <w:tc>
          <w:tcPr>
            <w:tcW w:w="2261" w:type="pct"/>
            <w:tcMar>
              <w:top w:w="0" w:type="dxa"/>
              <w:left w:w="6" w:type="dxa"/>
              <w:bottom w:w="0" w:type="dxa"/>
              <w:right w:w="6" w:type="dxa"/>
            </w:tcMar>
            <w:hideMark/>
          </w:tcPr>
          <w:p w:rsidR="00890AB6" w:rsidRDefault="00890AB6">
            <w:pPr>
              <w:pStyle w:val="table10"/>
              <w:spacing w:before="120"/>
              <w:jc w:val="center"/>
            </w:pPr>
            <w:r>
              <w:t>4,86</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61–70</w:t>
            </w:r>
          </w:p>
        </w:tc>
        <w:tc>
          <w:tcPr>
            <w:tcW w:w="2261" w:type="pct"/>
            <w:tcMar>
              <w:top w:w="0" w:type="dxa"/>
              <w:left w:w="6" w:type="dxa"/>
              <w:bottom w:w="0" w:type="dxa"/>
              <w:right w:w="6" w:type="dxa"/>
            </w:tcMar>
            <w:hideMark/>
          </w:tcPr>
          <w:p w:rsidR="00890AB6" w:rsidRDefault="00890AB6">
            <w:pPr>
              <w:pStyle w:val="table10"/>
              <w:spacing w:before="120"/>
              <w:jc w:val="center"/>
            </w:pPr>
            <w:r>
              <w:t>5,53</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71–89</w:t>
            </w:r>
          </w:p>
        </w:tc>
        <w:tc>
          <w:tcPr>
            <w:tcW w:w="2261" w:type="pct"/>
            <w:tcMar>
              <w:top w:w="0" w:type="dxa"/>
              <w:left w:w="6" w:type="dxa"/>
              <w:bottom w:w="0" w:type="dxa"/>
              <w:right w:w="6" w:type="dxa"/>
            </w:tcMar>
            <w:hideMark/>
          </w:tcPr>
          <w:p w:rsidR="00890AB6" w:rsidRDefault="00890AB6">
            <w:pPr>
              <w:pStyle w:val="table10"/>
              <w:spacing w:before="120"/>
              <w:jc w:val="center"/>
            </w:pPr>
            <w:r>
              <w:t>6,7</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90–110</w:t>
            </w:r>
          </w:p>
        </w:tc>
        <w:tc>
          <w:tcPr>
            <w:tcW w:w="2261" w:type="pct"/>
            <w:tcMar>
              <w:top w:w="0" w:type="dxa"/>
              <w:left w:w="6" w:type="dxa"/>
              <w:bottom w:w="0" w:type="dxa"/>
              <w:right w:w="6" w:type="dxa"/>
            </w:tcMar>
            <w:hideMark/>
          </w:tcPr>
          <w:p w:rsidR="00890AB6" w:rsidRDefault="00890AB6">
            <w:pPr>
              <w:pStyle w:val="table10"/>
              <w:spacing w:before="120"/>
              <w:jc w:val="center"/>
            </w:pPr>
            <w:r>
              <w:t>7,85</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111–120</w:t>
            </w:r>
          </w:p>
        </w:tc>
        <w:tc>
          <w:tcPr>
            <w:tcW w:w="2261" w:type="pct"/>
            <w:tcMar>
              <w:top w:w="0" w:type="dxa"/>
              <w:left w:w="6" w:type="dxa"/>
              <w:bottom w:w="0" w:type="dxa"/>
              <w:right w:w="6" w:type="dxa"/>
            </w:tcMar>
            <w:hideMark/>
          </w:tcPr>
          <w:p w:rsidR="00890AB6" w:rsidRDefault="00890AB6">
            <w:pPr>
              <w:pStyle w:val="table10"/>
              <w:spacing w:before="120"/>
              <w:jc w:val="center"/>
            </w:pPr>
            <w:r>
              <w:t>8,36</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121–150</w:t>
            </w:r>
          </w:p>
        </w:tc>
        <w:tc>
          <w:tcPr>
            <w:tcW w:w="2261" w:type="pct"/>
            <w:tcMar>
              <w:top w:w="0" w:type="dxa"/>
              <w:left w:w="6" w:type="dxa"/>
              <w:bottom w:w="0" w:type="dxa"/>
              <w:right w:w="6" w:type="dxa"/>
            </w:tcMar>
            <w:hideMark/>
          </w:tcPr>
          <w:p w:rsidR="00890AB6" w:rsidRDefault="00890AB6">
            <w:pPr>
              <w:pStyle w:val="table10"/>
              <w:spacing w:before="120"/>
              <w:jc w:val="center"/>
            </w:pPr>
            <w:r>
              <w:t>9,72</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151–165</w:t>
            </w:r>
          </w:p>
        </w:tc>
        <w:tc>
          <w:tcPr>
            <w:tcW w:w="2261" w:type="pct"/>
            <w:tcMar>
              <w:top w:w="0" w:type="dxa"/>
              <w:left w:w="6" w:type="dxa"/>
              <w:bottom w:w="0" w:type="dxa"/>
              <w:right w:w="6" w:type="dxa"/>
            </w:tcMar>
            <w:hideMark/>
          </w:tcPr>
          <w:p w:rsidR="00890AB6" w:rsidRDefault="00890AB6">
            <w:pPr>
              <w:pStyle w:val="table10"/>
              <w:spacing w:before="120"/>
              <w:jc w:val="center"/>
            </w:pPr>
            <w:r>
              <w:t>10,32</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166–180</w:t>
            </w:r>
          </w:p>
        </w:tc>
        <w:tc>
          <w:tcPr>
            <w:tcW w:w="2261" w:type="pct"/>
            <w:tcMar>
              <w:top w:w="0" w:type="dxa"/>
              <w:left w:w="6" w:type="dxa"/>
              <w:bottom w:w="0" w:type="dxa"/>
              <w:right w:w="6" w:type="dxa"/>
            </w:tcMar>
            <w:hideMark/>
          </w:tcPr>
          <w:p w:rsidR="00890AB6" w:rsidRDefault="00890AB6">
            <w:pPr>
              <w:pStyle w:val="table10"/>
              <w:spacing w:before="120"/>
              <w:jc w:val="center"/>
            </w:pPr>
            <w:r>
              <w:t>10,88</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181–210</w:t>
            </w:r>
          </w:p>
        </w:tc>
        <w:tc>
          <w:tcPr>
            <w:tcW w:w="2261" w:type="pct"/>
            <w:tcMar>
              <w:top w:w="0" w:type="dxa"/>
              <w:left w:w="6" w:type="dxa"/>
              <w:bottom w:w="0" w:type="dxa"/>
              <w:right w:w="6" w:type="dxa"/>
            </w:tcMar>
            <w:hideMark/>
          </w:tcPr>
          <w:p w:rsidR="00890AB6" w:rsidRDefault="00890AB6">
            <w:pPr>
              <w:pStyle w:val="table10"/>
              <w:spacing w:before="120"/>
              <w:jc w:val="center"/>
            </w:pPr>
            <w:r>
              <w:t>11,86</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211–240</w:t>
            </w:r>
          </w:p>
        </w:tc>
        <w:tc>
          <w:tcPr>
            <w:tcW w:w="2261" w:type="pct"/>
            <w:tcMar>
              <w:top w:w="0" w:type="dxa"/>
              <w:left w:w="6" w:type="dxa"/>
              <w:bottom w:w="0" w:type="dxa"/>
              <w:right w:w="6" w:type="dxa"/>
            </w:tcMar>
            <w:hideMark/>
          </w:tcPr>
          <w:p w:rsidR="00890AB6" w:rsidRDefault="00890AB6">
            <w:pPr>
              <w:pStyle w:val="table10"/>
              <w:spacing w:before="120"/>
              <w:jc w:val="center"/>
            </w:pPr>
            <w:r>
              <w:t>12,69</w:t>
            </w:r>
          </w:p>
        </w:tc>
      </w:tr>
      <w:tr w:rsidR="00890AB6">
        <w:trPr>
          <w:trHeight w:val="240"/>
        </w:trPr>
        <w:tc>
          <w:tcPr>
            <w:tcW w:w="2739" w:type="pct"/>
            <w:tcMar>
              <w:top w:w="0" w:type="dxa"/>
              <w:left w:w="6" w:type="dxa"/>
              <w:bottom w:w="0" w:type="dxa"/>
              <w:right w:w="6" w:type="dxa"/>
            </w:tcMar>
            <w:hideMark/>
          </w:tcPr>
          <w:p w:rsidR="00890AB6" w:rsidRDefault="00890AB6">
            <w:pPr>
              <w:pStyle w:val="table10"/>
              <w:spacing w:before="120"/>
              <w:jc w:val="center"/>
            </w:pPr>
            <w:r>
              <w:t>241–270</w:t>
            </w:r>
          </w:p>
        </w:tc>
        <w:tc>
          <w:tcPr>
            <w:tcW w:w="2261" w:type="pct"/>
            <w:tcMar>
              <w:top w:w="0" w:type="dxa"/>
              <w:left w:w="6" w:type="dxa"/>
              <w:bottom w:w="0" w:type="dxa"/>
              <w:right w:w="6" w:type="dxa"/>
            </w:tcMar>
            <w:hideMark/>
          </w:tcPr>
          <w:p w:rsidR="00890AB6" w:rsidRDefault="00890AB6">
            <w:pPr>
              <w:pStyle w:val="table10"/>
              <w:spacing w:before="120"/>
              <w:jc w:val="center"/>
            </w:pPr>
            <w:r>
              <w:t>13,4</w:t>
            </w:r>
          </w:p>
        </w:tc>
      </w:tr>
      <w:tr w:rsidR="00890AB6">
        <w:trPr>
          <w:trHeight w:val="240"/>
        </w:trPr>
        <w:tc>
          <w:tcPr>
            <w:tcW w:w="2739"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271–365 (366)</w:t>
            </w:r>
          </w:p>
        </w:tc>
        <w:tc>
          <w:tcPr>
            <w:tcW w:w="2261"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15,0</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16</w:t>
            </w:r>
          </w:p>
          <w:p w:rsidR="00890AB6" w:rsidRDefault="00890AB6">
            <w:pPr>
              <w:pStyle w:val="append"/>
            </w:pPr>
            <w:r>
              <w:lastRenderedPageBreak/>
              <w:t>к Положению</w:t>
            </w:r>
            <w:r>
              <w:br/>
              <w:t xml:space="preserve">об обязательном страховании </w:t>
            </w:r>
          </w:p>
        </w:tc>
      </w:tr>
    </w:tbl>
    <w:p w:rsidR="00890AB6" w:rsidRDefault="00890AB6">
      <w:pPr>
        <w:pStyle w:val="titlep"/>
        <w:jc w:val="left"/>
      </w:pPr>
      <w:r>
        <w:lastRenderedPageBreak/>
        <w:t>УСЛОВИЯ И ПОРЯДОК</w:t>
      </w:r>
      <w:r>
        <w:br/>
        <w:t>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w:t>
      </w:r>
    </w:p>
    <w:p w:rsidR="00890AB6" w:rsidRDefault="00890AB6">
      <w:pPr>
        <w:pStyle w:val="point"/>
      </w:pPr>
      <w:r>
        <w:t>1. Надбавки и скидки по обязательному страхованию от несчастных случаев на производстве и профессиональных заболеваний (далее – надбавки и скидки) на очередной календарный год устанавливаются страхователям по обязательному страхованию от несчастных случаев на производстве и профессиональных заболеваний (далее – страхователи) Белгосстрахом (далее – страховщик) ежегодно в зависимости от того, к какому классу профессионального риска в соответствии с пунктом 8 настоящего приложения относится страхователь, на основе баланса между надбавками и скидками.</w:t>
      </w:r>
    </w:p>
    <w:p w:rsidR="00890AB6" w:rsidRDefault="00890AB6">
      <w:pPr>
        <w:pStyle w:val="point"/>
      </w:pPr>
      <w:r>
        <w:t>2. Страхователи распределяются по классам профессионального риска в соответствии с пунктом 8 настоящего приложения в зависимости от соотношения их индивидуальных интегральных показателей профессионального риска и общереспубликанского интегрального показателя профессионального риска.</w:t>
      </w:r>
    </w:p>
    <w:p w:rsidR="00890AB6" w:rsidRDefault="00890AB6">
      <w:pPr>
        <w:pStyle w:val="point"/>
      </w:pPr>
      <w:r>
        <w:t>3. Индивидуальный интегральный показатель профессионального риска страхователя рассчитывается как отношение суммы выплаченного страхового обеспечения в связи с произошедшими у страхователя страховыми случаями по обязательному страхованию от несчастных случаев на производстве и профессиональных заболеваний к сумме начисленных и доначисленных (излишне начисленных) им страховых взносов по обязательному страхованию от несчастных случаев на производстве и профессиональных заболеваний (далее – страховые взносы) в календарном году, предшествующем году расчета страховщиком надбавок и скидок (далее – базовый год).</w:t>
      </w:r>
    </w:p>
    <w:p w:rsidR="00890AB6" w:rsidRDefault="00890AB6">
      <w:pPr>
        <w:pStyle w:val="point"/>
      </w:pPr>
      <w:r>
        <w:t>4. Общереспубликанский интегральный показатель профессионального риска рассчитывается как отношение суммы выплаченного страхового обеспечения в связи с произошедшими у всех страхователей страховыми случаями по обязательному страхованию от несчастных случаев на производстве и профессиональных заболеваний к сумме начисленных и доначисленных (излишне начисленных) всеми страхователями страховых взносов в базовом году.</w:t>
      </w:r>
    </w:p>
    <w:p w:rsidR="00890AB6" w:rsidRDefault="00890AB6">
      <w:pPr>
        <w:pStyle w:val="point"/>
      </w:pPr>
      <w:r>
        <w:t>5. Рассчитанный согласно пункту 3 настоящего приложения индивидуальный интегральный показатель профессионального риска страхователя корректируется путем умножения на поправочный коэффициент, размер которого определяется исходя из соотнесения количества несчастных случаев на производстве и профессиональных заболеваний, произошедших у страхователя в базовом году и предшествующем ему году.</w:t>
      </w:r>
    </w:p>
    <w:p w:rsidR="00890AB6" w:rsidRDefault="00890AB6">
      <w:pPr>
        <w:pStyle w:val="newncpi"/>
      </w:pPr>
      <w:r>
        <w:t>Поправочный коэффициент определяется в следующем порядке:</w:t>
      </w:r>
    </w:p>
    <w:p w:rsidR="00890AB6" w:rsidRDefault="00890AB6">
      <w:pPr>
        <w:pStyle w:val="newncpi"/>
      </w:pPr>
      <w:r>
        <w:t>если количество несчастных случаев на производстве и профессиональных заболеваний, произошедших в базовом году при наличии вины страхователя, меньше количества несчастных случаев на производстве и профессиональных заболеваний, произошедших в предшествующем ему году, то поправочный коэффициент равен 0,8;</w:t>
      </w:r>
    </w:p>
    <w:p w:rsidR="00890AB6" w:rsidRDefault="00890AB6">
      <w:pPr>
        <w:pStyle w:val="newncpi"/>
      </w:pPr>
      <w:r>
        <w:t>если количество несчастных случаев на производстве и профессиональных заболеваний, произошедших в базовом году при наличии вины страхователя, равно количеству несчастных случаев на производстве и профессиональных заболеваний, произошедших в предшествующем ему году, то поправочный коэффициент равен 1,0;</w:t>
      </w:r>
    </w:p>
    <w:p w:rsidR="00890AB6" w:rsidRDefault="00890AB6">
      <w:pPr>
        <w:pStyle w:val="newncpi"/>
      </w:pPr>
      <w:r>
        <w:t>если количество несчастных случаев на производстве и профессиональных заболеваний, произошедших в базовом году при наличии вины страхователя, больше количества несчастных случаев на производстве и профессиональных заболеваний, произошедших в предшествующем ему году, то поправочный коэффициент равен 1,2.</w:t>
      </w:r>
    </w:p>
    <w:p w:rsidR="00890AB6" w:rsidRDefault="00890AB6">
      <w:pPr>
        <w:pStyle w:val="point"/>
      </w:pPr>
      <w:r>
        <w:t>6. Индивидуальный интегральный показатель профессионального риска страхователя – юридического лица, имеющего обособленные подразделения, рассчитывается с учетом результатов деятельности его обособленных подразделений. При этом надбавка или скидка устанавливается в одинаковом размере страхователю – юридическому лицу и его обособленным подразделениям.</w:t>
      </w:r>
    </w:p>
    <w:p w:rsidR="00890AB6" w:rsidRDefault="00890AB6">
      <w:pPr>
        <w:pStyle w:val="point"/>
      </w:pPr>
      <w:r>
        <w:lastRenderedPageBreak/>
        <w:t>7. Страхователю предоставляется скидка при соблюдении в совокупности следующих условий:</w:t>
      </w:r>
    </w:p>
    <w:p w:rsidR="00890AB6" w:rsidRDefault="00890AB6">
      <w:pPr>
        <w:pStyle w:val="newncpi"/>
      </w:pPr>
      <w:r>
        <w:t>нахождение на регистрационном учете у страховщика в качестве страхователя не менее пяти календарных лет, предшествующих году расчета страховщиком надбавок и скидок;</w:t>
      </w:r>
    </w:p>
    <w:p w:rsidR="00890AB6" w:rsidRDefault="00890AB6">
      <w:pPr>
        <w:pStyle w:val="newncpi"/>
      </w:pPr>
      <w:r>
        <w:t>отсутствие у страхователя просроченной задолженности по уплате страховых взносов, а также задолженности по уплате штрафов и пеней на конец каждого отчетного периода на протяжении пяти календарных лет, предшествующих году расчета страховщиком надбавок и скидок;</w:t>
      </w:r>
    </w:p>
    <w:p w:rsidR="00890AB6" w:rsidRDefault="00890AB6">
      <w:pPr>
        <w:pStyle w:val="newncpi"/>
      </w:pPr>
      <w:r>
        <w:t>своевременное представление страхователем отчета о средствах по обязательному страхованию от несчастных случаев на производстве и профессиональных заболеваний (далее – отчет) за все отчетные периоды в течение пяти календарных лет, предшествующих году расчета страховщиком надбавок и скидок;</w:t>
      </w:r>
    </w:p>
    <w:p w:rsidR="00890AB6" w:rsidRDefault="00890AB6">
      <w:pPr>
        <w:pStyle w:val="newncpi"/>
      </w:pPr>
      <w:r>
        <w:t>начисление страхователем страховых взносов в базовом году.</w:t>
      </w:r>
    </w:p>
    <w:p w:rsidR="00890AB6" w:rsidRDefault="00890AB6">
      <w:pPr>
        <w:pStyle w:val="point"/>
      </w:pPr>
      <w:r>
        <w:t>8. Надбавка или скидка устанавливается страхователю страховщиком в виде коэффициента, применяемого к страховому тарифу по обязательному страхованию от несчастных случаев на производстве и профессиональных заболеваний (далее – коэффициент надбавки или скидки).</w:t>
      </w:r>
    </w:p>
    <w:p w:rsidR="00890AB6" w:rsidRDefault="00890AB6">
      <w:pPr>
        <w:pStyle w:val="newncpi"/>
      </w:pPr>
      <w:r>
        <w:t>Коэффициент надбавки определяется исходя из класса профессионального риска, к которому относится страхователь, в соответствии со следующими значениями:</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4678"/>
        <w:gridCol w:w="2477"/>
        <w:gridCol w:w="2201"/>
      </w:tblGrid>
      <w:tr w:rsidR="00890AB6">
        <w:trPr>
          <w:trHeight w:val="238"/>
        </w:trPr>
        <w:tc>
          <w:tcPr>
            <w:tcW w:w="250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Соотношение индивидуального интегрального показателя профессионального риска страхователя и общереспубликанского интегрального показателя профессионального риска, процентов</w:t>
            </w:r>
          </w:p>
        </w:tc>
        <w:tc>
          <w:tcPr>
            <w:tcW w:w="13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Класс профессионального риска</w:t>
            </w:r>
          </w:p>
        </w:tc>
        <w:tc>
          <w:tcPr>
            <w:tcW w:w="117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Коэффициент надбавки и (или) скидки</w:t>
            </w:r>
          </w:p>
        </w:tc>
      </w:tr>
      <w:tr w:rsidR="00890AB6">
        <w:trPr>
          <w:trHeight w:val="238"/>
        </w:trPr>
        <w:tc>
          <w:tcPr>
            <w:tcW w:w="2500" w:type="pct"/>
            <w:tcBorders>
              <w:top w:val="single" w:sz="4" w:space="0" w:color="auto"/>
            </w:tcBorders>
            <w:tcMar>
              <w:top w:w="0" w:type="dxa"/>
              <w:left w:w="6" w:type="dxa"/>
              <w:bottom w:w="0" w:type="dxa"/>
              <w:right w:w="6" w:type="dxa"/>
            </w:tcMar>
            <w:hideMark/>
          </w:tcPr>
          <w:p w:rsidR="00890AB6" w:rsidRDefault="00890AB6">
            <w:pPr>
              <w:pStyle w:val="table10"/>
              <w:spacing w:before="120"/>
            </w:pPr>
            <w:r>
              <w:t>От 0 до 50</w:t>
            </w:r>
          </w:p>
        </w:tc>
        <w:tc>
          <w:tcPr>
            <w:tcW w:w="1324"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1</w:t>
            </w:r>
          </w:p>
        </w:tc>
        <w:tc>
          <w:tcPr>
            <w:tcW w:w="1176"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0,5</w:t>
            </w:r>
          </w:p>
        </w:tc>
      </w:tr>
      <w:tr w:rsidR="00890AB6">
        <w:trPr>
          <w:trHeight w:val="238"/>
        </w:trPr>
        <w:tc>
          <w:tcPr>
            <w:tcW w:w="2500" w:type="pct"/>
            <w:tcMar>
              <w:top w:w="0" w:type="dxa"/>
              <w:left w:w="6" w:type="dxa"/>
              <w:bottom w:w="0" w:type="dxa"/>
              <w:right w:w="6" w:type="dxa"/>
            </w:tcMar>
            <w:hideMark/>
          </w:tcPr>
          <w:p w:rsidR="00890AB6" w:rsidRDefault="00890AB6">
            <w:pPr>
              <w:pStyle w:val="table10"/>
              <w:spacing w:before="120"/>
            </w:pPr>
            <w:r>
              <w:t>От 50 до 100</w:t>
            </w:r>
          </w:p>
        </w:tc>
        <w:tc>
          <w:tcPr>
            <w:tcW w:w="1324" w:type="pct"/>
            <w:tcMar>
              <w:top w:w="0" w:type="dxa"/>
              <w:left w:w="6" w:type="dxa"/>
              <w:bottom w:w="0" w:type="dxa"/>
              <w:right w:w="6" w:type="dxa"/>
            </w:tcMar>
            <w:hideMark/>
          </w:tcPr>
          <w:p w:rsidR="00890AB6" w:rsidRDefault="00890AB6">
            <w:pPr>
              <w:pStyle w:val="table10"/>
              <w:spacing w:before="120"/>
              <w:jc w:val="center"/>
            </w:pPr>
            <w:r>
              <w:t>2</w:t>
            </w:r>
          </w:p>
        </w:tc>
        <w:tc>
          <w:tcPr>
            <w:tcW w:w="1176" w:type="pct"/>
            <w:tcMar>
              <w:top w:w="0" w:type="dxa"/>
              <w:left w:w="6" w:type="dxa"/>
              <w:bottom w:w="0" w:type="dxa"/>
              <w:right w:w="6" w:type="dxa"/>
            </w:tcMar>
            <w:hideMark/>
          </w:tcPr>
          <w:p w:rsidR="00890AB6" w:rsidRDefault="00890AB6">
            <w:pPr>
              <w:pStyle w:val="table10"/>
              <w:spacing w:before="120"/>
              <w:jc w:val="center"/>
            </w:pPr>
            <w:r>
              <w:t>1,0</w:t>
            </w:r>
          </w:p>
        </w:tc>
      </w:tr>
      <w:tr w:rsidR="00890AB6">
        <w:trPr>
          <w:trHeight w:val="238"/>
        </w:trPr>
        <w:tc>
          <w:tcPr>
            <w:tcW w:w="2500" w:type="pct"/>
            <w:tcMar>
              <w:top w:w="0" w:type="dxa"/>
              <w:left w:w="6" w:type="dxa"/>
              <w:bottom w:w="0" w:type="dxa"/>
              <w:right w:w="6" w:type="dxa"/>
            </w:tcMar>
            <w:hideMark/>
          </w:tcPr>
          <w:p w:rsidR="00890AB6" w:rsidRDefault="00890AB6">
            <w:pPr>
              <w:pStyle w:val="table10"/>
              <w:spacing w:before="120"/>
            </w:pPr>
            <w:r>
              <w:t>От 100 до 110</w:t>
            </w:r>
          </w:p>
        </w:tc>
        <w:tc>
          <w:tcPr>
            <w:tcW w:w="1324" w:type="pct"/>
            <w:tcMar>
              <w:top w:w="0" w:type="dxa"/>
              <w:left w:w="6" w:type="dxa"/>
              <w:bottom w:w="0" w:type="dxa"/>
              <w:right w:w="6" w:type="dxa"/>
            </w:tcMar>
            <w:hideMark/>
          </w:tcPr>
          <w:p w:rsidR="00890AB6" w:rsidRDefault="00890AB6">
            <w:pPr>
              <w:pStyle w:val="table10"/>
              <w:spacing w:before="120"/>
              <w:jc w:val="center"/>
            </w:pPr>
            <w:r>
              <w:t>3</w:t>
            </w:r>
          </w:p>
        </w:tc>
        <w:tc>
          <w:tcPr>
            <w:tcW w:w="1176" w:type="pct"/>
            <w:tcMar>
              <w:top w:w="0" w:type="dxa"/>
              <w:left w:w="6" w:type="dxa"/>
              <w:bottom w:w="0" w:type="dxa"/>
              <w:right w:w="6" w:type="dxa"/>
            </w:tcMar>
            <w:hideMark/>
          </w:tcPr>
          <w:p w:rsidR="00890AB6" w:rsidRDefault="00890AB6">
            <w:pPr>
              <w:pStyle w:val="table10"/>
              <w:spacing w:before="120"/>
              <w:jc w:val="center"/>
            </w:pPr>
            <w:r>
              <w:t>1,2</w:t>
            </w:r>
          </w:p>
        </w:tc>
      </w:tr>
      <w:tr w:rsidR="00890AB6">
        <w:trPr>
          <w:trHeight w:val="238"/>
        </w:trPr>
        <w:tc>
          <w:tcPr>
            <w:tcW w:w="2500" w:type="pct"/>
            <w:tcMar>
              <w:top w:w="0" w:type="dxa"/>
              <w:left w:w="6" w:type="dxa"/>
              <w:bottom w:w="0" w:type="dxa"/>
              <w:right w:w="6" w:type="dxa"/>
            </w:tcMar>
            <w:hideMark/>
          </w:tcPr>
          <w:p w:rsidR="00890AB6" w:rsidRDefault="00890AB6">
            <w:pPr>
              <w:pStyle w:val="table10"/>
              <w:spacing w:before="120"/>
            </w:pPr>
            <w:r>
              <w:t>От 110 до 120</w:t>
            </w:r>
          </w:p>
        </w:tc>
        <w:tc>
          <w:tcPr>
            <w:tcW w:w="1324" w:type="pct"/>
            <w:tcMar>
              <w:top w:w="0" w:type="dxa"/>
              <w:left w:w="6" w:type="dxa"/>
              <w:bottom w:w="0" w:type="dxa"/>
              <w:right w:w="6" w:type="dxa"/>
            </w:tcMar>
            <w:hideMark/>
          </w:tcPr>
          <w:p w:rsidR="00890AB6" w:rsidRDefault="00890AB6">
            <w:pPr>
              <w:pStyle w:val="table10"/>
              <w:spacing w:before="120"/>
              <w:jc w:val="center"/>
            </w:pPr>
            <w:r>
              <w:t>4</w:t>
            </w:r>
          </w:p>
        </w:tc>
        <w:tc>
          <w:tcPr>
            <w:tcW w:w="1176" w:type="pct"/>
            <w:tcMar>
              <w:top w:w="0" w:type="dxa"/>
              <w:left w:w="6" w:type="dxa"/>
              <w:bottom w:w="0" w:type="dxa"/>
              <w:right w:w="6" w:type="dxa"/>
            </w:tcMar>
            <w:hideMark/>
          </w:tcPr>
          <w:p w:rsidR="00890AB6" w:rsidRDefault="00890AB6">
            <w:pPr>
              <w:pStyle w:val="table10"/>
              <w:spacing w:before="120"/>
              <w:jc w:val="center"/>
            </w:pPr>
            <w:r>
              <w:t>1,4</w:t>
            </w:r>
          </w:p>
        </w:tc>
      </w:tr>
      <w:tr w:rsidR="00890AB6">
        <w:trPr>
          <w:trHeight w:val="238"/>
        </w:trPr>
        <w:tc>
          <w:tcPr>
            <w:tcW w:w="2500" w:type="pct"/>
            <w:tcMar>
              <w:top w:w="0" w:type="dxa"/>
              <w:left w:w="6" w:type="dxa"/>
              <w:bottom w:w="0" w:type="dxa"/>
              <w:right w:w="6" w:type="dxa"/>
            </w:tcMar>
            <w:hideMark/>
          </w:tcPr>
          <w:p w:rsidR="00890AB6" w:rsidRDefault="00890AB6">
            <w:pPr>
              <w:pStyle w:val="table10"/>
              <w:spacing w:before="120"/>
            </w:pPr>
            <w:r>
              <w:t>От 120 до 130</w:t>
            </w:r>
          </w:p>
        </w:tc>
        <w:tc>
          <w:tcPr>
            <w:tcW w:w="1324" w:type="pct"/>
            <w:tcMar>
              <w:top w:w="0" w:type="dxa"/>
              <w:left w:w="6" w:type="dxa"/>
              <w:bottom w:w="0" w:type="dxa"/>
              <w:right w:w="6" w:type="dxa"/>
            </w:tcMar>
            <w:hideMark/>
          </w:tcPr>
          <w:p w:rsidR="00890AB6" w:rsidRDefault="00890AB6">
            <w:pPr>
              <w:pStyle w:val="table10"/>
              <w:spacing w:before="120"/>
              <w:jc w:val="center"/>
            </w:pPr>
            <w:r>
              <w:t>5</w:t>
            </w:r>
          </w:p>
        </w:tc>
        <w:tc>
          <w:tcPr>
            <w:tcW w:w="1176" w:type="pct"/>
            <w:tcMar>
              <w:top w:w="0" w:type="dxa"/>
              <w:left w:w="6" w:type="dxa"/>
              <w:bottom w:w="0" w:type="dxa"/>
              <w:right w:w="6" w:type="dxa"/>
            </w:tcMar>
            <w:hideMark/>
          </w:tcPr>
          <w:p w:rsidR="00890AB6" w:rsidRDefault="00890AB6">
            <w:pPr>
              <w:pStyle w:val="table10"/>
              <w:spacing w:before="120"/>
              <w:jc w:val="center"/>
            </w:pPr>
            <w:r>
              <w:t>1,6</w:t>
            </w:r>
          </w:p>
        </w:tc>
      </w:tr>
      <w:tr w:rsidR="00890AB6">
        <w:trPr>
          <w:trHeight w:val="238"/>
        </w:trPr>
        <w:tc>
          <w:tcPr>
            <w:tcW w:w="2500" w:type="pct"/>
            <w:tcMar>
              <w:top w:w="0" w:type="dxa"/>
              <w:left w:w="6" w:type="dxa"/>
              <w:bottom w:w="0" w:type="dxa"/>
              <w:right w:w="6" w:type="dxa"/>
            </w:tcMar>
            <w:hideMark/>
          </w:tcPr>
          <w:p w:rsidR="00890AB6" w:rsidRDefault="00890AB6">
            <w:pPr>
              <w:pStyle w:val="table10"/>
              <w:spacing w:before="120"/>
            </w:pPr>
            <w:r>
              <w:t>От 130 до 140</w:t>
            </w:r>
          </w:p>
        </w:tc>
        <w:tc>
          <w:tcPr>
            <w:tcW w:w="1324" w:type="pct"/>
            <w:tcMar>
              <w:top w:w="0" w:type="dxa"/>
              <w:left w:w="6" w:type="dxa"/>
              <w:bottom w:w="0" w:type="dxa"/>
              <w:right w:w="6" w:type="dxa"/>
            </w:tcMar>
            <w:hideMark/>
          </w:tcPr>
          <w:p w:rsidR="00890AB6" w:rsidRDefault="00890AB6">
            <w:pPr>
              <w:pStyle w:val="table10"/>
              <w:spacing w:before="120"/>
              <w:jc w:val="center"/>
            </w:pPr>
            <w:r>
              <w:t>6</w:t>
            </w:r>
          </w:p>
        </w:tc>
        <w:tc>
          <w:tcPr>
            <w:tcW w:w="1176" w:type="pct"/>
            <w:tcMar>
              <w:top w:w="0" w:type="dxa"/>
              <w:left w:w="6" w:type="dxa"/>
              <w:bottom w:w="0" w:type="dxa"/>
              <w:right w:w="6" w:type="dxa"/>
            </w:tcMar>
            <w:hideMark/>
          </w:tcPr>
          <w:p w:rsidR="00890AB6" w:rsidRDefault="00890AB6">
            <w:pPr>
              <w:pStyle w:val="table10"/>
              <w:spacing w:before="120"/>
              <w:jc w:val="center"/>
            </w:pPr>
            <w:r>
              <w:t>1,8</w:t>
            </w:r>
          </w:p>
        </w:tc>
      </w:tr>
      <w:tr w:rsidR="00890AB6">
        <w:trPr>
          <w:trHeight w:val="238"/>
        </w:trPr>
        <w:tc>
          <w:tcPr>
            <w:tcW w:w="2500" w:type="pct"/>
            <w:tcBorders>
              <w:bottom w:val="single" w:sz="4" w:space="0" w:color="auto"/>
            </w:tcBorders>
            <w:tcMar>
              <w:top w:w="0" w:type="dxa"/>
              <w:left w:w="6" w:type="dxa"/>
              <w:bottom w:w="0" w:type="dxa"/>
              <w:right w:w="6" w:type="dxa"/>
            </w:tcMar>
            <w:hideMark/>
          </w:tcPr>
          <w:p w:rsidR="00890AB6" w:rsidRDefault="00890AB6">
            <w:pPr>
              <w:pStyle w:val="table10"/>
              <w:spacing w:before="120"/>
            </w:pPr>
            <w:r>
              <w:t>От 140 и выше</w:t>
            </w:r>
          </w:p>
        </w:tc>
        <w:tc>
          <w:tcPr>
            <w:tcW w:w="1324"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7</w:t>
            </w:r>
          </w:p>
        </w:tc>
        <w:tc>
          <w:tcPr>
            <w:tcW w:w="1176"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2,0</w:t>
            </w:r>
          </w:p>
        </w:tc>
      </w:tr>
    </w:tbl>
    <w:p w:rsidR="00890AB6" w:rsidRDefault="00890AB6">
      <w:pPr>
        <w:pStyle w:val="newncpi"/>
      </w:pPr>
      <w:r>
        <w:t> </w:t>
      </w:r>
    </w:p>
    <w:p w:rsidR="00890AB6" w:rsidRDefault="00890AB6">
      <w:pPr>
        <w:pStyle w:val="newncpi"/>
      </w:pPr>
      <w:r>
        <w:t>Коэффициент скидки определяется исходя из класса профессионального риска, к которому относится страхователь, в соответствии с указанным в части второй настоящего пункта, а также из соотношения фондов скидок и надбавок с учетом требований, определенных в пункте 11 настоящего приложения.</w:t>
      </w:r>
    </w:p>
    <w:p w:rsidR="00890AB6" w:rsidRDefault="00890AB6">
      <w:pPr>
        <w:pStyle w:val="point"/>
      </w:pPr>
      <w:r>
        <w:t>9. Фонд надбавок формирует сумма увеличения страховых взносов в связи с установлением страхователям надбавок.</w:t>
      </w:r>
    </w:p>
    <w:p w:rsidR="00890AB6" w:rsidRDefault="00890AB6">
      <w:pPr>
        <w:pStyle w:val="newncpi"/>
      </w:pPr>
      <w:r>
        <w:t>Размер фонда надбавок определяется по формуле</w:t>
      </w:r>
    </w:p>
    <w:p w:rsidR="00890AB6" w:rsidRDefault="00890AB6">
      <w:pPr>
        <w:pStyle w:val="newncpi"/>
      </w:pPr>
      <w:r>
        <w:t> </w:t>
      </w:r>
    </w:p>
    <w:p w:rsidR="00890AB6" w:rsidRDefault="00890AB6">
      <w:pPr>
        <w:pStyle w:val="newncpi0"/>
        <w:jc w:val="center"/>
      </w:pPr>
      <w:r>
        <w:rPr>
          <w:noProof/>
        </w:rPr>
        <w:drawing>
          <wp:inline distT="0" distB="0" distL="0" distR="0">
            <wp:extent cx="3886742" cy="362001"/>
            <wp:effectExtent l="0" t="0" r="0" b="0"/>
            <wp:docPr id="1" name="Рисунок 1" descr="C:\Program Files\NCPI\EKBD\Texts\p32500108.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p32500108.files\08000001wmz.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742" cy="362001"/>
                    </a:xfrm>
                    <a:prstGeom prst="rect">
                      <a:avLst/>
                    </a:prstGeom>
                    <a:noFill/>
                    <a:ln>
                      <a:noFill/>
                    </a:ln>
                  </pic:spPr>
                </pic:pic>
              </a:graphicData>
            </a:graphic>
          </wp:inline>
        </w:drawing>
      </w:r>
    </w:p>
    <w:p w:rsidR="00890AB6" w:rsidRDefault="00890AB6">
      <w:pPr>
        <w:pStyle w:val="newncpi"/>
      </w:pPr>
      <w:r>
        <w:t> </w:t>
      </w:r>
    </w:p>
    <w:p w:rsidR="00890AB6" w:rsidRDefault="00890AB6">
      <w:pPr>
        <w:pStyle w:val="newncpi0"/>
      </w:pPr>
      <w:r>
        <w:t>где    </w:t>
      </w:r>
      <w:r>
        <w:rPr>
          <w:noProof/>
        </w:rPr>
        <w:drawing>
          <wp:inline distT="0" distB="0" distL="0" distR="0">
            <wp:extent cx="238158" cy="219106"/>
            <wp:effectExtent l="0" t="0" r="0" b="9525"/>
            <wp:docPr id="2" name="Рисунок 2" descr="C:\Program Files\NCPI\EKBD\Texts\p32500108.files\0800000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p32500108.files\08000002wmz.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58" cy="219106"/>
                    </a:xfrm>
                    <a:prstGeom prst="rect">
                      <a:avLst/>
                    </a:prstGeom>
                    <a:noFill/>
                    <a:ln>
                      <a:noFill/>
                    </a:ln>
                  </pic:spPr>
                </pic:pic>
              </a:graphicData>
            </a:graphic>
          </wp:inline>
        </w:drawing>
      </w:r>
      <w:r>
        <w:t> – размер фонда надбавок;</w:t>
      </w:r>
    </w:p>
    <w:p w:rsidR="00890AB6" w:rsidRDefault="00890AB6">
      <w:pPr>
        <w:pStyle w:val="newncpi"/>
      </w:pPr>
      <w:r>
        <w:rPr>
          <w:noProof/>
        </w:rPr>
        <w:drawing>
          <wp:inline distT="0" distB="0" distL="0" distR="0">
            <wp:extent cx="266737" cy="228632"/>
            <wp:effectExtent l="0" t="0" r="0" b="0"/>
            <wp:docPr id="3" name="Рисунок 3" descr="C:\Program Files\NCPI\EKBD\Texts\p32500108.files\0800000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p32500108.files\08000003wmz.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37" cy="228632"/>
                    </a:xfrm>
                    <a:prstGeom prst="rect">
                      <a:avLst/>
                    </a:prstGeom>
                    <a:noFill/>
                    <a:ln>
                      <a:noFill/>
                    </a:ln>
                  </pic:spPr>
                </pic:pic>
              </a:graphicData>
            </a:graphic>
          </wp:inline>
        </w:drawing>
      </w:r>
      <w:r>
        <w:t> – общая сумма всех выплат (доходов, вознаграждений) в денежном и (или) натуральном выражении, на которые начисляются страховые взносы, начисленных в базовом году в пользу застрахованных лиц страхователем – бюджетной организацией, которому определен коэффициент надбавки;</w:t>
      </w:r>
    </w:p>
    <w:p w:rsidR="00890AB6" w:rsidRDefault="00890AB6">
      <w:pPr>
        <w:pStyle w:val="newncpi"/>
      </w:pPr>
      <w:r>
        <w:rPr>
          <w:noProof/>
        </w:rPr>
        <w:drawing>
          <wp:inline distT="0" distB="0" distL="0" distR="0">
            <wp:extent cx="257211" cy="228632"/>
            <wp:effectExtent l="0" t="0" r="9525" b="0"/>
            <wp:docPr id="4" name="Рисунок 4" descr="C:\Program Files\NCPI\EKBD\Texts\p32500108.files\0800000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p32500108.files\08000004wmz.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211" cy="228632"/>
                    </a:xfrm>
                    <a:prstGeom prst="rect">
                      <a:avLst/>
                    </a:prstGeom>
                    <a:noFill/>
                    <a:ln>
                      <a:noFill/>
                    </a:ln>
                  </pic:spPr>
                </pic:pic>
              </a:graphicData>
            </a:graphic>
          </wp:inline>
        </w:drawing>
      </w:r>
      <w:r>
        <w:t> – общая сумма всех выплат (доходов, вознаграждений) в денежном и (или) натуральном выражении, на которые начисляются страховые взносы, начисленных в базовом году в пользу застрахованных лиц страхователем, не являющимся бюджетной организацией, которому определен коэффициент надбавки;</w:t>
      </w:r>
    </w:p>
    <w:p w:rsidR="00890AB6" w:rsidRDefault="00890AB6">
      <w:pPr>
        <w:pStyle w:val="newncpi"/>
      </w:pPr>
      <w:r>
        <w:rPr>
          <w:noProof/>
        </w:rPr>
        <w:lastRenderedPageBreak/>
        <w:drawing>
          <wp:inline distT="0" distB="0" distL="0" distR="0">
            <wp:extent cx="190527" cy="228632"/>
            <wp:effectExtent l="0" t="0" r="0" b="0"/>
            <wp:docPr id="5" name="Рисунок 5" descr="C:\Program Files\NCPI\EKBD\Texts\p32500108.files\0800000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p32500108.files\08000005wmz.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27" cy="228632"/>
                    </a:xfrm>
                    <a:prstGeom prst="rect">
                      <a:avLst/>
                    </a:prstGeom>
                    <a:noFill/>
                    <a:ln>
                      <a:noFill/>
                    </a:ln>
                  </pic:spPr>
                </pic:pic>
              </a:graphicData>
            </a:graphic>
          </wp:inline>
        </w:drawing>
      </w:r>
      <w:r>
        <w:t>– размер доначисленных (излишне начисленных) страховых взносов в базовом году страхователем, которому определен коэффициент надбавки;</w:t>
      </w:r>
    </w:p>
    <w:p w:rsidR="00890AB6" w:rsidRDefault="00890AB6">
      <w:pPr>
        <w:pStyle w:val="newncpi"/>
      </w:pPr>
      <w:r>
        <w:rPr>
          <w:noProof/>
        </w:rPr>
        <w:drawing>
          <wp:inline distT="0" distB="0" distL="0" distR="0">
            <wp:extent cx="266737" cy="228632"/>
            <wp:effectExtent l="0" t="0" r="0" b="0"/>
            <wp:docPr id="6" name="Рисунок 6" descr="C:\Program Files\NCPI\EKBD\Texts\p32500108.files\0800000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p32500108.files\08000006wmz.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37" cy="228632"/>
                    </a:xfrm>
                    <a:prstGeom prst="rect">
                      <a:avLst/>
                    </a:prstGeom>
                    <a:noFill/>
                    <a:ln>
                      <a:noFill/>
                    </a:ln>
                  </pic:spPr>
                </pic:pic>
              </a:graphicData>
            </a:graphic>
          </wp:inline>
        </w:drawing>
      </w:r>
      <w:r>
        <w:t> – коэффициент надбавки, определенный страхователю;</w:t>
      </w:r>
    </w:p>
    <w:p w:rsidR="00890AB6" w:rsidRDefault="00890AB6">
      <w:pPr>
        <w:pStyle w:val="newncpi"/>
      </w:pPr>
      <w:r>
        <w:t>n – количество страхователей, которым определен коэффициент надбавки.</w:t>
      </w:r>
    </w:p>
    <w:p w:rsidR="00890AB6" w:rsidRDefault="00890AB6">
      <w:pPr>
        <w:pStyle w:val="point"/>
      </w:pPr>
      <w:r>
        <w:t>10. Фонд скидок формирует сумма возможного уменьшения страховых взносов в связи с установлением скидки страхователям, которые имеют на нее право.</w:t>
      </w:r>
    </w:p>
    <w:p w:rsidR="00890AB6" w:rsidRDefault="00890AB6">
      <w:pPr>
        <w:pStyle w:val="newncpi"/>
      </w:pPr>
      <w:r>
        <w:t>Размер фонда скидок определяется по формуле</w:t>
      </w:r>
    </w:p>
    <w:p w:rsidR="00890AB6" w:rsidRDefault="00890AB6">
      <w:pPr>
        <w:pStyle w:val="newncpi"/>
      </w:pPr>
      <w:r>
        <w:t> </w:t>
      </w:r>
    </w:p>
    <w:p w:rsidR="00890AB6" w:rsidRDefault="00890AB6">
      <w:pPr>
        <w:pStyle w:val="newncpi0"/>
        <w:jc w:val="center"/>
      </w:pPr>
      <w:r>
        <w:rPr>
          <w:noProof/>
        </w:rPr>
        <w:drawing>
          <wp:inline distT="0" distB="0" distL="0" distR="0">
            <wp:extent cx="3572374" cy="381053"/>
            <wp:effectExtent l="0" t="0" r="9525" b="0"/>
            <wp:docPr id="7" name="Рисунок 7" descr="C:\Program Files\NCPI\EKBD\Texts\p32500108.files\0800000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NCPI\EKBD\Texts\p32500108.files\08000007wmz.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2374" cy="381053"/>
                    </a:xfrm>
                    <a:prstGeom prst="rect">
                      <a:avLst/>
                    </a:prstGeom>
                    <a:noFill/>
                    <a:ln>
                      <a:noFill/>
                    </a:ln>
                  </pic:spPr>
                </pic:pic>
              </a:graphicData>
            </a:graphic>
          </wp:inline>
        </w:drawing>
      </w:r>
    </w:p>
    <w:p w:rsidR="00890AB6" w:rsidRDefault="00890AB6">
      <w:pPr>
        <w:pStyle w:val="newncpi"/>
      </w:pPr>
      <w:r>
        <w:t> </w:t>
      </w:r>
    </w:p>
    <w:p w:rsidR="00890AB6" w:rsidRDefault="00890AB6">
      <w:pPr>
        <w:pStyle w:val="newncpi0"/>
      </w:pPr>
      <w:r>
        <w:t>где    </w:t>
      </w:r>
      <w:r>
        <w:rPr>
          <w:noProof/>
        </w:rPr>
        <w:drawing>
          <wp:inline distT="0" distB="0" distL="0" distR="0">
            <wp:extent cx="228632" cy="228632"/>
            <wp:effectExtent l="0" t="0" r="0" b="0"/>
            <wp:docPr id="8" name="Рисунок 8" descr="C:\Program Files\NCPI\EKBD\Texts\p32500108.files\0800000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NCPI\EKBD\Texts\p32500108.files\08000008wmz.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32" cy="228632"/>
                    </a:xfrm>
                    <a:prstGeom prst="rect">
                      <a:avLst/>
                    </a:prstGeom>
                    <a:noFill/>
                    <a:ln>
                      <a:noFill/>
                    </a:ln>
                  </pic:spPr>
                </pic:pic>
              </a:graphicData>
            </a:graphic>
          </wp:inline>
        </w:drawing>
      </w:r>
      <w:r>
        <w:t> – размер фонда скидок;</w:t>
      </w:r>
    </w:p>
    <w:p w:rsidR="00890AB6" w:rsidRDefault="00890AB6">
      <w:pPr>
        <w:pStyle w:val="newncpi"/>
      </w:pPr>
      <w:r>
        <w:rPr>
          <w:noProof/>
        </w:rPr>
        <w:drawing>
          <wp:inline distT="0" distB="0" distL="0" distR="0">
            <wp:extent cx="266737" cy="238158"/>
            <wp:effectExtent l="0" t="0" r="0" b="9525"/>
            <wp:docPr id="9" name="Рисунок 9" descr="C:\Program Files\NCPI\EKBD\Texts\p32500108.files\0800000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NCPI\EKBD\Texts\p32500108.files\08000009wmz.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37" cy="238158"/>
                    </a:xfrm>
                    <a:prstGeom prst="rect">
                      <a:avLst/>
                    </a:prstGeom>
                    <a:noFill/>
                    <a:ln>
                      <a:noFill/>
                    </a:ln>
                  </pic:spPr>
                </pic:pic>
              </a:graphicData>
            </a:graphic>
          </wp:inline>
        </w:drawing>
      </w:r>
      <w:r>
        <w:t> – общая сумма всех выплат (доходов, вознаграждений) в денежном и (или) натуральном выражении, на которые начисляются страховые взносы, начисленных в базовом году в пользу застрахованных лиц страхователем – бюджетной организацией, которому может быть предоставлена скидка;</w:t>
      </w:r>
    </w:p>
    <w:p w:rsidR="00890AB6" w:rsidRDefault="00890AB6">
      <w:pPr>
        <w:pStyle w:val="newncpi"/>
      </w:pPr>
      <w:r>
        <w:rPr>
          <w:noProof/>
        </w:rPr>
        <w:drawing>
          <wp:inline distT="0" distB="0" distL="0" distR="0">
            <wp:extent cx="266737" cy="238158"/>
            <wp:effectExtent l="0" t="0" r="0" b="9525"/>
            <wp:docPr id="10" name="Рисунок 10" descr="C:\Program Files\NCPI\EKBD\Texts\p32500108.files\0800000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NCPI\EKBD\Texts\p32500108.files\0800000Awmz.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37" cy="238158"/>
                    </a:xfrm>
                    <a:prstGeom prst="rect">
                      <a:avLst/>
                    </a:prstGeom>
                    <a:noFill/>
                    <a:ln>
                      <a:noFill/>
                    </a:ln>
                  </pic:spPr>
                </pic:pic>
              </a:graphicData>
            </a:graphic>
          </wp:inline>
        </w:drawing>
      </w:r>
      <w:r>
        <w:t> – общая сумма всех выплат (доходов, вознаграждений) в денежном и (или) натуральном выражении, на которые начисляются страховые взносы, начисленных в базовом году в пользу застрахованных лиц страхователем, не являющимся бюджетной организацией, которому может быть предоставлена скидка;</w:t>
      </w:r>
    </w:p>
    <w:p w:rsidR="00890AB6" w:rsidRDefault="00890AB6">
      <w:pPr>
        <w:pStyle w:val="newncpi"/>
      </w:pPr>
      <w:r>
        <w:rPr>
          <w:noProof/>
        </w:rPr>
        <w:drawing>
          <wp:inline distT="0" distB="0" distL="0" distR="0">
            <wp:extent cx="190527" cy="238158"/>
            <wp:effectExtent l="0" t="0" r="0" b="0"/>
            <wp:docPr id="11" name="Рисунок 11" descr="C:\Program Files\NCPI\EKBD\Texts\p32500108.files\0800000B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NCPI\EKBD\Texts\p32500108.files\0800000Bwmz.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27" cy="238158"/>
                    </a:xfrm>
                    <a:prstGeom prst="rect">
                      <a:avLst/>
                    </a:prstGeom>
                    <a:noFill/>
                    <a:ln>
                      <a:noFill/>
                    </a:ln>
                  </pic:spPr>
                </pic:pic>
              </a:graphicData>
            </a:graphic>
          </wp:inline>
        </w:drawing>
      </w:r>
      <w:r>
        <w:t> – размер доначисленных (излишне начисленных) страховых взносов в базовом году страхователем, которому может быть предоставлена скидка;</w:t>
      </w:r>
    </w:p>
    <w:p w:rsidR="00890AB6" w:rsidRDefault="00890AB6">
      <w:pPr>
        <w:pStyle w:val="newncpi"/>
      </w:pPr>
      <w:r>
        <w:t>m – количество страхователей, которым может быть предоставлена скидка.</w:t>
      </w:r>
    </w:p>
    <w:p w:rsidR="00890AB6" w:rsidRDefault="00890AB6">
      <w:pPr>
        <w:pStyle w:val="point"/>
      </w:pPr>
      <w:r>
        <w:t>11. Если размер фонда надбавок равен или превышает размер фонда скидок, то коэффициент скидки составляет 0,5.</w:t>
      </w:r>
    </w:p>
    <w:p w:rsidR="00890AB6" w:rsidRDefault="00890AB6">
      <w:pPr>
        <w:pStyle w:val="newncpi"/>
      </w:pPr>
      <w:r>
        <w:t>Если размер фонда надбавок меньше размера фонда скидок, то коэффициент скидки рассчитывается по формуле</w:t>
      </w:r>
    </w:p>
    <w:p w:rsidR="00890AB6" w:rsidRDefault="00890AB6">
      <w:pPr>
        <w:pStyle w:val="newncpi"/>
      </w:pPr>
      <w:r>
        <w:t> </w:t>
      </w:r>
    </w:p>
    <w:p w:rsidR="00890AB6" w:rsidRDefault="00890AB6">
      <w:pPr>
        <w:pStyle w:val="newncpi0"/>
        <w:jc w:val="center"/>
      </w:pPr>
      <w:r>
        <w:t>К</w:t>
      </w:r>
      <w:r>
        <w:rPr>
          <w:vertAlign w:val="subscript"/>
        </w:rPr>
        <w:t xml:space="preserve">с </w:t>
      </w:r>
      <w:r>
        <w:t>= 1 – 0,5 х Ф</w:t>
      </w:r>
      <w:r>
        <w:rPr>
          <w:vertAlign w:val="subscript"/>
        </w:rPr>
        <w:t xml:space="preserve">н </w:t>
      </w:r>
      <w:r>
        <w:t>: Ф</w:t>
      </w:r>
      <w:r>
        <w:rPr>
          <w:vertAlign w:val="subscript"/>
        </w:rPr>
        <w:t>с</w:t>
      </w:r>
      <w:r>
        <w:t>,</w:t>
      </w:r>
    </w:p>
    <w:p w:rsidR="00890AB6" w:rsidRDefault="00890AB6">
      <w:pPr>
        <w:pStyle w:val="newncpi"/>
      </w:pPr>
      <w:r>
        <w:t> </w:t>
      </w:r>
    </w:p>
    <w:p w:rsidR="00890AB6" w:rsidRDefault="00890AB6">
      <w:pPr>
        <w:pStyle w:val="newncpi0"/>
      </w:pPr>
      <w:r>
        <w:t>где    К</w:t>
      </w:r>
      <w:r>
        <w:rPr>
          <w:vertAlign w:val="subscript"/>
        </w:rPr>
        <w:t xml:space="preserve">с </w:t>
      </w:r>
      <w:r>
        <w:t>– коэффициент скидки;</w:t>
      </w:r>
    </w:p>
    <w:p w:rsidR="00890AB6" w:rsidRDefault="00890AB6">
      <w:pPr>
        <w:pStyle w:val="newncpi"/>
      </w:pPr>
      <w:r>
        <w:t>Ф</w:t>
      </w:r>
      <w:r>
        <w:rPr>
          <w:vertAlign w:val="subscript"/>
        </w:rPr>
        <w:t>н</w:t>
      </w:r>
      <w:r>
        <w:t> – размер фонда надбавок;</w:t>
      </w:r>
    </w:p>
    <w:p w:rsidR="00890AB6" w:rsidRDefault="00890AB6">
      <w:pPr>
        <w:pStyle w:val="newncpi"/>
      </w:pPr>
      <w:r>
        <w:t>Ф</w:t>
      </w:r>
      <w:r>
        <w:rPr>
          <w:vertAlign w:val="subscript"/>
        </w:rPr>
        <w:t>с</w:t>
      </w:r>
      <w:r>
        <w:t> – размер фонда скидок.</w:t>
      </w:r>
    </w:p>
    <w:p w:rsidR="00890AB6" w:rsidRDefault="00890AB6">
      <w:pPr>
        <w:pStyle w:val="point"/>
      </w:pPr>
      <w:r>
        <w:t>12. Надбавки и скидки рассчитываются страховщиком на основании сведений, содержащихся в отчетах страхователей за базовый год (иной период базового года в случаях, установленных законодательством), а также данных страховщика о произведенных страховых выплатах по обязательному страхованию от несчастных случаев на производстве и профессиональных заболеваний.</w:t>
      </w:r>
    </w:p>
    <w:p w:rsidR="00890AB6" w:rsidRDefault="00890AB6">
      <w:pPr>
        <w:pStyle w:val="newncpi"/>
      </w:pPr>
      <w:r>
        <w:t>При отсутствии отчета страхователя, по которому имеются сведения о произведенных страховщиком в базовом году страховых выплатах по обязательному страхованию от несчастных случаев на производстве и профессиональных заболеваний в связи с произошедшими у страхователя страховыми случаями, либо при отсутствии у такого страхователя начислений в базовом году страховых взносов страхователю устанавливается надбавка, соответствующая наибольшему классу профессионального риска.</w:t>
      </w:r>
    </w:p>
    <w:p w:rsidR="00890AB6" w:rsidRDefault="00890AB6">
      <w:pPr>
        <w:pStyle w:val="point"/>
      </w:pPr>
      <w:r>
        <w:t>13. Размер страхового тарифа по обязательному страхованию от несчастных случаев на производстве и профессиональных заболеваний с учетом установленной страхователю надбавки или скидки представляет собой число с двумя знаками после запятой.</w:t>
      </w:r>
    </w:p>
    <w:p w:rsidR="00890AB6" w:rsidRDefault="00890AB6">
      <w:pPr>
        <w:pStyle w:val="point"/>
      </w:pPr>
      <w:r>
        <w:t>14. Значения общереспубликанского интегрального показателя профессионального риска, индивидуальных интегральных показателей профессионального риска страхователей рассчитываются и утверждаются страховщиком ежегодно при установлении надбавок и скидок на очередной календарный год.</w:t>
      </w:r>
    </w:p>
    <w:p w:rsidR="00890AB6" w:rsidRDefault="00890AB6">
      <w:pPr>
        <w:pStyle w:val="point"/>
      </w:pPr>
      <w:r>
        <w:t>15. Надбавки и скидки страхователям на очередной календарный год устанавливаются не позднее 31 октября текущего года распоряжением страховщика.</w:t>
      </w:r>
    </w:p>
    <w:p w:rsidR="00890AB6" w:rsidRDefault="00890AB6">
      <w:pPr>
        <w:pStyle w:val="point"/>
      </w:pPr>
      <w:r>
        <w:lastRenderedPageBreak/>
        <w:t>16. Страховщик до 1 декабря текущего года направляет страхователям, которым установлены надбавки или скидки на очередной календарный год, в личные кабинеты по обязательному страхованию от несчастных случаев на производстве и профессиональных заболеваний на официальном сайте страховщика в глобальной компьютерной сети Интернет соответствующие уведомления.</w:t>
      </w:r>
    </w:p>
    <w:p w:rsidR="00890AB6" w:rsidRDefault="00890AB6">
      <w:pPr>
        <w:pStyle w:val="newncpi"/>
      </w:pPr>
      <w:r>
        <w:t>Информация об установленных на очередной календарный год страхователям надбавках и скидках размещается на официальном сайте страховщика в глобальной компьютерной сети Интернет не позднее 1 декабря текущего года.</w:t>
      </w:r>
    </w:p>
    <w:p w:rsidR="00890AB6" w:rsidRDefault="00890AB6">
      <w:pPr>
        <w:pStyle w:val="point"/>
      </w:pPr>
      <w:r>
        <w:t>17. Надбавки и скидки действуют с 1 января по 31 декабря года, на который они установлены.</w:t>
      </w:r>
    </w:p>
    <w:p w:rsidR="00890AB6" w:rsidRDefault="00890AB6">
      <w:pPr>
        <w:pStyle w:val="point"/>
      </w:pPr>
      <w:r>
        <w:t>18. В случае обнаружения страховщиком обстоятельств, свидетельствующих о недостоверности сведений, на основании которых страхователю рассчитана или не рассчитана надбавка или скидка, данная скидка подлежит пересчету или расчету страховщиком и применению в новом размере или аннулированию с 1 января по 31 декабря года, на который она применяется.</w:t>
      </w:r>
    </w:p>
    <w:p w:rsidR="00890AB6" w:rsidRDefault="00890AB6">
      <w:pPr>
        <w:pStyle w:val="point"/>
      </w:pPr>
      <w:r>
        <w:t>19. Расчет скидок и надбавок страхователю, к которому перешли права и обязанности иных страхователей в порядке правопреемства, производится с учетом показателей этих страхователей.</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17</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ПЕРЕЧЕНЬ</w:t>
      </w:r>
      <w:r>
        <w:br/>
        <w:t>отдельных объектов, в отношении которых ответственность за вред, причиненный деятельностью, связанной с их эксплуатацией, подлежит обязательному страхованию</w:t>
      </w:r>
    </w:p>
    <w:p w:rsidR="00890AB6" w:rsidRDefault="00890AB6">
      <w:pPr>
        <w:pStyle w:val="point"/>
      </w:pPr>
      <w:r>
        <w:t>1. Опасные производственные объекты, относящиеся к I типу опасности.</w:t>
      </w:r>
    </w:p>
    <w:p w:rsidR="00890AB6" w:rsidRDefault="00890AB6">
      <w:pPr>
        <w:pStyle w:val="point"/>
      </w:pPr>
      <w:r>
        <w:t>2. Опасные производственные объекты, относящиеся ко II типу опасности.</w:t>
      </w:r>
    </w:p>
    <w:p w:rsidR="00890AB6" w:rsidRDefault="00890AB6">
      <w:pPr>
        <w:pStyle w:val="point"/>
      </w:pPr>
      <w:r>
        <w:t>3. Опасные производственные объекты, относящиеся к III типу опасности.</w:t>
      </w:r>
    </w:p>
    <w:p w:rsidR="00890AB6" w:rsidRDefault="00890AB6">
      <w:pPr>
        <w:pStyle w:val="point"/>
      </w:pPr>
      <w:r>
        <w:t>4. Здания и сооружения, относящиеся к категории А по взрывопожарной опасности.</w:t>
      </w:r>
    </w:p>
    <w:p w:rsidR="00890AB6" w:rsidRDefault="00890AB6">
      <w:pPr>
        <w:pStyle w:val="point"/>
      </w:pPr>
      <w:r>
        <w:t>5. Здания и сооружения, относящиеся к категории Б по взрывопожарной опасности.</w:t>
      </w:r>
    </w:p>
    <w:p w:rsidR="00890AB6" w:rsidRDefault="00890AB6">
      <w:pPr>
        <w:pStyle w:val="point"/>
      </w:pPr>
      <w:r>
        <w:t>6. Здания и сооружения логистических центров, относящиеся к категории В по пожарной опасности.</w:t>
      </w:r>
    </w:p>
    <w:p w:rsidR="00890AB6" w:rsidRDefault="00890AB6">
      <w:pPr>
        <w:pStyle w:val="point"/>
      </w:pPr>
      <w:r>
        <w:t>7. Наружные установки, относящиеся к категориям Ан и Бн по взрывопожарной опасности, за исключением автозаправочных станций.</w:t>
      </w:r>
    </w:p>
    <w:p w:rsidR="00890AB6" w:rsidRDefault="00890AB6">
      <w:pPr>
        <w:pStyle w:val="point"/>
      </w:pPr>
      <w:r>
        <w:t>8. Наружные установки, относящиеся к категории Вн по пожарной опасности, за исключением автозаправочных станций.</w:t>
      </w:r>
    </w:p>
    <w:p w:rsidR="00890AB6" w:rsidRDefault="00890AB6">
      <w:pPr>
        <w:pStyle w:val="point"/>
      </w:pPr>
      <w:r>
        <w:t>9. Автозаправочные станции.</w:t>
      </w:r>
    </w:p>
    <w:p w:rsidR="00890AB6" w:rsidRDefault="00890AB6">
      <w:pPr>
        <w:pStyle w:val="point"/>
      </w:pPr>
      <w:r>
        <w:t>10. Здания и сооружения, предназначенные для торговли и общественного питания, общей площадью от 100 кв. метров включительно, здания торговых центров, многофункциональных торгово-развлекательных центров.</w:t>
      </w:r>
    </w:p>
    <w:p w:rsidR="00890AB6" w:rsidRDefault="00890AB6">
      <w:pPr>
        <w:pStyle w:val="point"/>
      </w:pPr>
      <w:r>
        <w:t>11. Здания и сооружения учебных, спальных (жилых) корпусов, общежитий учреждений образования – учреждений дошкольного образования, общего среднего образования, среднего специального образования, высшего образования, специального образования, дополнительного образования детей и молодежи, дополнительного образования одаренных детей и молодежи, дополнительного образования взрослых, воспитательно-оздоровительных учреждений образования, социально-педагогических учреждений, специальных воспитательных учреждений.</w:t>
      </w:r>
    </w:p>
    <w:p w:rsidR="00890AB6" w:rsidRDefault="00890AB6">
      <w:pPr>
        <w:pStyle w:val="point"/>
      </w:pPr>
      <w:r>
        <w:t>12. Здания и сооружения театрально-зрелищных, культурно-просветительских организаций культуры, кинозрелищных организаций кинематографии, аттракционы стационарные и передвижные.</w:t>
      </w:r>
    </w:p>
    <w:p w:rsidR="00890AB6" w:rsidRDefault="00890AB6">
      <w:pPr>
        <w:pStyle w:val="point"/>
      </w:pPr>
      <w:r>
        <w:t>13. Физкультурно-спортивные сооружения: спортивно-зрелищные сооружения, крытые и полуоткрытые учебно-тренировочные и физкультурно-оздоровительные сооружения.</w:t>
      </w:r>
    </w:p>
    <w:p w:rsidR="00890AB6" w:rsidRDefault="00890AB6">
      <w:pPr>
        <w:pStyle w:val="point"/>
      </w:pPr>
      <w:r>
        <w:lastRenderedPageBreak/>
        <w:t>14. Здания и сооружения социальных пансионатов, в том числе детских, предназначенные для постоянного проживания и временного (в том числе круглосуточного) пребывания людей, больничных и амбулаторно-поликлинических организаций здравоохранения, предназначенные для оказания медицинской помощи.</w:t>
      </w:r>
    </w:p>
    <w:p w:rsidR="00890AB6" w:rsidRDefault="00890AB6">
      <w:pPr>
        <w:pStyle w:val="point"/>
      </w:pPr>
      <w:r>
        <w:t>15. Здания и сооружения вокзалов, станции метрополитена.</w:t>
      </w:r>
    </w:p>
    <w:p w:rsidR="00890AB6" w:rsidRDefault="00890AB6">
      <w:pPr>
        <w:pStyle w:val="point"/>
      </w:pPr>
      <w:r>
        <w:t>16. Здания и сооружения гостиниц, общежитий (за исключением общежитий учреждений образования, казарм), спальных корпусов санаториев, домов отдыха общего типа, кемпингов, мотелей, пансионатов, исправительных учреждений, предназначенные для постоянного проживания и временного (в том числе круглосуточного) пребывания людей.</w:t>
      </w:r>
    </w:p>
    <w:p w:rsidR="00890AB6" w:rsidRDefault="00890AB6">
      <w:pPr>
        <w:pStyle w:val="point"/>
      </w:pPr>
      <w:r>
        <w:t>17. Закрытые, открытые источники ионизирующего излучения, эксплуатация (использование), хранение (либо выборка из указанного перечня работ и (или) услуг) которых подлежат лицензированию.</w:t>
      </w:r>
    </w:p>
    <w:p w:rsidR="00890AB6" w:rsidRDefault="00890AB6">
      <w:pPr>
        <w:pStyle w:val="newncpi"/>
      </w:pPr>
      <w:r>
        <w:t> </w:t>
      </w:r>
    </w:p>
    <w:p w:rsidR="00890AB6" w:rsidRDefault="00890AB6">
      <w:pPr>
        <w:pStyle w:val="comment"/>
      </w:pPr>
      <w:r>
        <w:t>Примечания:</w:t>
      </w:r>
    </w:p>
    <w:p w:rsidR="00890AB6" w:rsidRDefault="00890AB6">
      <w:pPr>
        <w:pStyle w:val="comment"/>
      </w:pPr>
      <w:r>
        <w:t>1. Отнесение опасных производственных объектов к I, II либо III типу опасности осуществляется в соответствии с приложением 1 к Закону Республики Беларусь от 5 января 2016 г. № 354-З «О промышленной безопасности».</w:t>
      </w:r>
    </w:p>
    <w:p w:rsidR="00890AB6" w:rsidRDefault="00890AB6">
      <w:pPr>
        <w:pStyle w:val="comment"/>
      </w:pPr>
      <w:r>
        <w:t>2. Если в зданиях, относящихся к категориям А и Б по взрывопожарной опасности, находятся объекты, указанные в настоящем перечне, названные здания не являются объектами, в отношении которых должен заключаться договор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comment"/>
      </w:pPr>
      <w:r>
        <w:t>3. Для целей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comment"/>
      </w:pPr>
      <w:r>
        <w:t>комплекс зданий и сооружений автозаправочной станции независимо от ее типа рассматривается как один объект;</w:t>
      </w:r>
    </w:p>
    <w:p w:rsidR="00890AB6" w:rsidRDefault="00890AB6">
      <w:pPr>
        <w:pStyle w:val="comment"/>
      </w:pPr>
      <w:r>
        <w:t>классификация учреждений образования осуществляется в соответствии с Кодексом Республики Беларусь об образовании;</w:t>
      </w:r>
    </w:p>
    <w:p w:rsidR="00890AB6" w:rsidRDefault="00890AB6">
      <w:pPr>
        <w:pStyle w:val="comment"/>
      </w:pPr>
      <w:r>
        <w:t>отнесение к числу больничных и амбулаторно-поликлинических организаций здравоохранения осуществляется в соответствии с номенклатурой организаций здравоохранения, утвержденной Министерством здравоохранения;</w:t>
      </w:r>
    </w:p>
    <w:p w:rsidR="00890AB6" w:rsidRDefault="00890AB6">
      <w:pPr>
        <w:pStyle w:val="comment"/>
      </w:pPr>
      <w:r>
        <w:t>отнесение к числу физкультурно-спортивных сооружений осуществляется в соответствии с классификацией физкультурно-спортивных сооружений, утвержденной Министерством спорта и туризма;</w:t>
      </w:r>
    </w:p>
    <w:p w:rsidR="00890AB6" w:rsidRDefault="00890AB6">
      <w:pPr>
        <w:pStyle w:val="comment"/>
      </w:pPr>
      <w:r>
        <w:t>радионуклидные источники согласно пункту 17 настоящего приложения группируются и рассматриваются как один объект.</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18</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ЛИМИТОВ ОТВЕТСТВЕННОСТИ И ГОДОВЫХ СТРАХОВЫХ ВЗНОСОВ</w:t>
      </w:r>
      <w:r>
        <w:br/>
        <w:t>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890AB6" w:rsidRDefault="00890AB6">
      <w:pPr>
        <w:pStyle w:val="edizmeren"/>
      </w:pPr>
      <w:r>
        <w:t>(базовых величин)</w:t>
      </w:r>
    </w:p>
    <w:tbl>
      <w:tblPr>
        <w:tblW w:w="5000" w:type="pct"/>
        <w:tblCellMar>
          <w:left w:w="0" w:type="dxa"/>
          <w:right w:w="0" w:type="dxa"/>
        </w:tblCellMar>
        <w:tblLook w:val="04A0" w:firstRow="1" w:lastRow="0" w:firstColumn="1" w:lastColumn="0" w:noHBand="0" w:noVBand="1"/>
      </w:tblPr>
      <w:tblGrid>
        <w:gridCol w:w="3689"/>
        <w:gridCol w:w="1699"/>
        <w:gridCol w:w="1985"/>
        <w:gridCol w:w="1983"/>
      </w:tblGrid>
      <w:tr w:rsidR="00890AB6">
        <w:trPr>
          <w:trHeight w:val="238"/>
        </w:trPr>
        <w:tc>
          <w:tcPr>
            <w:tcW w:w="197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Наименование и уровень пожарной безопасности объекта</w:t>
            </w:r>
          </w:p>
        </w:tc>
        <w:tc>
          <w:tcPr>
            <w:tcW w:w="90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Размер лимитов ответственности</w:t>
            </w:r>
          </w:p>
        </w:tc>
        <w:tc>
          <w:tcPr>
            <w:tcW w:w="2121"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Годовые страховые взносы при наличии (отсутствии) случаев причинения вреда другим лицам при осуществлении деятельности, связанной с эксплуатацией объекта, за три года, предшествующих заключению договора страхования</w:t>
            </w:r>
          </w:p>
        </w:tc>
      </w:tr>
      <w:tr w:rsidR="00890AB6">
        <w:trPr>
          <w:trHeight w:val="238"/>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при отсутствии таких случаев</w:t>
            </w:r>
          </w:p>
        </w:tc>
        <w:tc>
          <w:tcPr>
            <w:tcW w:w="106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при наличии таких случаев</w:t>
            </w:r>
          </w:p>
        </w:tc>
      </w:tr>
      <w:tr w:rsidR="00890AB6">
        <w:trPr>
          <w:trHeight w:val="238"/>
        </w:trPr>
        <w:tc>
          <w:tcPr>
            <w:tcW w:w="1971" w:type="pct"/>
            <w:tcBorders>
              <w:top w:val="single" w:sz="4" w:space="0" w:color="auto"/>
            </w:tcBorders>
            <w:tcMar>
              <w:top w:w="0" w:type="dxa"/>
              <w:left w:w="6" w:type="dxa"/>
              <w:bottom w:w="0" w:type="dxa"/>
              <w:right w:w="6" w:type="dxa"/>
            </w:tcMar>
            <w:hideMark/>
          </w:tcPr>
          <w:p w:rsidR="00890AB6" w:rsidRDefault="00890AB6">
            <w:pPr>
              <w:pStyle w:val="table10"/>
              <w:spacing w:before="120"/>
            </w:pPr>
            <w:r>
              <w:t>1. Опасные производственные объекты, относящиеся к I типу опасности</w:t>
            </w:r>
          </w:p>
        </w:tc>
        <w:tc>
          <w:tcPr>
            <w:tcW w:w="908"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45 000</w:t>
            </w:r>
          </w:p>
        </w:tc>
        <w:tc>
          <w:tcPr>
            <w:tcW w:w="106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234,0</w:t>
            </w:r>
          </w:p>
        </w:tc>
        <w:tc>
          <w:tcPr>
            <w:tcW w:w="1061"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468,0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2. Опасные производственные объекты, относящиеся ко II типу опасности</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25,4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50,8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lastRenderedPageBreak/>
              <w:t>3. Опасные производственные объекты, относящиеся к III типу опасности</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9,1</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18,2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4. Здания и сооружения, относящиеся к категории А по взрывопожарной опасности,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vMerge w:val="restar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54,6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109,2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0" w:type="auto"/>
            <w:vMerge/>
            <w:vAlign w:val="center"/>
            <w:hideMark/>
          </w:tcPr>
          <w:p w:rsidR="00890AB6" w:rsidRDefault="00890AB6">
            <w:pPr>
              <w:rPr>
                <w:rFonts w:eastAsiaTheme="minorEastAsia"/>
                <w:sz w:val="20"/>
                <w:szCs w:val="20"/>
              </w:rPr>
            </w:pPr>
          </w:p>
        </w:tc>
        <w:tc>
          <w:tcPr>
            <w:tcW w:w="1061" w:type="pct"/>
            <w:tcMar>
              <w:top w:w="0" w:type="dxa"/>
              <w:left w:w="6" w:type="dxa"/>
              <w:bottom w:w="0" w:type="dxa"/>
              <w:right w:w="6" w:type="dxa"/>
            </w:tcMar>
            <w:vAlign w:val="bottom"/>
            <w:hideMark/>
          </w:tcPr>
          <w:p w:rsidR="00890AB6" w:rsidRDefault="00890AB6">
            <w:pPr>
              <w:pStyle w:val="table10"/>
              <w:spacing w:before="120"/>
              <w:jc w:val="center"/>
            </w:pPr>
            <w:r>
              <w:t>41,0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82,0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27,3</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54,6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5. Здания и сооружения, относящиеся к категории Б по взрывопожарной опасности,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50,8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101,6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38,1</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76,2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25,4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50,8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6. Здания и сооружения логистических центров, относящиеся к категории В по пожарной опасности,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36,4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72,8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27,3</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54,6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18,2</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36,4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7. Наружные установки, относящиеся к категориям Ан и Бн по взрывопожарной опасности, за исключением автозаправочных станций,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35,2</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70,4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26,4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52,8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35,2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8. Наружные установки, относящиеся к категории Вн по пожарной опасности, за исключением автозаправочных станций,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34,0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12,8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25,6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8,5</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9. Автозаправочные станции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49,4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98,8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37,1</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74,2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24,7</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49,4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 xml:space="preserve">10. Здания и сооружения, предназначенные для торговли и общественного питания, общей площадью от 100 кв. метров включительно, здания торговых центров, многофункциональных торгово-развлекательных центров в соответствии </w:t>
            </w:r>
            <w:r>
              <w:lastRenderedPageBreak/>
              <w:t>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lastRenderedPageBreak/>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13,2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11. Здания и сооружения учебных, спальных (жилых) корпусов, общежитий учреждений образования в зависимости от типа, вида учреждения образования 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учреждений дошкольного образования, специальных детских садов:</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2,7</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учреждений общего среднего образования, среднего специального образования, специального образования (за исключением специальных детских садов), дополнительного образования детей и молодежи, дополнительного образования одаренных детей и молодежи, дополнительного образования взрослых, воспитательно-оздоровительных учреждений образования, социально-педагогических учреждений, специальных воспитательных учреждений: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4,0</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учреждений высшего образования:</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15,6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567"/>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5,9</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11,8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3,9</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12. Здания и сооружения театрально-зрелищных, культурно-просветительских организаций культуры, кинозрелищных организаций кинематографии, аттракционы стационарные и передвижные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11,2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4,2</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13. Физкультурно-спортивные сооружения: спортивно-зрелищные сооружения, крытые и полуоткрытые учебно-тренировочные и физкультурно-оздоровительные сооружения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lastRenderedPageBreak/>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13,2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14. Здания и сооружения социальных пансионатов, в том числе детских, предназначенные для постоянного проживания и временного (в том числе круглосуточного) пребывания людей, больничных и амбулаторно-поликлинических организаций здравоохранения, предназначенные для оказания медицинской помощи,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низкий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7,6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2,9</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5,8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1,9</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15. Здания и сооружения вокзалов, станции метрополитена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12,8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9,6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3,2</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6,4</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16. Здания и сооружения гостиниц, общежитий (за исключением общежитий учреждений образования, казарм), спальных корпусов санаториев, домов отдыха общего типа, кемпингов, мотелей, пансионатов, исправительных учреждений, предназначенные для постоянного проживания и временного (в том числе круглосуточного) пребывания людей, в соответствии с уровнем пожарной безопасности объекта:</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низкий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17,6</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средний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6,6</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13,2</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высокий</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4,4</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8,8</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pPr>
            <w:r>
              <w:t>17. Закрытые источники ионизирующего излучения, открытые источники ионизирующего излучения, эксплуатация (использование), хранение (либо выборка из указанного перечня работ и (или) услуг) которых подлежат лицензированию:</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6 500</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 </w:t>
            </w:r>
          </w:p>
        </w:tc>
      </w:tr>
      <w:tr w:rsidR="00890AB6">
        <w:trPr>
          <w:trHeight w:val="238"/>
        </w:trPr>
        <w:tc>
          <w:tcPr>
            <w:tcW w:w="1971" w:type="pct"/>
            <w:tcMar>
              <w:top w:w="0" w:type="dxa"/>
              <w:left w:w="6" w:type="dxa"/>
              <w:bottom w:w="0" w:type="dxa"/>
              <w:right w:w="6" w:type="dxa"/>
            </w:tcMar>
            <w:hideMark/>
          </w:tcPr>
          <w:p w:rsidR="00890AB6" w:rsidRDefault="00890AB6">
            <w:pPr>
              <w:pStyle w:val="table10"/>
              <w:spacing w:before="120"/>
              <w:ind w:left="284"/>
            </w:pPr>
            <w:r>
              <w:t xml:space="preserve">с нормативным сроком эксплуатации (использования) </w:t>
            </w:r>
          </w:p>
        </w:tc>
        <w:tc>
          <w:tcPr>
            <w:tcW w:w="908" w:type="pct"/>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115,7</w:t>
            </w:r>
          </w:p>
        </w:tc>
        <w:tc>
          <w:tcPr>
            <w:tcW w:w="1061" w:type="pct"/>
            <w:tcMar>
              <w:top w:w="0" w:type="dxa"/>
              <w:left w:w="6" w:type="dxa"/>
              <w:bottom w:w="0" w:type="dxa"/>
              <w:right w:w="6" w:type="dxa"/>
            </w:tcMar>
            <w:vAlign w:val="bottom"/>
            <w:hideMark/>
          </w:tcPr>
          <w:p w:rsidR="00890AB6" w:rsidRDefault="00890AB6">
            <w:pPr>
              <w:pStyle w:val="table10"/>
              <w:spacing w:before="120"/>
              <w:jc w:val="center"/>
            </w:pPr>
            <w:r>
              <w:t>231,4</w:t>
            </w:r>
          </w:p>
        </w:tc>
      </w:tr>
      <w:tr w:rsidR="00890AB6">
        <w:trPr>
          <w:trHeight w:val="238"/>
        </w:trPr>
        <w:tc>
          <w:tcPr>
            <w:tcW w:w="1971" w:type="pct"/>
            <w:tcBorders>
              <w:bottom w:val="single" w:sz="4" w:space="0" w:color="auto"/>
            </w:tcBorders>
            <w:tcMar>
              <w:top w:w="0" w:type="dxa"/>
              <w:left w:w="6" w:type="dxa"/>
              <w:bottom w:w="0" w:type="dxa"/>
              <w:right w:w="6" w:type="dxa"/>
            </w:tcMar>
            <w:hideMark/>
          </w:tcPr>
          <w:p w:rsidR="00890AB6" w:rsidRDefault="00890AB6">
            <w:pPr>
              <w:pStyle w:val="table10"/>
              <w:spacing w:before="120"/>
              <w:ind w:left="284"/>
            </w:pPr>
            <w:r>
              <w:t>с истекшим сроком эксплуатации (использования)</w:t>
            </w:r>
          </w:p>
        </w:tc>
        <w:tc>
          <w:tcPr>
            <w:tcW w:w="908"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 </w:t>
            </w:r>
          </w:p>
        </w:tc>
        <w:tc>
          <w:tcPr>
            <w:tcW w:w="106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231,4</w:t>
            </w:r>
          </w:p>
        </w:tc>
        <w:tc>
          <w:tcPr>
            <w:tcW w:w="1061"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462,8</w:t>
            </w:r>
          </w:p>
        </w:tc>
      </w:tr>
    </w:tbl>
    <w:p w:rsidR="00890AB6" w:rsidRDefault="00890AB6">
      <w:pPr>
        <w:pStyle w:val="newncpi"/>
      </w:pPr>
      <w:r>
        <w:t> </w:t>
      </w:r>
    </w:p>
    <w:p w:rsidR="00890AB6" w:rsidRDefault="00890AB6">
      <w:pPr>
        <w:pStyle w:val="comment"/>
      </w:pPr>
      <w:r>
        <w:t>Примечания:</w:t>
      </w:r>
    </w:p>
    <w:p w:rsidR="00890AB6" w:rsidRDefault="00890AB6">
      <w:pPr>
        <w:pStyle w:val="comment"/>
      </w:pPr>
      <w:r>
        <w:t>1. Если один и тот же объект одновременно относится к нескольким пунктам настоящего приложения, заключение договора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производится по объекту с более высоким лимитом ответственности, а при равенстве лимитов – с более высоким страховым взносом.</w:t>
      </w:r>
    </w:p>
    <w:p w:rsidR="00890AB6" w:rsidRDefault="00890AB6">
      <w:pPr>
        <w:pStyle w:val="comment"/>
      </w:pPr>
      <w:r>
        <w:t xml:space="preserve">2. Если здания и сооружения учреждений образования эксплуатируются одновременно учреждениями образования разных уровней основного образования, при заключении договора обязательного страхования гражданской ответственности юридических лиц и индивидуальных предпринимателей за вред, </w:t>
      </w:r>
      <w:r>
        <w:lastRenderedPageBreak/>
        <w:t>причиненный деятельностью, связанной с эксплуатацией отдельных объектов, размер страхового взноса по договору производится по объекту, относящемуся к более высокому уровню основного образования.</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19</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ПЕРЕЧЕНЬ</w:t>
      </w:r>
      <w:r>
        <w:br/>
        <w:t>опасных грузов, в отношении которых заключается договор обязательного страхования гражданской ответственности перевозчика при перевозке опасных грузов (с учетом порога безопасности для перевозки отдельных радионуклидов)</w:t>
      </w:r>
    </w:p>
    <w:p w:rsidR="00890AB6" w:rsidRDefault="00890AB6">
      <w:pPr>
        <w:pStyle w:val="onestring"/>
      </w:pPr>
      <w:r>
        <w:t>Таблица 1</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15"/>
        <w:gridCol w:w="921"/>
        <w:gridCol w:w="3892"/>
        <w:gridCol w:w="979"/>
        <w:gridCol w:w="1854"/>
        <w:gridCol w:w="995"/>
      </w:tblGrid>
      <w:tr w:rsidR="00890AB6">
        <w:trPr>
          <w:trHeight w:val="240"/>
        </w:trPr>
        <w:tc>
          <w:tcPr>
            <w:tcW w:w="382"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Класс</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Подкласс</w:t>
            </w:r>
          </w:p>
        </w:tc>
        <w:tc>
          <w:tcPr>
            <w:tcW w:w="20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Вещество или изделие</w:t>
            </w:r>
          </w:p>
        </w:tc>
        <w:tc>
          <w:tcPr>
            <w:tcW w:w="2046" w:type="pct"/>
            <w:gridSpan w:val="3"/>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Количество</w:t>
            </w:r>
          </w:p>
        </w:tc>
      </w:tr>
      <w:tr w:rsidR="00890AB6">
        <w:trPr>
          <w:trHeight w:val="240"/>
        </w:trPr>
        <w:tc>
          <w:tcPr>
            <w:tcW w:w="0" w:type="auto"/>
            <w:vMerge/>
            <w:tcBorders>
              <w:top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0AB6" w:rsidRDefault="00890AB6">
            <w:pPr>
              <w:rPr>
                <w:rFonts w:eastAsiaTheme="minorEastAsia"/>
                <w:sz w:val="20"/>
                <w:szCs w:val="20"/>
              </w:rPr>
            </w:pP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цистерна, л</w:t>
            </w:r>
          </w:p>
        </w:tc>
        <w:tc>
          <w:tcPr>
            <w:tcW w:w="9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навалом (насыпью) кг</w:t>
            </w:r>
          </w:p>
        </w:tc>
        <w:tc>
          <w:tcPr>
            <w:tcW w:w="53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упаковки, кг</w:t>
            </w:r>
          </w:p>
        </w:tc>
      </w:tr>
      <w:tr w:rsidR="00890AB6">
        <w:trPr>
          <w:trHeight w:val="240"/>
        </w:trPr>
        <w:tc>
          <w:tcPr>
            <w:tcW w:w="382" w:type="pct"/>
            <w:vMerge w:val="restar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1</w:t>
            </w:r>
          </w:p>
        </w:tc>
        <w:tc>
          <w:tcPr>
            <w:tcW w:w="492"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1.1</w:t>
            </w:r>
          </w:p>
        </w:tc>
        <w:tc>
          <w:tcPr>
            <w:tcW w:w="2080" w:type="pct"/>
            <w:tcBorders>
              <w:top w:val="single" w:sz="4" w:space="0" w:color="auto"/>
            </w:tcBorders>
            <w:tcMar>
              <w:top w:w="0" w:type="dxa"/>
              <w:left w:w="6" w:type="dxa"/>
              <w:bottom w:w="0" w:type="dxa"/>
              <w:right w:w="6" w:type="dxa"/>
            </w:tcMar>
            <w:hideMark/>
          </w:tcPr>
          <w:p w:rsidR="00890AB6" w:rsidRDefault="00890AB6">
            <w:pPr>
              <w:pStyle w:val="table10"/>
              <w:spacing w:before="120"/>
            </w:pPr>
            <w:r>
              <w:t>взрывчатые вещества и изделия</w:t>
            </w:r>
          </w:p>
        </w:tc>
        <w:tc>
          <w:tcPr>
            <w:tcW w:w="523"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а</w:t>
            </w:r>
          </w:p>
        </w:tc>
        <w:tc>
          <w:tcPr>
            <w:tcW w:w="991"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а</w:t>
            </w:r>
          </w:p>
        </w:tc>
        <w:tc>
          <w:tcPr>
            <w:tcW w:w="532"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0" w:type="auto"/>
            <w:vMerge/>
            <w:tcBorders>
              <w:top w:val="single" w:sz="4" w:space="0" w:color="auto"/>
            </w:tcBorders>
            <w:vAlign w:val="center"/>
            <w:hideMark/>
          </w:tcPr>
          <w:p w:rsidR="00890AB6" w:rsidRDefault="00890AB6">
            <w:pPr>
              <w:rPr>
                <w:rFonts w:eastAsiaTheme="minorEastAsia"/>
                <w:sz w:val="20"/>
                <w:szCs w:val="20"/>
              </w:rPr>
            </w:pPr>
          </w:p>
        </w:tc>
        <w:tc>
          <w:tcPr>
            <w:tcW w:w="492" w:type="pct"/>
            <w:tcMar>
              <w:top w:w="0" w:type="dxa"/>
              <w:left w:w="6" w:type="dxa"/>
              <w:bottom w:w="0" w:type="dxa"/>
              <w:right w:w="6" w:type="dxa"/>
            </w:tcMar>
            <w:hideMark/>
          </w:tcPr>
          <w:p w:rsidR="00890AB6" w:rsidRDefault="00890AB6">
            <w:pPr>
              <w:pStyle w:val="table10"/>
              <w:spacing w:before="120"/>
              <w:jc w:val="center"/>
            </w:pPr>
            <w:r>
              <w:t>1.2</w:t>
            </w:r>
          </w:p>
        </w:tc>
        <w:tc>
          <w:tcPr>
            <w:tcW w:w="2080" w:type="pct"/>
            <w:tcMar>
              <w:top w:w="0" w:type="dxa"/>
              <w:left w:w="6" w:type="dxa"/>
              <w:bottom w:w="0" w:type="dxa"/>
              <w:right w:w="6" w:type="dxa"/>
            </w:tcMar>
            <w:hideMark/>
          </w:tcPr>
          <w:p w:rsidR="00890AB6" w:rsidRDefault="00890AB6">
            <w:pPr>
              <w:pStyle w:val="table10"/>
              <w:spacing w:before="120"/>
            </w:pPr>
            <w:r>
              <w:t>взрывчатые вещества и изделия</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0" w:type="auto"/>
            <w:vMerge/>
            <w:tcBorders>
              <w:top w:val="single" w:sz="4" w:space="0" w:color="auto"/>
            </w:tcBorders>
            <w:vAlign w:val="center"/>
            <w:hideMark/>
          </w:tcPr>
          <w:p w:rsidR="00890AB6" w:rsidRDefault="00890AB6">
            <w:pPr>
              <w:rPr>
                <w:rFonts w:eastAsiaTheme="minorEastAsia"/>
                <w:sz w:val="20"/>
                <w:szCs w:val="20"/>
              </w:rPr>
            </w:pPr>
          </w:p>
        </w:tc>
        <w:tc>
          <w:tcPr>
            <w:tcW w:w="492" w:type="pct"/>
            <w:tcMar>
              <w:top w:w="0" w:type="dxa"/>
              <w:left w:w="6" w:type="dxa"/>
              <w:bottom w:w="0" w:type="dxa"/>
              <w:right w:w="6" w:type="dxa"/>
            </w:tcMar>
            <w:hideMark/>
          </w:tcPr>
          <w:p w:rsidR="00890AB6" w:rsidRDefault="00890AB6">
            <w:pPr>
              <w:pStyle w:val="table10"/>
              <w:spacing w:before="120"/>
              <w:jc w:val="center"/>
            </w:pPr>
            <w:r>
              <w:t>1.3</w:t>
            </w:r>
          </w:p>
        </w:tc>
        <w:tc>
          <w:tcPr>
            <w:tcW w:w="2080" w:type="pct"/>
            <w:tcMar>
              <w:top w:w="0" w:type="dxa"/>
              <w:left w:w="6" w:type="dxa"/>
              <w:bottom w:w="0" w:type="dxa"/>
              <w:right w:w="6" w:type="dxa"/>
            </w:tcMar>
            <w:hideMark/>
          </w:tcPr>
          <w:p w:rsidR="00890AB6" w:rsidRDefault="00890AB6">
            <w:pPr>
              <w:pStyle w:val="table10"/>
              <w:spacing w:before="120"/>
            </w:pPr>
            <w:r>
              <w:t>взрывчатые вещества и изделия, группа совместимости С</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0" w:type="auto"/>
            <w:vMerge/>
            <w:tcBorders>
              <w:top w:val="single" w:sz="4" w:space="0" w:color="auto"/>
            </w:tcBorders>
            <w:vAlign w:val="center"/>
            <w:hideMark/>
          </w:tcPr>
          <w:p w:rsidR="00890AB6" w:rsidRDefault="00890AB6">
            <w:pPr>
              <w:rPr>
                <w:rFonts w:eastAsiaTheme="minorEastAsia"/>
                <w:sz w:val="20"/>
                <w:szCs w:val="20"/>
              </w:rPr>
            </w:pPr>
          </w:p>
        </w:tc>
        <w:tc>
          <w:tcPr>
            <w:tcW w:w="492" w:type="pct"/>
            <w:tcMar>
              <w:top w:w="0" w:type="dxa"/>
              <w:left w:w="6" w:type="dxa"/>
              <w:bottom w:w="0" w:type="dxa"/>
              <w:right w:w="6" w:type="dxa"/>
            </w:tcMar>
            <w:hideMark/>
          </w:tcPr>
          <w:p w:rsidR="00890AB6" w:rsidRDefault="00890AB6">
            <w:pPr>
              <w:pStyle w:val="table10"/>
              <w:spacing w:before="120"/>
              <w:jc w:val="center"/>
            </w:pPr>
            <w:r>
              <w:t>1.4</w:t>
            </w:r>
          </w:p>
        </w:tc>
        <w:tc>
          <w:tcPr>
            <w:tcW w:w="2080" w:type="pct"/>
            <w:tcMar>
              <w:top w:w="0" w:type="dxa"/>
              <w:left w:w="6" w:type="dxa"/>
              <w:bottom w:w="0" w:type="dxa"/>
              <w:right w:w="6" w:type="dxa"/>
            </w:tcMar>
            <w:hideMark/>
          </w:tcPr>
          <w:p w:rsidR="00890AB6" w:rsidRDefault="00890AB6">
            <w:pPr>
              <w:pStyle w:val="table10"/>
              <w:spacing w:before="120"/>
            </w:pPr>
            <w:r>
              <w:t>взрывчатые вещества и изделия под № ООН 0104, 0237, 0255, 0267, 0289, 0361, 0365, 0366, 0440, 0441, 0455, 0456 и 0500</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0" w:type="auto"/>
            <w:vMerge/>
            <w:tcBorders>
              <w:top w:val="single" w:sz="4" w:space="0" w:color="auto"/>
            </w:tcBorders>
            <w:vAlign w:val="center"/>
            <w:hideMark/>
          </w:tcPr>
          <w:p w:rsidR="00890AB6" w:rsidRDefault="00890AB6">
            <w:pPr>
              <w:rPr>
                <w:rFonts w:eastAsiaTheme="minorEastAsia"/>
                <w:sz w:val="20"/>
                <w:szCs w:val="20"/>
              </w:rPr>
            </w:pPr>
          </w:p>
        </w:tc>
        <w:tc>
          <w:tcPr>
            <w:tcW w:w="492" w:type="pct"/>
            <w:tcMar>
              <w:top w:w="0" w:type="dxa"/>
              <w:left w:w="6" w:type="dxa"/>
              <w:bottom w:w="0" w:type="dxa"/>
              <w:right w:w="6" w:type="dxa"/>
            </w:tcMar>
            <w:hideMark/>
          </w:tcPr>
          <w:p w:rsidR="00890AB6" w:rsidRDefault="00890AB6">
            <w:pPr>
              <w:pStyle w:val="table10"/>
              <w:spacing w:before="120"/>
              <w:jc w:val="center"/>
            </w:pPr>
            <w:r>
              <w:t>1.5</w:t>
            </w:r>
          </w:p>
        </w:tc>
        <w:tc>
          <w:tcPr>
            <w:tcW w:w="2080" w:type="pct"/>
            <w:tcMar>
              <w:top w:w="0" w:type="dxa"/>
              <w:left w:w="6" w:type="dxa"/>
              <w:bottom w:w="0" w:type="dxa"/>
              <w:right w:w="6" w:type="dxa"/>
            </w:tcMar>
            <w:hideMark/>
          </w:tcPr>
          <w:p w:rsidR="00890AB6" w:rsidRDefault="00890AB6">
            <w:pPr>
              <w:pStyle w:val="table10"/>
              <w:spacing w:before="120"/>
            </w:pPr>
            <w:r>
              <w:t>взрывчатые вещества и изделия</w:t>
            </w:r>
          </w:p>
        </w:tc>
        <w:tc>
          <w:tcPr>
            <w:tcW w:w="523" w:type="pct"/>
            <w:tcMar>
              <w:top w:w="0" w:type="dxa"/>
              <w:left w:w="6" w:type="dxa"/>
              <w:bottom w:w="0" w:type="dxa"/>
              <w:right w:w="6" w:type="dxa"/>
            </w:tcMar>
            <w:hideMark/>
          </w:tcPr>
          <w:p w:rsidR="00890AB6" w:rsidRDefault="00890AB6">
            <w:pPr>
              <w:pStyle w:val="table10"/>
              <w:spacing w:before="120"/>
              <w:jc w:val="center"/>
            </w:pPr>
            <w:r>
              <w:t>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0" w:type="auto"/>
            <w:vMerge/>
            <w:tcBorders>
              <w:top w:val="single" w:sz="4" w:space="0" w:color="auto"/>
            </w:tcBorders>
            <w:vAlign w:val="center"/>
            <w:hideMark/>
          </w:tcPr>
          <w:p w:rsidR="00890AB6" w:rsidRDefault="00890AB6">
            <w:pPr>
              <w:rPr>
                <w:rFonts w:eastAsiaTheme="minorEastAsia"/>
                <w:sz w:val="20"/>
                <w:szCs w:val="20"/>
              </w:rPr>
            </w:pPr>
          </w:p>
        </w:tc>
        <w:tc>
          <w:tcPr>
            <w:tcW w:w="492" w:type="pct"/>
            <w:tcMar>
              <w:top w:w="0" w:type="dxa"/>
              <w:left w:w="6" w:type="dxa"/>
              <w:bottom w:w="0" w:type="dxa"/>
              <w:right w:w="6" w:type="dxa"/>
            </w:tcMar>
            <w:hideMark/>
          </w:tcPr>
          <w:p w:rsidR="00890AB6" w:rsidRDefault="00890AB6">
            <w:pPr>
              <w:pStyle w:val="table10"/>
              <w:spacing w:before="120"/>
              <w:jc w:val="center"/>
            </w:pPr>
            <w:r>
              <w:t>1.6</w:t>
            </w:r>
          </w:p>
        </w:tc>
        <w:tc>
          <w:tcPr>
            <w:tcW w:w="2080" w:type="pct"/>
            <w:tcMar>
              <w:top w:w="0" w:type="dxa"/>
              <w:left w:w="6" w:type="dxa"/>
              <w:bottom w:w="0" w:type="dxa"/>
              <w:right w:w="6" w:type="dxa"/>
            </w:tcMar>
            <w:hideMark/>
          </w:tcPr>
          <w:p w:rsidR="00890AB6" w:rsidRDefault="00890AB6">
            <w:pPr>
              <w:pStyle w:val="table10"/>
              <w:spacing w:before="120"/>
            </w:pPr>
            <w:r>
              <w:t>взрывчатые вещества и изделия</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vMerge w:val="restart"/>
            <w:tcMar>
              <w:top w:w="0" w:type="dxa"/>
              <w:left w:w="6" w:type="dxa"/>
              <w:bottom w:w="0" w:type="dxa"/>
              <w:right w:w="6" w:type="dxa"/>
            </w:tcMar>
            <w:hideMark/>
          </w:tcPr>
          <w:p w:rsidR="00890AB6" w:rsidRDefault="00890AB6">
            <w:pPr>
              <w:pStyle w:val="table10"/>
              <w:spacing w:before="120"/>
              <w:jc w:val="center"/>
            </w:pPr>
            <w:r>
              <w:t>2</w:t>
            </w:r>
          </w:p>
        </w:tc>
        <w:tc>
          <w:tcPr>
            <w:tcW w:w="492" w:type="pct"/>
            <w:vMerge w:val="restar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воспламеняющиеся, нетоксичные газы (классификационные коды, включающие только буквы F или FC)</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0" w:type="auto"/>
            <w:vMerge/>
            <w:vAlign w:val="center"/>
            <w:hideMark/>
          </w:tcPr>
          <w:p w:rsidR="00890AB6" w:rsidRDefault="00890AB6">
            <w:pPr>
              <w:rPr>
                <w:rFonts w:eastAsiaTheme="minorEastAsia"/>
                <w:sz w:val="20"/>
                <w:szCs w:val="20"/>
              </w:rPr>
            </w:pPr>
          </w:p>
        </w:tc>
        <w:tc>
          <w:tcPr>
            <w:tcW w:w="0" w:type="auto"/>
            <w:vMerge/>
            <w:vAlign w:val="center"/>
            <w:hideMark/>
          </w:tcPr>
          <w:p w:rsidR="00890AB6" w:rsidRDefault="00890AB6">
            <w:pPr>
              <w:rPr>
                <w:rFonts w:eastAsiaTheme="minorEastAsia"/>
                <w:sz w:val="20"/>
                <w:szCs w:val="20"/>
              </w:rPr>
            </w:pPr>
          </w:p>
        </w:tc>
        <w:tc>
          <w:tcPr>
            <w:tcW w:w="2080" w:type="pct"/>
            <w:tcMar>
              <w:top w:w="0" w:type="dxa"/>
              <w:left w:w="6" w:type="dxa"/>
              <w:bottom w:w="0" w:type="dxa"/>
              <w:right w:w="6" w:type="dxa"/>
            </w:tcMar>
            <w:hideMark/>
          </w:tcPr>
          <w:p w:rsidR="00890AB6" w:rsidRDefault="00890AB6">
            <w:pPr>
              <w:pStyle w:val="table10"/>
              <w:spacing w:before="120"/>
            </w:pPr>
            <w:r>
              <w:t>токсичные газы (классификационные коды, включающие буквы Т, TF, TC, TO, TFC или ТОС), за исключением аэрозолей</w:t>
            </w:r>
          </w:p>
        </w:tc>
        <w:tc>
          <w:tcPr>
            <w:tcW w:w="523" w:type="pct"/>
            <w:tcMar>
              <w:top w:w="0" w:type="dxa"/>
              <w:left w:w="6" w:type="dxa"/>
              <w:bottom w:w="0" w:type="dxa"/>
              <w:right w:w="6" w:type="dxa"/>
            </w:tcMar>
            <w:hideMark/>
          </w:tcPr>
          <w:p w:rsidR="00890AB6" w:rsidRDefault="00890AB6">
            <w:pPr>
              <w:pStyle w:val="table10"/>
              <w:spacing w:before="120"/>
              <w:jc w:val="center"/>
            </w:pPr>
            <w:r>
              <w:t>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vMerge w:val="restart"/>
            <w:tcMar>
              <w:top w:w="0" w:type="dxa"/>
              <w:left w:w="6" w:type="dxa"/>
              <w:bottom w:w="0" w:type="dxa"/>
              <w:right w:w="6" w:type="dxa"/>
            </w:tcMar>
            <w:hideMark/>
          </w:tcPr>
          <w:p w:rsidR="00890AB6" w:rsidRDefault="00890AB6">
            <w:pPr>
              <w:pStyle w:val="table10"/>
              <w:spacing w:before="120"/>
              <w:jc w:val="center"/>
            </w:pPr>
            <w:r>
              <w:t>3</w:t>
            </w:r>
          </w:p>
        </w:tc>
        <w:tc>
          <w:tcPr>
            <w:tcW w:w="492" w:type="pct"/>
            <w:vMerge w:val="restar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легковоспламеняющиеся жидкости, группы упаковки I и II</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0" w:type="auto"/>
            <w:vMerge/>
            <w:vAlign w:val="center"/>
            <w:hideMark/>
          </w:tcPr>
          <w:p w:rsidR="00890AB6" w:rsidRDefault="00890AB6">
            <w:pPr>
              <w:rPr>
                <w:rFonts w:eastAsiaTheme="minorEastAsia"/>
                <w:sz w:val="20"/>
                <w:szCs w:val="20"/>
              </w:rPr>
            </w:pPr>
          </w:p>
        </w:tc>
        <w:tc>
          <w:tcPr>
            <w:tcW w:w="0" w:type="auto"/>
            <w:vMerge/>
            <w:vAlign w:val="center"/>
            <w:hideMark/>
          </w:tcPr>
          <w:p w:rsidR="00890AB6" w:rsidRDefault="00890AB6">
            <w:pPr>
              <w:rPr>
                <w:rFonts w:eastAsiaTheme="minorEastAsia"/>
                <w:sz w:val="20"/>
                <w:szCs w:val="20"/>
              </w:rPr>
            </w:pPr>
          </w:p>
        </w:tc>
        <w:tc>
          <w:tcPr>
            <w:tcW w:w="2080" w:type="pct"/>
            <w:tcMar>
              <w:top w:w="0" w:type="dxa"/>
              <w:left w:w="6" w:type="dxa"/>
              <w:bottom w:w="0" w:type="dxa"/>
              <w:right w:w="6" w:type="dxa"/>
            </w:tcMar>
            <w:hideMark/>
          </w:tcPr>
          <w:p w:rsidR="00890AB6" w:rsidRDefault="00890AB6">
            <w:pPr>
              <w:pStyle w:val="table10"/>
              <w:spacing w:before="120"/>
            </w:pPr>
            <w:r>
              <w:t>десенсибилизированные взрывчатые вещества</w:t>
            </w:r>
          </w:p>
        </w:tc>
        <w:tc>
          <w:tcPr>
            <w:tcW w:w="523" w:type="pct"/>
            <w:tcMar>
              <w:top w:w="0" w:type="dxa"/>
              <w:left w:w="6" w:type="dxa"/>
              <w:bottom w:w="0" w:type="dxa"/>
              <w:right w:w="6" w:type="dxa"/>
            </w:tcMar>
            <w:hideMark/>
          </w:tcPr>
          <w:p w:rsidR="00890AB6" w:rsidRDefault="00890AB6">
            <w:pPr>
              <w:pStyle w:val="table10"/>
              <w:spacing w:before="120"/>
              <w:jc w:val="center"/>
            </w:pPr>
            <w:r>
              <w:t>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4.1</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десенсибилизированные взрывчатые вещества</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4.2</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вещества группы упаковки I</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4.3</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вещества группы упаковки I</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382" w:type="pct"/>
            <w:vMerge w:val="restart"/>
            <w:tcMar>
              <w:top w:w="0" w:type="dxa"/>
              <w:left w:w="6" w:type="dxa"/>
              <w:bottom w:w="0" w:type="dxa"/>
              <w:right w:w="6" w:type="dxa"/>
            </w:tcMar>
            <w:hideMark/>
          </w:tcPr>
          <w:p w:rsidR="00890AB6" w:rsidRDefault="00890AB6">
            <w:pPr>
              <w:pStyle w:val="table10"/>
              <w:spacing w:before="120"/>
              <w:jc w:val="center"/>
            </w:pPr>
            <w:r>
              <w:t>5.1</w:t>
            </w:r>
          </w:p>
        </w:tc>
        <w:tc>
          <w:tcPr>
            <w:tcW w:w="492" w:type="pct"/>
            <w:vMerge w:val="restar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жидкие окисляющие вещества группы упаковки I</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0" w:type="auto"/>
            <w:vMerge/>
            <w:vAlign w:val="center"/>
            <w:hideMark/>
          </w:tcPr>
          <w:p w:rsidR="00890AB6" w:rsidRDefault="00890AB6">
            <w:pPr>
              <w:rPr>
                <w:rFonts w:eastAsiaTheme="minorEastAsia"/>
                <w:sz w:val="20"/>
                <w:szCs w:val="20"/>
              </w:rPr>
            </w:pPr>
          </w:p>
        </w:tc>
        <w:tc>
          <w:tcPr>
            <w:tcW w:w="0" w:type="auto"/>
            <w:vMerge/>
            <w:vAlign w:val="center"/>
            <w:hideMark/>
          </w:tcPr>
          <w:p w:rsidR="00890AB6" w:rsidRDefault="00890AB6">
            <w:pPr>
              <w:rPr>
                <w:rFonts w:eastAsiaTheme="minorEastAsia"/>
                <w:sz w:val="20"/>
                <w:szCs w:val="20"/>
              </w:rPr>
            </w:pPr>
          </w:p>
        </w:tc>
        <w:tc>
          <w:tcPr>
            <w:tcW w:w="2080" w:type="pct"/>
            <w:tcMar>
              <w:top w:w="0" w:type="dxa"/>
              <w:left w:w="6" w:type="dxa"/>
              <w:bottom w:w="0" w:type="dxa"/>
              <w:right w:w="6" w:type="dxa"/>
            </w:tcMar>
            <w:hideMark/>
          </w:tcPr>
          <w:p w:rsidR="00890AB6" w:rsidRDefault="00890AB6">
            <w:pPr>
              <w:pStyle w:val="table10"/>
              <w:spacing w:before="120"/>
            </w:pPr>
            <w:r>
              <w:t>перхлораты, нитрат аммония, аммиачно-нитратные удобрения и эмульсии, суспензии или гели нитрата аммония</w:t>
            </w:r>
          </w:p>
        </w:tc>
        <w:tc>
          <w:tcPr>
            <w:tcW w:w="523" w:type="pct"/>
            <w:tcMar>
              <w:top w:w="0" w:type="dxa"/>
              <w:left w:w="6" w:type="dxa"/>
              <w:bottom w:w="0" w:type="dxa"/>
              <w:right w:w="6" w:type="dxa"/>
            </w:tcMar>
            <w:hideMark/>
          </w:tcPr>
          <w:p w:rsidR="00890AB6" w:rsidRDefault="00890AB6">
            <w:pPr>
              <w:pStyle w:val="table10"/>
              <w:spacing w:before="120"/>
              <w:jc w:val="center"/>
            </w:pPr>
            <w:r>
              <w:t>3000</w:t>
            </w:r>
          </w:p>
        </w:tc>
        <w:tc>
          <w:tcPr>
            <w:tcW w:w="991" w:type="pct"/>
            <w:tcMar>
              <w:top w:w="0" w:type="dxa"/>
              <w:left w:w="6" w:type="dxa"/>
              <w:bottom w:w="0" w:type="dxa"/>
              <w:right w:w="6" w:type="dxa"/>
            </w:tcMar>
            <w:hideMark/>
          </w:tcPr>
          <w:p w:rsidR="00890AB6" w:rsidRDefault="00890AB6">
            <w:pPr>
              <w:pStyle w:val="table10"/>
              <w:spacing w:before="120"/>
              <w:jc w:val="center"/>
            </w:pPr>
            <w:r>
              <w:t>3 000</w:t>
            </w:r>
          </w:p>
        </w:tc>
        <w:tc>
          <w:tcPr>
            <w:tcW w:w="532" w:type="pct"/>
            <w:tcMar>
              <w:top w:w="0" w:type="dxa"/>
              <w:left w:w="6" w:type="dxa"/>
              <w:bottom w:w="0" w:type="dxa"/>
              <w:right w:w="6" w:type="dxa"/>
            </w:tcMar>
            <w:hideMark/>
          </w:tcPr>
          <w:p w:rsidR="00890AB6" w:rsidRDefault="00890AB6">
            <w:pPr>
              <w:pStyle w:val="table10"/>
              <w:spacing w:before="120"/>
              <w:jc w:val="center"/>
            </w:pPr>
            <w:r>
              <w:t>б</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6.1</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токсичные вещества группы упаковки I</w:t>
            </w:r>
          </w:p>
        </w:tc>
        <w:tc>
          <w:tcPr>
            <w:tcW w:w="523" w:type="pct"/>
            <w:tcMar>
              <w:top w:w="0" w:type="dxa"/>
              <w:left w:w="6" w:type="dxa"/>
              <w:bottom w:w="0" w:type="dxa"/>
              <w:right w:w="6" w:type="dxa"/>
            </w:tcMar>
            <w:hideMark/>
          </w:tcPr>
          <w:p w:rsidR="00890AB6" w:rsidRDefault="00890AB6">
            <w:pPr>
              <w:pStyle w:val="table10"/>
              <w:spacing w:before="120"/>
              <w:jc w:val="center"/>
            </w:pPr>
            <w:r>
              <w:t>0</w:t>
            </w:r>
          </w:p>
        </w:tc>
        <w:tc>
          <w:tcPr>
            <w:tcW w:w="991" w:type="pct"/>
            <w:tcMar>
              <w:top w:w="0" w:type="dxa"/>
              <w:left w:w="6" w:type="dxa"/>
              <w:bottom w:w="0" w:type="dxa"/>
              <w:right w:w="6" w:type="dxa"/>
            </w:tcMar>
            <w:hideMark/>
          </w:tcPr>
          <w:p w:rsidR="00890AB6" w:rsidRDefault="00890AB6">
            <w:pPr>
              <w:pStyle w:val="table10"/>
              <w:spacing w:before="120"/>
              <w:jc w:val="center"/>
            </w:pPr>
            <w:r>
              <w:t>а</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6.2</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инфекционные вещества категории А (№ ООН 2814 и 2900, кроме материала животного происхождения) и медицинские отходы категории А (№ ООН 3549)</w:t>
            </w:r>
          </w:p>
        </w:tc>
        <w:tc>
          <w:tcPr>
            <w:tcW w:w="523" w:type="pct"/>
            <w:tcMar>
              <w:top w:w="0" w:type="dxa"/>
              <w:left w:w="6" w:type="dxa"/>
              <w:bottom w:w="0" w:type="dxa"/>
              <w:right w:w="6" w:type="dxa"/>
            </w:tcMar>
            <w:hideMark/>
          </w:tcPr>
          <w:p w:rsidR="00890AB6" w:rsidRDefault="00890AB6">
            <w:pPr>
              <w:pStyle w:val="table10"/>
              <w:spacing w:before="120"/>
              <w:jc w:val="center"/>
            </w:pPr>
            <w:r>
              <w:t>а</w:t>
            </w:r>
          </w:p>
        </w:tc>
        <w:tc>
          <w:tcPr>
            <w:tcW w:w="991" w:type="pct"/>
            <w:tcMar>
              <w:top w:w="0" w:type="dxa"/>
              <w:left w:w="6" w:type="dxa"/>
              <w:bottom w:w="0" w:type="dxa"/>
              <w:right w:w="6" w:type="dxa"/>
            </w:tcMar>
            <w:hideMark/>
          </w:tcPr>
          <w:p w:rsidR="00890AB6" w:rsidRDefault="00890AB6">
            <w:pPr>
              <w:pStyle w:val="table10"/>
              <w:spacing w:before="120"/>
              <w:jc w:val="center"/>
            </w:pPr>
            <w:r>
              <w:t>0</w:t>
            </w:r>
          </w:p>
        </w:tc>
        <w:tc>
          <w:tcPr>
            <w:tcW w:w="532" w:type="pct"/>
            <w:tcMar>
              <w:top w:w="0" w:type="dxa"/>
              <w:left w:w="6" w:type="dxa"/>
              <w:bottom w:w="0" w:type="dxa"/>
              <w:right w:w="6" w:type="dxa"/>
            </w:tcMar>
            <w:hideMark/>
          </w:tcPr>
          <w:p w:rsidR="00890AB6" w:rsidRDefault="00890AB6">
            <w:pPr>
              <w:pStyle w:val="table10"/>
              <w:spacing w:before="120"/>
              <w:jc w:val="center"/>
            </w:pPr>
            <w:r>
              <w:t>0</w:t>
            </w:r>
          </w:p>
        </w:tc>
      </w:tr>
      <w:tr w:rsidR="00890AB6">
        <w:trPr>
          <w:trHeight w:val="240"/>
        </w:trPr>
        <w:tc>
          <w:tcPr>
            <w:tcW w:w="382" w:type="pct"/>
            <w:tcMar>
              <w:top w:w="0" w:type="dxa"/>
              <w:left w:w="6" w:type="dxa"/>
              <w:bottom w:w="0" w:type="dxa"/>
              <w:right w:w="6" w:type="dxa"/>
            </w:tcMar>
            <w:hideMark/>
          </w:tcPr>
          <w:p w:rsidR="00890AB6" w:rsidRDefault="00890AB6">
            <w:pPr>
              <w:pStyle w:val="table10"/>
              <w:spacing w:before="120"/>
              <w:jc w:val="center"/>
            </w:pPr>
            <w:r>
              <w:t>7</w:t>
            </w:r>
          </w:p>
        </w:tc>
        <w:tc>
          <w:tcPr>
            <w:tcW w:w="492" w:type="pct"/>
            <w:tcMar>
              <w:top w:w="0" w:type="dxa"/>
              <w:left w:w="6" w:type="dxa"/>
              <w:bottom w:w="0" w:type="dxa"/>
              <w:right w:w="6" w:type="dxa"/>
            </w:tcMar>
            <w:hideMark/>
          </w:tcPr>
          <w:p w:rsidR="00890AB6" w:rsidRDefault="00890AB6">
            <w:pPr>
              <w:pStyle w:val="table10"/>
              <w:spacing w:before="120"/>
              <w:jc w:val="center"/>
            </w:pPr>
            <w:r>
              <w:t> </w:t>
            </w:r>
          </w:p>
        </w:tc>
        <w:tc>
          <w:tcPr>
            <w:tcW w:w="2080" w:type="pct"/>
            <w:tcMar>
              <w:top w:w="0" w:type="dxa"/>
              <w:left w:w="6" w:type="dxa"/>
              <w:bottom w:w="0" w:type="dxa"/>
              <w:right w:w="6" w:type="dxa"/>
            </w:tcMar>
            <w:hideMark/>
          </w:tcPr>
          <w:p w:rsidR="00890AB6" w:rsidRDefault="00890AB6">
            <w:pPr>
              <w:pStyle w:val="table10"/>
              <w:spacing w:before="120"/>
            </w:pPr>
            <w:r>
              <w:t>радиоактивные материалы (с учетом порога безопасности для перевозки радионуклидов согласно таблице 2)</w:t>
            </w:r>
          </w:p>
        </w:tc>
        <w:tc>
          <w:tcPr>
            <w:tcW w:w="2046" w:type="pct"/>
            <w:gridSpan w:val="3"/>
            <w:tcMar>
              <w:top w:w="0" w:type="dxa"/>
              <w:left w:w="6" w:type="dxa"/>
              <w:bottom w:w="0" w:type="dxa"/>
              <w:right w:w="6" w:type="dxa"/>
            </w:tcMar>
            <w:hideMark/>
          </w:tcPr>
          <w:p w:rsidR="00890AB6" w:rsidRDefault="00890AB6">
            <w:pPr>
              <w:pStyle w:val="table10"/>
              <w:spacing w:before="120"/>
            </w:pPr>
            <w:r>
              <w:t>со значением активности, в 3000 раз превышающим значения А2 в зависимости от конкретного случая (за исключением радионуклидов, для которых указаны пороги безопасности), в упаковках типа В или С</w:t>
            </w:r>
          </w:p>
        </w:tc>
      </w:tr>
      <w:tr w:rsidR="00890AB6">
        <w:trPr>
          <w:trHeight w:val="240"/>
        </w:trPr>
        <w:tc>
          <w:tcPr>
            <w:tcW w:w="382"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lastRenderedPageBreak/>
              <w:t>8</w:t>
            </w:r>
          </w:p>
        </w:tc>
        <w:tc>
          <w:tcPr>
            <w:tcW w:w="492"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 </w:t>
            </w:r>
          </w:p>
        </w:tc>
        <w:tc>
          <w:tcPr>
            <w:tcW w:w="2080" w:type="pct"/>
            <w:tcBorders>
              <w:bottom w:val="single" w:sz="4" w:space="0" w:color="auto"/>
            </w:tcBorders>
            <w:tcMar>
              <w:top w:w="0" w:type="dxa"/>
              <w:left w:w="6" w:type="dxa"/>
              <w:bottom w:w="0" w:type="dxa"/>
              <w:right w:w="6" w:type="dxa"/>
            </w:tcMar>
            <w:hideMark/>
          </w:tcPr>
          <w:p w:rsidR="00890AB6" w:rsidRDefault="00890AB6">
            <w:pPr>
              <w:pStyle w:val="table10"/>
              <w:spacing w:before="120"/>
            </w:pPr>
            <w:r>
              <w:t>коррозионные вещества группы упаковки I</w:t>
            </w:r>
          </w:p>
        </w:tc>
        <w:tc>
          <w:tcPr>
            <w:tcW w:w="523"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3000</w:t>
            </w:r>
          </w:p>
        </w:tc>
        <w:tc>
          <w:tcPr>
            <w:tcW w:w="991"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а</w:t>
            </w:r>
          </w:p>
        </w:tc>
        <w:tc>
          <w:tcPr>
            <w:tcW w:w="532"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б</w:t>
            </w:r>
          </w:p>
        </w:tc>
      </w:tr>
    </w:tbl>
    <w:p w:rsidR="00890AB6" w:rsidRDefault="00890AB6">
      <w:pPr>
        <w:pStyle w:val="newncpi"/>
      </w:pPr>
      <w:r>
        <w:t> </w:t>
      </w:r>
    </w:p>
    <w:p w:rsidR="00890AB6" w:rsidRDefault="00890AB6">
      <w:pPr>
        <w:pStyle w:val="onestring"/>
      </w:pPr>
      <w:r>
        <w:t>Таблица 2</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2964"/>
        <w:gridCol w:w="3082"/>
        <w:gridCol w:w="3310"/>
      </w:tblGrid>
      <w:tr w:rsidR="00890AB6">
        <w:trPr>
          <w:trHeight w:val="240"/>
        </w:trPr>
        <w:tc>
          <w:tcPr>
            <w:tcW w:w="158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Элемент</w:t>
            </w:r>
          </w:p>
        </w:tc>
        <w:tc>
          <w:tcPr>
            <w:tcW w:w="1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Радионуклид</w:t>
            </w:r>
          </w:p>
        </w:tc>
        <w:tc>
          <w:tcPr>
            <w:tcW w:w="176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Порог безопасности для перевозки (ТБк)</w:t>
            </w:r>
          </w:p>
        </w:tc>
      </w:tr>
      <w:tr w:rsidR="00890AB6">
        <w:trPr>
          <w:trHeight w:val="240"/>
        </w:trPr>
        <w:tc>
          <w:tcPr>
            <w:tcW w:w="1584" w:type="pct"/>
            <w:tcBorders>
              <w:top w:val="single" w:sz="4" w:space="0" w:color="auto"/>
            </w:tcBorders>
            <w:tcMar>
              <w:top w:w="0" w:type="dxa"/>
              <w:left w:w="6" w:type="dxa"/>
              <w:bottom w:w="0" w:type="dxa"/>
              <w:right w:w="6" w:type="dxa"/>
            </w:tcMar>
            <w:hideMark/>
          </w:tcPr>
          <w:p w:rsidR="00890AB6" w:rsidRDefault="00890AB6">
            <w:pPr>
              <w:pStyle w:val="table10"/>
              <w:spacing w:before="120"/>
            </w:pPr>
            <w:r>
              <w:t>Америций</w:t>
            </w:r>
          </w:p>
        </w:tc>
        <w:tc>
          <w:tcPr>
            <w:tcW w:w="1647"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Am-241</w:t>
            </w:r>
          </w:p>
        </w:tc>
        <w:tc>
          <w:tcPr>
            <w:tcW w:w="1769" w:type="pct"/>
            <w:tcBorders>
              <w:top w:val="single" w:sz="4" w:space="0" w:color="auto"/>
            </w:tcBorders>
            <w:tcMar>
              <w:top w:w="0" w:type="dxa"/>
              <w:left w:w="6" w:type="dxa"/>
              <w:bottom w:w="0" w:type="dxa"/>
              <w:right w:w="6" w:type="dxa"/>
            </w:tcMar>
            <w:hideMark/>
          </w:tcPr>
          <w:p w:rsidR="00890AB6" w:rsidRDefault="00890AB6">
            <w:pPr>
              <w:pStyle w:val="table10"/>
              <w:spacing w:before="120"/>
              <w:jc w:val="center"/>
            </w:pPr>
            <w:r>
              <w:t>0,6</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Золото</w:t>
            </w:r>
          </w:p>
        </w:tc>
        <w:tc>
          <w:tcPr>
            <w:tcW w:w="1647" w:type="pct"/>
            <w:tcMar>
              <w:top w:w="0" w:type="dxa"/>
              <w:left w:w="6" w:type="dxa"/>
              <w:bottom w:w="0" w:type="dxa"/>
              <w:right w:w="6" w:type="dxa"/>
            </w:tcMar>
            <w:hideMark/>
          </w:tcPr>
          <w:p w:rsidR="00890AB6" w:rsidRDefault="00890AB6">
            <w:pPr>
              <w:pStyle w:val="table10"/>
              <w:spacing w:before="120"/>
              <w:jc w:val="center"/>
            </w:pPr>
            <w:r>
              <w:t>Au-198</w:t>
            </w:r>
          </w:p>
        </w:tc>
        <w:tc>
          <w:tcPr>
            <w:tcW w:w="1769" w:type="pct"/>
            <w:tcMar>
              <w:top w:w="0" w:type="dxa"/>
              <w:left w:w="6" w:type="dxa"/>
              <w:bottom w:w="0" w:type="dxa"/>
              <w:right w:w="6" w:type="dxa"/>
            </w:tcMar>
            <w:hideMark/>
          </w:tcPr>
          <w:p w:rsidR="00890AB6" w:rsidRDefault="00890AB6">
            <w:pPr>
              <w:pStyle w:val="table10"/>
              <w:spacing w:before="120"/>
              <w:jc w:val="center"/>
            </w:pPr>
            <w:r>
              <w:t>2</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Кадмий</w:t>
            </w:r>
          </w:p>
        </w:tc>
        <w:tc>
          <w:tcPr>
            <w:tcW w:w="1647" w:type="pct"/>
            <w:tcMar>
              <w:top w:w="0" w:type="dxa"/>
              <w:left w:w="6" w:type="dxa"/>
              <w:bottom w:w="0" w:type="dxa"/>
              <w:right w:w="6" w:type="dxa"/>
            </w:tcMar>
            <w:hideMark/>
          </w:tcPr>
          <w:p w:rsidR="00890AB6" w:rsidRDefault="00890AB6">
            <w:pPr>
              <w:pStyle w:val="table10"/>
              <w:spacing w:before="120"/>
              <w:jc w:val="center"/>
            </w:pPr>
            <w:r>
              <w:t>Cd-109</w:t>
            </w:r>
          </w:p>
        </w:tc>
        <w:tc>
          <w:tcPr>
            <w:tcW w:w="1769" w:type="pct"/>
            <w:tcMar>
              <w:top w:w="0" w:type="dxa"/>
              <w:left w:w="6" w:type="dxa"/>
              <w:bottom w:w="0" w:type="dxa"/>
              <w:right w:w="6" w:type="dxa"/>
            </w:tcMar>
            <w:hideMark/>
          </w:tcPr>
          <w:p w:rsidR="00890AB6" w:rsidRDefault="00890AB6">
            <w:pPr>
              <w:pStyle w:val="table10"/>
              <w:spacing w:before="120"/>
              <w:jc w:val="center"/>
            </w:pPr>
            <w:r>
              <w:t>200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Калифорний</w:t>
            </w:r>
          </w:p>
        </w:tc>
        <w:tc>
          <w:tcPr>
            <w:tcW w:w="1647" w:type="pct"/>
            <w:tcMar>
              <w:top w:w="0" w:type="dxa"/>
              <w:left w:w="6" w:type="dxa"/>
              <w:bottom w:w="0" w:type="dxa"/>
              <w:right w:w="6" w:type="dxa"/>
            </w:tcMar>
            <w:hideMark/>
          </w:tcPr>
          <w:p w:rsidR="00890AB6" w:rsidRDefault="00890AB6">
            <w:pPr>
              <w:pStyle w:val="table10"/>
              <w:spacing w:before="120"/>
              <w:jc w:val="center"/>
            </w:pPr>
            <w:r>
              <w:t>Cf-252</w:t>
            </w:r>
          </w:p>
        </w:tc>
        <w:tc>
          <w:tcPr>
            <w:tcW w:w="1769" w:type="pct"/>
            <w:tcMar>
              <w:top w:w="0" w:type="dxa"/>
              <w:left w:w="6" w:type="dxa"/>
              <w:bottom w:w="0" w:type="dxa"/>
              <w:right w:w="6" w:type="dxa"/>
            </w:tcMar>
            <w:hideMark/>
          </w:tcPr>
          <w:p w:rsidR="00890AB6" w:rsidRDefault="00890AB6">
            <w:pPr>
              <w:pStyle w:val="table10"/>
              <w:spacing w:before="120"/>
              <w:jc w:val="center"/>
            </w:pPr>
            <w:r>
              <w:t>0,2</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Кюрий</w:t>
            </w:r>
          </w:p>
        </w:tc>
        <w:tc>
          <w:tcPr>
            <w:tcW w:w="1647" w:type="pct"/>
            <w:tcMar>
              <w:top w:w="0" w:type="dxa"/>
              <w:left w:w="6" w:type="dxa"/>
              <w:bottom w:w="0" w:type="dxa"/>
              <w:right w:w="6" w:type="dxa"/>
            </w:tcMar>
            <w:hideMark/>
          </w:tcPr>
          <w:p w:rsidR="00890AB6" w:rsidRDefault="00890AB6">
            <w:pPr>
              <w:pStyle w:val="table10"/>
              <w:spacing w:before="120"/>
              <w:jc w:val="center"/>
            </w:pPr>
            <w:r>
              <w:t>Cm-244</w:t>
            </w:r>
          </w:p>
        </w:tc>
        <w:tc>
          <w:tcPr>
            <w:tcW w:w="1769" w:type="pct"/>
            <w:tcMar>
              <w:top w:w="0" w:type="dxa"/>
              <w:left w:w="6" w:type="dxa"/>
              <w:bottom w:w="0" w:type="dxa"/>
              <w:right w:w="6" w:type="dxa"/>
            </w:tcMar>
            <w:hideMark/>
          </w:tcPr>
          <w:p w:rsidR="00890AB6" w:rsidRDefault="00890AB6">
            <w:pPr>
              <w:pStyle w:val="table10"/>
              <w:spacing w:before="120"/>
              <w:jc w:val="center"/>
            </w:pPr>
            <w:r>
              <w:t>0,5</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Кобальт</w:t>
            </w:r>
          </w:p>
        </w:tc>
        <w:tc>
          <w:tcPr>
            <w:tcW w:w="1647" w:type="pct"/>
            <w:tcMar>
              <w:top w:w="0" w:type="dxa"/>
              <w:left w:w="6" w:type="dxa"/>
              <w:bottom w:w="0" w:type="dxa"/>
              <w:right w:w="6" w:type="dxa"/>
            </w:tcMar>
            <w:hideMark/>
          </w:tcPr>
          <w:p w:rsidR="00890AB6" w:rsidRDefault="00890AB6">
            <w:pPr>
              <w:pStyle w:val="table10"/>
              <w:spacing w:before="120"/>
              <w:jc w:val="center"/>
            </w:pPr>
            <w:r>
              <w:t>Co-57</w:t>
            </w:r>
          </w:p>
        </w:tc>
        <w:tc>
          <w:tcPr>
            <w:tcW w:w="1769" w:type="pct"/>
            <w:tcMar>
              <w:top w:w="0" w:type="dxa"/>
              <w:left w:w="6" w:type="dxa"/>
              <w:bottom w:w="0" w:type="dxa"/>
              <w:right w:w="6" w:type="dxa"/>
            </w:tcMar>
            <w:hideMark/>
          </w:tcPr>
          <w:p w:rsidR="00890AB6" w:rsidRDefault="00890AB6">
            <w:pPr>
              <w:pStyle w:val="table10"/>
              <w:spacing w:before="120"/>
              <w:jc w:val="center"/>
            </w:pPr>
            <w:r>
              <w:t>7</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Кобальт</w:t>
            </w:r>
          </w:p>
        </w:tc>
        <w:tc>
          <w:tcPr>
            <w:tcW w:w="1647" w:type="pct"/>
            <w:tcMar>
              <w:top w:w="0" w:type="dxa"/>
              <w:left w:w="6" w:type="dxa"/>
              <w:bottom w:w="0" w:type="dxa"/>
              <w:right w:w="6" w:type="dxa"/>
            </w:tcMar>
            <w:hideMark/>
          </w:tcPr>
          <w:p w:rsidR="00890AB6" w:rsidRDefault="00890AB6">
            <w:pPr>
              <w:pStyle w:val="table10"/>
              <w:spacing w:before="120"/>
              <w:jc w:val="center"/>
            </w:pPr>
            <w:r>
              <w:t>Co-60</w:t>
            </w:r>
          </w:p>
        </w:tc>
        <w:tc>
          <w:tcPr>
            <w:tcW w:w="1769" w:type="pct"/>
            <w:tcMar>
              <w:top w:w="0" w:type="dxa"/>
              <w:left w:w="6" w:type="dxa"/>
              <w:bottom w:w="0" w:type="dxa"/>
              <w:right w:w="6" w:type="dxa"/>
            </w:tcMar>
            <w:hideMark/>
          </w:tcPr>
          <w:p w:rsidR="00890AB6" w:rsidRDefault="00890AB6">
            <w:pPr>
              <w:pStyle w:val="table10"/>
              <w:spacing w:before="120"/>
              <w:jc w:val="center"/>
            </w:pPr>
            <w:r>
              <w:t>0,3</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Цезий</w:t>
            </w:r>
          </w:p>
        </w:tc>
        <w:tc>
          <w:tcPr>
            <w:tcW w:w="1647" w:type="pct"/>
            <w:tcMar>
              <w:top w:w="0" w:type="dxa"/>
              <w:left w:w="6" w:type="dxa"/>
              <w:bottom w:w="0" w:type="dxa"/>
              <w:right w:w="6" w:type="dxa"/>
            </w:tcMar>
            <w:hideMark/>
          </w:tcPr>
          <w:p w:rsidR="00890AB6" w:rsidRDefault="00890AB6">
            <w:pPr>
              <w:pStyle w:val="table10"/>
              <w:spacing w:before="120"/>
              <w:jc w:val="center"/>
            </w:pPr>
            <w:r>
              <w:t>Cs-137</w:t>
            </w:r>
          </w:p>
        </w:tc>
        <w:tc>
          <w:tcPr>
            <w:tcW w:w="1769" w:type="pct"/>
            <w:tcMar>
              <w:top w:w="0" w:type="dxa"/>
              <w:left w:w="6" w:type="dxa"/>
              <w:bottom w:w="0" w:type="dxa"/>
              <w:right w:w="6" w:type="dxa"/>
            </w:tcMar>
            <w:hideMark/>
          </w:tcPr>
          <w:p w:rsidR="00890AB6" w:rsidRDefault="00890AB6">
            <w:pPr>
              <w:pStyle w:val="table10"/>
              <w:spacing w:before="120"/>
              <w:jc w:val="center"/>
            </w:pPr>
            <w:r>
              <w:t>1</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Железо</w:t>
            </w:r>
          </w:p>
        </w:tc>
        <w:tc>
          <w:tcPr>
            <w:tcW w:w="1647" w:type="pct"/>
            <w:tcMar>
              <w:top w:w="0" w:type="dxa"/>
              <w:left w:w="6" w:type="dxa"/>
              <w:bottom w:w="0" w:type="dxa"/>
              <w:right w:w="6" w:type="dxa"/>
            </w:tcMar>
            <w:hideMark/>
          </w:tcPr>
          <w:p w:rsidR="00890AB6" w:rsidRDefault="00890AB6">
            <w:pPr>
              <w:pStyle w:val="table10"/>
              <w:spacing w:before="120"/>
              <w:jc w:val="center"/>
            </w:pPr>
            <w:r>
              <w:t>Fe-55</w:t>
            </w:r>
          </w:p>
        </w:tc>
        <w:tc>
          <w:tcPr>
            <w:tcW w:w="1769" w:type="pct"/>
            <w:tcMar>
              <w:top w:w="0" w:type="dxa"/>
              <w:left w:w="6" w:type="dxa"/>
              <w:bottom w:w="0" w:type="dxa"/>
              <w:right w:w="6" w:type="dxa"/>
            </w:tcMar>
            <w:hideMark/>
          </w:tcPr>
          <w:p w:rsidR="00890AB6" w:rsidRDefault="00890AB6">
            <w:pPr>
              <w:pStyle w:val="table10"/>
              <w:spacing w:before="120"/>
              <w:jc w:val="center"/>
            </w:pPr>
            <w:r>
              <w:t>8 000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Германий</w:t>
            </w:r>
          </w:p>
        </w:tc>
        <w:tc>
          <w:tcPr>
            <w:tcW w:w="1647" w:type="pct"/>
            <w:tcMar>
              <w:top w:w="0" w:type="dxa"/>
              <w:left w:w="6" w:type="dxa"/>
              <w:bottom w:w="0" w:type="dxa"/>
              <w:right w:w="6" w:type="dxa"/>
            </w:tcMar>
            <w:hideMark/>
          </w:tcPr>
          <w:p w:rsidR="00890AB6" w:rsidRDefault="00890AB6">
            <w:pPr>
              <w:pStyle w:val="table10"/>
              <w:spacing w:before="120"/>
              <w:jc w:val="center"/>
            </w:pPr>
            <w:r>
              <w:t>Ge-68</w:t>
            </w:r>
          </w:p>
        </w:tc>
        <w:tc>
          <w:tcPr>
            <w:tcW w:w="1769" w:type="pct"/>
            <w:tcMar>
              <w:top w:w="0" w:type="dxa"/>
              <w:left w:w="6" w:type="dxa"/>
              <w:bottom w:w="0" w:type="dxa"/>
              <w:right w:w="6" w:type="dxa"/>
            </w:tcMar>
            <w:hideMark/>
          </w:tcPr>
          <w:p w:rsidR="00890AB6" w:rsidRDefault="00890AB6">
            <w:pPr>
              <w:pStyle w:val="table10"/>
              <w:spacing w:before="120"/>
              <w:jc w:val="center"/>
            </w:pPr>
            <w:r>
              <w:t>7</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Гадолиний</w:t>
            </w:r>
          </w:p>
        </w:tc>
        <w:tc>
          <w:tcPr>
            <w:tcW w:w="1647" w:type="pct"/>
            <w:tcMar>
              <w:top w:w="0" w:type="dxa"/>
              <w:left w:w="6" w:type="dxa"/>
              <w:bottom w:w="0" w:type="dxa"/>
              <w:right w:w="6" w:type="dxa"/>
            </w:tcMar>
            <w:hideMark/>
          </w:tcPr>
          <w:p w:rsidR="00890AB6" w:rsidRDefault="00890AB6">
            <w:pPr>
              <w:pStyle w:val="table10"/>
              <w:spacing w:before="120"/>
              <w:jc w:val="center"/>
            </w:pPr>
            <w:r>
              <w:t>Gd-153</w:t>
            </w:r>
          </w:p>
        </w:tc>
        <w:tc>
          <w:tcPr>
            <w:tcW w:w="1769" w:type="pct"/>
            <w:tcMar>
              <w:top w:w="0" w:type="dxa"/>
              <w:left w:w="6" w:type="dxa"/>
              <w:bottom w:w="0" w:type="dxa"/>
              <w:right w:w="6" w:type="dxa"/>
            </w:tcMar>
            <w:hideMark/>
          </w:tcPr>
          <w:p w:rsidR="00890AB6" w:rsidRDefault="00890AB6">
            <w:pPr>
              <w:pStyle w:val="table10"/>
              <w:spacing w:before="120"/>
              <w:jc w:val="center"/>
            </w:pPr>
            <w:r>
              <w:t>10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Иридий</w:t>
            </w:r>
          </w:p>
        </w:tc>
        <w:tc>
          <w:tcPr>
            <w:tcW w:w="1647" w:type="pct"/>
            <w:tcMar>
              <w:top w:w="0" w:type="dxa"/>
              <w:left w:w="6" w:type="dxa"/>
              <w:bottom w:w="0" w:type="dxa"/>
              <w:right w:w="6" w:type="dxa"/>
            </w:tcMar>
            <w:hideMark/>
          </w:tcPr>
          <w:p w:rsidR="00890AB6" w:rsidRDefault="00890AB6">
            <w:pPr>
              <w:pStyle w:val="table10"/>
              <w:spacing w:before="120"/>
              <w:jc w:val="center"/>
            </w:pPr>
            <w:r>
              <w:t>Ir-192</w:t>
            </w:r>
          </w:p>
        </w:tc>
        <w:tc>
          <w:tcPr>
            <w:tcW w:w="1769" w:type="pct"/>
            <w:tcMar>
              <w:top w:w="0" w:type="dxa"/>
              <w:left w:w="6" w:type="dxa"/>
              <w:bottom w:w="0" w:type="dxa"/>
              <w:right w:w="6" w:type="dxa"/>
            </w:tcMar>
            <w:hideMark/>
          </w:tcPr>
          <w:p w:rsidR="00890AB6" w:rsidRDefault="00890AB6">
            <w:pPr>
              <w:pStyle w:val="table10"/>
              <w:spacing w:before="120"/>
              <w:jc w:val="center"/>
            </w:pPr>
            <w:r>
              <w:t>0,8</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Никель</w:t>
            </w:r>
          </w:p>
        </w:tc>
        <w:tc>
          <w:tcPr>
            <w:tcW w:w="1647" w:type="pct"/>
            <w:tcMar>
              <w:top w:w="0" w:type="dxa"/>
              <w:left w:w="6" w:type="dxa"/>
              <w:bottom w:w="0" w:type="dxa"/>
              <w:right w:w="6" w:type="dxa"/>
            </w:tcMar>
            <w:hideMark/>
          </w:tcPr>
          <w:p w:rsidR="00890AB6" w:rsidRDefault="00890AB6">
            <w:pPr>
              <w:pStyle w:val="table10"/>
              <w:spacing w:before="120"/>
              <w:jc w:val="center"/>
            </w:pPr>
            <w:r>
              <w:t>Ni-63</w:t>
            </w:r>
          </w:p>
        </w:tc>
        <w:tc>
          <w:tcPr>
            <w:tcW w:w="1769" w:type="pct"/>
            <w:tcMar>
              <w:top w:w="0" w:type="dxa"/>
              <w:left w:w="6" w:type="dxa"/>
              <w:bottom w:w="0" w:type="dxa"/>
              <w:right w:w="6" w:type="dxa"/>
            </w:tcMar>
            <w:hideMark/>
          </w:tcPr>
          <w:p w:rsidR="00890AB6" w:rsidRDefault="00890AB6">
            <w:pPr>
              <w:pStyle w:val="table10"/>
              <w:spacing w:before="120"/>
              <w:jc w:val="center"/>
            </w:pPr>
            <w:r>
              <w:t>600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Палладий</w:t>
            </w:r>
          </w:p>
        </w:tc>
        <w:tc>
          <w:tcPr>
            <w:tcW w:w="1647" w:type="pct"/>
            <w:tcMar>
              <w:top w:w="0" w:type="dxa"/>
              <w:left w:w="6" w:type="dxa"/>
              <w:bottom w:w="0" w:type="dxa"/>
              <w:right w:w="6" w:type="dxa"/>
            </w:tcMar>
            <w:hideMark/>
          </w:tcPr>
          <w:p w:rsidR="00890AB6" w:rsidRDefault="00890AB6">
            <w:pPr>
              <w:pStyle w:val="table10"/>
              <w:spacing w:before="120"/>
              <w:jc w:val="center"/>
            </w:pPr>
            <w:r>
              <w:t>Pd-103</w:t>
            </w:r>
          </w:p>
        </w:tc>
        <w:tc>
          <w:tcPr>
            <w:tcW w:w="1769" w:type="pct"/>
            <w:tcMar>
              <w:top w:w="0" w:type="dxa"/>
              <w:left w:w="6" w:type="dxa"/>
              <w:bottom w:w="0" w:type="dxa"/>
              <w:right w:w="6" w:type="dxa"/>
            </w:tcMar>
            <w:hideMark/>
          </w:tcPr>
          <w:p w:rsidR="00890AB6" w:rsidRDefault="00890AB6">
            <w:pPr>
              <w:pStyle w:val="table10"/>
              <w:spacing w:before="120"/>
              <w:jc w:val="center"/>
            </w:pPr>
            <w:r>
              <w:t>900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Прометий</w:t>
            </w:r>
          </w:p>
        </w:tc>
        <w:tc>
          <w:tcPr>
            <w:tcW w:w="1647" w:type="pct"/>
            <w:tcMar>
              <w:top w:w="0" w:type="dxa"/>
              <w:left w:w="6" w:type="dxa"/>
              <w:bottom w:w="0" w:type="dxa"/>
              <w:right w:w="6" w:type="dxa"/>
            </w:tcMar>
            <w:hideMark/>
          </w:tcPr>
          <w:p w:rsidR="00890AB6" w:rsidRDefault="00890AB6">
            <w:pPr>
              <w:pStyle w:val="table10"/>
              <w:spacing w:before="120"/>
              <w:jc w:val="center"/>
            </w:pPr>
            <w:r>
              <w:t>Pm-147</w:t>
            </w:r>
          </w:p>
        </w:tc>
        <w:tc>
          <w:tcPr>
            <w:tcW w:w="1769" w:type="pct"/>
            <w:tcMar>
              <w:top w:w="0" w:type="dxa"/>
              <w:left w:w="6" w:type="dxa"/>
              <w:bottom w:w="0" w:type="dxa"/>
              <w:right w:w="6" w:type="dxa"/>
            </w:tcMar>
            <w:hideMark/>
          </w:tcPr>
          <w:p w:rsidR="00890AB6" w:rsidRDefault="00890AB6">
            <w:pPr>
              <w:pStyle w:val="table10"/>
              <w:spacing w:before="120"/>
              <w:jc w:val="center"/>
            </w:pPr>
            <w:r>
              <w:t>400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Полоний</w:t>
            </w:r>
          </w:p>
        </w:tc>
        <w:tc>
          <w:tcPr>
            <w:tcW w:w="1647" w:type="pct"/>
            <w:tcMar>
              <w:top w:w="0" w:type="dxa"/>
              <w:left w:w="6" w:type="dxa"/>
              <w:bottom w:w="0" w:type="dxa"/>
              <w:right w:w="6" w:type="dxa"/>
            </w:tcMar>
            <w:hideMark/>
          </w:tcPr>
          <w:p w:rsidR="00890AB6" w:rsidRDefault="00890AB6">
            <w:pPr>
              <w:pStyle w:val="table10"/>
              <w:spacing w:before="120"/>
              <w:jc w:val="center"/>
            </w:pPr>
            <w:r>
              <w:t>Po-210</w:t>
            </w:r>
          </w:p>
        </w:tc>
        <w:tc>
          <w:tcPr>
            <w:tcW w:w="1769" w:type="pct"/>
            <w:tcMar>
              <w:top w:w="0" w:type="dxa"/>
              <w:left w:w="6" w:type="dxa"/>
              <w:bottom w:w="0" w:type="dxa"/>
              <w:right w:w="6" w:type="dxa"/>
            </w:tcMar>
            <w:hideMark/>
          </w:tcPr>
          <w:p w:rsidR="00890AB6" w:rsidRDefault="00890AB6">
            <w:pPr>
              <w:pStyle w:val="table10"/>
              <w:spacing w:before="120"/>
              <w:jc w:val="center"/>
            </w:pPr>
            <w:r>
              <w:t>0,6</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Плутоний</w:t>
            </w:r>
          </w:p>
        </w:tc>
        <w:tc>
          <w:tcPr>
            <w:tcW w:w="1647" w:type="pct"/>
            <w:tcMar>
              <w:top w:w="0" w:type="dxa"/>
              <w:left w:w="6" w:type="dxa"/>
              <w:bottom w:w="0" w:type="dxa"/>
              <w:right w:w="6" w:type="dxa"/>
            </w:tcMar>
            <w:hideMark/>
          </w:tcPr>
          <w:p w:rsidR="00890AB6" w:rsidRDefault="00890AB6">
            <w:pPr>
              <w:pStyle w:val="table10"/>
              <w:spacing w:before="120"/>
              <w:jc w:val="center"/>
            </w:pPr>
            <w:r>
              <w:t>Pu-238</w:t>
            </w:r>
          </w:p>
        </w:tc>
        <w:tc>
          <w:tcPr>
            <w:tcW w:w="1769" w:type="pct"/>
            <w:tcMar>
              <w:top w:w="0" w:type="dxa"/>
              <w:left w:w="6" w:type="dxa"/>
              <w:bottom w:w="0" w:type="dxa"/>
              <w:right w:w="6" w:type="dxa"/>
            </w:tcMar>
            <w:hideMark/>
          </w:tcPr>
          <w:p w:rsidR="00890AB6" w:rsidRDefault="00890AB6">
            <w:pPr>
              <w:pStyle w:val="table10"/>
              <w:spacing w:before="120"/>
              <w:jc w:val="center"/>
            </w:pPr>
            <w:r>
              <w:t>0,6</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Плутоний</w:t>
            </w:r>
          </w:p>
        </w:tc>
        <w:tc>
          <w:tcPr>
            <w:tcW w:w="1647" w:type="pct"/>
            <w:tcMar>
              <w:top w:w="0" w:type="dxa"/>
              <w:left w:w="6" w:type="dxa"/>
              <w:bottom w:w="0" w:type="dxa"/>
              <w:right w:w="6" w:type="dxa"/>
            </w:tcMar>
            <w:hideMark/>
          </w:tcPr>
          <w:p w:rsidR="00890AB6" w:rsidRDefault="00890AB6">
            <w:pPr>
              <w:pStyle w:val="table10"/>
              <w:spacing w:before="120"/>
              <w:jc w:val="center"/>
            </w:pPr>
            <w:r>
              <w:t>Pu-239</w:t>
            </w:r>
          </w:p>
        </w:tc>
        <w:tc>
          <w:tcPr>
            <w:tcW w:w="1769" w:type="pct"/>
            <w:tcMar>
              <w:top w:w="0" w:type="dxa"/>
              <w:left w:w="6" w:type="dxa"/>
              <w:bottom w:w="0" w:type="dxa"/>
              <w:right w:w="6" w:type="dxa"/>
            </w:tcMar>
            <w:hideMark/>
          </w:tcPr>
          <w:p w:rsidR="00890AB6" w:rsidRDefault="00890AB6">
            <w:pPr>
              <w:pStyle w:val="table10"/>
              <w:spacing w:before="120"/>
              <w:jc w:val="center"/>
            </w:pPr>
            <w:r>
              <w:t>0,6</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Радий</w:t>
            </w:r>
          </w:p>
        </w:tc>
        <w:tc>
          <w:tcPr>
            <w:tcW w:w="1647" w:type="pct"/>
            <w:tcMar>
              <w:top w:w="0" w:type="dxa"/>
              <w:left w:w="6" w:type="dxa"/>
              <w:bottom w:w="0" w:type="dxa"/>
              <w:right w:w="6" w:type="dxa"/>
            </w:tcMar>
            <w:hideMark/>
          </w:tcPr>
          <w:p w:rsidR="00890AB6" w:rsidRDefault="00890AB6">
            <w:pPr>
              <w:pStyle w:val="table10"/>
              <w:spacing w:before="120"/>
              <w:jc w:val="center"/>
            </w:pPr>
            <w:r>
              <w:t>Ra-226</w:t>
            </w:r>
          </w:p>
        </w:tc>
        <w:tc>
          <w:tcPr>
            <w:tcW w:w="1769" w:type="pct"/>
            <w:tcMar>
              <w:top w:w="0" w:type="dxa"/>
              <w:left w:w="6" w:type="dxa"/>
              <w:bottom w:w="0" w:type="dxa"/>
              <w:right w:w="6" w:type="dxa"/>
            </w:tcMar>
            <w:hideMark/>
          </w:tcPr>
          <w:p w:rsidR="00890AB6" w:rsidRDefault="00890AB6">
            <w:pPr>
              <w:pStyle w:val="table10"/>
              <w:spacing w:before="120"/>
              <w:jc w:val="center"/>
            </w:pPr>
            <w:r>
              <w:t>0,4</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Рутений</w:t>
            </w:r>
          </w:p>
        </w:tc>
        <w:tc>
          <w:tcPr>
            <w:tcW w:w="1647" w:type="pct"/>
            <w:tcMar>
              <w:top w:w="0" w:type="dxa"/>
              <w:left w:w="6" w:type="dxa"/>
              <w:bottom w:w="0" w:type="dxa"/>
              <w:right w:w="6" w:type="dxa"/>
            </w:tcMar>
            <w:hideMark/>
          </w:tcPr>
          <w:p w:rsidR="00890AB6" w:rsidRDefault="00890AB6">
            <w:pPr>
              <w:pStyle w:val="table10"/>
              <w:spacing w:before="120"/>
              <w:jc w:val="center"/>
            </w:pPr>
            <w:r>
              <w:t>Ru-106</w:t>
            </w:r>
          </w:p>
        </w:tc>
        <w:tc>
          <w:tcPr>
            <w:tcW w:w="1769" w:type="pct"/>
            <w:tcMar>
              <w:top w:w="0" w:type="dxa"/>
              <w:left w:w="6" w:type="dxa"/>
              <w:bottom w:w="0" w:type="dxa"/>
              <w:right w:w="6" w:type="dxa"/>
            </w:tcMar>
            <w:hideMark/>
          </w:tcPr>
          <w:p w:rsidR="00890AB6" w:rsidRDefault="00890AB6">
            <w:pPr>
              <w:pStyle w:val="table10"/>
              <w:spacing w:before="120"/>
              <w:jc w:val="center"/>
            </w:pPr>
            <w:r>
              <w:t>3</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Селен</w:t>
            </w:r>
          </w:p>
        </w:tc>
        <w:tc>
          <w:tcPr>
            <w:tcW w:w="1647" w:type="pct"/>
            <w:tcMar>
              <w:top w:w="0" w:type="dxa"/>
              <w:left w:w="6" w:type="dxa"/>
              <w:bottom w:w="0" w:type="dxa"/>
              <w:right w:w="6" w:type="dxa"/>
            </w:tcMar>
            <w:hideMark/>
          </w:tcPr>
          <w:p w:rsidR="00890AB6" w:rsidRDefault="00890AB6">
            <w:pPr>
              <w:pStyle w:val="table10"/>
              <w:spacing w:before="120"/>
              <w:jc w:val="center"/>
            </w:pPr>
            <w:r>
              <w:t>Se-75</w:t>
            </w:r>
          </w:p>
        </w:tc>
        <w:tc>
          <w:tcPr>
            <w:tcW w:w="1769" w:type="pct"/>
            <w:tcMar>
              <w:top w:w="0" w:type="dxa"/>
              <w:left w:w="6" w:type="dxa"/>
              <w:bottom w:w="0" w:type="dxa"/>
              <w:right w:w="6" w:type="dxa"/>
            </w:tcMar>
            <w:hideMark/>
          </w:tcPr>
          <w:p w:rsidR="00890AB6" w:rsidRDefault="00890AB6">
            <w:pPr>
              <w:pStyle w:val="table10"/>
              <w:spacing w:before="120"/>
              <w:jc w:val="center"/>
            </w:pPr>
            <w:r>
              <w:t>2</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Стронций</w:t>
            </w:r>
          </w:p>
        </w:tc>
        <w:tc>
          <w:tcPr>
            <w:tcW w:w="1647" w:type="pct"/>
            <w:tcMar>
              <w:top w:w="0" w:type="dxa"/>
              <w:left w:w="6" w:type="dxa"/>
              <w:bottom w:w="0" w:type="dxa"/>
              <w:right w:w="6" w:type="dxa"/>
            </w:tcMar>
            <w:hideMark/>
          </w:tcPr>
          <w:p w:rsidR="00890AB6" w:rsidRDefault="00890AB6">
            <w:pPr>
              <w:pStyle w:val="table10"/>
              <w:spacing w:before="120"/>
              <w:jc w:val="center"/>
            </w:pPr>
            <w:r>
              <w:t>Sr-90</w:t>
            </w:r>
          </w:p>
        </w:tc>
        <w:tc>
          <w:tcPr>
            <w:tcW w:w="1769" w:type="pct"/>
            <w:tcMar>
              <w:top w:w="0" w:type="dxa"/>
              <w:left w:w="6" w:type="dxa"/>
              <w:bottom w:w="0" w:type="dxa"/>
              <w:right w:w="6" w:type="dxa"/>
            </w:tcMar>
            <w:hideMark/>
          </w:tcPr>
          <w:p w:rsidR="00890AB6" w:rsidRDefault="00890AB6">
            <w:pPr>
              <w:pStyle w:val="table10"/>
              <w:spacing w:before="120"/>
              <w:jc w:val="center"/>
            </w:pPr>
            <w:r>
              <w:t>10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Таллий</w:t>
            </w:r>
          </w:p>
        </w:tc>
        <w:tc>
          <w:tcPr>
            <w:tcW w:w="1647" w:type="pct"/>
            <w:tcMar>
              <w:top w:w="0" w:type="dxa"/>
              <w:left w:w="6" w:type="dxa"/>
              <w:bottom w:w="0" w:type="dxa"/>
              <w:right w:w="6" w:type="dxa"/>
            </w:tcMar>
            <w:hideMark/>
          </w:tcPr>
          <w:p w:rsidR="00890AB6" w:rsidRDefault="00890AB6">
            <w:pPr>
              <w:pStyle w:val="table10"/>
              <w:spacing w:before="120"/>
              <w:jc w:val="center"/>
            </w:pPr>
            <w:r>
              <w:t>Tl-204</w:t>
            </w:r>
          </w:p>
        </w:tc>
        <w:tc>
          <w:tcPr>
            <w:tcW w:w="1769" w:type="pct"/>
            <w:tcMar>
              <w:top w:w="0" w:type="dxa"/>
              <w:left w:w="6" w:type="dxa"/>
              <w:bottom w:w="0" w:type="dxa"/>
              <w:right w:w="6" w:type="dxa"/>
            </w:tcMar>
            <w:hideMark/>
          </w:tcPr>
          <w:p w:rsidR="00890AB6" w:rsidRDefault="00890AB6">
            <w:pPr>
              <w:pStyle w:val="table10"/>
              <w:spacing w:before="120"/>
              <w:jc w:val="center"/>
            </w:pPr>
            <w:r>
              <w:t>200</w:t>
            </w:r>
          </w:p>
        </w:tc>
      </w:tr>
      <w:tr w:rsidR="00890AB6">
        <w:trPr>
          <w:trHeight w:val="240"/>
        </w:trPr>
        <w:tc>
          <w:tcPr>
            <w:tcW w:w="1584" w:type="pct"/>
            <w:tcMar>
              <w:top w:w="0" w:type="dxa"/>
              <w:left w:w="6" w:type="dxa"/>
              <w:bottom w:w="0" w:type="dxa"/>
              <w:right w:w="6" w:type="dxa"/>
            </w:tcMar>
            <w:hideMark/>
          </w:tcPr>
          <w:p w:rsidR="00890AB6" w:rsidRDefault="00890AB6">
            <w:pPr>
              <w:pStyle w:val="table10"/>
              <w:spacing w:before="120"/>
            </w:pPr>
            <w:r>
              <w:t>Тулий</w:t>
            </w:r>
          </w:p>
        </w:tc>
        <w:tc>
          <w:tcPr>
            <w:tcW w:w="1647" w:type="pct"/>
            <w:tcMar>
              <w:top w:w="0" w:type="dxa"/>
              <w:left w:w="6" w:type="dxa"/>
              <w:bottom w:w="0" w:type="dxa"/>
              <w:right w:w="6" w:type="dxa"/>
            </w:tcMar>
            <w:hideMark/>
          </w:tcPr>
          <w:p w:rsidR="00890AB6" w:rsidRDefault="00890AB6">
            <w:pPr>
              <w:pStyle w:val="table10"/>
              <w:spacing w:before="120"/>
              <w:jc w:val="center"/>
            </w:pPr>
            <w:r>
              <w:t>Tm-170</w:t>
            </w:r>
          </w:p>
        </w:tc>
        <w:tc>
          <w:tcPr>
            <w:tcW w:w="1769" w:type="pct"/>
            <w:tcMar>
              <w:top w:w="0" w:type="dxa"/>
              <w:left w:w="6" w:type="dxa"/>
              <w:bottom w:w="0" w:type="dxa"/>
              <w:right w:w="6" w:type="dxa"/>
            </w:tcMar>
            <w:hideMark/>
          </w:tcPr>
          <w:p w:rsidR="00890AB6" w:rsidRDefault="00890AB6">
            <w:pPr>
              <w:pStyle w:val="table10"/>
              <w:spacing w:before="120"/>
              <w:jc w:val="center"/>
            </w:pPr>
            <w:r>
              <w:t>200</w:t>
            </w:r>
          </w:p>
        </w:tc>
      </w:tr>
      <w:tr w:rsidR="00890AB6">
        <w:trPr>
          <w:trHeight w:val="240"/>
        </w:trPr>
        <w:tc>
          <w:tcPr>
            <w:tcW w:w="1584" w:type="pct"/>
            <w:tcBorders>
              <w:bottom w:val="single" w:sz="4" w:space="0" w:color="auto"/>
            </w:tcBorders>
            <w:tcMar>
              <w:top w:w="0" w:type="dxa"/>
              <w:left w:w="6" w:type="dxa"/>
              <w:bottom w:w="0" w:type="dxa"/>
              <w:right w:w="6" w:type="dxa"/>
            </w:tcMar>
            <w:hideMark/>
          </w:tcPr>
          <w:p w:rsidR="00890AB6" w:rsidRDefault="00890AB6">
            <w:pPr>
              <w:pStyle w:val="table10"/>
              <w:spacing w:before="120"/>
            </w:pPr>
            <w:r>
              <w:t>Иттербий</w:t>
            </w:r>
          </w:p>
        </w:tc>
        <w:tc>
          <w:tcPr>
            <w:tcW w:w="1647"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Yb-169</w:t>
            </w:r>
          </w:p>
        </w:tc>
        <w:tc>
          <w:tcPr>
            <w:tcW w:w="1769" w:type="pct"/>
            <w:tcBorders>
              <w:bottom w:val="single" w:sz="4" w:space="0" w:color="auto"/>
            </w:tcBorders>
            <w:tcMar>
              <w:top w:w="0" w:type="dxa"/>
              <w:left w:w="6" w:type="dxa"/>
              <w:bottom w:w="0" w:type="dxa"/>
              <w:right w:w="6" w:type="dxa"/>
            </w:tcMar>
            <w:hideMark/>
          </w:tcPr>
          <w:p w:rsidR="00890AB6" w:rsidRDefault="00890AB6">
            <w:pPr>
              <w:pStyle w:val="table10"/>
              <w:spacing w:before="120"/>
              <w:jc w:val="center"/>
            </w:pPr>
            <w:r>
              <w:t>3</w:t>
            </w:r>
          </w:p>
        </w:tc>
      </w:tr>
    </w:tbl>
    <w:p w:rsidR="00890AB6" w:rsidRDefault="00890AB6">
      <w:pPr>
        <w:pStyle w:val="newncpi"/>
      </w:pPr>
      <w:r>
        <w:t> </w:t>
      </w:r>
    </w:p>
    <w:p w:rsidR="00890AB6" w:rsidRDefault="00890AB6">
      <w:pPr>
        <w:pStyle w:val="comment"/>
      </w:pPr>
      <w:r>
        <w:t>Примечание:</w:t>
      </w:r>
    </w:p>
    <w:p w:rsidR="00890AB6" w:rsidRDefault="00890AB6">
      <w:pPr>
        <w:pStyle w:val="comment"/>
      </w:pPr>
      <w:r>
        <w:t>а – перевозка не предусмотрена;</w:t>
      </w:r>
    </w:p>
    <w:p w:rsidR="00890AB6" w:rsidRDefault="00890AB6">
      <w:pPr>
        <w:pStyle w:val="comment"/>
      </w:pPr>
      <w:r>
        <w:t>б – заключение договора обязательного страхования гражданской ответственности перевозчика при перевозке указанных опасных грузов не требуется.</w:t>
      </w:r>
    </w:p>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890AB6">
        <w:tc>
          <w:tcPr>
            <w:tcW w:w="3485" w:type="pct"/>
            <w:tcMar>
              <w:top w:w="0" w:type="dxa"/>
              <w:left w:w="6" w:type="dxa"/>
              <w:bottom w:w="0" w:type="dxa"/>
              <w:right w:w="6" w:type="dxa"/>
            </w:tcMar>
            <w:hideMark/>
          </w:tcPr>
          <w:p w:rsidR="00890AB6" w:rsidRDefault="00890AB6">
            <w:pPr>
              <w:pStyle w:val="newncpi"/>
            </w:pPr>
            <w:r>
              <w:t> </w:t>
            </w:r>
          </w:p>
        </w:tc>
        <w:tc>
          <w:tcPr>
            <w:tcW w:w="1515" w:type="pct"/>
            <w:tcMar>
              <w:top w:w="0" w:type="dxa"/>
              <w:left w:w="6" w:type="dxa"/>
              <w:bottom w:w="0" w:type="dxa"/>
              <w:right w:w="6" w:type="dxa"/>
            </w:tcMar>
            <w:hideMark/>
          </w:tcPr>
          <w:p w:rsidR="00890AB6" w:rsidRDefault="00890AB6">
            <w:pPr>
              <w:pStyle w:val="append1"/>
            </w:pPr>
            <w:r>
              <w:t>Приложение 20</w:t>
            </w:r>
          </w:p>
          <w:p w:rsidR="00890AB6" w:rsidRDefault="00890AB6">
            <w:pPr>
              <w:pStyle w:val="append"/>
            </w:pPr>
            <w:r>
              <w:t>к Положению</w:t>
            </w:r>
            <w:r>
              <w:br/>
              <w:t xml:space="preserve">об обязательном страховании </w:t>
            </w:r>
          </w:p>
        </w:tc>
      </w:tr>
    </w:tbl>
    <w:p w:rsidR="00890AB6" w:rsidRDefault="00890AB6">
      <w:pPr>
        <w:pStyle w:val="titlep"/>
        <w:jc w:val="left"/>
      </w:pPr>
      <w:r>
        <w:t>РАЗМЕРЫ СТРАХОВЫХ ВЗНОСОВ</w:t>
      </w:r>
      <w:r>
        <w:br/>
        <w:t>по обязательному страхованию гражданской ответственности перевозчика при перевозке опасных грузов (годовые)</w:t>
      </w:r>
    </w:p>
    <w:p w:rsidR="00890AB6" w:rsidRDefault="00890AB6">
      <w:pPr>
        <w:pStyle w:val="edizmeren"/>
      </w:pPr>
      <w:r>
        <w:t>(базовых величин на одно транспортное средство, вагон)</w:t>
      </w:r>
    </w:p>
    <w:tbl>
      <w:tblPr>
        <w:tblW w:w="5000" w:type="pct"/>
        <w:tblCellMar>
          <w:left w:w="0" w:type="dxa"/>
          <w:right w:w="0" w:type="dxa"/>
        </w:tblCellMar>
        <w:tblLook w:val="04A0" w:firstRow="1" w:lastRow="0" w:firstColumn="1" w:lastColumn="0" w:noHBand="0" w:noVBand="1"/>
      </w:tblPr>
      <w:tblGrid>
        <w:gridCol w:w="6648"/>
        <w:gridCol w:w="2708"/>
      </w:tblGrid>
      <w:tr w:rsidR="00890AB6">
        <w:trPr>
          <w:trHeight w:val="240"/>
        </w:trPr>
        <w:tc>
          <w:tcPr>
            <w:tcW w:w="355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0AB6" w:rsidRDefault="00890AB6">
            <w:pPr>
              <w:pStyle w:val="table10"/>
              <w:jc w:val="center"/>
            </w:pPr>
            <w:r>
              <w:t>Вид транспортного средства</w:t>
            </w:r>
          </w:p>
        </w:tc>
        <w:tc>
          <w:tcPr>
            <w:tcW w:w="144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0AB6" w:rsidRDefault="00890AB6">
            <w:pPr>
              <w:pStyle w:val="table10"/>
              <w:jc w:val="center"/>
            </w:pPr>
            <w:r>
              <w:t>Размер взносов</w:t>
            </w:r>
          </w:p>
        </w:tc>
      </w:tr>
      <w:tr w:rsidR="00890AB6">
        <w:trPr>
          <w:trHeight w:val="240"/>
        </w:trPr>
        <w:tc>
          <w:tcPr>
            <w:tcW w:w="3553" w:type="pct"/>
            <w:tcBorders>
              <w:top w:val="single" w:sz="4" w:space="0" w:color="auto"/>
            </w:tcBorders>
            <w:tcMar>
              <w:top w:w="0" w:type="dxa"/>
              <w:left w:w="6" w:type="dxa"/>
              <w:bottom w:w="0" w:type="dxa"/>
              <w:right w:w="6" w:type="dxa"/>
            </w:tcMar>
            <w:hideMark/>
          </w:tcPr>
          <w:p w:rsidR="00890AB6" w:rsidRDefault="00890AB6">
            <w:pPr>
              <w:pStyle w:val="table10"/>
              <w:spacing w:before="120"/>
            </w:pPr>
            <w:r>
              <w:t>1. Железнодорожный транспорт</w:t>
            </w:r>
          </w:p>
        </w:tc>
        <w:tc>
          <w:tcPr>
            <w:tcW w:w="1447" w:type="pct"/>
            <w:tcBorders>
              <w:top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1,2</w:t>
            </w:r>
          </w:p>
        </w:tc>
      </w:tr>
      <w:tr w:rsidR="00890AB6">
        <w:trPr>
          <w:trHeight w:val="240"/>
        </w:trPr>
        <w:tc>
          <w:tcPr>
            <w:tcW w:w="3553" w:type="pct"/>
            <w:tcMar>
              <w:top w:w="0" w:type="dxa"/>
              <w:left w:w="6" w:type="dxa"/>
              <w:bottom w:w="0" w:type="dxa"/>
              <w:right w:w="6" w:type="dxa"/>
            </w:tcMar>
            <w:hideMark/>
          </w:tcPr>
          <w:p w:rsidR="00890AB6" w:rsidRDefault="00890AB6">
            <w:pPr>
              <w:pStyle w:val="table10"/>
              <w:spacing w:before="120"/>
            </w:pPr>
            <w:r>
              <w:t>2. Автомобильный транспорт</w:t>
            </w:r>
          </w:p>
        </w:tc>
        <w:tc>
          <w:tcPr>
            <w:tcW w:w="1447" w:type="pct"/>
            <w:tcMar>
              <w:top w:w="0" w:type="dxa"/>
              <w:left w:w="6" w:type="dxa"/>
              <w:bottom w:w="0" w:type="dxa"/>
              <w:right w:w="6" w:type="dxa"/>
            </w:tcMar>
            <w:vAlign w:val="bottom"/>
            <w:hideMark/>
          </w:tcPr>
          <w:p w:rsidR="00890AB6" w:rsidRDefault="00890AB6">
            <w:pPr>
              <w:pStyle w:val="table10"/>
              <w:spacing w:before="120"/>
              <w:jc w:val="center"/>
            </w:pPr>
            <w:r>
              <w:t>1,2</w:t>
            </w:r>
          </w:p>
        </w:tc>
      </w:tr>
      <w:tr w:rsidR="00890AB6">
        <w:trPr>
          <w:trHeight w:val="240"/>
        </w:trPr>
        <w:tc>
          <w:tcPr>
            <w:tcW w:w="3553" w:type="pct"/>
            <w:tcMar>
              <w:top w:w="0" w:type="dxa"/>
              <w:left w:w="6" w:type="dxa"/>
              <w:bottom w:w="0" w:type="dxa"/>
              <w:right w:w="6" w:type="dxa"/>
            </w:tcMar>
            <w:hideMark/>
          </w:tcPr>
          <w:p w:rsidR="00890AB6" w:rsidRDefault="00890AB6">
            <w:pPr>
              <w:pStyle w:val="table10"/>
              <w:spacing w:before="120"/>
            </w:pPr>
            <w:r>
              <w:t>3. Внутренний водный транспорт</w:t>
            </w:r>
          </w:p>
        </w:tc>
        <w:tc>
          <w:tcPr>
            <w:tcW w:w="1447" w:type="pct"/>
            <w:tcMar>
              <w:top w:w="0" w:type="dxa"/>
              <w:left w:w="6" w:type="dxa"/>
              <w:bottom w:w="0" w:type="dxa"/>
              <w:right w:w="6" w:type="dxa"/>
            </w:tcMar>
            <w:vAlign w:val="bottom"/>
            <w:hideMark/>
          </w:tcPr>
          <w:p w:rsidR="00890AB6" w:rsidRDefault="00890AB6">
            <w:pPr>
              <w:pStyle w:val="table10"/>
              <w:spacing w:before="120"/>
              <w:jc w:val="center"/>
            </w:pPr>
            <w:r>
              <w:t>1,0</w:t>
            </w:r>
          </w:p>
        </w:tc>
      </w:tr>
      <w:tr w:rsidR="00890AB6">
        <w:trPr>
          <w:trHeight w:val="240"/>
        </w:trPr>
        <w:tc>
          <w:tcPr>
            <w:tcW w:w="3553" w:type="pct"/>
            <w:tcBorders>
              <w:bottom w:val="single" w:sz="4" w:space="0" w:color="auto"/>
            </w:tcBorders>
            <w:tcMar>
              <w:top w:w="0" w:type="dxa"/>
              <w:left w:w="6" w:type="dxa"/>
              <w:bottom w:w="0" w:type="dxa"/>
              <w:right w:w="6" w:type="dxa"/>
            </w:tcMar>
            <w:hideMark/>
          </w:tcPr>
          <w:p w:rsidR="00890AB6" w:rsidRDefault="00890AB6">
            <w:pPr>
              <w:pStyle w:val="table10"/>
              <w:spacing w:before="120"/>
            </w:pPr>
            <w:r>
              <w:lastRenderedPageBreak/>
              <w:t>4. Воздушный транспорт</w:t>
            </w:r>
          </w:p>
        </w:tc>
        <w:tc>
          <w:tcPr>
            <w:tcW w:w="1447" w:type="pct"/>
            <w:tcBorders>
              <w:bottom w:val="single" w:sz="4" w:space="0" w:color="auto"/>
            </w:tcBorders>
            <w:tcMar>
              <w:top w:w="0" w:type="dxa"/>
              <w:left w:w="6" w:type="dxa"/>
              <w:bottom w:w="0" w:type="dxa"/>
              <w:right w:w="6" w:type="dxa"/>
            </w:tcMar>
            <w:vAlign w:val="bottom"/>
            <w:hideMark/>
          </w:tcPr>
          <w:p w:rsidR="00890AB6" w:rsidRDefault="00890AB6">
            <w:pPr>
              <w:pStyle w:val="table10"/>
              <w:spacing w:before="120"/>
              <w:jc w:val="center"/>
            </w:pPr>
            <w:r>
              <w:t>2,4</w:t>
            </w:r>
          </w:p>
        </w:tc>
      </w:tr>
    </w:tbl>
    <w:p w:rsidR="00890AB6" w:rsidRDefault="00890AB6">
      <w:pPr>
        <w:pStyle w:val="newncpi"/>
      </w:pPr>
      <w:r>
        <w:t> </w:t>
      </w:r>
    </w:p>
    <w:tbl>
      <w:tblPr>
        <w:tblW w:w="5000" w:type="pct"/>
        <w:tblCellMar>
          <w:left w:w="0" w:type="dxa"/>
          <w:right w:w="0" w:type="dxa"/>
        </w:tblCellMar>
        <w:tblLook w:val="04A0" w:firstRow="1" w:lastRow="0" w:firstColumn="1" w:lastColumn="0" w:noHBand="0" w:noVBand="1"/>
      </w:tblPr>
      <w:tblGrid>
        <w:gridCol w:w="7017"/>
        <w:gridCol w:w="2339"/>
      </w:tblGrid>
      <w:tr w:rsidR="00890AB6">
        <w:tc>
          <w:tcPr>
            <w:tcW w:w="3750" w:type="pct"/>
            <w:tcMar>
              <w:top w:w="0" w:type="dxa"/>
              <w:left w:w="6" w:type="dxa"/>
              <w:bottom w:w="0" w:type="dxa"/>
              <w:right w:w="6" w:type="dxa"/>
            </w:tcMar>
            <w:hideMark/>
          </w:tcPr>
          <w:p w:rsidR="00890AB6" w:rsidRDefault="00890AB6">
            <w:pPr>
              <w:pStyle w:val="newncpi"/>
            </w:pPr>
            <w:r>
              <w:t> </w:t>
            </w:r>
          </w:p>
        </w:tc>
        <w:tc>
          <w:tcPr>
            <w:tcW w:w="1250" w:type="pct"/>
            <w:tcMar>
              <w:top w:w="0" w:type="dxa"/>
              <w:left w:w="6" w:type="dxa"/>
              <w:bottom w:w="0" w:type="dxa"/>
              <w:right w:w="6" w:type="dxa"/>
            </w:tcMar>
            <w:hideMark/>
          </w:tcPr>
          <w:p w:rsidR="00890AB6" w:rsidRDefault="00890AB6">
            <w:pPr>
              <w:pStyle w:val="capu1"/>
            </w:pPr>
            <w:r>
              <w:t>УТВЕРЖДЕНО</w:t>
            </w:r>
          </w:p>
          <w:p w:rsidR="00890AB6" w:rsidRDefault="00890AB6">
            <w:pPr>
              <w:pStyle w:val="cap1"/>
            </w:pPr>
            <w:r>
              <w:t>Указ Президента</w:t>
            </w:r>
            <w:r>
              <w:br/>
              <w:t>Республики Беларусь</w:t>
            </w:r>
            <w:r>
              <w:br/>
              <w:t>18.03.2025 № 108</w:t>
            </w:r>
          </w:p>
        </w:tc>
      </w:tr>
    </w:tbl>
    <w:p w:rsidR="00890AB6" w:rsidRDefault="00890AB6">
      <w:pPr>
        <w:pStyle w:val="titleu"/>
      </w:pPr>
      <w:r>
        <w:t>ПОЛОЖЕНИЕ</w:t>
      </w:r>
      <w:r>
        <w:br/>
        <w:t>о фондах предупредительных (превентивных) мероприятий по видам обязательного страхования</w:t>
      </w:r>
    </w:p>
    <w:p w:rsidR="00890AB6" w:rsidRDefault="00890AB6">
      <w:pPr>
        <w:pStyle w:val="point"/>
      </w:pPr>
      <w:r>
        <w:t>1. В настоящем Положении определяются размер отчислений в фонды предупредительных (превентивных) мероприятий по видам обязательного страхования (далее – фонды), порядок и направления использования средств фондов.</w:t>
      </w:r>
    </w:p>
    <w:p w:rsidR="00890AB6" w:rsidRDefault="00890AB6">
      <w:pPr>
        <w:pStyle w:val="point"/>
      </w:pPr>
      <w:r>
        <w:t>2. Размер отчислений в фонды составляет по:</w:t>
      </w:r>
    </w:p>
    <w:p w:rsidR="00890AB6" w:rsidRDefault="00890AB6">
      <w:pPr>
        <w:pStyle w:val="newncpi"/>
      </w:pPr>
      <w:r>
        <w:t>обязательному медицинскому страхованию иностранных граждан и лиц без гражданства, временно пребывающих или временно проживающих в Республике Беларусь (далее – обязательное медицинское страхование), – 15 процентов от поступивших страховых взносов;</w:t>
      </w:r>
    </w:p>
    <w:p w:rsidR="00890AB6" w:rsidRDefault="00890AB6">
      <w:pPr>
        <w:pStyle w:val="newncpi"/>
      </w:pPr>
      <w:r>
        <w:t>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(далее – обязательное страхование ответственности при эксплуатации отдельных объектов), обязательному страхованию гражданской ответственности перевозчика при перевозке опасных грузов – 10 процентов от поступивших страховых взносов по каждому из указанных видов страхования;</w:t>
      </w:r>
    </w:p>
    <w:p w:rsidR="00890AB6" w:rsidRDefault="00890AB6">
      <w:pPr>
        <w:pStyle w:val="newncpi"/>
      </w:pPr>
      <w:r>
        <w:t>обязательному страхованию гражданской ответственности владельцев транспортных средств (по договорам внутреннего страхования либо договорам комплексного внутреннего страхования и договорам пограничного страхования) (далее – обязательное страхование гражданской ответственности владельцев транспортных средств) – 8 процентов от поступивших страховых взносов по договорам внутреннего страхования либо договорам комплексного внутреннего страхования и договорам пограничного страхования;</w:t>
      </w:r>
    </w:p>
    <w:p w:rsidR="00890AB6" w:rsidRDefault="00890AB6">
      <w:pPr>
        <w:pStyle w:val="newncpi"/>
      </w:pPr>
      <w:r>
        <w:t>обязательному страхованию ответственности коммерческих организаций, осуществляющих риэлтерскую деятельность, за причинение вреда в связи с ее осуществлением – 6 процентов от поступивших страховых взносов;</w:t>
      </w:r>
    </w:p>
    <w:p w:rsidR="00890AB6" w:rsidRDefault="00890AB6">
      <w:pPr>
        <w:pStyle w:val="newncpi"/>
      </w:pPr>
      <w:r>
        <w:t>обязательному страхованию гражданской ответственности перевозчика перед пассажирами, обязательному страхованию строений, принадлежащих гражданам,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 5 процентов от поступивших страховых взносов по каждому из указанных видов страхования;</w:t>
      </w:r>
    </w:p>
    <w:p w:rsidR="00890AB6" w:rsidRDefault="00890AB6">
      <w:pPr>
        <w:pStyle w:val="newncpi"/>
      </w:pPr>
      <w:r>
        <w:t>обязательному страхованию гражданской ответственности временных (антикризисных) управляющих в производстве по делу о несостоятельности или банкротстве – 4 процента от поступивших страховых взносов.</w:t>
      </w:r>
    </w:p>
    <w:p w:rsidR="00890AB6" w:rsidRDefault="00890AB6">
      <w:pPr>
        <w:pStyle w:val="point"/>
      </w:pPr>
      <w:r>
        <w:t>3. Распорядителями средств фондов являются:</w:t>
      </w:r>
    </w:p>
    <w:p w:rsidR="00890AB6" w:rsidRDefault="00890AB6">
      <w:pPr>
        <w:pStyle w:val="underpoint"/>
      </w:pPr>
      <w:r>
        <w:t>3.1. по обязательному медицинскому страхованию – Министерство здравоохранения, Государственный пограничный комитет, Министерство внутренних дел;</w:t>
      </w:r>
    </w:p>
    <w:p w:rsidR="00890AB6" w:rsidRDefault="00890AB6">
      <w:pPr>
        <w:pStyle w:val="underpoint"/>
      </w:pPr>
      <w:r>
        <w:t>3.2. по обязательному страхованию гражданской ответственности владельцев транспортных средств – Министерство внутренних дел, Министерство транспорта и коммуникаций, Государственный пограничный комитет, Министерство по чрезвычайным ситуациям, Министерство здравоохранения;</w:t>
      </w:r>
    </w:p>
    <w:p w:rsidR="00890AB6" w:rsidRDefault="00890AB6">
      <w:pPr>
        <w:pStyle w:val="underpoint"/>
      </w:pPr>
      <w:r>
        <w:t>3.3. по обязательному страхованию гражданской ответственности перевозчика перед пассажирами – Министерство транспорта и коммуникаций, Министерство здравоохранения;</w:t>
      </w:r>
    </w:p>
    <w:p w:rsidR="00890AB6" w:rsidRDefault="00890AB6">
      <w:pPr>
        <w:pStyle w:val="underpoint"/>
      </w:pPr>
      <w:r>
        <w:lastRenderedPageBreak/>
        <w:t>3.4. по обязательному страхованию строений, принадлежащих гражданам, – Министерство по чрезвычайным ситуациям, Министерство природных ресурсов и охраны окружающей среды;</w:t>
      </w:r>
    </w:p>
    <w:p w:rsidR="00890AB6" w:rsidRDefault="00890AB6">
      <w:pPr>
        <w:pStyle w:val="underpoint"/>
      </w:pPr>
      <w:r>
        <w:t>3.5. по обязательному страхованию от несчастных случаев на производстве и профессиональных заболеваний – Министерство труда и социальной защиты, Министерство здравоохранения, Министерство архитектуры и строительства, Министерство сельского хозяйства и продовольствия, Министерство энергетики, Министерство лесного хозяйства, Министерство промышленности;</w:t>
      </w:r>
    </w:p>
    <w:p w:rsidR="00890AB6" w:rsidRDefault="00890AB6">
      <w:pPr>
        <w:pStyle w:val="underpoint"/>
      </w:pPr>
      <w:r>
        <w:t>3.6. по обязательному страхованию ответственности при эксплуатации отдельных объектов – Министерство по чрезвычайным ситуациям;</w:t>
      </w:r>
    </w:p>
    <w:p w:rsidR="00890AB6" w:rsidRDefault="00890AB6">
      <w:pPr>
        <w:pStyle w:val="underpoint"/>
      </w:pPr>
      <w:r>
        <w:t>3.7. по обязательному страхованию гражданской ответственности перевозчика при перевозке опасных грузов – Министерство по чрезвычайным ситуациям, Министерство внутренних дел, Министерство здравоохранения.</w:t>
      </w:r>
    </w:p>
    <w:p w:rsidR="00890AB6" w:rsidRDefault="00890AB6">
      <w:pPr>
        <w:pStyle w:val="point"/>
      </w:pPr>
      <w:r>
        <w:t>4. Средства фондов распределяются, если иное не предусмотрено законодательными актами, между распорядителями равными долями от суммы поступающих в республиканский бюджет средств по каждому виду страхования, за исключением средств следующих фондов:</w:t>
      </w:r>
    </w:p>
    <w:p w:rsidR="00890AB6" w:rsidRDefault="00890AB6">
      <w:pPr>
        <w:pStyle w:val="newncpi"/>
      </w:pPr>
      <w:r>
        <w:t>по обязательному страхованию гражданской ответственности перевозчика перед пассажирами, распределяемых между Министерством транспорта и коммуникаций и Министерством здравоохранения в размере 80 и 20 процентов соответственно;</w:t>
      </w:r>
    </w:p>
    <w:p w:rsidR="00890AB6" w:rsidRDefault="00890AB6">
      <w:pPr>
        <w:pStyle w:val="newncpi"/>
      </w:pPr>
      <w:r>
        <w:t>по обязательному страхованию строений, принадлежащих гражданам, распределяемых между Министерством по чрезвычайным ситуациям и Министерством природных ресурсов и охраны окружающей среды в размере 80 и 20 процентов соответственно;</w:t>
      </w:r>
    </w:p>
    <w:p w:rsidR="00890AB6" w:rsidRDefault="00890AB6">
      <w:pPr>
        <w:pStyle w:val="newncpi"/>
      </w:pPr>
      <w:r>
        <w:t>по обязательному страхованию от несчастных случаев на производстве и профессиональных заболеваний, распределяемых между Министерством здравоохранения, Министерством труда и социальной защиты, Министерством архитектуры и строительства, Министерством сельского хозяйства и продовольствия, Министерством энергетики, Министерством лесного хозяйства и Министерством промышленности в размере 50, 25, 5, 5, 5, 5 и 5 процентов соответственно.</w:t>
      </w:r>
    </w:p>
    <w:p w:rsidR="00890AB6" w:rsidRDefault="00890AB6">
      <w:pPr>
        <w:pStyle w:val="point"/>
      </w:pPr>
      <w:r>
        <w:t>5. Основанием для получения в установленном порядке средств фондов являются согласованные с Министерством финансов сметы использования средств фонда:</w:t>
      </w:r>
    </w:p>
    <w:p w:rsidR="00890AB6" w:rsidRDefault="00890AB6">
      <w:pPr>
        <w:pStyle w:val="underpoint"/>
      </w:pPr>
      <w:r>
        <w:t>5.1. по обязательному медицинскому страхованию, утвержденные Министерством здравоохранения, Государственным пограничным комитетом, Министерством внутренних дел;</w:t>
      </w:r>
    </w:p>
    <w:p w:rsidR="00890AB6" w:rsidRDefault="00890AB6">
      <w:pPr>
        <w:pStyle w:val="underpoint"/>
      </w:pPr>
      <w:r>
        <w:t>5.2. по обязательному страхованию гражданской ответственности владельцев транспортных средств, утвержденные Министерством внутренних дел, Министерством транспорта и коммуникаций, Государственным пограничным комитетом, Министерством по чрезвычайным ситуациям, Министерством здравоохранения;</w:t>
      </w:r>
    </w:p>
    <w:p w:rsidR="00890AB6" w:rsidRDefault="00890AB6">
      <w:pPr>
        <w:pStyle w:val="underpoint"/>
      </w:pPr>
      <w:r>
        <w:t>5.3. по обязательному страхованию гражданской ответственности перевозчика перед пассажирами, утвержденные Министерством здравоохранения, а также сметы использования средств фонда по данному виду страхования, составленные на основании заявок, представленных облисполкомами и Минским горисполкомом, в ведении которых находятся организации, выполняющие автомобильные перевозки пассажиров и перевозки пассажиров городским электрическим транспортом, и иными организациями, утвержденные Министерством транспорта и коммуникаций;</w:t>
      </w:r>
    </w:p>
    <w:p w:rsidR="00890AB6" w:rsidRDefault="00890AB6">
      <w:pPr>
        <w:pStyle w:val="underpoint"/>
      </w:pPr>
      <w:r>
        <w:t>5.4. по обязательному страхованию строений, принадлежащих гражданам, утвержденные Министерством по чрезвычайным ситуациям, Министерством природных ресурсов и охраны окружающей среды;</w:t>
      </w:r>
    </w:p>
    <w:p w:rsidR="00890AB6" w:rsidRDefault="00890AB6">
      <w:pPr>
        <w:pStyle w:val="underpoint"/>
      </w:pPr>
      <w:r>
        <w:t>5.5. по обязательному страхованию от несчастных случаев на производстве и профессиональных заболеваний, утвержденные Министерством труда и социальной защиты, Министерством здравоохранения, Министерством архитектуры и строительства, Министерством сельского хозяйства и продовольствия, Министерством энергетики, Министерством лесного хозяйства, Министерством промышленности;</w:t>
      </w:r>
    </w:p>
    <w:p w:rsidR="00890AB6" w:rsidRDefault="00890AB6">
      <w:pPr>
        <w:pStyle w:val="underpoint"/>
      </w:pPr>
      <w:r>
        <w:t>5.6. по обязательному страхованию ответственности при эксплуатации отдельных объектов, утвержденные Министерством по чрезвычайным ситуациям;</w:t>
      </w:r>
    </w:p>
    <w:p w:rsidR="00890AB6" w:rsidRDefault="00890AB6">
      <w:pPr>
        <w:pStyle w:val="underpoint"/>
      </w:pPr>
      <w:r>
        <w:lastRenderedPageBreak/>
        <w:t>5.7. по обязательному страхованию гражданской ответственности перевозчика при перевозке опасных грузов, утвержденные Министерством по чрезвычайным ситуациям, Министерством внутренних дел, Министерством здравоохранения.</w:t>
      </w:r>
    </w:p>
    <w:p w:rsidR="00890AB6" w:rsidRDefault="00890AB6">
      <w:pPr>
        <w:pStyle w:val="point"/>
      </w:pPr>
      <w:r>
        <w:t>6. Средства фондов используются их распорядителями по целевому назначению и направляются:</w:t>
      </w:r>
    </w:p>
    <w:p w:rsidR="00890AB6" w:rsidRDefault="00890AB6">
      <w:pPr>
        <w:pStyle w:val="underpoint"/>
      </w:pPr>
      <w:r>
        <w:t>6.1. по обязательному медицинскому страхованию на:</w:t>
      </w:r>
    </w:p>
    <w:p w:rsidR="00890AB6" w:rsidRDefault="00890AB6">
      <w:pPr>
        <w:pStyle w:val="newncpi"/>
      </w:pPr>
      <w:r>
        <w:t>приобретение лекарственных средств, изделий медицинского назначения, медицинской техники, запасных частей и расходных материалов к ним;</w:t>
      </w:r>
    </w:p>
    <w:p w:rsidR="00890AB6" w:rsidRDefault="00890AB6">
      <w:pPr>
        <w:pStyle w:val="newncpi"/>
      </w:pPr>
      <w:r>
        <w:t>обустройство инфраструктуры Государственной границы Республики Беларусь и приграничной территории;</w:t>
      </w:r>
    </w:p>
    <w:p w:rsidR="00890AB6" w:rsidRDefault="00890AB6">
      <w:pPr>
        <w:pStyle w:val="newncpi"/>
      </w:pPr>
      <w:r>
        <w:t>проведение мероприятий по контролю за временным пребыванием или временным проживанием иностранных граждан и лиц без гражданства, приобретение, разработку (доработку) программного обеспечения для создания и развития компьютерной сети по учету иностранных граждан и лиц без гражданства, временно пребывающих или временно проживающих в Республике Беларусь, а также на приобретение, обслуживание, ремонт средств вычислительной и организационной техники, серверного, специального и сетевого оборудования, используемых при контроле за временным пребыванием или временным проживанием иностранных граждан и лиц без гражданства и для учета иностранных граждан и лиц без гражданства, временно пребывающих или временно проживающих в Республике Беларусь;</w:t>
      </w:r>
    </w:p>
    <w:p w:rsidR="00890AB6" w:rsidRDefault="00890AB6">
      <w:pPr>
        <w:pStyle w:val="newncpi"/>
      </w:pPr>
      <w:r>
        <w:t>приобретение и ремонт транспортных средств оперативного назначения, специальных легковых автомобилей, средств связи, инвентаря, специальной техники и оборудования;</w:t>
      </w:r>
    </w:p>
    <w:p w:rsidR="00890AB6" w:rsidRDefault="00890AB6">
      <w:pPr>
        <w:pStyle w:val="underpoint"/>
      </w:pPr>
      <w:r>
        <w:t>6.2. по обязательному страхованию гражданской ответственности владельцев транспортных средств на:</w:t>
      </w:r>
    </w:p>
    <w:p w:rsidR="00890AB6" w:rsidRDefault="00890AB6">
      <w:pPr>
        <w:pStyle w:val="newncpi"/>
      </w:pPr>
      <w:r>
        <w:t>приобретение и монтаж технических средств организации дорожного движения (светофоры и применяемое к ним дополнительное оборудование, знаки дорожного движения, дорожная разметка, ограждение проезжей части на опасных участках дороги и в местах пересечения движения пешеходов и транспортных средств, зеркала);</w:t>
      </w:r>
    </w:p>
    <w:p w:rsidR="00890AB6" w:rsidRDefault="00890AB6">
      <w:pPr>
        <w:pStyle w:val="newncpi"/>
      </w:pPr>
      <w:r>
        <w:t>приобретение приборов диагностики подвижного состава, средств связи, инвентаря, специальной техники и оборудования, обеспечивающих соблюдение требований безопасности дорожного движения, в том числе огнетушителей, медицинских аптечек, знаков аварийной остановки, прицепов прикрытия и мобильных прицепных демпферных устройств;</w:t>
      </w:r>
    </w:p>
    <w:p w:rsidR="00890AB6" w:rsidRDefault="00890AB6">
      <w:pPr>
        <w:pStyle w:val="newncpi"/>
      </w:pPr>
      <w:r>
        <w:t>приобретение средств вычислительной и организационной техники, программного обеспечения для обучения водителей механических транспортных средств безопасности дорожного движения, приобретение, обслуживание, ремонт средств вычислительной и организационной техники, серверного, специального и сетевого оборудования, а также на приобретение, разработку (доработку) программного обеспечения для целей автоматизации деятельности, связанной с обеспечением безопасности дорожного движения;</w:t>
      </w:r>
    </w:p>
    <w:p w:rsidR="00890AB6" w:rsidRDefault="00890AB6">
      <w:pPr>
        <w:pStyle w:val="newncpi"/>
      </w:pPr>
      <w:r>
        <w:t>поддержание автомобильных дорог и тротуаров в зонах таможенного контроля в состоянии, обеспечивающем безопасное движение транспортных средств и пешеходов;</w:t>
      </w:r>
    </w:p>
    <w:p w:rsidR="00890AB6" w:rsidRDefault="00890AB6">
      <w:pPr>
        <w:pStyle w:val="newncpi"/>
      </w:pPr>
      <w:r>
        <w:t>реконструкцию зданий и помещений в целях создания диагностических станций и пунктов технического контроля;</w:t>
      </w:r>
    </w:p>
    <w:p w:rsidR="00890AB6" w:rsidRDefault="00890AB6">
      <w:pPr>
        <w:pStyle w:val="newncpi"/>
      </w:pPr>
      <w:r>
        <w:t>проведение мероприятий по пропаганде знаний в области предупреждения и ликвидации чрезвычайных ситуаций, популяризации безопасности дорожного движения в средствах массовой информации;</w:t>
      </w:r>
    </w:p>
    <w:p w:rsidR="00890AB6" w:rsidRDefault="00890AB6">
      <w:pPr>
        <w:pStyle w:val="newncpi"/>
      </w:pPr>
      <w:r>
        <w:t>приобретение пожарной, аварийно-спасательной и эвакуационной техники, огнетушащих составов, средств связи, аппаратов защиты органов дыхания, инструментария и оборудования для ликвидации последствий, возникших на дороге в результате чрезвычайных ситуаций;</w:t>
      </w:r>
    </w:p>
    <w:p w:rsidR="00890AB6" w:rsidRDefault="00890AB6">
      <w:pPr>
        <w:pStyle w:val="newncpi"/>
      </w:pPr>
      <w:r>
        <w:t>развитие материально-технической базы станций скорой медицинской помощи, их капитальный и текущий ремонт;</w:t>
      </w:r>
    </w:p>
    <w:p w:rsidR="00890AB6" w:rsidRDefault="00890AB6">
      <w:pPr>
        <w:pStyle w:val="newncpi"/>
      </w:pPr>
      <w:r>
        <w:t>приобретение лекарственных средств, изделий медицинского назначения, медицинской техники, запасных частей и расходных материалов к ним;</w:t>
      </w:r>
    </w:p>
    <w:p w:rsidR="00890AB6" w:rsidRDefault="00890AB6">
      <w:pPr>
        <w:pStyle w:val="newncpi"/>
      </w:pPr>
      <w:r>
        <w:lastRenderedPageBreak/>
        <w:t>строительство автодорожных путепроводов над железнодорожными путями на участках концентрации дорожно-транспортных происшествий;</w:t>
      </w:r>
    </w:p>
    <w:p w:rsidR="00890AB6" w:rsidRDefault="00890AB6">
      <w:pPr>
        <w:pStyle w:val="newncpi"/>
      </w:pPr>
      <w:r>
        <w:t>реконструкцию автомобильных дорог в целях ликвидации аварийно-опасных участков;</w:t>
      </w:r>
    </w:p>
    <w:p w:rsidR="00890AB6" w:rsidRDefault="00890AB6">
      <w:pPr>
        <w:pStyle w:val="newncpi"/>
      </w:pPr>
      <w:r>
        <w:t>обустройство и развитие инфраструктуры Государственной границы Республики Беларусь, поддержание соответствующего режима в пунктах пропуска через Государственную границу Республики Беларусь, развитие и укрепление учебно-материальной базы органов пограничной службы;</w:t>
      </w:r>
    </w:p>
    <w:p w:rsidR="00890AB6" w:rsidRDefault="00890AB6">
      <w:pPr>
        <w:pStyle w:val="newncpi"/>
      </w:pPr>
      <w:r>
        <w:t>приобретение и ремонт транспортных средств оперативного назначения, специальных легковых автомобилей;</w:t>
      </w:r>
    </w:p>
    <w:p w:rsidR="00890AB6" w:rsidRDefault="00890AB6">
      <w:pPr>
        <w:pStyle w:val="newncpi"/>
      </w:pPr>
      <w:r>
        <w:t>аналитическое сопровождение комиссий по обеспечению безопасности дорожного движения, разработку нормативных правовых актов в области дорожного движения, проведение научно-исследовательских работ по повышению безопасности дорожного движения;</w:t>
      </w:r>
    </w:p>
    <w:p w:rsidR="00890AB6" w:rsidRDefault="00890AB6">
      <w:pPr>
        <w:pStyle w:val="newncpi"/>
      </w:pPr>
      <w:r>
        <w:t>разработку и реализацию мероприятий по повышению безопасности дорожного движения;</w:t>
      </w:r>
    </w:p>
    <w:p w:rsidR="00890AB6" w:rsidRDefault="00890AB6">
      <w:pPr>
        <w:pStyle w:val="newncpi"/>
      </w:pPr>
      <w:r>
        <w:t>сопровождение системы мониторинга дорожного движения;</w:t>
      </w:r>
    </w:p>
    <w:p w:rsidR="00890AB6" w:rsidRDefault="00890AB6">
      <w:pPr>
        <w:pStyle w:val="newncpi"/>
      </w:pPr>
      <w:r>
        <w:t>разработку программного обеспечения по системе обеспечения безопасности дорожного движения;</w:t>
      </w:r>
    </w:p>
    <w:p w:rsidR="00890AB6" w:rsidRDefault="00890AB6">
      <w:pPr>
        <w:pStyle w:val="newncpi"/>
      </w:pPr>
      <w:r>
        <w:t>экспертизу (аудит) безопасности дорожного движения;</w:t>
      </w:r>
    </w:p>
    <w:p w:rsidR="00890AB6" w:rsidRDefault="00890AB6">
      <w:pPr>
        <w:pStyle w:val="underpoint"/>
      </w:pPr>
      <w:r>
        <w:t>6.3. по обязательному страхованию гражданской ответственности перевозчика перед пассажирами на:</w:t>
      </w:r>
    </w:p>
    <w:p w:rsidR="00890AB6" w:rsidRDefault="00890AB6">
      <w:pPr>
        <w:pStyle w:val="newncpi"/>
      </w:pPr>
      <w:r>
        <w:t>приобретение, разработку и внедрение автоматизированных систем управления и контроля на пассажирском транспорте;</w:t>
      </w:r>
    </w:p>
    <w:p w:rsidR="00890AB6" w:rsidRDefault="00890AB6">
      <w:pPr>
        <w:pStyle w:val="newncpi"/>
      </w:pPr>
      <w:r>
        <w:t>закупку средств пожаротушения, медицинских аптечек, знаков аварийной остановки;</w:t>
      </w:r>
    </w:p>
    <w:p w:rsidR="00890AB6" w:rsidRDefault="00890AB6">
      <w:pPr>
        <w:pStyle w:val="newncpi"/>
      </w:pPr>
      <w:r>
        <w:t>разработку и приобретение оборудования и учебно-наглядных пособий для оснащения классов (кабинетов) в организациях, осуществляющих перевозки пассажиров и контроль за работой пассажирского транспорта;</w:t>
      </w:r>
    </w:p>
    <w:p w:rsidR="00890AB6" w:rsidRDefault="00890AB6">
      <w:pPr>
        <w:pStyle w:val="newncpi"/>
      </w:pPr>
      <w:r>
        <w:t>повышение квалификации работников по вопросам организации безопасных перевозок пассажиров и багажа;</w:t>
      </w:r>
    </w:p>
    <w:p w:rsidR="00890AB6" w:rsidRDefault="00890AB6">
      <w:pPr>
        <w:pStyle w:val="newncpi"/>
      </w:pPr>
      <w:r>
        <w:t>закупку диагностического оборудования и средств контроля за состоянием техники и транспортных средств в организациях;</w:t>
      </w:r>
    </w:p>
    <w:p w:rsidR="00890AB6" w:rsidRDefault="00890AB6">
      <w:pPr>
        <w:pStyle w:val="newncpi"/>
      </w:pPr>
      <w:r>
        <w:t>приобретение материалов путевого обустройства, необходимых для обеспечения безопасной перевозки пассажиров и багажа на железнодорожном транспорте и в метрополитене;</w:t>
      </w:r>
    </w:p>
    <w:p w:rsidR="00890AB6" w:rsidRDefault="00890AB6">
      <w:pPr>
        <w:pStyle w:val="newncpi"/>
      </w:pPr>
      <w:r>
        <w:t>ремонт, реконструкцию и модернизацию станций метрополитена, пассажирских вокзалов, автостанций, диспетчерских станций, посадочных платформ;</w:t>
      </w:r>
    </w:p>
    <w:p w:rsidR="00890AB6" w:rsidRDefault="00890AB6">
      <w:pPr>
        <w:pStyle w:val="newncpi"/>
      </w:pPr>
      <w:r>
        <w:t>развитие материально-технической базы станций скорой медицинской помощи, их капитальный и текущий ремонт;</w:t>
      </w:r>
    </w:p>
    <w:p w:rsidR="00890AB6" w:rsidRDefault="00890AB6">
      <w:pPr>
        <w:pStyle w:val="newncpi"/>
      </w:pPr>
      <w:r>
        <w:t>приобретение лекарственных средств, изделий медицинского назначения, медицинской техники, запасных частей и расходных материалов к ним;</w:t>
      </w:r>
    </w:p>
    <w:p w:rsidR="00890AB6" w:rsidRDefault="00890AB6">
      <w:pPr>
        <w:pStyle w:val="underpoint"/>
      </w:pPr>
      <w:r>
        <w:t>6.4. по обязательному страхованию строений, принадлежащих гражданам, на:</w:t>
      </w:r>
    </w:p>
    <w:p w:rsidR="00890AB6" w:rsidRDefault="00890AB6">
      <w:pPr>
        <w:pStyle w:val="newncpi"/>
      </w:pPr>
      <w:r>
        <w:t>разработку новых образцов пожарной техники и вооружения, огнетушащих средств, аппаратов защиты органов дыхания, снаряжения и оборудования, производство огнезащитных составов и проведение с их использованием работ для повышения огнестойкости строительных конструкций и материалов;</w:t>
      </w:r>
    </w:p>
    <w:p w:rsidR="00890AB6" w:rsidRDefault="00890AB6">
      <w:pPr>
        <w:pStyle w:val="newncpi"/>
      </w:pPr>
      <w:r>
        <w:t>приобретение пожарной и аварийно-спасательной техники, огнетушащих составов, средств связи, аппаратов защиты органов дыхания, снаряжения и оборудования, обеспечивающих безопасную работу при пожарах и авариях;</w:t>
      </w:r>
    </w:p>
    <w:p w:rsidR="00890AB6" w:rsidRDefault="00890AB6">
      <w:pPr>
        <w:pStyle w:val="newncpi"/>
      </w:pPr>
      <w:r>
        <w:t>проведение пожарно-технических экспертиз, научно-исследовательских и опытно-конструкторских работ, направленных на обеспечение пожарной безопасности, создание новых технологий, техники, веществ и материалов, а также на внедрение их в производство и эксплуатацию;</w:t>
      </w:r>
    </w:p>
    <w:p w:rsidR="00890AB6" w:rsidRDefault="00890AB6">
      <w:pPr>
        <w:pStyle w:val="newncpi"/>
      </w:pPr>
      <w:r>
        <w:t>осуществление исследований и испытаний огнетушащих средств, пожарной техники, огнетушителей и других средств противопожарной защиты на соответствие требованиям пожарной безопасности;</w:t>
      </w:r>
    </w:p>
    <w:p w:rsidR="00890AB6" w:rsidRDefault="00890AB6">
      <w:pPr>
        <w:pStyle w:val="newncpi"/>
      </w:pPr>
      <w:r>
        <w:lastRenderedPageBreak/>
        <w:t>проведение работы с внештатными пожарными формированиями;</w:t>
      </w:r>
    </w:p>
    <w:p w:rsidR="00890AB6" w:rsidRDefault="00890AB6">
      <w:pPr>
        <w:pStyle w:val="newncpi"/>
      </w:pPr>
      <w:r>
        <w:t>приобретение и изготовление витрин, стендов, плакатов, памяток, буклетов, листовок и другой наглядной продукции, необходимой для организации обучения и информирования населения республики о состоянии пожарной безопасности;</w:t>
      </w:r>
    </w:p>
    <w:p w:rsidR="00890AB6" w:rsidRDefault="00890AB6">
      <w:pPr>
        <w:pStyle w:val="newncpi"/>
      </w:pPr>
      <w:r>
        <w:t>проведение мероприятий по обеспечению пожарной безопасности в населенных пунктах и жилых домах граждан;</w:t>
      </w:r>
    </w:p>
    <w:p w:rsidR="00890AB6" w:rsidRDefault="00890AB6">
      <w:pPr>
        <w:pStyle w:val="newncpi"/>
      </w:pPr>
      <w:r>
        <w:t>техническое оснащение системы оперативного доведения информации об опасных и (или) неблагоприятных гидрометеорологических явлениях, комплексах неблагоприятных гидрометеорологических явлений до граждан и организаций, а также государственной сети гидрометеорологических наблюдений современными приборами и оборудованием для обнаружения этих явлений и слежения за ними, приобретение техники для оперативного предупреждения об опасных и (или) неблагоприятных гидрометеорологических явлениях, комплексах неблагоприятных гидрометеорологических явлений;</w:t>
      </w:r>
    </w:p>
    <w:p w:rsidR="00890AB6" w:rsidRDefault="00890AB6">
      <w:pPr>
        <w:pStyle w:val="newncpi"/>
      </w:pPr>
      <w:r>
        <w:t>финансирование мероприятий по предотвращению возможных затоплений (подтоплений) и других стихийных бедствий, в том числе по строительству и ремонту водохранилищ и водопроводящих каналов, сооружению дамб;</w:t>
      </w:r>
    </w:p>
    <w:p w:rsidR="00890AB6" w:rsidRDefault="00890AB6">
      <w:pPr>
        <w:pStyle w:val="newncpi"/>
      </w:pPr>
      <w:r>
        <w:t>финансирование строительства, реконструкции и капитального ремонта зданий и сооружений пожарных аварийно-спасательных подразделений, гаражей, стоянок для транспортных средств;</w:t>
      </w:r>
    </w:p>
    <w:p w:rsidR="00890AB6" w:rsidRDefault="00890AB6">
      <w:pPr>
        <w:pStyle w:val="underpoint"/>
      </w:pPr>
      <w:r>
        <w:t>6.5. по обязательному страхованию от несчастных случаев на производстве и профессиональных заболеваний на:</w:t>
      </w:r>
    </w:p>
    <w:p w:rsidR="00890AB6" w:rsidRDefault="00890AB6">
      <w:pPr>
        <w:pStyle w:val="newncpi"/>
      </w:pPr>
      <w:r>
        <w:t>финансирование научных исследований в области охраны труда, организационно-методических мероприятий по вопросам страхования от несчастных случаев на производстве и профессиональных заболеваний;</w:t>
      </w:r>
    </w:p>
    <w:p w:rsidR="00890AB6" w:rsidRDefault="00890AB6">
      <w:pPr>
        <w:pStyle w:val="newncpi"/>
      </w:pPr>
      <w:r>
        <w:t>разработку правил по охране труда и реализацию мероприятий по улучшению условий и охраны труда, предусмотренных в соответствующей государственной программе, направленной на улучшение условий и охраны труда;</w:t>
      </w:r>
    </w:p>
    <w:p w:rsidR="00890AB6" w:rsidRDefault="00890AB6">
      <w:pPr>
        <w:pStyle w:val="newncpi"/>
      </w:pPr>
      <w:r>
        <w:t>обучение и повышение квалификации специалистов, занимающихся вопросами охраны труда;</w:t>
      </w:r>
    </w:p>
    <w:p w:rsidR="00890AB6" w:rsidRDefault="00890AB6">
      <w:pPr>
        <w:pStyle w:val="newncpi"/>
      </w:pPr>
      <w:r>
        <w:t>создание и развитие автоматизированной информационно-аналитической системы по учету и анализу производственного травматизма, а также информационно-коммуникационной инфраструктуры, приобретение программного обеспечения, комплексов программно-технических средств, прав на объекты интеллектуальной собственности, телекоммуникационного и компьютерного оборудования, обеспечивающего функционирование и информационную безопасность указанной системы;</w:t>
      </w:r>
    </w:p>
    <w:p w:rsidR="00890AB6" w:rsidRDefault="00890AB6">
      <w:pPr>
        <w:pStyle w:val="newncpi"/>
      </w:pPr>
      <w:r>
        <w:t>приобретение и изготовление витрин, стендов, плакатов, памяток, буклетов, листовок и другой наглядной продукции, необходимой для организации обучения и информирования населения по вопросам охраны труда;</w:t>
      </w:r>
    </w:p>
    <w:p w:rsidR="00890AB6" w:rsidRDefault="00890AB6">
      <w:pPr>
        <w:pStyle w:val="newncpi"/>
      </w:pPr>
      <w:r>
        <w:t>проведение мероприятий в средствах массовой информации по пропаганде знаний в области предупреждения производственного травматизма;</w:t>
      </w:r>
    </w:p>
    <w:p w:rsidR="00890AB6" w:rsidRDefault="00890AB6">
      <w:pPr>
        <w:pStyle w:val="newncpi"/>
      </w:pPr>
      <w:r>
        <w:t>реконструкцию и строительство зданий и сооружений организаций здравоохранения;</w:t>
      </w:r>
    </w:p>
    <w:p w:rsidR="00890AB6" w:rsidRDefault="00890AB6">
      <w:pPr>
        <w:pStyle w:val="newncpi"/>
      </w:pPr>
      <w:r>
        <w:t>финансирование мероприятий по:</w:t>
      </w:r>
    </w:p>
    <w:p w:rsidR="00890AB6" w:rsidRDefault="00890AB6">
      <w:pPr>
        <w:pStyle w:val="newncpi"/>
      </w:pPr>
      <w:r>
        <w:t>пропаганде безопасных условий труда, в том числе по проведению республиканских смотров-конкурсов на лучшую организацию по охране труда, лучшее информационное обеспечение, включая поощрение победителей этих смотров-конкурсов;</w:t>
      </w:r>
    </w:p>
    <w:p w:rsidR="00890AB6" w:rsidRDefault="00890AB6">
      <w:pPr>
        <w:pStyle w:val="newncpi"/>
      </w:pPr>
      <w:r>
        <w:t>разработке индивидуальных и коллективных средств защиты;</w:t>
      </w:r>
    </w:p>
    <w:p w:rsidR="00890AB6" w:rsidRDefault="00890AB6">
      <w:pPr>
        <w:pStyle w:val="newncpi"/>
      </w:pPr>
      <w:r>
        <w:t>проведению аттестации рабочих мест по условиям труда в организациях;</w:t>
      </w:r>
    </w:p>
    <w:p w:rsidR="00890AB6" w:rsidRDefault="00890AB6">
      <w:pPr>
        <w:pStyle w:val="newncpi"/>
      </w:pPr>
      <w:r>
        <w:t>выполнению запланированных по результатам аттестации рабочих мест по условиям труда в организациях работ по приведению уровней шума, запыленности и загазованности воздуха на рабочих местах в соответствие с законодательством об охране труда;</w:t>
      </w:r>
    </w:p>
    <w:p w:rsidR="00890AB6" w:rsidRDefault="00890AB6">
      <w:pPr>
        <w:pStyle w:val="newncpi"/>
      </w:pPr>
      <w:r>
        <w:t>созданию, развитию и материально-техническому обеспечению организаций, осуществляющих реабилитацию граждан, в том числе по обеспечению техническими средствами социальной реабилитации лиц, потерпевших от несчастных случаев на производстве или получивших профессиональные заболевания;</w:t>
      </w:r>
    </w:p>
    <w:p w:rsidR="00890AB6" w:rsidRDefault="00890AB6">
      <w:pPr>
        <w:pStyle w:val="newncpi"/>
      </w:pPr>
      <w:r>
        <w:lastRenderedPageBreak/>
        <w:t>обеспечению безопасного и устойчивого функционирования организаций здравоохранения, капитального и текущего ремонта их зданий, приобретения лекарственных средств, изделий медицинского назначения и медицинской техники;</w:t>
      </w:r>
    </w:p>
    <w:p w:rsidR="00890AB6" w:rsidRDefault="00890AB6">
      <w:pPr>
        <w:pStyle w:val="underpoint"/>
      </w:pPr>
      <w:r>
        <w:t>6.6. по обязательному страхованию ответственности при эксплуатации отдельных объектов на:</w:t>
      </w:r>
    </w:p>
    <w:p w:rsidR="00890AB6" w:rsidRDefault="00890AB6">
      <w:pPr>
        <w:pStyle w:val="newncpi"/>
      </w:pPr>
      <w:r>
        <w:t>приобретение пожарной и аварийно-спасательной техники, средств пожаротушения, средств связи, аппаратов защиты органов дыхания, снаряжения и оборудования, обеспечивающих безопасную работу в условиях пожаров и аварий;</w:t>
      </w:r>
    </w:p>
    <w:p w:rsidR="00890AB6" w:rsidRDefault="00890AB6">
      <w:pPr>
        <w:pStyle w:val="newncpi"/>
      </w:pPr>
      <w:r>
        <w:t>приобретение средств индивидуальной защиты, лекарственных средств, изделий медицинского назначения и медицинской техники, используемых для оказания первичной медицинской помощи;</w:t>
      </w:r>
    </w:p>
    <w:p w:rsidR="00890AB6" w:rsidRDefault="00890AB6">
      <w:pPr>
        <w:pStyle w:val="newncpi"/>
      </w:pPr>
      <w:r>
        <w:t>проведение мероприятий по устройству, совершенствованию и ремонту технических средств противопожарной защиты и иных средств, обеспечивающих безопасность объектов страхования;</w:t>
      </w:r>
    </w:p>
    <w:p w:rsidR="00890AB6" w:rsidRDefault="00890AB6">
      <w:pPr>
        <w:pStyle w:val="newncpi"/>
      </w:pPr>
      <w:r>
        <w:t>приобретение и изготовление информационных щитов, витрин, стендов, брошюр, плакатов, буклетов, памяток, необходимых для информирования о мерах по предупреждению чрезвычайных ситуаций и порядке действий в случае их возникновения;</w:t>
      </w:r>
    </w:p>
    <w:p w:rsidR="00890AB6" w:rsidRDefault="00890AB6">
      <w:pPr>
        <w:pStyle w:val="newncpi"/>
      </w:pPr>
      <w:r>
        <w:t>проведение мероприятий по популяризации в средствах массовой информации культуры безопасной жизнедеятельности и информированию о мерах по предупреждению чрезвычайных ситуаций и порядке действий в случае их возникновения;</w:t>
      </w:r>
    </w:p>
    <w:p w:rsidR="00890AB6" w:rsidRDefault="00890AB6">
      <w:pPr>
        <w:pStyle w:val="newncpi"/>
      </w:pPr>
      <w:r>
        <w:t>приобретение и ремонт транспортных средств оперативного назначения, специальных легковых автомобилей;</w:t>
      </w:r>
    </w:p>
    <w:p w:rsidR="00890AB6" w:rsidRDefault="00890AB6">
      <w:pPr>
        <w:pStyle w:val="underpoint"/>
      </w:pPr>
      <w:r>
        <w:t>6.7. по обязательному страхованию гражданской ответственности перевозчика при перевозке опасных грузов на:</w:t>
      </w:r>
    </w:p>
    <w:p w:rsidR="00890AB6" w:rsidRDefault="00890AB6">
      <w:pPr>
        <w:pStyle w:val="newncpi"/>
      </w:pPr>
      <w:r>
        <w:t>приобретение пожарной, аварийно-спасательной и эвакуационной техники, огнетушащих составов, средств связи, аппаратов защиты органов дыхания, инструментария и оборудования для ликвидации последствий, возникших в результате чрезвычайных ситуаций;</w:t>
      </w:r>
    </w:p>
    <w:p w:rsidR="00890AB6" w:rsidRDefault="00890AB6">
      <w:pPr>
        <w:pStyle w:val="newncpi"/>
      </w:pPr>
      <w:r>
        <w:t>приобретение средств индивидуальной защиты, лекарственных средств, изделий медицинского назначения и медицинской техники, используемых для оказания первичной медицинской помощи;</w:t>
      </w:r>
    </w:p>
    <w:p w:rsidR="00890AB6" w:rsidRDefault="00890AB6">
      <w:pPr>
        <w:pStyle w:val="newncpi"/>
      </w:pPr>
      <w:r>
        <w:t>разработку новых образцов пожарной, аварийно-спасательной и эвакуационной техники и вооружения;</w:t>
      </w:r>
    </w:p>
    <w:p w:rsidR="00890AB6" w:rsidRDefault="00890AB6">
      <w:pPr>
        <w:pStyle w:val="newncpi"/>
      </w:pPr>
      <w:r>
        <w:t>приобретение и монтаж технических средств организации дорожного движения, приборов диагностики подвижного состава, инвентаря и оборудования, обеспечивающих соблюдение требований безопасности дорожного движения;</w:t>
      </w:r>
    </w:p>
    <w:p w:rsidR="00890AB6" w:rsidRDefault="00890AB6">
      <w:pPr>
        <w:pStyle w:val="newncpi"/>
      </w:pPr>
      <w:r>
        <w:t>развитие материально-технической базы станций скорой медицинской помощи, их капитальный и текущий ремонт;</w:t>
      </w:r>
    </w:p>
    <w:p w:rsidR="00890AB6" w:rsidRDefault="00890AB6">
      <w:pPr>
        <w:pStyle w:val="newncpi"/>
      </w:pPr>
      <w:r>
        <w:t>приобретение и изготовление витрин, стендов, плакатов, памяток, буклетов, листовок и другой наглядной продукции, необходимой для организации обучения и информирования населения по вопросам безопасности при перевозке опасных грузов;</w:t>
      </w:r>
    </w:p>
    <w:p w:rsidR="00890AB6" w:rsidRDefault="00890AB6">
      <w:pPr>
        <w:pStyle w:val="newncpi"/>
      </w:pPr>
      <w:r>
        <w:t>проведение мероприятий в средствах массовой информации по пропаганде знаний в области предупреждения и ликвидации чрезвычайных ситуаций;</w:t>
      </w:r>
    </w:p>
    <w:p w:rsidR="00890AB6" w:rsidRDefault="00890AB6">
      <w:pPr>
        <w:pStyle w:val="newncpi"/>
      </w:pPr>
      <w:r>
        <w:t>приобретение систем видеонаблюдения и средств навигации для установки на транспорте, осуществляющем перевозку опасных грузов;</w:t>
      </w:r>
    </w:p>
    <w:p w:rsidR="00890AB6" w:rsidRDefault="00890AB6">
      <w:pPr>
        <w:pStyle w:val="newncpi"/>
      </w:pPr>
      <w:r>
        <w:t>приобретение тренажеров для обучения водителей.</w:t>
      </w:r>
    </w:p>
    <w:p w:rsidR="00890AB6" w:rsidRDefault="00890AB6">
      <w:pPr>
        <w:pStyle w:val="point"/>
      </w:pPr>
      <w:r>
        <w:t>7. Оплата расходов, предусмотренных в пункте 6 настоящего Положения, производится в соответствии с утвержденными сметами, указанными в пункте 5 настоящего Положения.</w:t>
      </w:r>
    </w:p>
    <w:p w:rsidR="00890AB6" w:rsidRDefault="00890AB6">
      <w:pPr>
        <w:pStyle w:val="newncpi"/>
      </w:pPr>
      <w:r>
        <w:t>Контроль за целевым использованием средств осуществляется Министерством финансов.</w:t>
      </w:r>
    </w:p>
    <w:p w:rsidR="00890AB6" w:rsidRDefault="00890AB6">
      <w:pPr>
        <w:pStyle w:val="point"/>
      </w:pPr>
      <w:r>
        <w:t xml:space="preserve">8. Выделение средств фондов по обязательному страхованию ответственности коммерческих организаций, осуществляющих риэлтерскую деятельность, за причинение вреда в связи с ее осуществлением, обязательному страхованию с государственной поддержкой урожая сельскохозяйственных культур, скота и птицы, обязательному </w:t>
      </w:r>
      <w:r>
        <w:lastRenderedPageBreak/>
        <w:t>страхованию гражданской ответственности временных (антикризисных) управляющих в производстве по делу о несостоятельности или банкротстве из республиканского бюджета осуществляется по решению Президента Республики Беларусь.</w:t>
      </w:r>
    </w:p>
    <w:p w:rsidR="00890AB6" w:rsidRDefault="00890AB6">
      <w:pPr>
        <w:pStyle w:val="point"/>
      </w:pPr>
      <w:r>
        <w:t>9. Средства фондов, не израсходованные в течение финансового года, в установленном порядке направляются на расходы республиканского бюджета.</w:t>
      </w:r>
    </w:p>
    <w:p w:rsidR="00890AB6" w:rsidRDefault="00890AB6">
      <w:pPr>
        <w:pStyle w:val="newncpi"/>
      </w:pPr>
      <w:r>
        <w:t> </w:t>
      </w:r>
    </w:p>
    <w:p w:rsidR="000472C3" w:rsidRDefault="000472C3"/>
    <w:sectPr w:rsidR="000472C3" w:rsidSect="00890AB6">
      <w:pgSz w:w="11907"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BC2" w:rsidRDefault="002D4BC2" w:rsidP="00890AB6">
      <w:pPr>
        <w:spacing w:after="0" w:line="240" w:lineRule="auto"/>
      </w:pPr>
      <w:r>
        <w:separator/>
      </w:r>
    </w:p>
  </w:endnote>
  <w:endnote w:type="continuationSeparator" w:id="0">
    <w:p w:rsidR="002D4BC2" w:rsidRDefault="002D4BC2" w:rsidP="0089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AB6" w:rsidRDefault="00890AB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AB6" w:rsidRDefault="00890AB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90AB6" w:rsidTr="00890AB6">
      <w:tc>
        <w:tcPr>
          <w:tcW w:w="1800" w:type="dxa"/>
          <w:shd w:val="clear" w:color="auto" w:fill="auto"/>
          <w:vAlign w:val="center"/>
        </w:tcPr>
        <w:p w:rsidR="00890AB6" w:rsidRDefault="00890AB6">
          <w:pPr>
            <w:pStyle w:val="a7"/>
          </w:pPr>
          <w:r>
            <w:rPr>
              <w:noProof/>
            </w:rPr>
            <w:drawing>
              <wp:inline distT="0" distB="0" distL="0" distR="0">
                <wp:extent cx="1292352" cy="390144"/>
                <wp:effectExtent l="0" t="0" r="3175" b="0"/>
                <wp:docPr id="12" name="Рисунок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890AB6" w:rsidRDefault="00890AB6">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890AB6" w:rsidRDefault="00890AB6">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890AB6" w:rsidRDefault="00890AB6">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890AB6" w:rsidRPr="00890AB6" w:rsidRDefault="00890AB6">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890AB6" w:rsidRDefault="00890AB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BC2" w:rsidRDefault="002D4BC2" w:rsidP="00890AB6">
      <w:pPr>
        <w:spacing w:after="0" w:line="240" w:lineRule="auto"/>
      </w:pPr>
      <w:r>
        <w:separator/>
      </w:r>
    </w:p>
  </w:footnote>
  <w:footnote w:type="continuationSeparator" w:id="0">
    <w:p w:rsidR="002D4BC2" w:rsidRDefault="002D4BC2" w:rsidP="0089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AB6" w:rsidRDefault="00890AB6" w:rsidP="00191195">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890AB6" w:rsidRDefault="00890AB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AB6" w:rsidRPr="00890AB6" w:rsidRDefault="00890AB6" w:rsidP="00191195">
    <w:pPr>
      <w:pStyle w:val="a5"/>
      <w:framePr w:wrap="around" w:vAnchor="text" w:hAnchor="margin" w:xAlign="center" w:y="1"/>
      <w:rPr>
        <w:rStyle w:val="a9"/>
        <w:rFonts w:ascii="Times New Roman" w:hAnsi="Times New Roman" w:cs="Times New Roman"/>
        <w:sz w:val="24"/>
      </w:rPr>
    </w:pPr>
    <w:r w:rsidRPr="00890AB6">
      <w:rPr>
        <w:rStyle w:val="a9"/>
        <w:rFonts w:ascii="Times New Roman" w:hAnsi="Times New Roman" w:cs="Times New Roman"/>
        <w:sz w:val="24"/>
      </w:rPr>
      <w:fldChar w:fldCharType="begin"/>
    </w:r>
    <w:r w:rsidRPr="00890AB6">
      <w:rPr>
        <w:rStyle w:val="a9"/>
        <w:rFonts w:ascii="Times New Roman" w:hAnsi="Times New Roman" w:cs="Times New Roman"/>
        <w:sz w:val="24"/>
      </w:rPr>
      <w:instrText xml:space="preserve"> PAGE </w:instrText>
    </w:r>
    <w:r w:rsidRPr="00890AB6">
      <w:rPr>
        <w:rStyle w:val="a9"/>
        <w:rFonts w:ascii="Times New Roman" w:hAnsi="Times New Roman" w:cs="Times New Roman"/>
        <w:sz w:val="24"/>
      </w:rPr>
      <w:fldChar w:fldCharType="separate"/>
    </w:r>
    <w:r w:rsidRPr="00890AB6">
      <w:rPr>
        <w:rStyle w:val="a9"/>
        <w:rFonts w:ascii="Times New Roman" w:hAnsi="Times New Roman" w:cs="Times New Roman"/>
        <w:noProof/>
        <w:sz w:val="24"/>
      </w:rPr>
      <w:t>165</w:t>
    </w:r>
    <w:r w:rsidRPr="00890AB6">
      <w:rPr>
        <w:rStyle w:val="a9"/>
        <w:rFonts w:ascii="Times New Roman" w:hAnsi="Times New Roman" w:cs="Times New Roman"/>
        <w:sz w:val="24"/>
      </w:rPr>
      <w:fldChar w:fldCharType="end"/>
    </w:r>
  </w:p>
  <w:p w:rsidR="00890AB6" w:rsidRPr="00890AB6" w:rsidRDefault="00890AB6">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AB6" w:rsidRDefault="00890AB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B6"/>
    <w:rsid w:val="000472C3"/>
    <w:rsid w:val="002D4BC2"/>
    <w:rsid w:val="005D4193"/>
    <w:rsid w:val="00890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65A74E-22E6-4D07-BB02-A3BE193E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0AB6"/>
    <w:rPr>
      <w:color w:val="154C94"/>
      <w:u w:val="single"/>
    </w:rPr>
  </w:style>
  <w:style w:type="character" w:styleId="a4">
    <w:name w:val="FollowedHyperlink"/>
    <w:basedOn w:val="a0"/>
    <w:uiPriority w:val="99"/>
    <w:semiHidden/>
    <w:unhideWhenUsed/>
    <w:rsid w:val="00890AB6"/>
    <w:rPr>
      <w:color w:val="154C94"/>
      <w:u w:val="single"/>
    </w:rPr>
  </w:style>
  <w:style w:type="paragraph" w:customStyle="1" w:styleId="msonormal0">
    <w:name w:val="msonormal"/>
    <w:basedOn w:val="a"/>
    <w:rsid w:val="00890AB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890AB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890AB6"/>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890AB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890AB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890AB6"/>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890AB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890AB6"/>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890AB6"/>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890AB6"/>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890AB6"/>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890AB6"/>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890A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890AB6"/>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890AB6"/>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890AB6"/>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890AB6"/>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890AB6"/>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890AB6"/>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890AB6"/>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890AB6"/>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890AB6"/>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890AB6"/>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890AB6"/>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890AB6"/>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890AB6"/>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890AB6"/>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890AB6"/>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890A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890A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890AB6"/>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890AB6"/>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890AB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890AB6"/>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890AB6"/>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890AB6"/>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890AB6"/>
    <w:pPr>
      <w:spacing w:after="28" w:line="240" w:lineRule="auto"/>
    </w:pPr>
    <w:rPr>
      <w:rFonts w:ascii="Times New Roman" w:eastAsiaTheme="minorEastAsia" w:hAnsi="Times New Roman" w:cs="Times New Roman"/>
      <w:lang w:eastAsia="ru-RU"/>
    </w:rPr>
  </w:style>
  <w:style w:type="paragraph" w:customStyle="1" w:styleId="cap1">
    <w:name w:val="cap1"/>
    <w:basedOn w:val="a"/>
    <w:rsid w:val="00890AB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890AB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890AB6"/>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890AB6"/>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890AB6"/>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890AB6"/>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890AB6"/>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890AB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890AB6"/>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890AB6"/>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890AB6"/>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890AB6"/>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890AB6"/>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890AB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890AB6"/>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890AB6"/>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890AB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890AB6"/>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890AB6"/>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890AB6"/>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890AB6"/>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890AB6"/>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890AB6"/>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890AB6"/>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890AB6"/>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890AB6"/>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890AB6"/>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890AB6"/>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890AB6"/>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890AB6"/>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890AB6"/>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890AB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890AB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890AB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890AB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890AB6"/>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890AB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890AB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890AB6"/>
    <w:rPr>
      <w:rFonts w:ascii="Times New Roman" w:hAnsi="Times New Roman" w:cs="Times New Roman" w:hint="default"/>
      <w:caps/>
    </w:rPr>
  </w:style>
  <w:style w:type="character" w:customStyle="1" w:styleId="promulgator">
    <w:name w:val="promulgator"/>
    <w:basedOn w:val="a0"/>
    <w:rsid w:val="00890AB6"/>
    <w:rPr>
      <w:rFonts w:ascii="Times New Roman" w:hAnsi="Times New Roman" w:cs="Times New Roman" w:hint="default"/>
      <w:caps/>
    </w:rPr>
  </w:style>
  <w:style w:type="character" w:customStyle="1" w:styleId="datepr">
    <w:name w:val="datepr"/>
    <w:basedOn w:val="a0"/>
    <w:rsid w:val="00890AB6"/>
    <w:rPr>
      <w:rFonts w:ascii="Times New Roman" w:hAnsi="Times New Roman" w:cs="Times New Roman" w:hint="default"/>
    </w:rPr>
  </w:style>
  <w:style w:type="character" w:customStyle="1" w:styleId="datecity">
    <w:name w:val="datecity"/>
    <w:basedOn w:val="a0"/>
    <w:rsid w:val="00890AB6"/>
    <w:rPr>
      <w:rFonts w:ascii="Times New Roman" w:hAnsi="Times New Roman" w:cs="Times New Roman" w:hint="default"/>
      <w:sz w:val="24"/>
      <w:szCs w:val="24"/>
    </w:rPr>
  </w:style>
  <w:style w:type="character" w:customStyle="1" w:styleId="datereg">
    <w:name w:val="datereg"/>
    <w:basedOn w:val="a0"/>
    <w:rsid w:val="00890AB6"/>
    <w:rPr>
      <w:rFonts w:ascii="Times New Roman" w:hAnsi="Times New Roman" w:cs="Times New Roman" w:hint="default"/>
    </w:rPr>
  </w:style>
  <w:style w:type="character" w:customStyle="1" w:styleId="number">
    <w:name w:val="number"/>
    <w:basedOn w:val="a0"/>
    <w:rsid w:val="00890AB6"/>
    <w:rPr>
      <w:rFonts w:ascii="Times New Roman" w:hAnsi="Times New Roman" w:cs="Times New Roman" w:hint="default"/>
    </w:rPr>
  </w:style>
  <w:style w:type="character" w:customStyle="1" w:styleId="bigsimbol">
    <w:name w:val="bigsimbol"/>
    <w:basedOn w:val="a0"/>
    <w:rsid w:val="00890AB6"/>
    <w:rPr>
      <w:rFonts w:ascii="Times New Roman" w:hAnsi="Times New Roman" w:cs="Times New Roman" w:hint="default"/>
      <w:caps/>
    </w:rPr>
  </w:style>
  <w:style w:type="character" w:customStyle="1" w:styleId="razr">
    <w:name w:val="razr"/>
    <w:basedOn w:val="a0"/>
    <w:rsid w:val="00890AB6"/>
    <w:rPr>
      <w:rFonts w:ascii="Times New Roman" w:hAnsi="Times New Roman" w:cs="Times New Roman" w:hint="default"/>
      <w:spacing w:val="30"/>
    </w:rPr>
  </w:style>
  <w:style w:type="character" w:customStyle="1" w:styleId="onesymbol">
    <w:name w:val="onesymbol"/>
    <w:basedOn w:val="a0"/>
    <w:rsid w:val="00890AB6"/>
    <w:rPr>
      <w:rFonts w:ascii="Symbol" w:hAnsi="Symbol" w:hint="default"/>
    </w:rPr>
  </w:style>
  <w:style w:type="character" w:customStyle="1" w:styleId="onewind3">
    <w:name w:val="onewind3"/>
    <w:basedOn w:val="a0"/>
    <w:rsid w:val="00890AB6"/>
    <w:rPr>
      <w:rFonts w:ascii="Wingdings 3" w:hAnsi="Wingdings 3" w:hint="default"/>
    </w:rPr>
  </w:style>
  <w:style w:type="character" w:customStyle="1" w:styleId="onewind2">
    <w:name w:val="onewind2"/>
    <w:basedOn w:val="a0"/>
    <w:rsid w:val="00890AB6"/>
    <w:rPr>
      <w:rFonts w:ascii="Wingdings 2" w:hAnsi="Wingdings 2" w:hint="default"/>
    </w:rPr>
  </w:style>
  <w:style w:type="character" w:customStyle="1" w:styleId="onewind">
    <w:name w:val="onewind"/>
    <w:basedOn w:val="a0"/>
    <w:rsid w:val="00890AB6"/>
    <w:rPr>
      <w:rFonts w:ascii="Wingdings" w:hAnsi="Wingdings" w:hint="default"/>
    </w:rPr>
  </w:style>
  <w:style w:type="character" w:customStyle="1" w:styleId="rednoun">
    <w:name w:val="rednoun"/>
    <w:basedOn w:val="a0"/>
    <w:rsid w:val="00890AB6"/>
  </w:style>
  <w:style w:type="character" w:customStyle="1" w:styleId="post">
    <w:name w:val="post"/>
    <w:basedOn w:val="a0"/>
    <w:rsid w:val="00890AB6"/>
    <w:rPr>
      <w:rFonts w:ascii="Times New Roman" w:hAnsi="Times New Roman" w:cs="Times New Roman" w:hint="default"/>
      <w:b/>
      <w:bCs/>
      <w:sz w:val="22"/>
      <w:szCs w:val="22"/>
    </w:rPr>
  </w:style>
  <w:style w:type="character" w:customStyle="1" w:styleId="pers">
    <w:name w:val="pers"/>
    <w:basedOn w:val="a0"/>
    <w:rsid w:val="00890AB6"/>
    <w:rPr>
      <w:rFonts w:ascii="Times New Roman" w:hAnsi="Times New Roman" w:cs="Times New Roman" w:hint="default"/>
      <w:b/>
      <w:bCs/>
      <w:sz w:val="22"/>
      <w:szCs w:val="22"/>
    </w:rPr>
  </w:style>
  <w:style w:type="character" w:customStyle="1" w:styleId="arabic">
    <w:name w:val="arabic"/>
    <w:basedOn w:val="a0"/>
    <w:rsid w:val="00890AB6"/>
    <w:rPr>
      <w:rFonts w:ascii="Times New Roman" w:hAnsi="Times New Roman" w:cs="Times New Roman" w:hint="default"/>
    </w:rPr>
  </w:style>
  <w:style w:type="character" w:customStyle="1" w:styleId="articlec">
    <w:name w:val="articlec"/>
    <w:basedOn w:val="a0"/>
    <w:rsid w:val="00890AB6"/>
    <w:rPr>
      <w:rFonts w:ascii="Times New Roman" w:hAnsi="Times New Roman" w:cs="Times New Roman" w:hint="default"/>
      <w:b/>
      <w:bCs/>
    </w:rPr>
  </w:style>
  <w:style w:type="character" w:customStyle="1" w:styleId="roman">
    <w:name w:val="roman"/>
    <w:basedOn w:val="a0"/>
    <w:rsid w:val="00890AB6"/>
    <w:rPr>
      <w:rFonts w:ascii="Arial" w:hAnsi="Arial" w:cs="Arial" w:hint="default"/>
    </w:rPr>
  </w:style>
  <w:style w:type="character" w:customStyle="1" w:styleId="snoskiindex">
    <w:name w:val="snoskiindex"/>
    <w:basedOn w:val="a0"/>
    <w:rsid w:val="00890AB6"/>
    <w:rPr>
      <w:rFonts w:ascii="Times New Roman" w:hAnsi="Times New Roman" w:cs="Times New Roman" w:hint="default"/>
    </w:rPr>
  </w:style>
  <w:style w:type="table" w:customStyle="1" w:styleId="tablencpi">
    <w:name w:val="tablencpi"/>
    <w:basedOn w:val="a1"/>
    <w:rsid w:val="00890AB6"/>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890A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0AB6"/>
  </w:style>
  <w:style w:type="paragraph" w:styleId="a7">
    <w:name w:val="footer"/>
    <w:basedOn w:val="a"/>
    <w:link w:val="a8"/>
    <w:uiPriority w:val="99"/>
    <w:unhideWhenUsed/>
    <w:rsid w:val="00890A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0AB6"/>
  </w:style>
  <w:style w:type="character" w:styleId="a9">
    <w:name w:val="page number"/>
    <w:basedOn w:val="a0"/>
    <w:uiPriority w:val="99"/>
    <w:semiHidden/>
    <w:unhideWhenUsed/>
    <w:rsid w:val="00890AB6"/>
  </w:style>
  <w:style w:type="table" w:styleId="aa">
    <w:name w:val="Table Grid"/>
    <w:basedOn w:val="a1"/>
    <w:uiPriority w:val="39"/>
    <w:rsid w:val="00890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166</Pages>
  <Words>62572</Words>
  <Characters>458031</Characters>
  <Application>Microsoft Office Word</Application>
  <DocSecurity>0</DocSecurity>
  <Lines>11450</Lines>
  <Paragraphs>6348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514255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2025-05-29T14:07:00Z</dcterms:created>
  <dcterms:modified xsi:type="dcterms:W3CDTF">2025-05-29T14:07:00Z</dcterms:modified>
</cp:coreProperties>
</file>