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mallCaps/>
          <w:spacing w:val="20"/>
          <w:sz w:val="30"/>
          <w:szCs w:val="28"/>
        </w:rPr>
      </w:pPr>
      <w:bookmarkStart w:id="0" w:name="_GoBack"/>
      <w:bookmarkEnd w:id="0"/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mallCaps/>
          <w:spacing w:val="20"/>
          <w:sz w:val="30"/>
          <w:szCs w:val="28"/>
        </w:rPr>
      </w:pPr>
    </w:p>
    <w:p w:rsidR="00E4131E" w:rsidRPr="00942A89" w:rsidRDefault="00906D6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mallCaps/>
          <w:spacing w:val="20"/>
          <w:sz w:val="30"/>
          <w:szCs w:val="28"/>
        </w:rPr>
      </w:pPr>
      <w:r w:rsidRPr="00942A89">
        <w:rPr>
          <w:b/>
          <w:smallCaps/>
          <w:spacing w:val="20"/>
          <w:sz w:val="30"/>
          <w:szCs w:val="28"/>
        </w:rPr>
        <w:t>Межправительственный совет</w:t>
      </w:r>
      <w:r w:rsidRPr="00942A89">
        <w:rPr>
          <w:b/>
          <w:smallCaps/>
          <w:spacing w:val="20"/>
          <w:sz w:val="30"/>
          <w:szCs w:val="28"/>
        </w:rPr>
        <w:br/>
        <w:t>по разведке, использованию и охране недр</w:t>
      </w:r>
      <w:r w:rsidR="00E4131E" w:rsidRPr="00942A89">
        <w:rPr>
          <w:b/>
          <w:smallCaps/>
          <w:spacing w:val="20"/>
          <w:sz w:val="30"/>
          <w:szCs w:val="28"/>
        </w:rPr>
        <w:t xml:space="preserve"> </w:t>
      </w:r>
    </w:p>
    <w:p w:rsidR="00906D6E" w:rsidRPr="00942A89" w:rsidRDefault="00906D6E" w:rsidP="00DD0F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b/>
          <w:smallCaps/>
          <w:spacing w:val="20"/>
          <w:sz w:val="30"/>
          <w:szCs w:val="28"/>
        </w:rPr>
      </w:pPr>
    </w:p>
    <w:p w:rsidR="00E4131E" w:rsidRPr="00942A89" w:rsidRDefault="00E4131E" w:rsidP="00DD0F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imes New Roman" w:hAnsi="Times New Roman"/>
          <w:b/>
          <w:spacing w:val="20"/>
          <w:sz w:val="30"/>
          <w:szCs w:val="28"/>
        </w:rPr>
      </w:pPr>
      <w:r w:rsidRPr="00942A89">
        <w:rPr>
          <w:rFonts w:ascii="Times New Roman" w:hAnsi="Times New Roman"/>
          <w:b/>
          <w:spacing w:val="20"/>
          <w:sz w:val="30"/>
          <w:szCs w:val="28"/>
        </w:rPr>
        <w:t>Исполнительный комитет СНГ</w:t>
      </w: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715D3A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32"/>
          <w:szCs w:val="32"/>
        </w:rPr>
      </w:pPr>
      <w:r w:rsidRPr="00942A89">
        <w:rPr>
          <w:b/>
          <w:sz w:val="32"/>
          <w:szCs w:val="32"/>
        </w:rPr>
        <w:t>ОТЧЕТ</w:t>
      </w:r>
    </w:p>
    <w:p w:rsidR="00906D6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bCs/>
          <w:sz w:val="32"/>
          <w:szCs w:val="32"/>
        </w:rPr>
      </w:pPr>
      <w:r w:rsidRPr="00942A89">
        <w:rPr>
          <w:b/>
          <w:bCs/>
          <w:sz w:val="32"/>
          <w:szCs w:val="32"/>
        </w:rPr>
        <w:t xml:space="preserve">о деятельности Межправительственного </w:t>
      </w:r>
      <w:r w:rsidRPr="00942A89">
        <w:rPr>
          <w:b/>
          <w:bCs/>
          <w:sz w:val="32"/>
          <w:szCs w:val="32"/>
        </w:rPr>
        <w:br/>
      </w:r>
      <w:r w:rsidR="00906D6E" w:rsidRPr="00942A89">
        <w:rPr>
          <w:b/>
          <w:bCs/>
          <w:sz w:val="32"/>
          <w:szCs w:val="32"/>
        </w:rPr>
        <w:t xml:space="preserve">совета по разведке, использованию и охране недр </w:t>
      </w:r>
    </w:p>
    <w:p w:rsidR="00E4131E" w:rsidRPr="00942A89" w:rsidRDefault="00906D6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bCs/>
          <w:sz w:val="32"/>
          <w:szCs w:val="32"/>
        </w:rPr>
      </w:pPr>
      <w:r w:rsidRPr="00942A89">
        <w:rPr>
          <w:b/>
          <w:bCs/>
          <w:sz w:val="32"/>
          <w:szCs w:val="32"/>
        </w:rPr>
        <w:t>в 2011</w:t>
      </w:r>
      <w:r w:rsidR="00002686" w:rsidRPr="00942A89">
        <w:rPr>
          <w:b/>
          <w:sz w:val="30"/>
          <w:szCs w:val="30"/>
        </w:rPr>
        <w:t>–</w:t>
      </w:r>
      <w:r w:rsidRPr="00942A89">
        <w:rPr>
          <w:b/>
          <w:bCs/>
          <w:sz w:val="32"/>
          <w:szCs w:val="32"/>
        </w:rPr>
        <w:t>2013 годах</w:t>
      </w: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E4131E" w:rsidRPr="00942A89" w:rsidRDefault="00E4131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906D6E" w:rsidRPr="00942A89" w:rsidRDefault="00906D6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906D6E" w:rsidRPr="00942A89" w:rsidRDefault="00906D6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906D6E" w:rsidRPr="00942A89" w:rsidRDefault="00906D6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906D6E" w:rsidRPr="00942A89" w:rsidRDefault="00906D6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906D6E" w:rsidRPr="00942A89" w:rsidRDefault="00906D6E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B45275" w:rsidRPr="00942A89" w:rsidRDefault="00B45275" w:rsidP="00DD0FC7">
      <w:pPr>
        <w:pStyle w:val="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0" w:firstLine="0"/>
        <w:jc w:val="center"/>
        <w:rPr>
          <w:b/>
          <w:sz w:val="28"/>
        </w:rPr>
      </w:pPr>
    </w:p>
    <w:p w:rsidR="00066F4F" w:rsidRPr="00942A89" w:rsidRDefault="00B45275" w:rsidP="00DD0FC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b/>
          <w:caps/>
          <w:sz w:val="28"/>
          <w:szCs w:val="28"/>
        </w:rPr>
        <w:br w:type="page"/>
      </w:r>
      <w:r w:rsidR="00066F4F" w:rsidRPr="00942A89">
        <w:rPr>
          <w:rFonts w:ascii="Times New Roman" w:hAnsi="Times New Roman"/>
          <w:b/>
          <w:caps/>
          <w:sz w:val="28"/>
          <w:szCs w:val="28"/>
        </w:rPr>
        <w:lastRenderedPageBreak/>
        <w:t>Оглавление</w:t>
      </w:r>
    </w:p>
    <w:p w:rsidR="001318A1" w:rsidRPr="00942A89" w:rsidRDefault="00066F4F" w:rsidP="00DD0FC7">
      <w:pPr>
        <w:pStyle w:val="11"/>
      </w:pPr>
      <w:r w:rsidRPr="00942A89">
        <w:rPr>
          <w:noProof w:val="0"/>
        </w:rPr>
        <w:fldChar w:fldCharType="begin"/>
      </w:r>
      <w:r w:rsidRPr="00942A89">
        <w:rPr>
          <w:noProof w:val="0"/>
        </w:rPr>
        <w:instrText xml:space="preserve"> TOC \o "1-1" \h \z \u </w:instrText>
      </w:r>
      <w:r w:rsidRPr="00942A89">
        <w:rPr>
          <w:noProof w:val="0"/>
        </w:rPr>
        <w:fldChar w:fldCharType="separate"/>
      </w:r>
    </w:p>
    <w:p w:rsidR="001318A1" w:rsidRPr="00942A89" w:rsidRDefault="001318A1" w:rsidP="00DD0FC7">
      <w:pPr>
        <w:pStyle w:val="11"/>
        <w:rPr>
          <w:rFonts w:ascii="Calibri" w:hAnsi="Calibri"/>
          <w:sz w:val="22"/>
          <w:szCs w:val="22"/>
        </w:rPr>
      </w:pPr>
      <w:hyperlink w:anchor="_Toc380764187" w:history="1">
        <w:r w:rsidRPr="00942A89">
          <w:rPr>
            <w:rStyle w:val="af2"/>
          </w:rPr>
          <w:t>1.</w:t>
        </w:r>
        <w:r w:rsidR="00B45275" w:rsidRPr="00942A89">
          <w:rPr>
            <w:rStyle w:val="af2"/>
          </w:rPr>
          <w:t> </w:t>
        </w:r>
        <w:r w:rsidRPr="00942A89">
          <w:rPr>
            <w:rStyle w:val="af2"/>
          </w:rPr>
          <w:t>ОБЩИЕ ПОЛОЖЕНИЯ</w:t>
        </w:r>
        <w:r w:rsidRPr="00942A89">
          <w:rPr>
            <w:webHidden/>
          </w:rPr>
          <w:tab/>
        </w:r>
        <w:r w:rsidRPr="00942A89">
          <w:rPr>
            <w:webHidden/>
          </w:rPr>
          <w:fldChar w:fldCharType="begin"/>
        </w:r>
        <w:r w:rsidRPr="00942A89">
          <w:rPr>
            <w:webHidden/>
          </w:rPr>
          <w:instrText xml:space="preserve"> PAGEREF _Toc380764187 \h </w:instrText>
        </w:r>
        <w:r w:rsidRPr="00942A89">
          <w:rPr>
            <w:webHidden/>
          </w:rPr>
        </w:r>
        <w:r w:rsidRPr="00942A89">
          <w:rPr>
            <w:webHidden/>
          </w:rPr>
          <w:fldChar w:fldCharType="separate"/>
        </w:r>
        <w:r w:rsidR="0080752C">
          <w:rPr>
            <w:webHidden/>
          </w:rPr>
          <w:t>3</w:t>
        </w:r>
        <w:r w:rsidRPr="00942A89">
          <w:rPr>
            <w:webHidden/>
          </w:rPr>
          <w:fldChar w:fldCharType="end"/>
        </w:r>
      </w:hyperlink>
    </w:p>
    <w:p w:rsidR="001318A1" w:rsidRPr="00942A89" w:rsidRDefault="001318A1" w:rsidP="00DD0FC7">
      <w:pPr>
        <w:pStyle w:val="11"/>
        <w:rPr>
          <w:rFonts w:ascii="Calibri" w:hAnsi="Calibri"/>
          <w:sz w:val="22"/>
          <w:szCs w:val="22"/>
        </w:rPr>
      </w:pPr>
      <w:hyperlink w:anchor="_Toc380764188" w:history="1">
        <w:r w:rsidRPr="00942A89">
          <w:rPr>
            <w:rStyle w:val="af2"/>
          </w:rPr>
          <w:t>2. ПРИОРИТЕТНЫЕ НАПРАВЛЕНИЯ  ДЕЯТЕЛЬНОСТИ СОВЕТА</w:t>
        </w:r>
        <w:r w:rsidR="00B45275" w:rsidRPr="00942A89">
          <w:rPr>
            <w:rStyle w:val="af2"/>
          </w:rPr>
          <w:br/>
        </w:r>
        <w:r w:rsidRPr="00942A89">
          <w:rPr>
            <w:rStyle w:val="af2"/>
          </w:rPr>
          <w:t>В ОТЧЕТНЫЙ ПЕРИОД</w:t>
        </w:r>
        <w:r w:rsidRPr="00942A89">
          <w:rPr>
            <w:webHidden/>
          </w:rPr>
          <w:tab/>
        </w:r>
        <w:r w:rsidRPr="00942A89">
          <w:rPr>
            <w:webHidden/>
          </w:rPr>
          <w:fldChar w:fldCharType="begin"/>
        </w:r>
        <w:r w:rsidRPr="00942A89">
          <w:rPr>
            <w:webHidden/>
          </w:rPr>
          <w:instrText xml:space="preserve"> PAGEREF _Toc380764188 \h </w:instrText>
        </w:r>
        <w:r w:rsidRPr="00942A89">
          <w:rPr>
            <w:webHidden/>
          </w:rPr>
        </w:r>
        <w:r w:rsidRPr="00942A89">
          <w:rPr>
            <w:webHidden/>
          </w:rPr>
          <w:fldChar w:fldCharType="separate"/>
        </w:r>
        <w:r w:rsidR="0080752C">
          <w:rPr>
            <w:webHidden/>
          </w:rPr>
          <w:t>4</w:t>
        </w:r>
        <w:r w:rsidRPr="00942A89">
          <w:rPr>
            <w:webHidden/>
          </w:rPr>
          <w:fldChar w:fldCharType="end"/>
        </w:r>
      </w:hyperlink>
    </w:p>
    <w:p w:rsidR="001318A1" w:rsidRPr="00942A89" w:rsidRDefault="001318A1" w:rsidP="00DD0FC7">
      <w:pPr>
        <w:pStyle w:val="11"/>
        <w:rPr>
          <w:rFonts w:ascii="Calibri" w:hAnsi="Calibri"/>
          <w:sz w:val="22"/>
          <w:szCs w:val="22"/>
        </w:rPr>
      </w:pPr>
      <w:hyperlink w:anchor="_Toc380764189" w:history="1">
        <w:r w:rsidRPr="00942A89">
          <w:rPr>
            <w:rStyle w:val="af2"/>
          </w:rPr>
          <w:t>3. ЗАСЕДАНИЯ СОВЕТА</w:t>
        </w:r>
        <w:r w:rsidRPr="00942A89">
          <w:rPr>
            <w:webHidden/>
          </w:rPr>
          <w:tab/>
        </w:r>
        <w:r w:rsidRPr="00942A89">
          <w:rPr>
            <w:webHidden/>
          </w:rPr>
          <w:fldChar w:fldCharType="begin"/>
        </w:r>
        <w:r w:rsidRPr="00942A89">
          <w:rPr>
            <w:webHidden/>
          </w:rPr>
          <w:instrText xml:space="preserve"> PAGEREF _Toc380764189 \h </w:instrText>
        </w:r>
        <w:r w:rsidRPr="00942A89">
          <w:rPr>
            <w:webHidden/>
          </w:rPr>
        </w:r>
        <w:r w:rsidRPr="00942A89">
          <w:rPr>
            <w:webHidden/>
          </w:rPr>
          <w:fldChar w:fldCharType="separate"/>
        </w:r>
        <w:r w:rsidR="0080752C">
          <w:rPr>
            <w:webHidden/>
          </w:rPr>
          <w:t>8</w:t>
        </w:r>
        <w:r w:rsidRPr="00942A89">
          <w:rPr>
            <w:webHidden/>
          </w:rPr>
          <w:fldChar w:fldCharType="end"/>
        </w:r>
      </w:hyperlink>
    </w:p>
    <w:p w:rsidR="001318A1" w:rsidRPr="00942A89" w:rsidRDefault="001318A1" w:rsidP="00DD0FC7">
      <w:pPr>
        <w:pStyle w:val="11"/>
        <w:rPr>
          <w:rFonts w:ascii="Calibri" w:hAnsi="Calibri"/>
          <w:sz w:val="22"/>
          <w:szCs w:val="22"/>
        </w:rPr>
      </w:pPr>
      <w:hyperlink w:anchor="_Toc380764190" w:history="1">
        <w:r w:rsidRPr="00942A89">
          <w:rPr>
            <w:rStyle w:val="af2"/>
          </w:rPr>
          <w:t>4. ВЫВОДЫ И ПРЕДЛОЖЕНИЯ</w:t>
        </w:r>
        <w:r w:rsidRPr="00942A89">
          <w:rPr>
            <w:webHidden/>
          </w:rPr>
          <w:tab/>
        </w:r>
        <w:r w:rsidRPr="00942A89">
          <w:rPr>
            <w:webHidden/>
          </w:rPr>
          <w:fldChar w:fldCharType="begin"/>
        </w:r>
        <w:r w:rsidRPr="00942A89">
          <w:rPr>
            <w:webHidden/>
          </w:rPr>
          <w:instrText xml:space="preserve"> PAGEREF _Toc380764190 \h </w:instrText>
        </w:r>
        <w:r w:rsidRPr="00942A89">
          <w:rPr>
            <w:webHidden/>
          </w:rPr>
        </w:r>
        <w:r w:rsidRPr="00942A89">
          <w:rPr>
            <w:webHidden/>
          </w:rPr>
          <w:fldChar w:fldCharType="separate"/>
        </w:r>
        <w:r w:rsidR="0080752C">
          <w:rPr>
            <w:webHidden/>
          </w:rPr>
          <w:t>14</w:t>
        </w:r>
        <w:r w:rsidRPr="00942A89">
          <w:rPr>
            <w:webHidden/>
          </w:rPr>
          <w:fldChar w:fldCharType="end"/>
        </w:r>
      </w:hyperlink>
    </w:p>
    <w:p w:rsidR="00066F4F" w:rsidRPr="00942A89" w:rsidRDefault="00066F4F" w:rsidP="00DD0FC7">
      <w:pPr>
        <w:tabs>
          <w:tab w:val="right" w:leader="dot" w:pos="9617"/>
        </w:tabs>
        <w:spacing w:before="240" w:line="240" w:lineRule="auto"/>
        <w:ind w:right="818" w:firstLine="322"/>
        <w:rPr>
          <w:b/>
        </w:rPr>
      </w:pPr>
      <w:r w:rsidRPr="00942A89">
        <w:rPr>
          <w:b/>
        </w:rPr>
        <w:fldChar w:fldCharType="end"/>
      </w:r>
    </w:p>
    <w:p w:rsidR="00066F4F" w:rsidRPr="00942A89" w:rsidRDefault="00066F4F" w:rsidP="00560C82">
      <w:pPr>
        <w:pStyle w:val="100"/>
      </w:pPr>
      <w:r w:rsidRPr="00942A89">
        <w:br w:type="page"/>
      </w:r>
      <w:bookmarkStart w:id="1" w:name="_Toc332968946"/>
      <w:bookmarkStart w:id="2" w:name="_Toc380764187"/>
      <w:r w:rsidRPr="00942A89">
        <w:lastRenderedPageBreak/>
        <w:t>1. ОБЩИЕ ПОЛОЖЕНИЯ</w:t>
      </w:r>
      <w:bookmarkEnd w:id="1"/>
      <w:bookmarkEnd w:id="2"/>
    </w:p>
    <w:p w:rsidR="00085B69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Для координации сотрудничества в сфере развития минерально-сырьевого комплекса правительствами государств – участников Соглашения о сотрудничестве в области изучения, разведки и использования минерально-сырьевых ресурсов от 27 марта 1997 года</w:t>
      </w:r>
      <w:r w:rsidR="00DF4B8B" w:rsidRPr="00942A89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Pr="00942A89">
        <w:rPr>
          <w:rFonts w:ascii="Times New Roman" w:hAnsi="Times New Roman"/>
          <w:sz w:val="28"/>
          <w:szCs w:val="28"/>
        </w:rPr>
        <w:t>, подписанного Республикой Армения, Республикой Беларусь, Республикой Казахстан, Кыргызской Республикой, Республикой Молдова, Российской Федерацией, Республикой Таджикистан и Украиной, создан Межправительственный совет по разведке, использованию и охране недр (далее –</w:t>
      </w:r>
      <w:r w:rsidR="00840E74" w:rsidRPr="00942A89">
        <w:rPr>
          <w:rFonts w:ascii="Times New Roman" w:hAnsi="Times New Roman"/>
          <w:sz w:val="28"/>
          <w:szCs w:val="28"/>
        </w:rPr>
        <w:t xml:space="preserve"> С</w:t>
      </w:r>
      <w:r w:rsidRPr="00942A89">
        <w:rPr>
          <w:rFonts w:ascii="Times New Roman" w:hAnsi="Times New Roman"/>
          <w:sz w:val="28"/>
          <w:szCs w:val="28"/>
        </w:rPr>
        <w:t>овет).</w:t>
      </w:r>
    </w:p>
    <w:p w:rsidR="00085B69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Совет создан в целях развития сотрудничества в сфере изучения, разведки, использования и охраны недр в рамках Содружества Независимых Государств, практического осуществления политики, направленной на формирование и обеспечение эффективной деятельности государств – участников СНГ. Главное назначение Совета состоит в осуществлении целей и задач Соглашения и Горной хартии государств</w:t>
      </w:r>
      <w:r w:rsidR="00533322" w:rsidRPr="00942A89">
        <w:rPr>
          <w:rFonts w:ascii="Times New Roman" w:hAnsi="Times New Roman"/>
          <w:sz w:val="28"/>
          <w:szCs w:val="28"/>
        </w:rPr>
        <w:t xml:space="preserve"> – </w:t>
      </w:r>
      <w:r w:rsidRPr="00942A89">
        <w:rPr>
          <w:rFonts w:ascii="Times New Roman" w:hAnsi="Times New Roman"/>
          <w:sz w:val="28"/>
          <w:szCs w:val="28"/>
        </w:rPr>
        <w:t>участников Содружест</w:t>
      </w:r>
      <w:r w:rsidR="00386947" w:rsidRPr="00942A89">
        <w:rPr>
          <w:rFonts w:ascii="Times New Roman" w:hAnsi="Times New Roman"/>
          <w:sz w:val="28"/>
          <w:szCs w:val="28"/>
        </w:rPr>
        <w:t>ва Независимых Государств от 27 </w:t>
      </w:r>
      <w:r w:rsidRPr="00942A89">
        <w:rPr>
          <w:rFonts w:ascii="Times New Roman" w:hAnsi="Times New Roman"/>
          <w:sz w:val="28"/>
          <w:szCs w:val="28"/>
        </w:rPr>
        <w:t>марта 1997 года, в том числе путем согласованных действий, предпринимаемых государствами</w:t>
      </w:r>
      <w:r w:rsidR="00533322" w:rsidRPr="00942A89">
        <w:rPr>
          <w:rFonts w:ascii="Times New Roman" w:hAnsi="Times New Roman"/>
          <w:sz w:val="28"/>
          <w:szCs w:val="28"/>
        </w:rPr>
        <w:t xml:space="preserve"> – </w:t>
      </w:r>
      <w:r w:rsidRPr="00942A89">
        <w:rPr>
          <w:rFonts w:ascii="Times New Roman" w:hAnsi="Times New Roman"/>
          <w:sz w:val="28"/>
          <w:szCs w:val="28"/>
        </w:rPr>
        <w:t>участниками Соглашения.</w:t>
      </w:r>
    </w:p>
    <w:p w:rsidR="00970A96" w:rsidRPr="00942A89" w:rsidRDefault="00970A96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соответствии с учредительными документами </w:t>
      </w:r>
      <w:r w:rsidR="00A212F3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его основными задачами и функциями являются:</w:t>
      </w:r>
    </w:p>
    <w:p w:rsidR="00970A96" w:rsidRPr="00942A89" w:rsidRDefault="00002686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</w:t>
      </w:r>
      <w:r w:rsidR="00970A96" w:rsidRPr="00942A89">
        <w:rPr>
          <w:rFonts w:ascii="Times New Roman" w:hAnsi="Times New Roman"/>
          <w:sz w:val="28"/>
          <w:szCs w:val="28"/>
        </w:rPr>
        <w:t>пределение приоритетных направлений сотрудничества, координация и проведение согласованной политики государств</w:t>
      </w:r>
      <w:r w:rsidR="00A212F3" w:rsidRPr="00942A89">
        <w:rPr>
          <w:rFonts w:ascii="Times New Roman" w:hAnsi="Times New Roman"/>
          <w:sz w:val="28"/>
          <w:szCs w:val="28"/>
        </w:rPr>
        <w:t xml:space="preserve"> – </w:t>
      </w:r>
      <w:r w:rsidRPr="00942A89">
        <w:rPr>
          <w:rFonts w:ascii="Times New Roman" w:hAnsi="Times New Roman"/>
          <w:sz w:val="28"/>
          <w:szCs w:val="28"/>
        </w:rPr>
        <w:t>участников Соглашения;</w:t>
      </w:r>
    </w:p>
    <w:p w:rsidR="00970A96" w:rsidRPr="00942A89" w:rsidRDefault="00002686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</w:t>
      </w:r>
      <w:r w:rsidR="00970A96" w:rsidRPr="00942A89">
        <w:rPr>
          <w:rFonts w:ascii="Times New Roman" w:hAnsi="Times New Roman"/>
          <w:sz w:val="28"/>
          <w:szCs w:val="28"/>
        </w:rPr>
        <w:t>тановление и развитие рынка минерально-сырьевых ресурсов и продуктов их переработки (преобразования) в рамках Содружества, в том числе путем воссоздания взаимовыгодных кооперационных связей субъектов хозяйствования государств</w:t>
      </w:r>
      <w:r w:rsidR="00A212F3" w:rsidRPr="00942A89">
        <w:rPr>
          <w:rFonts w:ascii="Times New Roman" w:hAnsi="Times New Roman"/>
          <w:sz w:val="28"/>
          <w:szCs w:val="28"/>
        </w:rPr>
        <w:t xml:space="preserve"> – </w:t>
      </w:r>
      <w:r w:rsidR="00970A96" w:rsidRPr="00942A89">
        <w:rPr>
          <w:rFonts w:ascii="Times New Roman" w:hAnsi="Times New Roman"/>
          <w:sz w:val="28"/>
          <w:szCs w:val="28"/>
        </w:rPr>
        <w:t>участников Соглашения, с учетом новых правовых и экономических условий</w:t>
      </w:r>
      <w:r w:rsidRPr="00942A89">
        <w:rPr>
          <w:rFonts w:ascii="Times New Roman" w:hAnsi="Times New Roman"/>
          <w:sz w:val="28"/>
          <w:szCs w:val="28"/>
        </w:rPr>
        <w:t>;</w:t>
      </w:r>
    </w:p>
    <w:p w:rsidR="00970A96" w:rsidRPr="00942A89" w:rsidRDefault="00002686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</w:t>
      </w:r>
      <w:r w:rsidR="00970A96" w:rsidRPr="00942A89">
        <w:rPr>
          <w:rFonts w:ascii="Times New Roman" w:hAnsi="Times New Roman"/>
          <w:sz w:val="28"/>
          <w:szCs w:val="28"/>
        </w:rPr>
        <w:t>одействие доступу к недрам, их разведке и разработке в соответствии с законодательством каждого государства</w:t>
      </w:r>
      <w:r w:rsidR="00A212F3" w:rsidRPr="00942A89">
        <w:rPr>
          <w:rFonts w:ascii="Times New Roman" w:hAnsi="Times New Roman"/>
          <w:sz w:val="28"/>
          <w:szCs w:val="28"/>
        </w:rPr>
        <w:t xml:space="preserve"> – </w:t>
      </w:r>
      <w:r w:rsidR="00970A96" w:rsidRPr="00942A89">
        <w:rPr>
          <w:rFonts w:ascii="Times New Roman" w:hAnsi="Times New Roman"/>
          <w:sz w:val="28"/>
          <w:szCs w:val="28"/>
        </w:rPr>
        <w:t>участника Соглашения</w:t>
      </w:r>
      <w:r w:rsidRPr="00942A89">
        <w:rPr>
          <w:rFonts w:ascii="Times New Roman" w:hAnsi="Times New Roman"/>
          <w:sz w:val="28"/>
          <w:szCs w:val="28"/>
        </w:rPr>
        <w:t>;</w:t>
      </w:r>
    </w:p>
    <w:p w:rsidR="00970A96" w:rsidRPr="00942A89" w:rsidRDefault="00002686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</w:t>
      </w:r>
      <w:r w:rsidR="00970A96" w:rsidRPr="00942A89">
        <w:rPr>
          <w:rFonts w:ascii="Times New Roman" w:hAnsi="Times New Roman"/>
          <w:sz w:val="28"/>
          <w:szCs w:val="28"/>
        </w:rPr>
        <w:t>рганизация разработки и реализации совместных программ и работ в  области геологического изучения недр, воспроизводства и качественного улучшения минерально-сырьевой базы</w:t>
      </w:r>
      <w:r w:rsidRPr="00942A89">
        <w:rPr>
          <w:rFonts w:ascii="Times New Roman" w:hAnsi="Times New Roman"/>
          <w:sz w:val="28"/>
          <w:szCs w:val="28"/>
        </w:rPr>
        <w:t>;</w:t>
      </w:r>
    </w:p>
    <w:p w:rsidR="00970A96" w:rsidRPr="00942A89" w:rsidRDefault="00002686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</w:t>
      </w:r>
      <w:r w:rsidR="00970A96" w:rsidRPr="00942A89">
        <w:rPr>
          <w:rFonts w:ascii="Times New Roman" w:hAnsi="Times New Roman"/>
          <w:sz w:val="28"/>
          <w:szCs w:val="28"/>
        </w:rPr>
        <w:t>рганизация разработки и реализации взаимосогласованных подходов к решению проблем охраны окружающей природной среды и конкретных совместных программ работ в данной области</w:t>
      </w:r>
      <w:r w:rsidRPr="00942A89">
        <w:rPr>
          <w:rFonts w:ascii="Times New Roman" w:hAnsi="Times New Roman"/>
          <w:sz w:val="28"/>
          <w:szCs w:val="28"/>
        </w:rPr>
        <w:t>.</w:t>
      </w:r>
    </w:p>
    <w:p w:rsidR="00970A96" w:rsidRPr="00942A89" w:rsidRDefault="00970A96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соответствии с Положением заседания </w:t>
      </w:r>
      <w:r w:rsidR="00015B0F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проводятся по мере необходимости (в виде сессий), но не реже одного раза в год.</w:t>
      </w:r>
    </w:p>
    <w:p w:rsidR="00085B69" w:rsidRPr="00942A89" w:rsidRDefault="00085B69" w:rsidP="00560C82">
      <w:pPr>
        <w:keepNext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Сотрудничество государств</w:t>
      </w:r>
      <w:r w:rsidR="00533322" w:rsidRPr="00942A89">
        <w:rPr>
          <w:rFonts w:ascii="Times New Roman" w:hAnsi="Times New Roman"/>
          <w:sz w:val="28"/>
          <w:szCs w:val="28"/>
        </w:rPr>
        <w:t xml:space="preserve"> – </w:t>
      </w:r>
      <w:r w:rsidRPr="00942A89">
        <w:rPr>
          <w:rFonts w:ascii="Times New Roman" w:hAnsi="Times New Roman"/>
          <w:sz w:val="28"/>
          <w:szCs w:val="28"/>
        </w:rPr>
        <w:t>участников СНГ в рамках Совета за отчетный период осуществлялось по следующим основным направлениям:</w:t>
      </w:r>
    </w:p>
    <w:p w:rsidR="00085B69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1)</w:t>
      </w:r>
      <w:r w:rsidR="00DD0FC7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создание сводных карт геологического содержания и оценка минералогического потенциала крупных блоков земной коры;</w:t>
      </w:r>
    </w:p>
    <w:p w:rsidR="00085B69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lastRenderedPageBreak/>
        <w:t>2)</w:t>
      </w:r>
      <w:r w:rsidR="00DD0FC7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изучение и совместное освоение приграничных регионов государств</w:t>
      </w:r>
      <w:r w:rsidR="00002686" w:rsidRPr="00942A89">
        <w:rPr>
          <w:rFonts w:ascii="Times New Roman" w:hAnsi="Times New Roman"/>
          <w:sz w:val="28"/>
          <w:szCs w:val="28"/>
        </w:rPr>
        <w:t xml:space="preserve"> – </w:t>
      </w:r>
      <w:r w:rsidRPr="00942A89">
        <w:rPr>
          <w:rFonts w:ascii="Times New Roman" w:hAnsi="Times New Roman"/>
          <w:sz w:val="28"/>
          <w:szCs w:val="28"/>
        </w:rPr>
        <w:t>участников СНГ;</w:t>
      </w:r>
    </w:p>
    <w:p w:rsidR="00085B69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3)</w:t>
      </w:r>
      <w:r w:rsidR="00DD0FC7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глубинные геолого-геофизические исследования земной коры и мантии;</w:t>
      </w:r>
    </w:p>
    <w:p w:rsidR="00085B69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4)</w:t>
      </w:r>
      <w:r w:rsidR="00DD0FC7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экологическая безопасность и гидрогеодинамический мониторинг геологической среды;</w:t>
      </w:r>
    </w:p>
    <w:p w:rsidR="00085B69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5)</w:t>
      </w:r>
      <w:r w:rsidR="00DD0FC7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законодательное и нормативно-методическое обеспечение работ по изучению недр и недропользованию;</w:t>
      </w:r>
    </w:p>
    <w:p w:rsidR="00840E74" w:rsidRPr="00942A89" w:rsidRDefault="00085B6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6)</w:t>
      </w:r>
      <w:r w:rsidR="00DD0FC7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совместное представление материалов на международных мероприятиях.</w:t>
      </w:r>
    </w:p>
    <w:p w:rsidR="00066F4F" w:rsidRPr="00942A89" w:rsidRDefault="00066F4F" w:rsidP="00560C82">
      <w:pPr>
        <w:pStyle w:val="100"/>
      </w:pPr>
      <w:bookmarkStart w:id="3" w:name="_Toc332722918"/>
      <w:bookmarkStart w:id="4" w:name="_Toc332968947"/>
      <w:bookmarkStart w:id="5" w:name="_Toc380764188"/>
      <w:r w:rsidRPr="00942A89">
        <w:t xml:space="preserve">2. ПРИОРИТЕТНЫЕ НАПРАВЛЕНИЯ </w:t>
      </w:r>
      <w:r w:rsidRPr="00942A89">
        <w:br/>
        <w:t>ДЕЯТЕЛЬНОСТИ СОВЕТА В ОТЧЕТНЫЙ ПЕРИОД</w:t>
      </w:r>
      <w:bookmarkEnd w:id="3"/>
      <w:bookmarkEnd w:id="4"/>
      <w:bookmarkEnd w:id="5"/>
    </w:p>
    <w:p w:rsidR="00840E74" w:rsidRPr="00942A89" w:rsidRDefault="00840E74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За время деятельности Совета </w:t>
      </w:r>
      <w:r w:rsidR="00A212F3" w:rsidRPr="00942A89">
        <w:rPr>
          <w:rFonts w:ascii="Times New Roman" w:hAnsi="Times New Roman"/>
          <w:iCs/>
          <w:sz w:val="28"/>
          <w:szCs w:val="28"/>
        </w:rPr>
        <w:t>с</w:t>
      </w:r>
      <w:r w:rsidRPr="00942A89">
        <w:rPr>
          <w:rFonts w:ascii="Times New Roman" w:hAnsi="Times New Roman"/>
          <w:iCs/>
          <w:sz w:val="28"/>
          <w:szCs w:val="28"/>
        </w:rPr>
        <w:t>формирова</w:t>
      </w:r>
      <w:r w:rsidR="00A212F3" w:rsidRPr="00942A89">
        <w:rPr>
          <w:rFonts w:ascii="Times New Roman" w:hAnsi="Times New Roman"/>
          <w:iCs/>
          <w:sz w:val="28"/>
          <w:szCs w:val="28"/>
        </w:rPr>
        <w:t>ны</w:t>
      </w:r>
      <w:r w:rsidRPr="00942A89">
        <w:rPr>
          <w:rFonts w:ascii="Times New Roman" w:hAnsi="Times New Roman"/>
          <w:iCs/>
          <w:sz w:val="28"/>
          <w:szCs w:val="28"/>
        </w:rPr>
        <w:t xml:space="preserve"> основные направления сотрудничества, важнейшими из которых являются региональные исследования по геологическому изучению недр и оценке минерально-сырьевого потенциала исследуемых территорий</w:t>
      </w:r>
      <w:r w:rsidR="00A212F3" w:rsidRPr="00942A89">
        <w:rPr>
          <w:rFonts w:ascii="Times New Roman" w:hAnsi="Times New Roman"/>
          <w:iCs/>
          <w:sz w:val="28"/>
          <w:szCs w:val="28"/>
        </w:rPr>
        <w:t xml:space="preserve"> государств – участников СНГ</w:t>
      </w:r>
      <w:r w:rsidRPr="00942A89">
        <w:rPr>
          <w:rFonts w:ascii="Times New Roman" w:hAnsi="Times New Roman"/>
          <w:iCs/>
          <w:sz w:val="28"/>
          <w:szCs w:val="28"/>
        </w:rPr>
        <w:t xml:space="preserve">. В рамках </w:t>
      </w:r>
      <w:r w:rsidR="00002686" w:rsidRPr="00942A89">
        <w:rPr>
          <w:rFonts w:ascii="Times New Roman" w:hAnsi="Times New Roman"/>
          <w:iCs/>
          <w:sz w:val="28"/>
          <w:szCs w:val="28"/>
        </w:rPr>
        <w:t>данного</w:t>
      </w:r>
      <w:r w:rsidRPr="00942A89">
        <w:rPr>
          <w:rFonts w:ascii="Times New Roman" w:hAnsi="Times New Roman"/>
          <w:iCs/>
          <w:sz w:val="28"/>
          <w:szCs w:val="28"/>
        </w:rPr>
        <w:t xml:space="preserve"> направления созданы атласы сводных карт геологического и минерагенического содержания для крупных блоков земной коры, охватывающих приграничные и трансграничные территории наших </w:t>
      </w:r>
      <w:r w:rsidR="00002686" w:rsidRPr="00942A89">
        <w:rPr>
          <w:rFonts w:ascii="Times New Roman" w:hAnsi="Times New Roman"/>
          <w:iCs/>
          <w:sz w:val="28"/>
          <w:szCs w:val="28"/>
        </w:rPr>
        <w:t>государств</w:t>
      </w:r>
      <w:r w:rsidRPr="00942A89">
        <w:rPr>
          <w:rFonts w:ascii="Times New Roman" w:hAnsi="Times New Roman"/>
          <w:iCs/>
          <w:sz w:val="28"/>
          <w:szCs w:val="28"/>
        </w:rPr>
        <w:t xml:space="preserve"> и других сопредельных </w:t>
      </w:r>
      <w:r w:rsidR="00002686" w:rsidRPr="00942A89">
        <w:rPr>
          <w:rFonts w:ascii="Times New Roman" w:hAnsi="Times New Roman"/>
          <w:iCs/>
          <w:sz w:val="28"/>
          <w:szCs w:val="28"/>
        </w:rPr>
        <w:t>государств</w:t>
      </w:r>
      <w:r w:rsidRPr="00942A89">
        <w:rPr>
          <w:rFonts w:ascii="Times New Roman" w:hAnsi="Times New Roman"/>
          <w:iCs/>
          <w:sz w:val="28"/>
          <w:szCs w:val="28"/>
        </w:rPr>
        <w:t>.</w:t>
      </w:r>
    </w:p>
    <w:p w:rsidR="00840E74" w:rsidRPr="00942A89" w:rsidRDefault="00840E74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Ключевым этапом является проект по созданию геологических карт </w:t>
      </w:r>
      <w:r w:rsidR="00A212F3" w:rsidRPr="00942A89">
        <w:rPr>
          <w:rFonts w:ascii="Times New Roman" w:hAnsi="Times New Roman"/>
          <w:iCs/>
          <w:sz w:val="28"/>
          <w:szCs w:val="28"/>
        </w:rPr>
        <w:t xml:space="preserve">государств – участников </w:t>
      </w:r>
      <w:r w:rsidRPr="00942A89">
        <w:rPr>
          <w:rFonts w:ascii="Times New Roman" w:hAnsi="Times New Roman"/>
          <w:iCs/>
          <w:sz w:val="28"/>
          <w:szCs w:val="28"/>
        </w:rPr>
        <w:t xml:space="preserve">СНГ и сопредельных государств масштаба 1:2 500 000, в котором приняли участие практически все </w:t>
      </w:r>
      <w:r w:rsidR="00290CBC" w:rsidRPr="00942A89">
        <w:rPr>
          <w:rFonts w:ascii="Times New Roman" w:hAnsi="Times New Roman"/>
          <w:iCs/>
          <w:sz w:val="28"/>
          <w:szCs w:val="28"/>
        </w:rPr>
        <w:t>государства</w:t>
      </w:r>
      <w:r w:rsidRPr="00942A89">
        <w:rPr>
          <w:rFonts w:ascii="Times New Roman" w:hAnsi="Times New Roman"/>
          <w:iCs/>
          <w:sz w:val="28"/>
          <w:szCs w:val="28"/>
        </w:rPr>
        <w:t>, представленные в Совете.</w:t>
      </w:r>
      <w:r w:rsidR="00A212F3" w:rsidRPr="00942A89">
        <w:rPr>
          <w:rFonts w:ascii="Times New Roman" w:hAnsi="Times New Roman"/>
          <w:iCs/>
          <w:sz w:val="28"/>
          <w:szCs w:val="28"/>
        </w:rPr>
        <w:t xml:space="preserve"> </w:t>
      </w:r>
      <w:r w:rsidRPr="00942A89">
        <w:rPr>
          <w:rFonts w:ascii="Times New Roman" w:hAnsi="Times New Roman"/>
          <w:iCs/>
          <w:sz w:val="28"/>
          <w:szCs w:val="28"/>
        </w:rPr>
        <w:t>Работы по этому важн</w:t>
      </w:r>
      <w:r w:rsidR="00A212F3" w:rsidRPr="00942A89">
        <w:rPr>
          <w:rFonts w:ascii="Times New Roman" w:hAnsi="Times New Roman"/>
          <w:iCs/>
          <w:sz w:val="28"/>
          <w:szCs w:val="28"/>
        </w:rPr>
        <w:t>ому</w:t>
      </w:r>
      <w:r w:rsidRPr="00942A89">
        <w:rPr>
          <w:rFonts w:ascii="Times New Roman" w:hAnsi="Times New Roman"/>
          <w:iCs/>
          <w:sz w:val="28"/>
          <w:szCs w:val="28"/>
        </w:rPr>
        <w:t xml:space="preserve"> направлению продолжаются и в настоящее время, главной целью которых является создание геолого-картографической информационной системы. Эта система должна отвечать современным тенденциям развития мирового геологического картографирования</w:t>
      </w:r>
      <w:r w:rsidR="00603597" w:rsidRPr="00942A89">
        <w:rPr>
          <w:rFonts w:ascii="Times New Roman" w:hAnsi="Times New Roman"/>
          <w:iCs/>
          <w:sz w:val="28"/>
          <w:szCs w:val="28"/>
        </w:rPr>
        <w:t>, а также</w:t>
      </w:r>
      <w:r w:rsidRPr="00942A89">
        <w:rPr>
          <w:rFonts w:ascii="Times New Roman" w:hAnsi="Times New Roman"/>
          <w:iCs/>
          <w:sz w:val="28"/>
          <w:szCs w:val="28"/>
        </w:rPr>
        <w:t xml:space="preserve"> позволит согласовать содержание карт разных масштабов и обеспечит широкий доступ к информации по локальным и глобальным компьютерным сетям. Предполагается, что такой информационный продукт будет способствовать интеграции цифровых геологических карт в новые проекты на основе единых международных стандартов.</w:t>
      </w:r>
    </w:p>
    <w:p w:rsidR="00840E74" w:rsidRPr="00942A89" w:rsidRDefault="00A212F3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lastRenderedPageBreak/>
        <w:t>Д</w:t>
      </w:r>
      <w:r w:rsidR="00840E74" w:rsidRPr="00942A89">
        <w:rPr>
          <w:rFonts w:ascii="Times New Roman" w:hAnsi="Times New Roman"/>
          <w:iCs/>
          <w:sz w:val="28"/>
          <w:szCs w:val="28"/>
        </w:rPr>
        <w:t>остижением деятельности Совета является также своевременная постановка задачи определения стратегических направлений дальнейшего взаимодействия геологических служб государств – участников СНГ.</w:t>
      </w:r>
    </w:p>
    <w:p w:rsidR="00840E74" w:rsidRPr="00942A89" w:rsidRDefault="00840E74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С этой целью с учетом накопленного опыта и новых задач экспертами государств – участников СНГ был разработан и на 14-й сессии Совета утвержден Перспективный план совместных работ на ближайшую перспективу (2011–2015 годы).</w:t>
      </w:r>
    </w:p>
    <w:p w:rsidR="00840E74" w:rsidRPr="00942A89" w:rsidRDefault="00A212F3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Перспективный план </w:t>
      </w:r>
      <w:r w:rsidR="00840E74" w:rsidRPr="00942A89">
        <w:rPr>
          <w:rFonts w:ascii="Times New Roman" w:hAnsi="Times New Roman"/>
          <w:iCs/>
          <w:sz w:val="28"/>
          <w:szCs w:val="28"/>
        </w:rPr>
        <w:t>представляет комплексную программу совместных исследований на данном этапе. Эта программа призвана с учетом новых геологических представлений, новых данных по стратиграфии, геофизическим и геохимическим полям, космогеологических данных расширить наше понимание природы геологических явлений, выявить</w:t>
      </w:r>
      <w:r w:rsidR="00840E74" w:rsidRPr="00942A89">
        <w:rPr>
          <w:rFonts w:ascii="Times New Roman" w:hAnsi="Times New Roman"/>
          <w:sz w:val="28"/>
          <w:szCs w:val="28"/>
        </w:rPr>
        <w:t xml:space="preserve"> </w:t>
      </w:r>
      <w:r w:rsidR="00840E74" w:rsidRPr="00942A89">
        <w:rPr>
          <w:rFonts w:ascii="Times New Roman" w:hAnsi="Times New Roman"/>
          <w:iCs/>
          <w:sz w:val="28"/>
          <w:szCs w:val="28"/>
        </w:rPr>
        <w:t>новые закономерности в размещении полезных ископаемых и на этой основе оценить перспективы их выявления на территориях государств</w:t>
      </w:r>
      <w:r w:rsidR="00290CBC" w:rsidRPr="00942A89">
        <w:rPr>
          <w:rFonts w:ascii="Times New Roman" w:hAnsi="Times New Roman"/>
          <w:iCs/>
          <w:sz w:val="28"/>
          <w:szCs w:val="28"/>
        </w:rPr>
        <w:t xml:space="preserve"> – участников СНГ</w:t>
      </w:r>
      <w:r w:rsidR="00840E74" w:rsidRPr="00942A89">
        <w:rPr>
          <w:rFonts w:ascii="Times New Roman" w:hAnsi="Times New Roman"/>
          <w:iCs/>
          <w:sz w:val="28"/>
          <w:szCs w:val="28"/>
        </w:rPr>
        <w:t>.</w:t>
      </w:r>
    </w:p>
    <w:p w:rsidR="00840E74" w:rsidRPr="00942A89" w:rsidRDefault="00840E74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Информация о ходе реализации Перспективного плана была рассмотрена и одобрена на заседании Экономическо</w:t>
      </w:r>
      <w:r w:rsidR="00603597" w:rsidRPr="00942A89">
        <w:rPr>
          <w:rFonts w:ascii="Times New Roman" w:hAnsi="Times New Roman"/>
          <w:iCs/>
          <w:sz w:val="28"/>
          <w:szCs w:val="28"/>
        </w:rPr>
        <w:t>го</w:t>
      </w:r>
      <w:r w:rsidRPr="00942A89">
        <w:rPr>
          <w:rFonts w:ascii="Times New Roman" w:hAnsi="Times New Roman"/>
          <w:iCs/>
          <w:sz w:val="28"/>
          <w:szCs w:val="28"/>
        </w:rPr>
        <w:t xml:space="preserve"> совет</w:t>
      </w:r>
      <w:r w:rsidR="00603597" w:rsidRPr="00942A89">
        <w:rPr>
          <w:rFonts w:ascii="Times New Roman" w:hAnsi="Times New Roman"/>
          <w:iCs/>
          <w:sz w:val="28"/>
          <w:szCs w:val="28"/>
        </w:rPr>
        <w:t>а</w:t>
      </w:r>
      <w:r w:rsidRPr="00942A89">
        <w:rPr>
          <w:rFonts w:ascii="Times New Roman" w:hAnsi="Times New Roman"/>
          <w:iCs/>
          <w:sz w:val="28"/>
          <w:szCs w:val="28"/>
        </w:rPr>
        <w:t xml:space="preserve"> СНГ </w:t>
      </w:r>
      <w:r w:rsidR="00603597" w:rsidRPr="00942A89">
        <w:rPr>
          <w:rFonts w:ascii="Times New Roman" w:hAnsi="Times New Roman"/>
          <w:sz w:val="28"/>
          <w:szCs w:val="28"/>
        </w:rPr>
        <w:t>14 марта 2014 года</w:t>
      </w:r>
      <w:r w:rsidRPr="00942A89">
        <w:rPr>
          <w:rFonts w:ascii="Times New Roman" w:hAnsi="Times New Roman"/>
          <w:iCs/>
          <w:sz w:val="28"/>
          <w:szCs w:val="28"/>
        </w:rPr>
        <w:t xml:space="preserve">. </w:t>
      </w:r>
      <w:r w:rsidR="00603597" w:rsidRPr="00942A89">
        <w:rPr>
          <w:rFonts w:ascii="Times New Roman" w:hAnsi="Times New Roman"/>
          <w:iCs/>
          <w:sz w:val="28"/>
          <w:szCs w:val="28"/>
        </w:rPr>
        <w:t xml:space="preserve">Принято решение </w:t>
      </w:r>
      <w:r w:rsidR="00603597" w:rsidRPr="00942A89">
        <w:rPr>
          <w:rFonts w:ascii="Times New Roman" w:hAnsi="Times New Roman"/>
          <w:sz w:val="28"/>
          <w:szCs w:val="28"/>
        </w:rPr>
        <w:t xml:space="preserve">просить правительства государств – участников СНГ поручить </w:t>
      </w:r>
      <w:r w:rsidR="00603597" w:rsidRPr="00942A89">
        <w:rPr>
          <w:rFonts w:ascii="Times New Roman" w:hAnsi="Times New Roman"/>
          <w:spacing w:val="-6"/>
          <w:sz w:val="28"/>
          <w:szCs w:val="28"/>
        </w:rPr>
        <w:t>заинтересованным</w:t>
      </w:r>
      <w:r w:rsidR="00603597" w:rsidRPr="00942A89">
        <w:rPr>
          <w:rFonts w:ascii="Times New Roman" w:hAnsi="Times New Roman"/>
          <w:sz w:val="28"/>
          <w:szCs w:val="28"/>
        </w:rPr>
        <w:t xml:space="preserve"> министерствам и ведомствам государств – участников СНГ продолжить работу по реализации мероприятий указанного Перспективного плана</w:t>
      </w:r>
      <w:r w:rsidRPr="00942A89">
        <w:rPr>
          <w:rFonts w:ascii="Times New Roman" w:hAnsi="Times New Roman"/>
          <w:iCs/>
          <w:sz w:val="28"/>
          <w:szCs w:val="28"/>
        </w:rPr>
        <w:t>.</w:t>
      </w:r>
    </w:p>
    <w:p w:rsidR="00840E74" w:rsidRPr="00942A89" w:rsidRDefault="00840E74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В отчетный период сотрудничающие организации осуществляли как на национальном, так и международном уровнях работу по подготовке и согласованию программ работ по конкретным совместным проектам, представленным в Перспективном плане. В режиме постоянных контактов специалист</w:t>
      </w:r>
      <w:r w:rsidR="00417EA9" w:rsidRPr="00942A89">
        <w:rPr>
          <w:rFonts w:ascii="Times New Roman" w:hAnsi="Times New Roman"/>
          <w:iCs/>
          <w:sz w:val="28"/>
          <w:szCs w:val="28"/>
        </w:rPr>
        <w:t>ами</w:t>
      </w:r>
      <w:r w:rsidRPr="00942A89">
        <w:rPr>
          <w:rFonts w:ascii="Times New Roman" w:hAnsi="Times New Roman"/>
          <w:iCs/>
          <w:sz w:val="28"/>
          <w:szCs w:val="28"/>
        </w:rPr>
        <w:t xml:space="preserve"> выполнялись работы по действующим и вновь начинаемым проектам. По отдельным проектам продолжается проработка концептуальных и организационных вопросов. </w:t>
      </w:r>
    </w:p>
    <w:p w:rsidR="00840E74" w:rsidRPr="00942A89" w:rsidRDefault="00840E74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Примером плодотворного сотрудничества является совместная отработка международного глубинного сейсмического профиля «Георифт-13», проходящего по территори</w:t>
      </w:r>
      <w:r w:rsidR="00942A89" w:rsidRPr="00942A89">
        <w:rPr>
          <w:rFonts w:ascii="Times New Roman" w:hAnsi="Times New Roman"/>
          <w:iCs/>
          <w:sz w:val="28"/>
          <w:szCs w:val="28"/>
        </w:rPr>
        <w:t>ям</w:t>
      </w:r>
      <w:r w:rsidRPr="00942A89">
        <w:rPr>
          <w:rFonts w:ascii="Times New Roman" w:hAnsi="Times New Roman"/>
          <w:iCs/>
          <w:sz w:val="28"/>
          <w:szCs w:val="28"/>
        </w:rPr>
        <w:t xml:space="preserve"> Украины и Беларуси от г. Полтав</w:t>
      </w:r>
      <w:r w:rsidR="00290CBC" w:rsidRPr="00942A89">
        <w:rPr>
          <w:rFonts w:ascii="Times New Roman" w:hAnsi="Times New Roman"/>
          <w:iCs/>
          <w:sz w:val="28"/>
          <w:szCs w:val="28"/>
        </w:rPr>
        <w:t>ы</w:t>
      </w:r>
      <w:r w:rsidRPr="00942A89">
        <w:rPr>
          <w:rFonts w:ascii="Times New Roman" w:hAnsi="Times New Roman"/>
          <w:iCs/>
          <w:sz w:val="28"/>
          <w:szCs w:val="28"/>
        </w:rPr>
        <w:t xml:space="preserve"> до г.</w:t>
      </w:r>
      <w:r w:rsidR="004A03E1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>Несвиж</w:t>
      </w:r>
      <w:r w:rsidR="00290CBC" w:rsidRPr="00942A89">
        <w:rPr>
          <w:rFonts w:ascii="Times New Roman" w:hAnsi="Times New Roman"/>
          <w:iCs/>
          <w:sz w:val="28"/>
          <w:szCs w:val="28"/>
        </w:rPr>
        <w:t>а</w:t>
      </w:r>
      <w:r w:rsidRPr="00942A89">
        <w:rPr>
          <w:rFonts w:ascii="Times New Roman" w:hAnsi="Times New Roman"/>
          <w:iCs/>
          <w:sz w:val="28"/>
          <w:szCs w:val="28"/>
        </w:rPr>
        <w:t>. Основн</w:t>
      </w:r>
      <w:r w:rsidR="00603597" w:rsidRPr="00942A89">
        <w:rPr>
          <w:rFonts w:ascii="Times New Roman" w:hAnsi="Times New Roman"/>
          <w:iCs/>
          <w:sz w:val="28"/>
          <w:szCs w:val="28"/>
        </w:rPr>
        <w:t>ая</w:t>
      </w:r>
      <w:r w:rsidRPr="00942A89">
        <w:rPr>
          <w:rFonts w:ascii="Times New Roman" w:hAnsi="Times New Roman"/>
          <w:iCs/>
          <w:sz w:val="28"/>
          <w:szCs w:val="28"/>
        </w:rPr>
        <w:t xml:space="preserve"> задач</w:t>
      </w:r>
      <w:r w:rsidR="00603597" w:rsidRPr="00942A89">
        <w:rPr>
          <w:rFonts w:ascii="Times New Roman" w:hAnsi="Times New Roman"/>
          <w:iCs/>
          <w:sz w:val="28"/>
          <w:szCs w:val="28"/>
        </w:rPr>
        <w:t>а</w:t>
      </w:r>
      <w:r w:rsidRPr="00942A89">
        <w:rPr>
          <w:rFonts w:ascii="Times New Roman" w:hAnsi="Times New Roman"/>
          <w:iCs/>
          <w:sz w:val="28"/>
          <w:szCs w:val="28"/>
        </w:rPr>
        <w:t xml:space="preserve"> проведенных исследований </w:t>
      </w:r>
      <w:r w:rsidR="00603597" w:rsidRPr="00942A89">
        <w:rPr>
          <w:rFonts w:ascii="Times New Roman" w:hAnsi="Times New Roman"/>
          <w:sz w:val="28"/>
          <w:szCs w:val="28"/>
        </w:rPr>
        <w:t>–</w:t>
      </w:r>
      <w:r w:rsidRPr="00942A89">
        <w:rPr>
          <w:rFonts w:ascii="Times New Roman" w:hAnsi="Times New Roman"/>
          <w:iCs/>
          <w:sz w:val="28"/>
          <w:szCs w:val="28"/>
        </w:rPr>
        <w:t xml:space="preserve"> изучение закономерностей глубинного строения и геодинамического развития литосферы Припятско-Днепровско-Донецкого авлакогена до глубины 80 км с целью прогноза перспектив выявления новых месторождений полезных ископаемых, в том числе и углеводородов. </w:t>
      </w:r>
    </w:p>
    <w:p w:rsidR="00417EA9" w:rsidRPr="00942A89" w:rsidRDefault="00CC2F2E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В рамках </w:t>
      </w:r>
      <w:r w:rsidR="002051E4" w:rsidRPr="00942A89">
        <w:rPr>
          <w:rFonts w:ascii="Times New Roman" w:hAnsi="Times New Roman"/>
          <w:iCs/>
          <w:sz w:val="28"/>
          <w:szCs w:val="28"/>
        </w:rPr>
        <w:t xml:space="preserve">проекта </w:t>
      </w:r>
      <w:r w:rsidRPr="00942A89">
        <w:rPr>
          <w:rFonts w:ascii="Times New Roman" w:hAnsi="Times New Roman"/>
          <w:iCs/>
          <w:sz w:val="28"/>
          <w:szCs w:val="28"/>
        </w:rPr>
        <w:t xml:space="preserve">«Актуализация геологических карт масштаба </w:t>
      </w:r>
      <w:r w:rsidR="00A212F3" w:rsidRPr="00942A89">
        <w:rPr>
          <w:rFonts w:ascii="Times New Roman" w:hAnsi="Times New Roman"/>
          <w:iCs/>
          <w:sz w:val="28"/>
          <w:szCs w:val="28"/>
        </w:rPr>
        <w:br/>
      </w:r>
      <w:r w:rsidRPr="00942A89">
        <w:rPr>
          <w:rFonts w:ascii="Times New Roman" w:hAnsi="Times New Roman"/>
          <w:iCs/>
          <w:sz w:val="28"/>
          <w:szCs w:val="28"/>
        </w:rPr>
        <w:t>1:2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>500 000 с врезками карт масштабов 1:1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>000 000 и 1:200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 xml:space="preserve">000 и расширенной атрибутивной базой данных по территории стран СНГ» </w:t>
      </w:r>
      <w:r w:rsidR="002051E4" w:rsidRPr="00942A89">
        <w:rPr>
          <w:rFonts w:ascii="Times New Roman" w:hAnsi="Times New Roman"/>
          <w:iCs/>
          <w:sz w:val="28"/>
          <w:szCs w:val="28"/>
        </w:rPr>
        <w:t xml:space="preserve">за период с 2011 по 2013 год российской стороной как ответственным исполнителем и другими </w:t>
      </w:r>
      <w:r w:rsidR="00290CBC" w:rsidRPr="00942A89">
        <w:rPr>
          <w:rFonts w:ascii="Times New Roman" w:hAnsi="Times New Roman"/>
          <w:iCs/>
          <w:sz w:val="28"/>
          <w:szCs w:val="28"/>
        </w:rPr>
        <w:t>государствами – участниками</w:t>
      </w:r>
      <w:r w:rsidR="002051E4" w:rsidRPr="00942A89">
        <w:rPr>
          <w:rFonts w:ascii="Times New Roman" w:hAnsi="Times New Roman"/>
          <w:iCs/>
          <w:sz w:val="28"/>
          <w:szCs w:val="28"/>
        </w:rPr>
        <w:t xml:space="preserve"> СНГ осуществлялись работы по актуализации геологических карт территории бывшего Советского Союза в масштабе </w:t>
      </w:r>
      <w:r w:rsidR="002051E4" w:rsidRPr="00942A89">
        <w:rPr>
          <w:rFonts w:ascii="Times New Roman" w:hAnsi="Times New Roman"/>
          <w:iCs/>
          <w:sz w:val="28"/>
          <w:szCs w:val="28"/>
        </w:rPr>
        <w:lastRenderedPageBreak/>
        <w:t>1:2 500 000 на основе материалов Госгеолкарты-1000 третьего поколения</w:t>
      </w:r>
      <w:r w:rsidRPr="00942A89">
        <w:rPr>
          <w:rFonts w:ascii="Times New Roman" w:hAnsi="Times New Roman"/>
          <w:iCs/>
          <w:sz w:val="28"/>
          <w:szCs w:val="28"/>
        </w:rPr>
        <w:t xml:space="preserve">. </w:t>
      </w:r>
      <w:r w:rsidR="00290CBC" w:rsidRPr="00942A89">
        <w:rPr>
          <w:rFonts w:ascii="Times New Roman" w:hAnsi="Times New Roman"/>
          <w:iCs/>
          <w:sz w:val="28"/>
          <w:szCs w:val="28"/>
        </w:rPr>
        <w:t>Д</w:t>
      </w:r>
      <w:r w:rsidRPr="00942A89">
        <w:rPr>
          <w:rFonts w:ascii="Times New Roman" w:hAnsi="Times New Roman"/>
          <w:iCs/>
          <w:sz w:val="28"/>
          <w:szCs w:val="28"/>
        </w:rPr>
        <w:t>анный пр</w:t>
      </w:r>
      <w:r w:rsidRPr="00942A89">
        <w:rPr>
          <w:rFonts w:ascii="Times New Roman" w:hAnsi="Times New Roman"/>
          <w:iCs/>
          <w:sz w:val="28"/>
          <w:szCs w:val="28"/>
        </w:rPr>
        <w:t>о</w:t>
      </w:r>
      <w:r w:rsidRPr="00942A89">
        <w:rPr>
          <w:rFonts w:ascii="Times New Roman" w:hAnsi="Times New Roman"/>
          <w:iCs/>
          <w:sz w:val="28"/>
          <w:szCs w:val="28"/>
        </w:rPr>
        <w:t xml:space="preserve">ект должен сыграть системообразующую роль в дальнейших совместных исследованиях наших </w:t>
      </w:r>
      <w:r w:rsidR="00290CBC" w:rsidRPr="00942A89">
        <w:rPr>
          <w:rFonts w:ascii="Times New Roman" w:hAnsi="Times New Roman"/>
          <w:iCs/>
          <w:sz w:val="28"/>
          <w:szCs w:val="28"/>
        </w:rPr>
        <w:t>государств</w:t>
      </w:r>
      <w:r w:rsidRPr="00942A89">
        <w:rPr>
          <w:rFonts w:ascii="Times New Roman" w:hAnsi="Times New Roman"/>
          <w:iCs/>
          <w:sz w:val="28"/>
          <w:szCs w:val="28"/>
        </w:rPr>
        <w:t xml:space="preserve"> и обеспечить интеграцию получаемых картографических материалов в другие международные проекты, в частности «OneGeology» </w:t>
      </w:r>
      <w:r w:rsidR="00290CBC" w:rsidRPr="00942A89">
        <w:rPr>
          <w:rFonts w:ascii="Times New Roman" w:hAnsi="Times New Roman"/>
          <w:iCs/>
          <w:sz w:val="28"/>
          <w:szCs w:val="28"/>
        </w:rPr>
        <w:t xml:space="preserve">– </w:t>
      </w:r>
      <w:r w:rsidRPr="00942A89">
        <w:rPr>
          <w:rFonts w:ascii="Times New Roman" w:hAnsi="Times New Roman"/>
          <w:iCs/>
          <w:sz w:val="28"/>
          <w:szCs w:val="28"/>
        </w:rPr>
        <w:t xml:space="preserve">глобальный проект с участием более 117 стран, обеспечивающий возможность доступа к геологическим картам по всему </w:t>
      </w:r>
      <w:r w:rsidR="00290CBC" w:rsidRPr="00942A89">
        <w:rPr>
          <w:rFonts w:ascii="Times New Roman" w:hAnsi="Times New Roman"/>
          <w:iCs/>
          <w:sz w:val="28"/>
          <w:szCs w:val="28"/>
        </w:rPr>
        <w:t>м</w:t>
      </w:r>
      <w:r w:rsidRPr="00942A89">
        <w:rPr>
          <w:rFonts w:ascii="Times New Roman" w:hAnsi="Times New Roman"/>
          <w:iCs/>
          <w:sz w:val="28"/>
          <w:szCs w:val="28"/>
        </w:rPr>
        <w:t xml:space="preserve">иру через Интернет. Также в рамках этого направления украинской и российской сторонами выполняются работы по проектам «ГИС-Атлас геологических карт </w:t>
      </w:r>
      <w:r w:rsidRPr="00942A89">
        <w:rPr>
          <w:rFonts w:ascii="Times New Roman" w:hAnsi="Times New Roman"/>
          <w:iCs/>
          <w:spacing w:val="-4"/>
          <w:sz w:val="28"/>
          <w:szCs w:val="28"/>
        </w:rPr>
        <w:t>масштаба 1:1</w:t>
      </w:r>
      <w:r w:rsidR="00DD0FC7" w:rsidRPr="00942A89">
        <w:rPr>
          <w:rFonts w:ascii="Times New Roman" w:hAnsi="Times New Roman"/>
          <w:iCs/>
          <w:spacing w:val="-4"/>
          <w:sz w:val="28"/>
          <w:szCs w:val="28"/>
        </w:rPr>
        <w:t> </w:t>
      </w:r>
      <w:r w:rsidRPr="00942A89">
        <w:rPr>
          <w:rFonts w:ascii="Times New Roman" w:hAnsi="Times New Roman"/>
          <w:iCs/>
          <w:spacing w:val="-4"/>
          <w:sz w:val="28"/>
          <w:szCs w:val="28"/>
        </w:rPr>
        <w:t>000 000 Северо-Восточной ветви Альпийско-Средиземноморского</w:t>
      </w:r>
      <w:r w:rsidRPr="00942A89">
        <w:rPr>
          <w:rFonts w:ascii="Times New Roman" w:hAnsi="Times New Roman"/>
          <w:iCs/>
          <w:sz w:val="28"/>
          <w:szCs w:val="28"/>
        </w:rPr>
        <w:t xml:space="preserve"> подвижного пояса» и «Составление геологической карты дна Азовского моря масштаба </w:t>
      </w:r>
      <w:r w:rsidR="00560C82" w:rsidRPr="00942A89">
        <w:rPr>
          <w:rFonts w:ascii="Times New Roman" w:hAnsi="Times New Roman"/>
          <w:iCs/>
          <w:sz w:val="28"/>
          <w:szCs w:val="28"/>
        </w:rPr>
        <w:t>1:</w:t>
      </w:r>
      <w:r w:rsidRPr="00942A89">
        <w:rPr>
          <w:rFonts w:ascii="Times New Roman" w:hAnsi="Times New Roman"/>
          <w:iCs/>
          <w:sz w:val="28"/>
          <w:szCs w:val="28"/>
        </w:rPr>
        <w:t>200 000». Проекты находятся в стадии завершения.</w:t>
      </w:r>
    </w:p>
    <w:p w:rsidR="00FE5014" w:rsidRPr="00942A89" w:rsidRDefault="00FE5014" w:rsidP="00EA6680">
      <w:pPr>
        <w:spacing w:after="0" w:line="36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Основная цель проекта «Ресурсы и использование подземных вод приграничных терр</w:t>
      </w:r>
      <w:r w:rsidRPr="00942A89">
        <w:rPr>
          <w:rFonts w:ascii="Times New Roman" w:hAnsi="Times New Roman"/>
          <w:iCs/>
          <w:sz w:val="28"/>
          <w:szCs w:val="28"/>
        </w:rPr>
        <w:t>и</w:t>
      </w:r>
      <w:r w:rsidRPr="00942A89">
        <w:rPr>
          <w:rFonts w:ascii="Times New Roman" w:hAnsi="Times New Roman"/>
          <w:iCs/>
          <w:sz w:val="28"/>
          <w:szCs w:val="28"/>
        </w:rPr>
        <w:t xml:space="preserve">торий </w:t>
      </w:r>
      <w:r w:rsidR="00290CBC" w:rsidRPr="00942A89">
        <w:rPr>
          <w:rFonts w:ascii="Times New Roman" w:hAnsi="Times New Roman"/>
          <w:iCs/>
          <w:sz w:val="28"/>
          <w:szCs w:val="28"/>
        </w:rPr>
        <w:t xml:space="preserve">государств – участников </w:t>
      </w:r>
      <w:r w:rsidRPr="00942A89">
        <w:rPr>
          <w:rFonts w:ascii="Times New Roman" w:hAnsi="Times New Roman"/>
          <w:iCs/>
          <w:sz w:val="28"/>
          <w:szCs w:val="28"/>
        </w:rPr>
        <w:t xml:space="preserve">СНГ» </w:t>
      </w:r>
      <w:r w:rsidR="00290CBC" w:rsidRPr="00942A89">
        <w:rPr>
          <w:rFonts w:ascii="Times New Roman" w:hAnsi="Times New Roman"/>
          <w:iCs/>
          <w:sz w:val="28"/>
          <w:szCs w:val="28"/>
        </w:rPr>
        <w:t>–</w:t>
      </w:r>
      <w:r w:rsidRPr="00942A89">
        <w:rPr>
          <w:rFonts w:ascii="Times New Roman" w:hAnsi="Times New Roman"/>
          <w:iCs/>
          <w:sz w:val="28"/>
          <w:szCs w:val="28"/>
        </w:rPr>
        <w:t xml:space="preserve"> создание гидрогеологической карты масштаба 1:2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>500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>000 территори</w:t>
      </w:r>
      <w:r w:rsidR="00603597" w:rsidRPr="00942A89">
        <w:rPr>
          <w:rFonts w:ascii="Times New Roman" w:hAnsi="Times New Roman"/>
          <w:iCs/>
          <w:sz w:val="28"/>
          <w:szCs w:val="28"/>
        </w:rPr>
        <w:t>й</w:t>
      </w:r>
      <w:r w:rsidRPr="00942A89">
        <w:rPr>
          <w:rFonts w:ascii="Times New Roman" w:hAnsi="Times New Roman"/>
          <w:iCs/>
          <w:sz w:val="28"/>
          <w:szCs w:val="28"/>
        </w:rPr>
        <w:t xml:space="preserve"> </w:t>
      </w:r>
      <w:r w:rsidR="00A76DF6" w:rsidRPr="00942A89">
        <w:rPr>
          <w:rFonts w:ascii="Times New Roman" w:hAnsi="Times New Roman"/>
          <w:iCs/>
          <w:sz w:val="28"/>
          <w:szCs w:val="28"/>
        </w:rPr>
        <w:t>государств – участников</w:t>
      </w:r>
      <w:r w:rsidRPr="00942A89">
        <w:rPr>
          <w:rFonts w:ascii="Times New Roman" w:hAnsi="Times New Roman"/>
          <w:iCs/>
          <w:sz w:val="28"/>
          <w:szCs w:val="28"/>
        </w:rPr>
        <w:t xml:space="preserve"> СНГ для решения важнейших социально-экономических пр</w:t>
      </w:r>
      <w:r w:rsidRPr="00942A89">
        <w:rPr>
          <w:rFonts w:ascii="Times New Roman" w:hAnsi="Times New Roman"/>
          <w:iCs/>
          <w:sz w:val="28"/>
          <w:szCs w:val="28"/>
        </w:rPr>
        <w:t>о</w:t>
      </w:r>
      <w:r w:rsidRPr="00942A89">
        <w:rPr>
          <w:rFonts w:ascii="Times New Roman" w:hAnsi="Times New Roman"/>
          <w:iCs/>
          <w:sz w:val="28"/>
          <w:szCs w:val="28"/>
        </w:rPr>
        <w:t>блем, в частности оценки обеспеченности населения ресурсами питьевых по</w:t>
      </w:r>
      <w:r w:rsidRPr="00942A89">
        <w:rPr>
          <w:rFonts w:ascii="Times New Roman" w:hAnsi="Times New Roman"/>
          <w:iCs/>
          <w:sz w:val="28"/>
          <w:szCs w:val="28"/>
        </w:rPr>
        <w:t>д</w:t>
      </w:r>
      <w:r w:rsidRPr="00942A89">
        <w:rPr>
          <w:rFonts w:ascii="Times New Roman" w:hAnsi="Times New Roman"/>
          <w:iCs/>
          <w:sz w:val="28"/>
          <w:szCs w:val="28"/>
        </w:rPr>
        <w:t xml:space="preserve">земных вод. </w:t>
      </w:r>
    </w:p>
    <w:p w:rsidR="00FE5014" w:rsidRPr="00942A89" w:rsidRDefault="00FE5014" w:rsidP="00EA6680">
      <w:pPr>
        <w:spacing w:after="0" w:line="36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Одной из задач работ по проекту «Составление прогнозно-геохимической карты масштаба 1:1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>000 000 приграничных территорий Российской Федерации, Республики Беларусь и Украины» является ге</w:t>
      </w:r>
      <w:r w:rsidRPr="00942A89">
        <w:rPr>
          <w:rFonts w:ascii="Times New Roman" w:hAnsi="Times New Roman"/>
          <w:iCs/>
          <w:sz w:val="28"/>
          <w:szCs w:val="28"/>
        </w:rPr>
        <w:t>о</w:t>
      </w:r>
      <w:r w:rsidRPr="00942A89">
        <w:rPr>
          <w:rFonts w:ascii="Times New Roman" w:hAnsi="Times New Roman"/>
          <w:iCs/>
          <w:sz w:val="28"/>
          <w:szCs w:val="28"/>
        </w:rPr>
        <w:t xml:space="preserve">химическое доизучение </w:t>
      </w:r>
      <w:r w:rsidR="00E25C6B" w:rsidRPr="00942A89">
        <w:rPr>
          <w:rFonts w:ascii="Times New Roman" w:hAnsi="Times New Roman"/>
          <w:iCs/>
          <w:sz w:val="28"/>
          <w:szCs w:val="28"/>
        </w:rPr>
        <w:t>этих зон</w:t>
      </w:r>
      <w:r w:rsidRPr="00942A89">
        <w:rPr>
          <w:rFonts w:ascii="Times New Roman" w:hAnsi="Times New Roman"/>
          <w:iCs/>
          <w:sz w:val="28"/>
          <w:szCs w:val="28"/>
        </w:rPr>
        <w:t xml:space="preserve">. </w:t>
      </w:r>
      <w:r w:rsidR="00290CBC" w:rsidRPr="00942A89">
        <w:rPr>
          <w:rFonts w:ascii="Times New Roman" w:hAnsi="Times New Roman"/>
          <w:iCs/>
          <w:sz w:val="28"/>
          <w:szCs w:val="28"/>
        </w:rPr>
        <w:t>Р</w:t>
      </w:r>
      <w:r w:rsidRPr="00942A89">
        <w:rPr>
          <w:rFonts w:ascii="Times New Roman" w:hAnsi="Times New Roman"/>
          <w:iCs/>
          <w:sz w:val="28"/>
          <w:szCs w:val="28"/>
        </w:rPr>
        <w:t>оссийской стороной составлены прогнозно-геохимические карты на приграничные территории Российской Федерации с Республикой Беларусь и Украиной. В результате выявлена целая серия трансграничных аномальных геохимических зон, контролирующих проявление различных типов рудной минерализации.</w:t>
      </w:r>
    </w:p>
    <w:p w:rsidR="00FE5014" w:rsidRPr="00942A89" w:rsidRDefault="00FE5014" w:rsidP="00EA6680">
      <w:pPr>
        <w:spacing w:after="0" w:line="36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Проект «Локальный прогноз ор</w:t>
      </w:r>
      <w:r w:rsidRPr="00942A89">
        <w:rPr>
          <w:rFonts w:ascii="Times New Roman" w:hAnsi="Times New Roman"/>
          <w:iCs/>
          <w:sz w:val="28"/>
          <w:szCs w:val="28"/>
        </w:rPr>
        <w:t>у</w:t>
      </w:r>
      <w:r w:rsidRPr="00942A89">
        <w:rPr>
          <w:rFonts w:ascii="Times New Roman" w:hAnsi="Times New Roman"/>
          <w:iCs/>
          <w:sz w:val="28"/>
          <w:szCs w:val="28"/>
        </w:rPr>
        <w:t>денения на основе проведения крупномасштабных прогнозно-металлогенических работ на трансграни</w:t>
      </w:r>
      <w:r w:rsidRPr="00942A89">
        <w:rPr>
          <w:rFonts w:ascii="Times New Roman" w:hAnsi="Times New Roman"/>
          <w:iCs/>
          <w:sz w:val="28"/>
          <w:szCs w:val="28"/>
        </w:rPr>
        <w:t>ч</w:t>
      </w:r>
      <w:r w:rsidRPr="00942A89">
        <w:rPr>
          <w:rFonts w:ascii="Times New Roman" w:hAnsi="Times New Roman"/>
          <w:iCs/>
          <w:sz w:val="28"/>
          <w:szCs w:val="28"/>
        </w:rPr>
        <w:t>ных территориях стран СНГ» предусматривает постановку на примере отдельных рудоносных трансгр</w:t>
      </w:r>
      <w:r w:rsidRPr="00942A89">
        <w:rPr>
          <w:rFonts w:ascii="Times New Roman" w:hAnsi="Times New Roman"/>
          <w:iCs/>
          <w:sz w:val="28"/>
          <w:szCs w:val="28"/>
        </w:rPr>
        <w:t>а</w:t>
      </w:r>
      <w:r w:rsidRPr="00942A89">
        <w:rPr>
          <w:rFonts w:ascii="Times New Roman" w:hAnsi="Times New Roman"/>
          <w:iCs/>
          <w:sz w:val="28"/>
          <w:szCs w:val="28"/>
        </w:rPr>
        <w:t>ничных территорий крупномасштабных прогнозно-металлогенических работ с целью отработки различных методов и совместных подходов к проведению л</w:t>
      </w:r>
      <w:r w:rsidRPr="00942A89">
        <w:rPr>
          <w:rFonts w:ascii="Times New Roman" w:hAnsi="Times New Roman"/>
          <w:iCs/>
          <w:sz w:val="28"/>
          <w:szCs w:val="28"/>
        </w:rPr>
        <w:t>о</w:t>
      </w:r>
      <w:r w:rsidRPr="00942A89">
        <w:rPr>
          <w:rFonts w:ascii="Times New Roman" w:hAnsi="Times New Roman"/>
          <w:iCs/>
          <w:sz w:val="28"/>
          <w:szCs w:val="28"/>
        </w:rPr>
        <w:t>кального прогноза оруденения, в том числе и скрытого, не выходящего на дневную поверхность. Это напра</w:t>
      </w:r>
      <w:r w:rsidRPr="00942A89">
        <w:rPr>
          <w:rFonts w:ascii="Times New Roman" w:hAnsi="Times New Roman"/>
          <w:iCs/>
          <w:sz w:val="28"/>
          <w:szCs w:val="28"/>
        </w:rPr>
        <w:t>в</w:t>
      </w:r>
      <w:r w:rsidRPr="00942A89">
        <w:rPr>
          <w:rFonts w:ascii="Times New Roman" w:hAnsi="Times New Roman"/>
          <w:iCs/>
          <w:sz w:val="28"/>
          <w:szCs w:val="28"/>
        </w:rPr>
        <w:t>ление наполнено конкретными работами на примере таких пригр</w:t>
      </w:r>
      <w:r w:rsidRPr="00942A89">
        <w:rPr>
          <w:rFonts w:ascii="Times New Roman" w:hAnsi="Times New Roman"/>
          <w:iCs/>
          <w:sz w:val="28"/>
          <w:szCs w:val="28"/>
        </w:rPr>
        <w:t>а</w:t>
      </w:r>
      <w:r w:rsidRPr="00942A89">
        <w:rPr>
          <w:rFonts w:ascii="Times New Roman" w:hAnsi="Times New Roman"/>
          <w:iCs/>
          <w:sz w:val="28"/>
          <w:szCs w:val="28"/>
        </w:rPr>
        <w:t>ничных территорий</w:t>
      </w:r>
      <w:r w:rsidR="00290CBC" w:rsidRPr="00942A89">
        <w:rPr>
          <w:rFonts w:ascii="Times New Roman" w:hAnsi="Times New Roman"/>
          <w:iCs/>
          <w:sz w:val="28"/>
          <w:szCs w:val="28"/>
        </w:rPr>
        <w:t>,</w:t>
      </w:r>
      <w:r w:rsidRPr="00942A89">
        <w:rPr>
          <w:rFonts w:ascii="Times New Roman" w:hAnsi="Times New Roman"/>
          <w:iCs/>
          <w:sz w:val="28"/>
          <w:szCs w:val="28"/>
        </w:rPr>
        <w:t xml:space="preserve"> как Рудный Алтай, Южный Урал, Донбасс и др. Работы по данному проекту будут способствовать сближению геологов-съемщиков и пои</w:t>
      </w:r>
      <w:r w:rsidRPr="00942A89">
        <w:rPr>
          <w:rFonts w:ascii="Times New Roman" w:hAnsi="Times New Roman"/>
          <w:iCs/>
          <w:sz w:val="28"/>
          <w:szCs w:val="28"/>
        </w:rPr>
        <w:t>с</w:t>
      </w:r>
      <w:r w:rsidRPr="00942A89">
        <w:rPr>
          <w:rFonts w:ascii="Times New Roman" w:hAnsi="Times New Roman"/>
          <w:iCs/>
          <w:sz w:val="28"/>
          <w:szCs w:val="28"/>
        </w:rPr>
        <w:t xml:space="preserve">ковиков на региональном уровне и в конечном </w:t>
      </w:r>
      <w:r w:rsidR="00290CBC" w:rsidRPr="00942A89">
        <w:rPr>
          <w:rFonts w:ascii="Times New Roman" w:hAnsi="Times New Roman"/>
          <w:iCs/>
          <w:sz w:val="28"/>
          <w:szCs w:val="28"/>
        </w:rPr>
        <w:t>счете</w:t>
      </w:r>
      <w:r w:rsidRPr="00942A89">
        <w:rPr>
          <w:rFonts w:ascii="Times New Roman" w:hAnsi="Times New Roman"/>
          <w:iCs/>
          <w:sz w:val="28"/>
          <w:szCs w:val="28"/>
        </w:rPr>
        <w:t xml:space="preserve"> могут привести к новым открытиям месторожд</w:t>
      </w:r>
      <w:r w:rsidRPr="00942A89">
        <w:rPr>
          <w:rFonts w:ascii="Times New Roman" w:hAnsi="Times New Roman"/>
          <w:iCs/>
          <w:sz w:val="28"/>
          <w:szCs w:val="28"/>
        </w:rPr>
        <w:t>е</w:t>
      </w:r>
      <w:r w:rsidRPr="00942A89">
        <w:rPr>
          <w:rFonts w:ascii="Times New Roman" w:hAnsi="Times New Roman"/>
          <w:iCs/>
          <w:sz w:val="28"/>
          <w:szCs w:val="28"/>
        </w:rPr>
        <w:t xml:space="preserve">ний полезных ископаемых. </w:t>
      </w:r>
    </w:p>
    <w:p w:rsidR="00E973D4" w:rsidRPr="00942A89" w:rsidRDefault="00E973D4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Перспективным является направление сотрудничества, связанное с прогнозом опасных геологических процессов и явлений, мониторингом геологическ</w:t>
      </w:r>
      <w:r w:rsidR="00942A89" w:rsidRPr="00942A89">
        <w:rPr>
          <w:rFonts w:ascii="Times New Roman" w:hAnsi="Times New Roman"/>
          <w:iCs/>
          <w:sz w:val="28"/>
          <w:szCs w:val="28"/>
        </w:rPr>
        <w:t>ой</w:t>
      </w:r>
      <w:r w:rsidRPr="00942A89">
        <w:rPr>
          <w:rFonts w:ascii="Times New Roman" w:hAnsi="Times New Roman"/>
          <w:iCs/>
          <w:sz w:val="28"/>
          <w:szCs w:val="28"/>
        </w:rPr>
        <w:t xml:space="preserve"> среды. Координатор проекта </w:t>
      </w:r>
      <w:r w:rsidR="00603597" w:rsidRPr="00942A89">
        <w:rPr>
          <w:rFonts w:ascii="Times New Roman" w:hAnsi="Times New Roman"/>
          <w:sz w:val="28"/>
          <w:szCs w:val="28"/>
        </w:rPr>
        <w:t>–</w:t>
      </w:r>
      <w:r w:rsidRPr="00942A89">
        <w:rPr>
          <w:rFonts w:ascii="Times New Roman" w:hAnsi="Times New Roman"/>
          <w:iCs/>
          <w:sz w:val="28"/>
          <w:szCs w:val="28"/>
        </w:rPr>
        <w:t xml:space="preserve"> </w:t>
      </w:r>
      <w:r w:rsidR="006739D0" w:rsidRPr="00942A89">
        <w:rPr>
          <w:rFonts w:ascii="Times New Roman" w:hAnsi="Times New Roman"/>
          <w:iCs/>
          <w:sz w:val="28"/>
          <w:szCs w:val="28"/>
        </w:rPr>
        <w:t>Республика Таджикистан</w:t>
      </w:r>
      <w:r w:rsidRPr="00942A89">
        <w:rPr>
          <w:rFonts w:ascii="Times New Roman" w:hAnsi="Times New Roman"/>
          <w:iCs/>
          <w:sz w:val="28"/>
          <w:szCs w:val="28"/>
        </w:rPr>
        <w:t xml:space="preserve">. </w:t>
      </w:r>
      <w:r w:rsidRPr="00942A89">
        <w:rPr>
          <w:rFonts w:ascii="Times New Roman" w:hAnsi="Times New Roman"/>
          <w:iCs/>
          <w:sz w:val="28"/>
          <w:szCs w:val="28"/>
        </w:rPr>
        <w:lastRenderedPageBreak/>
        <w:t xml:space="preserve">Сотрудничающие организации </w:t>
      </w:r>
      <w:r w:rsidR="00290CBC" w:rsidRPr="00942A89">
        <w:rPr>
          <w:rFonts w:ascii="Times New Roman" w:hAnsi="Times New Roman"/>
          <w:iCs/>
          <w:sz w:val="28"/>
          <w:szCs w:val="28"/>
        </w:rPr>
        <w:t>проводят</w:t>
      </w:r>
      <w:r w:rsidRPr="00942A89">
        <w:rPr>
          <w:rFonts w:ascii="Times New Roman" w:hAnsi="Times New Roman"/>
          <w:iCs/>
          <w:sz w:val="28"/>
          <w:szCs w:val="28"/>
        </w:rPr>
        <w:t xml:space="preserve"> регулярные консультации, направленные на выработку практических и методических рекомендаций, </w:t>
      </w:r>
      <w:r w:rsidRPr="00942A89">
        <w:rPr>
          <w:rFonts w:ascii="Times New Roman" w:hAnsi="Times New Roman"/>
          <w:iCs/>
          <w:spacing w:val="-4"/>
          <w:sz w:val="28"/>
          <w:szCs w:val="28"/>
        </w:rPr>
        <w:t>обмен</w:t>
      </w:r>
      <w:r w:rsidR="00603597" w:rsidRPr="00942A89">
        <w:rPr>
          <w:rFonts w:ascii="Times New Roman" w:hAnsi="Times New Roman"/>
          <w:iCs/>
          <w:spacing w:val="-4"/>
          <w:sz w:val="28"/>
          <w:szCs w:val="28"/>
        </w:rPr>
        <w:t>иваются</w:t>
      </w:r>
      <w:r w:rsidRPr="00942A89">
        <w:rPr>
          <w:rFonts w:ascii="Times New Roman" w:hAnsi="Times New Roman"/>
          <w:iCs/>
          <w:spacing w:val="-4"/>
          <w:sz w:val="28"/>
          <w:szCs w:val="28"/>
        </w:rPr>
        <w:t xml:space="preserve"> научно-технической информацией и нормативными документами.</w:t>
      </w:r>
    </w:p>
    <w:p w:rsidR="00E973D4" w:rsidRPr="00942A89" w:rsidRDefault="00E973D4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Проект «Подготовка международных эталонов нижнего, среднего и верхнего кембрия» нацелен на активизацию совместных работ предприятий </w:t>
      </w:r>
      <w:r w:rsidR="00290CBC" w:rsidRPr="00942A89">
        <w:rPr>
          <w:rFonts w:ascii="Times New Roman" w:hAnsi="Times New Roman"/>
          <w:iCs/>
          <w:sz w:val="28"/>
          <w:szCs w:val="28"/>
        </w:rPr>
        <w:t xml:space="preserve">Казахстана, </w:t>
      </w:r>
      <w:r w:rsidRPr="00942A89">
        <w:rPr>
          <w:rFonts w:ascii="Times New Roman" w:hAnsi="Times New Roman"/>
          <w:iCs/>
          <w:sz w:val="28"/>
          <w:szCs w:val="28"/>
        </w:rPr>
        <w:t>России, Украины по детальному комплексному обоснованию эталонных ярусных подразделений кембрия с привлечением потенциала существующей лаборато</w:t>
      </w:r>
      <w:r w:rsidRPr="00942A89">
        <w:rPr>
          <w:rFonts w:ascii="Times New Roman" w:hAnsi="Times New Roman"/>
          <w:iCs/>
          <w:sz w:val="28"/>
          <w:szCs w:val="28"/>
        </w:rPr>
        <w:t>р</w:t>
      </w:r>
      <w:r w:rsidRPr="00942A89">
        <w:rPr>
          <w:rFonts w:ascii="Times New Roman" w:hAnsi="Times New Roman"/>
          <w:iCs/>
          <w:sz w:val="28"/>
          <w:szCs w:val="28"/>
        </w:rPr>
        <w:t xml:space="preserve">ной и инструментальной базы. Совместные усилия ученых из </w:t>
      </w:r>
      <w:r w:rsidR="00BE4E48" w:rsidRPr="00942A89">
        <w:rPr>
          <w:rFonts w:ascii="Times New Roman" w:hAnsi="Times New Roman"/>
          <w:iCs/>
          <w:sz w:val="28"/>
          <w:szCs w:val="28"/>
        </w:rPr>
        <w:t xml:space="preserve">Казахстана и </w:t>
      </w:r>
      <w:r w:rsidRPr="00942A89">
        <w:rPr>
          <w:rFonts w:ascii="Times New Roman" w:hAnsi="Times New Roman"/>
          <w:iCs/>
          <w:sz w:val="28"/>
          <w:szCs w:val="28"/>
        </w:rPr>
        <w:t xml:space="preserve">России были нацелены на разработку ярусного расчленения кембрия на основе </w:t>
      </w:r>
      <w:r w:rsidR="00603597" w:rsidRPr="00942A89">
        <w:rPr>
          <w:rFonts w:ascii="Times New Roman" w:hAnsi="Times New Roman"/>
          <w:iCs/>
          <w:sz w:val="28"/>
          <w:szCs w:val="28"/>
        </w:rPr>
        <w:t>хорошо</w:t>
      </w:r>
      <w:r w:rsidRPr="00942A89">
        <w:rPr>
          <w:rFonts w:ascii="Times New Roman" w:hAnsi="Times New Roman"/>
          <w:iCs/>
          <w:sz w:val="28"/>
          <w:szCs w:val="28"/>
        </w:rPr>
        <w:t xml:space="preserve"> обнаженных и детально изученных разрезов Сибири и Западного Казахстана. Было проведено доизучение полученных материалов и организован ряд консультаций. </w:t>
      </w:r>
    </w:p>
    <w:p w:rsidR="00C63B9E" w:rsidRPr="00942A89" w:rsidRDefault="00E973D4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В рамках проекта «Стандартизация, метрология и сертификация в области геологического изучения недр» разработан макет Программы совместных работ и </w:t>
      </w:r>
      <w:r w:rsidR="00640AA4" w:rsidRPr="00942A89">
        <w:rPr>
          <w:rFonts w:ascii="Times New Roman" w:hAnsi="Times New Roman"/>
          <w:iCs/>
          <w:sz w:val="28"/>
          <w:szCs w:val="28"/>
        </w:rPr>
        <w:t xml:space="preserve">соисполнителям </w:t>
      </w:r>
      <w:r w:rsidRPr="00942A89">
        <w:rPr>
          <w:rFonts w:ascii="Times New Roman" w:hAnsi="Times New Roman"/>
          <w:iCs/>
          <w:sz w:val="28"/>
          <w:szCs w:val="28"/>
        </w:rPr>
        <w:t xml:space="preserve">предложено </w:t>
      </w:r>
      <w:r w:rsidR="00BE4E48" w:rsidRPr="00942A89">
        <w:rPr>
          <w:rFonts w:ascii="Times New Roman" w:hAnsi="Times New Roman"/>
          <w:iCs/>
          <w:sz w:val="28"/>
          <w:szCs w:val="28"/>
        </w:rPr>
        <w:t>подготовить</w:t>
      </w:r>
      <w:r w:rsidRPr="00942A89">
        <w:rPr>
          <w:rFonts w:ascii="Times New Roman" w:hAnsi="Times New Roman"/>
          <w:iCs/>
          <w:sz w:val="28"/>
          <w:szCs w:val="28"/>
        </w:rPr>
        <w:t xml:space="preserve"> свои </w:t>
      </w:r>
      <w:r w:rsidR="00640AA4" w:rsidRPr="00942A89">
        <w:rPr>
          <w:rFonts w:ascii="Times New Roman" w:hAnsi="Times New Roman"/>
          <w:iCs/>
          <w:sz w:val="28"/>
          <w:szCs w:val="28"/>
        </w:rPr>
        <w:t>рекомендации</w:t>
      </w:r>
      <w:r w:rsidRPr="00942A89">
        <w:rPr>
          <w:rFonts w:ascii="Times New Roman" w:hAnsi="Times New Roman"/>
          <w:iCs/>
          <w:sz w:val="28"/>
          <w:szCs w:val="28"/>
        </w:rPr>
        <w:t xml:space="preserve"> по целому ряду вопросов, касающихся уточнения структуры Программы, календарного плана выполнения работ. В настоящее </w:t>
      </w:r>
      <w:r w:rsidR="00640AA4" w:rsidRPr="00942A89">
        <w:rPr>
          <w:rFonts w:ascii="Times New Roman" w:hAnsi="Times New Roman"/>
          <w:iCs/>
          <w:sz w:val="28"/>
          <w:szCs w:val="28"/>
        </w:rPr>
        <w:t xml:space="preserve">время </w:t>
      </w:r>
      <w:r w:rsidRPr="00942A89">
        <w:rPr>
          <w:rFonts w:ascii="Times New Roman" w:hAnsi="Times New Roman"/>
          <w:iCs/>
          <w:sz w:val="28"/>
          <w:szCs w:val="28"/>
        </w:rPr>
        <w:t>работа по сбору согласований, предложений и уточнений Программы продолжается.</w:t>
      </w:r>
    </w:p>
    <w:p w:rsidR="00C63B9E" w:rsidRPr="00942A89" w:rsidRDefault="00C63B9E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Направление сотрудничества «</w:t>
      </w:r>
      <w:r w:rsidR="00BE4E48" w:rsidRPr="00942A89">
        <w:rPr>
          <w:rFonts w:ascii="Times New Roman" w:hAnsi="Times New Roman"/>
          <w:iCs/>
          <w:sz w:val="28"/>
          <w:szCs w:val="28"/>
        </w:rPr>
        <w:t>Г</w:t>
      </w:r>
      <w:r w:rsidRPr="00942A89">
        <w:rPr>
          <w:rFonts w:ascii="Times New Roman" w:hAnsi="Times New Roman"/>
          <w:iCs/>
          <w:sz w:val="28"/>
          <w:szCs w:val="28"/>
        </w:rPr>
        <w:t>лубинные геолого-геофизические исследования и геолого-геофизическо</w:t>
      </w:r>
      <w:r w:rsidR="00942A89">
        <w:rPr>
          <w:rFonts w:ascii="Times New Roman" w:hAnsi="Times New Roman"/>
          <w:iCs/>
          <w:sz w:val="28"/>
          <w:szCs w:val="28"/>
        </w:rPr>
        <w:t>е</w:t>
      </w:r>
      <w:r w:rsidRPr="00942A89">
        <w:rPr>
          <w:rFonts w:ascii="Times New Roman" w:hAnsi="Times New Roman"/>
          <w:iCs/>
          <w:sz w:val="28"/>
          <w:szCs w:val="28"/>
        </w:rPr>
        <w:t xml:space="preserve"> моделировани</w:t>
      </w:r>
      <w:r w:rsidR="00942A89">
        <w:rPr>
          <w:rFonts w:ascii="Times New Roman" w:hAnsi="Times New Roman"/>
          <w:iCs/>
          <w:sz w:val="28"/>
          <w:szCs w:val="28"/>
        </w:rPr>
        <w:t>е</w:t>
      </w:r>
      <w:r w:rsidRPr="00942A89">
        <w:rPr>
          <w:rFonts w:ascii="Times New Roman" w:hAnsi="Times New Roman"/>
          <w:iCs/>
          <w:sz w:val="28"/>
          <w:szCs w:val="28"/>
        </w:rPr>
        <w:t xml:space="preserve"> земной коры и мантии» реализ</w:t>
      </w:r>
      <w:r w:rsidR="00D7707B" w:rsidRPr="00942A89">
        <w:rPr>
          <w:rFonts w:ascii="Times New Roman" w:hAnsi="Times New Roman"/>
          <w:iCs/>
          <w:sz w:val="28"/>
          <w:szCs w:val="28"/>
        </w:rPr>
        <w:t>у</w:t>
      </w:r>
      <w:r w:rsidRPr="00942A89">
        <w:rPr>
          <w:rFonts w:ascii="Times New Roman" w:hAnsi="Times New Roman"/>
          <w:iCs/>
          <w:sz w:val="28"/>
          <w:szCs w:val="28"/>
        </w:rPr>
        <w:t xml:space="preserve">ется на примере ряда проектов, предложенных коллегами из Республики Казахстан, </w:t>
      </w:r>
      <w:r w:rsidR="00640AA4" w:rsidRPr="00942A89">
        <w:rPr>
          <w:rFonts w:ascii="Times New Roman" w:hAnsi="Times New Roman"/>
          <w:iCs/>
          <w:sz w:val="28"/>
          <w:szCs w:val="28"/>
        </w:rPr>
        <w:t xml:space="preserve">России и </w:t>
      </w:r>
      <w:r w:rsidRPr="00942A89">
        <w:rPr>
          <w:rFonts w:ascii="Times New Roman" w:hAnsi="Times New Roman"/>
          <w:iCs/>
          <w:sz w:val="28"/>
          <w:szCs w:val="28"/>
        </w:rPr>
        <w:t xml:space="preserve">Украины. </w:t>
      </w:r>
    </w:p>
    <w:p w:rsidR="00C63B9E" w:rsidRPr="00942A89" w:rsidRDefault="00C63B9E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Среди них нельзя не отметить проект «Региональное геолого-геофизическое изучение глубинного строения Каспийского региона»</w:t>
      </w:r>
      <w:r w:rsidR="00D7707B" w:rsidRPr="00942A89">
        <w:rPr>
          <w:rFonts w:ascii="Times New Roman" w:hAnsi="Times New Roman"/>
          <w:iCs/>
          <w:sz w:val="28"/>
          <w:szCs w:val="28"/>
        </w:rPr>
        <w:t>, в</w:t>
      </w:r>
      <w:r w:rsidRPr="00942A89">
        <w:rPr>
          <w:rFonts w:ascii="Times New Roman" w:hAnsi="Times New Roman"/>
          <w:iCs/>
          <w:sz w:val="28"/>
          <w:szCs w:val="28"/>
        </w:rPr>
        <w:t xml:space="preserve"> рамках </w:t>
      </w:r>
      <w:r w:rsidR="00D7707B" w:rsidRPr="00942A89">
        <w:rPr>
          <w:rFonts w:ascii="Times New Roman" w:hAnsi="Times New Roman"/>
          <w:iCs/>
          <w:sz w:val="28"/>
          <w:szCs w:val="28"/>
        </w:rPr>
        <w:t>которого</w:t>
      </w:r>
      <w:r w:rsidRPr="00942A89">
        <w:rPr>
          <w:rFonts w:ascii="Times New Roman" w:hAnsi="Times New Roman"/>
          <w:iCs/>
          <w:sz w:val="28"/>
          <w:szCs w:val="28"/>
        </w:rPr>
        <w:t xml:space="preserve"> российской стороной была разработана программа региональных геолого-геофизических и научно-исследовательских работ. В ней были определены проблемные вопросы геологического строения и нефтегазоносности Каспийского региона, указаны виды и физические объ</w:t>
      </w:r>
      <w:r w:rsidR="00D7707B" w:rsidRPr="00942A89">
        <w:rPr>
          <w:rFonts w:ascii="Times New Roman" w:hAnsi="Times New Roman"/>
          <w:iCs/>
          <w:sz w:val="28"/>
          <w:szCs w:val="28"/>
        </w:rPr>
        <w:t>е</w:t>
      </w:r>
      <w:r w:rsidRPr="00942A89">
        <w:rPr>
          <w:rFonts w:ascii="Times New Roman" w:hAnsi="Times New Roman"/>
          <w:iCs/>
          <w:sz w:val="28"/>
          <w:szCs w:val="28"/>
        </w:rPr>
        <w:t xml:space="preserve">мы, а также перечислены ожидаемые фундаментальные и прикладные результаты предлагаемых исследований. </w:t>
      </w:r>
    </w:p>
    <w:p w:rsidR="00195408" w:rsidRPr="00942A89" w:rsidRDefault="00C63B9E" w:rsidP="00560C82">
      <w:pPr>
        <w:spacing w:after="0" w:line="345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Еще одним направлением сотрудничества является проведение совместных симпозиумов, совещаний и выставок. За последние два года в этом направлении была проведена целая серия мероприятий международного уровня. Основное – это 34-я сессия Международного геологического конгресса, которая прошла в период с 5 по 10 августа </w:t>
      </w:r>
      <w:smartTag w:uri="urn:schemas-microsoft-com:office:smarttags" w:element="metricconverter">
        <w:smartTagPr>
          <w:attr w:name="ProductID" w:val="2012 г"/>
        </w:smartTagPr>
        <w:r w:rsidRPr="00942A89">
          <w:rPr>
            <w:rFonts w:ascii="Times New Roman" w:hAnsi="Times New Roman"/>
            <w:iCs/>
            <w:sz w:val="28"/>
            <w:szCs w:val="28"/>
          </w:rPr>
          <w:t>2012 года</w:t>
        </w:r>
      </w:smartTag>
      <w:r w:rsidRPr="00942A89">
        <w:rPr>
          <w:rFonts w:ascii="Times New Roman" w:hAnsi="Times New Roman"/>
          <w:iCs/>
          <w:sz w:val="28"/>
          <w:szCs w:val="28"/>
        </w:rPr>
        <w:t xml:space="preserve"> в Брисбен</w:t>
      </w:r>
      <w:r w:rsidR="00D7707B" w:rsidRPr="00942A89">
        <w:rPr>
          <w:rFonts w:ascii="Times New Roman" w:hAnsi="Times New Roman"/>
          <w:iCs/>
          <w:sz w:val="28"/>
          <w:szCs w:val="28"/>
        </w:rPr>
        <w:t>е, Австралия</w:t>
      </w:r>
      <w:r w:rsidR="00A76DF6" w:rsidRPr="00942A89">
        <w:rPr>
          <w:rFonts w:ascii="Times New Roman" w:hAnsi="Times New Roman"/>
          <w:iCs/>
          <w:sz w:val="28"/>
          <w:szCs w:val="28"/>
        </w:rPr>
        <w:t>. В </w:t>
      </w:r>
      <w:r w:rsidRPr="00942A89">
        <w:rPr>
          <w:rFonts w:ascii="Times New Roman" w:hAnsi="Times New Roman"/>
          <w:iCs/>
          <w:sz w:val="28"/>
          <w:szCs w:val="28"/>
        </w:rPr>
        <w:t xml:space="preserve">работе </w:t>
      </w:r>
      <w:r w:rsidR="00D7707B" w:rsidRPr="00942A89">
        <w:rPr>
          <w:rFonts w:ascii="Times New Roman" w:hAnsi="Times New Roman"/>
          <w:iCs/>
          <w:sz w:val="28"/>
          <w:szCs w:val="28"/>
        </w:rPr>
        <w:t>к</w:t>
      </w:r>
      <w:r w:rsidRPr="00942A89">
        <w:rPr>
          <w:rFonts w:ascii="Times New Roman" w:hAnsi="Times New Roman"/>
          <w:iCs/>
          <w:sz w:val="28"/>
          <w:szCs w:val="28"/>
        </w:rPr>
        <w:t xml:space="preserve">онгресса участвовало более </w:t>
      </w:r>
      <w:r w:rsidR="00D7707B" w:rsidRPr="00942A89">
        <w:rPr>
          <w:rFonts w:ascii="Times New Roman" w:hAnsi="Times New Roman"/>
          <w:iCs/>
          <w:sz w:val="28"/>
          <w:szCs w:val="28"/>
        </w:rPr>
        <w:t>5 600</w:t>
      </w:r>
      <w:r w:rsidRPr="00942A89">
        <w:rPr>
          <w:rFonts w:ascii="Times New Roman" w:hAnsi="Times New Roman"/>
          <w:iCs/>
          <w:sz w:val="28"/>
          <w:szCs w:val="28"/>
        </w:rPr>
        <w:t xml:space="preserve"> человек из 113 стран. В качестве </w:t>
      </w:r>
      <w:bookmarkStart w:id="6" w:name="OLE_LINK1"/>
      <w:bookmarkStart w:id="7" w:name="OLE_LINK2"/>
      <w:r w:rsidRPr="00942A89">
        <w:rPr>
          <w:rFonts w:ascii="Times New Roman" w:hAnsi="Times New Roman"/>
          <w:iCs/>
          <w:sz w:val="28"/>
          <w:szCs w:val="28"/>
        </w:rPr>
        <w:t>официального девиза 34-й сессии МГК был принят следующий: «Исследование нашего прошлого и будущего – ресурсообеспечение завтрашнего дня», отражающ</w:t>
      </w:r>
      <w:r w:rsidR="00D7707B" w:rsidRPr="00942A89">
        <w:rPr>
          <w:rFonts w:ascii="Times New Roman" w:hAnsi="Times New Roman"/>
          <w:iCs/>
          <w:sz w:val="28"/>
          <w:szCs w:val="28"/>
        </w:rPr>
        <w:t>ий</w:t>
      </w:r>
      <w:r w:rsidRPr="00942A89">
        <w:rPr>
          <w:rFonts w:ascii="Times New Roman" w:hAnsi="Times New Roman"/>
          <w:iCs/>
          <w:sz w:val="28"/>
          <w:szCs w:val="28"/>
        </w:rPr>
        <w:t xml:space="preserve"> ведущую роль гео</w:t>
      </w:r>
      <w:r w:rsidR="00195408" w:rsidRPr="00942A89">
        <w:rPr>
          <w:rFonts w:ascii="Times New Roman" w:hAnsi="Times New Roman"/>
          <w:iCs/>
          <w:sz w:val="28"/>
          <w:szCs w:val="28"/>
        </w:rPr>
        <w:t xml:space="preserve">логических </w:t>
      </w:r>
      <w:r w:rsidRPr="00942A89">
        <w:rPr>
          <w:rFonts w:ascii="Times New Roman" w:hAnsi="Times New Roman"/>
          <w:iCs/>
          <w:sz w:val="28"/>
          <w:szCs w:val="28"/>
        </w:rPr>
        <w:t>наук в удовлетворении потребностей общества и решении глобальных проблем человечества.</w:t>
      </w:r>
      <w:bookmarkEnd w:id="6"/>
      <w:bookmarkEnd w:id="7"/>
      <w:r w:rsidRPr="00942A89">
        <w:rPr>
          <w:rFonts w:ascii="Times New Roman" w:hAnsi="Times New Roman"/>
          <w:iCs/>
          <w:sz w:val="28"/>
          <w:szCs w:val="28"/>
        </w:rPr>
        <w:t xml:space="preserve"> В работе </w:t>
      </w:r>
      <w:r w:rsidR="00A76DF6" w:rsidRPr="00942A89">
        <w:rPr>
          <w:rFonts w:ascii="Times New Roman" w:hAnsi="Times New Roman"/>
          <w:iCs/>
          <w:sz w:val="28"/>
          <w:szCs w:val="28"/>
        </w:rPr>
        <w:t>к</w:t>
      </w:r>
      <w:r w:rsidRPr="00942A89">
        <w:rPr>
          <w:rFonts w:ascii="Times New Roman" w:hAnsi="Times New Roman"/>
          <w:iCs/>
          <w:sz w:val="28"/>
          <w:szCs w:val="28"/>
        </w:rPr>
        <w:t xml:space="preserve">онгресса приняли участие геологи </w:t>
      </w:r>
      <w:r w:rsidR="00195408" w:rsidRPr="00942A89">
        <w:rPr>
          <w:rFonts w:ascii="Times New Roman" w:hAnsi="Times New Roman"/>
          <w:iCs/>
          <w:sz w:val="28"/>
          <w:szCs w:val="28"/>
        </w:rPr>
        <w:t xml:space="preserve">государств – </w:t>
      </w:r>
      <w:r w:rsidR="00195408" w:rsidRPr="00942A89">
        <w:rPr>
          <w:rFonts w:ascii="Times New Roman" w:hAnsi="Times New Roman"/>
          <w:iCs/>
          <w:sz w:val="28"/>
          <w:szCs w:val="28"/>
        </w:rPr>
        <w:lastRenderedPageBreak/>
        <w:t xml:space="preserve">участников </w:t>
      </w:r>
      <w:r w:rsidRPr="00942A89">
        <w:rPr>
          <w:rFonts w:ascii="Times New Roman" w:hAnsi="Times New Roman"/>
          <w:iCs/>
          <w:sz w:val="28"/>
          <w:szCs w:val="28"/>
        </w:rPr>
        <w:t xml:space="preserve">СНГ. На российском стенде были представлены совместные материалы работ, выполненных в рамках </w:t>
      </w:r>
      <w:r w:rsidR="00640AA4" w:rsidRPr="00942A89">
        <w:rPr>
          <w:rFonts w:ascii="Times New Roman" w:hAnsi="Times New Roman"/>
          <w:iCs/>
          <w:sz w:val="28"/>
          <w:szCs w:val="28"/>
        </w:rPr>
        <w:t>С</w:t>
      </w:r>
      <w:r w:rsidRPr="00942A89">
        <w:rPr>
          <w:rFonts w:ascii="Times New Roman" w:hAnsi="Times New Roman"/>
          <w:iCs/>
          <w:sz w:val="28"/>
          <w:szCs w:val="28"/>
        </w:rPr>
        <w:t>овета.</w:t>
      </w:r>
    </w:p>
    <w:p w:rsidR="00195408" w:rsidRPr="00942A89" w:rsidRDefault="00C63B9E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В 2011 и 2013 годах в </w:t>
      </w:r>
      <w:r w:rsidR="00D7707B" w:rsidRPr="00942A89">
        <w:rPr>
          <w:rFonts w:ascii="Times New Roman" w:hAnsi="Times New Roman"/>
          <w:iCs/>
          <w:sz w:val="28"/>
          <w:szCs w:val="28"/>
        </w:rPr>
        <w:t>г. </w:t>
      </w:r>
      <w:r w:rsidRPr="00942A89">
        <w:rPr>
          <w:rFonts w:ascii="Times New Roman" w:hAnsi="Times New Roman"/>
          <w:iCs/>
          <w:sz w:val="28"/>
          <w:szCs w:val="28"/>
        </w:rPr>
        <w:t xml:space="preserve">Санкт-Петербурге проводились 2-я и 3-я </w:t>
      </w:r>
      <w:r w:rsidR="00A76DF6" w:rsidRPr="00942A89">
        <w:rPr>
          <w:rFonts w:ascii="Times New Roman" w:hAnsi="Times New Roman"/>
          <w:iCs/>
          <w:sz w:val="28"/>
          <w:szCs w:val="28"/>
        </w:rPr>
        <w:t>м</w:t>
      </w:r>
      <w:r w:rsidRPr="00942A89">
        <w:rPr>
          <w:rFonts w:ascii="Times New Roman" w:hAnsi="Times New Roman"/>
          <w:iCs/>
          <w:sz w:val="28"/>
          <w:szCs w:val="28"/>
        </w:rPr>
        <w:t>еждународные конференции молодых ученых и спе</w:t>
      </w:r>
      <w:r w:rsidR="00DD0FC7" w:rsidRPr="00942A89">
        <w:rPr>
          <w:rFonts w:ascii="Times New Roman" w:hAnsi="Times New Roman"/>
          <w:iCs/>
          <w:sz w:val="28"/>
          <w:szCs w:val="28"/>
        </w:rPr>
        <w:t>циалистов памяти академика А.</w:t>
      </w:r>
      <w:r w:rsidR="00942A89">
        <w:rPr>
          <w:rFonts w:ascii="Times New Roman" w:hAnsi="Times New Roman"/>
          <w:iCs/>
          <w:sz w:val="28"/>
          <w:szCs w:val="28"/>
        </w:rPr>
        <w:t> </w:t>
      </w:r>
      <w:r w:rsidR="00DD0FC7" w:rsidRPr="00942A89">
        <w:rPr>
          <w:rFonts w:ascii="Times New Roman" w:hAnsi="Times New Roman"/>
          <w:iCs/>
          <w:sz w:val="28"/>
          <w:szCs w:val="28"/>
        </w:rPr>
        <w:t>П.</w:t>
      </w:r>
      <w:r w:rsid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 xml:space="preserve">Карпинского. В </w:t>
      </w:r>
      <w:r w:rsidR="00E25C6B" w:rsidRPr="00942A89">
        <w:rPr>
          <w:rFonts w:ascii="Times New Roman" w:hAnsi="Times New Roman"/>
          <w:iCs/>
          <w:sz w:val="28"/>
          <w:szCs w:val="28"/>
        </w:rPr>
        <w:t xml:space="preserve">их </w:t>
      </w:r>
      <w:r w:rsidRPr="00942A89">
        <w:rPr>
          <w:rFonts w:ascii="Times New Roman" w:hAnsi="Times New Roman"/>
          <w:iCs/>
          <w:sz w:val="28"/>
          <w:szCs w:val="28"/>
        </w:rPr>
        <w:t xml:space="preserve">работе приняли участие </w:t>
      </w:r>
      <w:r w:rsidR="00A76DF6" w:rsidRPr="00942A89">
        <w:rPr>
          <w:rFonts w:ascii="Times New Roman" w:hAnsi="Times New Roman"/>
          <w:iCs/>
          <w:sz w:val="28"/>
          <w:szCs w:val="28"/>
        </w:rPr>
        <w:t>более 300 </w:t>
      </w:r>
      <w:r w:rsidRPr="00942A89">
        <w:rPr>
          <w:rFonts w:ascii="Times New Roman" w:hAnsi="Times New Roman"/>
          <w:iCs/>
          <w:sz w:val="28"/>
          <w:szCs w:val="28"/>
        </w:rPr>
        <w:t>молодых ученых и специалистов из Бел</w:t>
      </w:r>
      <w:r w:rsidR="00E25C6B" w:rsidRPr="00942A89">
        <w:rPr>
          <w:rFonts w:ascii="Times New Roman" w:hAnsi="Times New Roman"/>
          <w:iCs/>
          <w:sz w:val="28"/>
          <w:szCs w:val="28"/>
        </w:rPr>
        <w:t>а</w:t>
      </w:r>
      <w:r w:rsidRPr="00942A89">
        <w:rPr>
          <w:rFonts w:ascii="Times New Roman" w:hAnsi="Times New Roman"/>
          <w:iCs/>
          <w:sz w:val="28"/>
          <w:szCs w:val="28"/>
        </w:rPr>
        <w:t xml:space="preserve">руси, Казахстана, </w:t>
      </w:r>
      <w:r w:rsidR="00640AA4" w:rsidRPr="00942A89">
        <w:rPr>
          <w:rFonts w:ascii="Times New Roman" w:hAnsi="Times New Roman"/>
          <w:iCs/>
          <w:sz w:val="28"/>
          <w:szCs w:val="28"/>
        </w:rPr>
        <w:t xml:space="preserve">России, </w:t>
      </w:r>
      <w:r w:rsidRPr="00942A89">
        <w:rPr>
          <w:rFonts w:ascii="Times New Roman" w:hAnsi="Times New Roman"/>
          <w:iCs/>
          <w:sz w:val="28"/>
          <w:szCs w:val="28"/>
        </w:rPr>
        <w:t>Узбекистана, Украины. Было представлено более 200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>устных и 50</w:t>
      </w:r>
      <w:r w:rsidR="00DD0FC7" w:rsidRPr="00942A89">
        <w:rPr>
          <w:rFonts w:ascii="Times New Roman" w:hAnsi="Times New Roman"/>
          <w:iCs/>
          <w:sz w:val="28"/>
          <w:szCs w:val="28"/>
        </w:rPr>
        <w:t> </w:t>
      </w:r>
      <w:r w:rsidRPr="00942A89">
        <w:rPr>
          <w:rFonts w:ascii="Times New Roman" w:hAnsi="Times New Roman"/>
          <w:iCs/>
          <w:sz w:val="28"/>
          <w:szCs w:val="28"/>
        </w:rPr>
        <w:t xml:space="preserve">стендовых докладов.  </w:t>
      </w:r>
    </w:p>
    <w:p w:rsidR="00090D0D" w:rsidRPr="00942A89" w:rsidRDefault="00C63B9E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Следует отметить также ежегодные международные совещания «Состояние и перспективы развития Государственного геологического картографирования территории Российской Федерации и ее континентального шельфа</w:t>
      </w:r>
      <w:r w:rsidR="00232EC7" w:rsidRPr="00942A89">
        <w:rPr>
          <w:rFonts w:ascii="Times New Roman" w:hAnsi="Times New Roman"/>
          <w:color w:val="943634"/>
          <w:sz w:val="24"/>
          <w:szCs w:val="24"/>
        </w:rPr>
        <w:t xml:space="preserve"> </w:t>
      </w:r>
      <w:r w:rsidR="00232EC7" w:rsidRPr="00942A89">
        <w:rPr>
          <w:rFonts w:ascii="Times New Roman" w:hAnsi="Times New Roman"/>
          <w:iCs/>
          <w:sz w:val="28"/>
          <w:szCs w:val="28"/>
        </w:rPr>
        <w:t>масштаба 1:1 000 000 и 1:200 000»</w:t>
      </w:r>
      <w:r w:rsidRPr="00942A89">
        <w:rPr>
          <w:rFonts w:ascii="Times New Roman" w:hAnsi="Times New Roman"/>
          <w:iCs/>
          <w:sz w:val="28"/>
          <w:szCs w:val="28"/>
        </w:rPr>
        <w:t xml:space="preserve">. В работе этих совещаний </w:t>
      </w:r>
      <w:r w:rsidR="00A76DF6" w:rsidRPr="00942A89">
        <w:rPr>
          <w:rFonts w:ascii="Times New Roman" w:hAnsi="Times New Roman"/>
          <w:iCs/>
          <w:sz w:val="28"/>
          <w:szCs w:val="28"/>
        </w:rPr>
        <w:br/>
      </w:r>
      <w:r w:rsidR="00232EC7" w:rsidRPr="00942A89">
        <w:rPr>
          <w:rFonts w:ascii="Times New Roman" w:hAnsi="Times New Roman"/>
          <w:iCs/>
          <w:sz w:val="28"/>
          <w:szCs w:val="28"/>
        </w:rPr>
        <w:t>16–</w:t>
      </w:r>
      <w:r w:rsidR="00A76DF6" w:rsidRPr="00942A89">
        <w:rPr>
          <w:rFonts w:ascii="Times New Roman" w:hAnsi="Times New Roman"/>
          <w:iCs/>
          <w:sz w:val="28"/>
          <w:szCs w:val="28"/>
        </w:rPr>
        <w:t>19 </w:t>
      </w:r>
      <w:r w:rsidR="00232EC7" w:rsidRPr="00942A89">
        <w:rPr>
          <w:rFonts w:ascii="Times New Roman" w:hAnsi="Times New Roman"/>
          <w:iCs/>
          <w:sz w:val="28"/>
          <w:szCs w:val="28"/>
        </w:rPr>
        <w:t xml:space="preserve">апреля 2013 года </w:t>
      </w:r>
      <w:r w:rsidRPr="00942A89">
        <w:rPr>
          <w:rFonts w:ascii="Times New Roman" w:hAnsi="Times New Roman"/>
          <w:iCs/>
          <w:sz w:val="28"/>
          <w:szCs w:val="28"/>
        </w:rPr>
        <w:t>принял</w:t>
      </w:r>
      <w:r w:rsidR="00232EC7" w:rsidRPr="00942A89">
        <w:rPr>
          <w:rFonts w:ascii="Times New Roman" w:hAnsi="Times New Roman"/>
          <w:iCs/>
          <w:sz w:val="28"/>
          <w:szCs w:val="28"/>
        </w:rPr>
        <w:t>и</w:t>
      </w:r>
      <w:r w:rsidRPr="00942A89">
        <w:rPr>
          <w:rFonts w:ascii="Times New Roman" w:hAnsi="Times New Roman"/>
          <w:iCs/>
          <w:sz w:val="28"/>
          <w:szCs w:val="28"/>
        </w:rPr>
        <w:t xml:space="preserve"> участ</w:t>
      </w:r>
      <w:r w:rsidR="00A76DF6" w:rsidRPr="00942A89">
        <w:rPr>
          <w:rFonts w:ascii="Times New Roman" w:hAnsi="Times New Roman"/>
          <w:iCs/>
          <w:sz w:val="28"/>
          <w:szCs w:val="28"/>
        </w:rPr>
        <w:t>ие более 500 специалистов из 89 </w:t>
      </w:r>
      <w:r w:rsidRPr="00942A89">
        <w:rPr>
          <w:rFonts w:ascii="Times New Roman" w:hAnsi="Times New Roman"/>
          <w:iCs/>
          <w:sz w:val="28"/>
          <w:szCs w:val="28"/>
        </w:rPr>
        <w:t xml:space="preserve">геологических предприятий и организаций Беларуси, Казахстана, Молдовы, </w:t>
      </w:r>
      <w:r w:rsidR="00EB5832" w:rsidRPr="00942A89">
        <w:rPr>
          <w:rFonts w:ascii="Times New Roman" w:hAnsi="Times New Roman"/>
          <w:iCs/>
          <w:sz w:val="28"/>
          <w:szCs w:val="28"/>
        </w:rPr>
        <w:t xml:space="preserve">России, </w:t>
      </w:r>
      <w:r w:rsidRPr="00942A89">
        <w:rPr>
          <w:rFonts w:ascii="Times New Roman" w:hAnsi="Times New Roman"/>
          <w:iCs/>
          <w:sz w:val="28"/>
          <w:szCs w:val="28"/>
        </w:rPr>
        <w:t xml:space="preserve">Таджикистана, Узбекистана и Грузии. В рамках совещаний было заслушано более 160 докладов и представлено более 40 стендовых докладов. Была организована работа </w:t>
      </w:r>
      <w:r w:rsidR="00EB5832" w:rsidRPr="00942A89">
        <w:rPr>
          <w:rFonts w:ascii="Times New Roman" w:hAnsi="Times New Roman"/>
          <w:iCs/>
          <w:sz w:val="28"/>
          <w:szCs w:val="28"/>
        </w:rPr>
        <w:t>четырех</w:t>
      </w:r>
      <w:r w:rsidRPr="00942A89">
        <w:rPr>
          <w:rFonts w:ascii="Times New Roman" w:hAnsi="Times New Roman"/>
          <w:iCs/>
          <w:sz w:val="28"/>
          <w:szCs w:val="28"/>
        </w:rPr>
        <w:t xml:space="preserve"> школ-семинаров по основным направлениям государственного геологического картографирования.</w:t>
      </w:r>
    </w:p>
    <w:p w:rsidR="00C63B9E" w:rsidRPr="00942A89" w:rsidRDefault="00C63B9E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 xml:space="preserve">В октябре </w:t>
      </w:r>
      <w:r w:rsidR="00090D0D" w:rsidRPr="00942A89">
        <w:rPr>
          <w:rFonts w:ascii="Times New Roman" w:hAnsi="Times New Roman"/>
          <w:iCs/>
          <w:sz w:val="28"/>
          <w:szCs w:val="28"/>
        </w:rPr>
        <w:t>2013</w:t>
      </w:r>
      <w:r w:rsidRPr="00942A89">
        <w:rPr>
          <w:rFonts w:ascii="Times New Roman" w:hAnsi="Times New Roman"/>
          <w:iCs/>
          <w:sz w:val="28"/>
          <w:szCs w:val="28"/>
        </w:rPr>
        <w:t xml:space="preserve"> года был</w:t>
      </w:r>
      <w:r w:rsidR="008727C0" w:rsidRPr="00942A89">
        <w:rPr>
          <w:rFonts w:ascii="Times New Roman" w:hAnsi="Times New Roman"/>
          <w:iCs/>
          <w:sz w:val="28"/>
          <w:szCs w:val="28"/>
        </w:rPr>
        <w:t>и</w:t>
      </w:r>
      <w:r w:rsidRPr="00942A89">
        <w:rPr>
          <w:rFonts w:ascii="Times New Roman" w:hAnsi="Times New Roman"/>
          <w:iCs/>
          <w:sz w:val="28"/>
          <w:szCs w:val="28"/>
        </w:rPr>
        <w:t xml:space="preserve"> проведен</w:t>
      </w:r>
      <w:r w:rsidR="008727C0" w:rsidRPr="00942A89">
        <w:rPr>
          <w:rFonts w:ascii="Times New Roman" w:hAnsi="Times New Roman"/>
          <w:iCs/>
          <w:sz w:val="28"/>
          <w:szCs w:val="28"/>
        </w:rPr>
        <w:t>ы</w:t>
      </w:r>
      <w:r w:rsidRPr="00942A89">
        <w:rPr>
          <w:rFonts w:ascii="Times New Roman" w:hAnsi="Times New Roman"/>
          <w:iCs/>
          <w:sz w:val="28"/>
          <w:szCs w:val="28"/>
        </w:rPr>
        <w:t xml:space="preserve"> конференция  «Международные проекты в области геологического изучения и оценки минерально-сырьевого потенциала крупнейших регионов мира» и рабочая встреча руководителей геологических служб Европы, Азии, Африки и Америки. В работе конференции приняли участие и представители </w:t>
      </w:r>
      <w:r w:rsidR="00090D0D" w:rsidRPr="00942A89">
        <w:rPr>
          <w:rFonts w:ascii="Times New Roman" w:hAnsi="Times New Roman"/>
          <w:iCs/>
          <w:sz w:val="28"/>
          <w:szCs w:val="28"/>
        </w:rPr>
        <w:t>государств – участников</w:t>
      </w:r>
      <w:r w:rsidRPr="00942A89">
        <w:rPr>
          <w:rFonts w:ascii="Times New Roman" w:hAnsi="Times New Roman"/>
          <w:iCs/>
          <w:sz w:val="28"/>
          <w:szCs w:val="28"/>
        </w:rPr>
        <w:t xml:space="preserve"> СНГ.</w:t>
      </w:r>
    </w:p>
    <w:p w:rsidR="00C63B9E" w:rsidRPr="00942A89" w:rsidRDefault="00A212F3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Одним</w:t>
      </w:r>
      <w:r w:rsidR="008727C0" w:rsidRPr="00942A89">
        <w:rPr>
          <w:rFonts w:ascii="Times New Roman" w:hAnsi="Times New Roman"/>
          <w:iCs/>
          <w:sz w:val="28"/>
          <w:szCs w:val="28"/>
        </w:rPr>
        <w:t>и</w:t>
      </w:r>
      <w:r w:rsidRPr="00942A89">
        <w:rPr>
          <w:rFonts w:ascii="Times New Roman" w:hAnsi="Times New Roman"/>
          <w:iCs/>
          <w:sz w:val="28"/>
          <w:szCs w:val="28"/>
        </w:rPr>
        <w:t xml:space="preserve"> из </w:t>
      </w:r>
      <w:r w:rsidR="008727C0" w:rsidRPr="00942A89">
        <w:rPr>
          <w:rFonts w:ascii="Times New Roman" w:hAnsi="Times New Roman"/>
          <w:iCs/>
          <w:sz w:val="28"/>
          <w:szCs w:val="28"/>
        </w:rPr>
        <w:t xml:space="preserve">важных </w:t>
      </w:r>
      <w:r w:rsidR="00C63B9E" w:rsidRPr="00942A89">
        <w:rPr>
          <w:rFonts w:ascii="Times New Roman" w:hAnsi="Times New Roman"/>
          <w:iCs/>
          <w:sz w:val="28"/>
          <w:szCs w:val="28"/>
        </w:rPr>
        <w:t>направлени</w:t>
      </w:r>
      <w:r w:rsidRPr="00942A89">
        <w:rPr>
          <w:rFonts w:ascii="Times New Roman" w:hAnsi="Times New Roman"/>
          <w:iCs/>
          <w:sz w:val="28"/>
          <w:szCs w:val="28"/>
        </w:rPr>
        <w:t>й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сотрудничества </w:t>
      </w:r>
      <w:r w:rsidRPr="00942A89">
        <w:rPr>
          <w:rFonts w:ascii="Times New Roman" w:hAnsi="Times New Roman"/>
          <w:iCs/>
          <w:sz w:val="28"/>
          <w:szCs w:val="28"/>
        </w:rPr>
        <w:t>явля</w:t>
      </w:r>
      <w:r w:rsidR="008727C0" w:rsidRPr="00942A89">
        <w:rPr>
          <w:rFonts w:ascii="Times New Roman" w:hAnsi="Times New Roman"/>
          <w:iCs/>
          <w:sz w:val="28"/>
          <w:szCs w:val="28"/>
        </w:rPr>
        <w:t>ю</w:t>
      </w:r>
      <w:r w:rsidRPr="00942A89">
        <w:rPr>
          <w:rFonts w:ascii="Times New Roman" w:hAnsi="Times New Roman"/>
          <w:iCs/>
          <w:sz w:val="28"/>
          <w:szCs w:val="28"/>
        </w:rPr>
        <w:t>тся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геолого-экономически</w:t>
      </w:r>
      <w:r w:rsidRPr="00942A89">
        <w:rPr>
          <w:rFonts w:ascii="Times New Roman" w:hAnsi="Times New Roman"/>
          <w:iCs/>
          <w:sz w:val="28"/>
          <w:szCs w:val="28"/>
        </w:rPr>
        <w:t>е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исследования и проведени</w:t>
      </w:r>
      <w:r w:rsidRPr="00942A89">
        <w:rPr>
          <w:rFonts w:ascii="Times New Roman" w:hAnsi="Times New Roman"/>
          <w:iCs/>
          <w:sz w:val="28"/>
          <w:szCs w:val="28"/>
        </w:rPr>
        <w:t>е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совместных работ по анализу </w:t>
      </w:r>
      <w:r w:rsidR="00C63B9E" w:rsidRPr="00942A89">
        <w:rPr>
          <w:rFonts w:ascii="Times New Roman" w:hAnsi="Times New Roman"/>
          <w:iCs/>
          <w:spacing w:val="-4"/>
          <w:sz w:val="28"/>
          <w:szCs w:val="28"/>
        </w:rPr>
        <w:t>имеющейся геолого-экономической информации на постсоветском пространстве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. </w:t>
      </w:r>
      <w:r w:rsidR="008727C0" w:rsidRPr="00942A89">
        <w:rPr>
          <w:rFonts w:ascii="Times New Roman" w:hAnsi="Times New Roman"/>
          <w:iCs/>
          <w:sz w:val="28"/>
          <w:szCs w:val="28"/>
        </w:rPr>
        <w:t>П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роводится также обмен методическими руководствами, инструкциями и другими </w:t>
      </w:r>
      <w:r w:rsidR="008727C0" w:rsidRPr="00942A89">
        <w:rPr>
          <w:rFonts w:ascii="Times New Roman" w:hAnsi="Times New Roman"/>
          <w:iCs/>
          <w:sz w:val="28"/>
          <w:szCs w:val="28"/>
        </w:rPr>
        <w:t>материалами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геолого-экономического характера между заинтересованным</w:t>
      </w:r>
      <w:r w:rsidR="00942A89">
        <w:rPr>
          <w:rFonts w:ascii="Times New Roman" w:hAnsi="Times New Roman"/>
          <w:iCs/>
          <w:sz w:val="28"/>
          <w:szCs w:val="28"/>
        </w:rPr>
        <w:t>и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геологическим</w:t>
      </w:r>
      <w:r w:rsidR="00942A89">
        <w:rPr>
          <w:rFonts w:ascii="Times New Roman" w:hAnsi="Times New Roman"/>
          <w:iCs/>
          <w:sz w:val="28"/>
          <w:szCs w:val="28"/>
        </w:rPr>
        <w:t>и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службам</w:t>
      </w:r>
      <w:r w:rsidR="00942A89">
        <w:rPr>
          <w:rFonts w:ascii="Times New Roman" w:hAnsi="Times New Roman"/>
          <w:iCs/>
          <w:sz w:val="28"/>
          <w:szCs w:val="28"/>
        </w:rPr>
        <w:t>и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</w:t>
      </w:r>
      <w:r w:rsidR="008727C0" w:rsidRPr="00942A89">
        <w:rPr>
          <w:rFonts w:ascii="Times New Roman" w:hAnsi="Times New Roman"/>
          <w:iCs/>
          <w:sz w:val="28"/>
          <w:szCs w:val="28"/>
        </w:rPr>
        <w:t>государств – участников СНГ.</w:t>
      </w:r>
      <w:r w:rsidR="00C63B9E" w:rsidRPr="00942A89">
        <w:rPr>
          <w:rFonts w:ascii="Times New Roman" w:hAnsi="Times New Roman"/>
          <w:iCs/>
          <w:sz w:val="28"/>
          <w:szCs w:val="28"/>
        </w:rPr>
        <w:t xml:space="preserve"> </w:t>
      </w:r>
    </w:p>
    <w:p w:rsidR="00066F4F" w:rsidRPr="00942A89" w:rsidRDefault="00066F4F" w:rsidP="00560C82">
      <w:pPr>
        <w:pStyle w:val="100"/>
      </w:pPr>
      <w:bookmarkStart w:id="8" w:name="_Toc380764189"/>
      <w:r w:rsidRPr="00942A89">
        <w:t>3.  ЗАСЕДАНИЯ СОВЕТА</w:t>
      </w:r>
      <w:bookmarkEnd w:id="8"/>
      <w:r w:rsidRPr="00942A89">
        <w:t xml:space="preserve"> </w:t>
      </w:r>
    </w:p>
    <w:p w:rsidR="00A212F3" w:rsidRPr="00942A89" w:rsidRDefault="00A212F3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В 2011–2013 годах проведен</w:t>
      </w:r>
      <w:r w:rsidR="00942A89">
        <w:rPr>
          <w:rFonts w:ascii="Times New Roman" w:hAnsi="Times New Roman"/>
          <w:iCs/>
          <w:sz w:val="28"/>
          <w:szCs w:val="28"/>
        </w:rPr>
        <w:t>ы</w:t>
      </w:r>
      <w:r w:rsidRPr="00942A89">
        <w:rPr>
          <w:rFonts w:ascii="Times New Roman" w:hAnsi="Times New Roman"/>
          <w:iCs/>
          <w:sz w:val="28"/>
          <w:szCs w:val="28"/>
        </w:rPr>
        <w:t xml:space="preserve"> три сессии </w:t>
      </w:r>
      <w:r w:rsidR="00640AA4" w:rsidRPr="00942A89">
        <w:rPr>
          <w:rFonts w:ascii="Times New Roman" w:hAnsi="Times New Roman"/>
          <w:iCs/>
          <w:sz w:val="28"/>
          <w:szCs w:val="28"/>
        </w:rPr>
        <w:t>С</w:t>
      </w:r>
      <w:r w:rsidRPr="00942A89">
        <w:rPr>
          <w:rFonts w:ascii="Times New Roman" w:hAnsi="Times New Roman"/>
          <w:iCs/>
          <w:sz w:val="28"/>
          <w:szCs w:val="28"/>
        </w:rPr>
        <w:t>овета, на которых рассмотрены наиболее важные вопросы.</w:t>
      </w:r>
    </w:p>
    <w:p w:rsidR="00417EA9" w:rsidRPr="00942A89" w:rsidRDefault="00417EA9" w:rsidP="00560C82">
      <w:pPr>
        <w:spacing w:before="360" w:after="240" w:line="340" w:lineRule="exact"/>
        <w:jc w:val="center"/>
        <w:rPr>
          <w:rFonts w:ascii="Times New Roman" w:hAnsi="Times New Roman"/>
          <w:b/>
          <w:iCs/>
          <w:sz w:val="28"/>
          <w:szCs w:val="28"/>
        </w:rPr>
      </w:pPr>
      <w:r w:rsidRPr="00942A89">
        <w:rPr>
          <w:rFonts w:ascii="Times New Roman" w:hAnsi="Times New Roman"/>
          <w:b/>
          <w:iCs/>
          <w:sz w:val="28"/>
          <w:szCs w:val="28"/>
        </w:rPr>
        <w:t>XV сессия</w:t>
      </w:r>
      <w:r w:rsidR="00DD0FC7" w:rsidRPr="00942A89">
        <w:rPr>
          <w:rFonts w:ascii="Times New Roman" w:hAnsi="Times New Roman"/>
          <w:b/>
          <w:iCs/>
          <w:sz w:val="28"/>
          <w:szCs w:val="28"/>
        </w:rPr>
        <w:br/>
      </w:r>
      <w:r w:rsidR="00EE36D2" w:rsidRPr="00942A89">
        <w:rPr>
          <w:rFonts w:ascii="Times New Roman" w:hAnsi="Times New Roman"/>
          <w:b/>
          <w:iCs/>
          <w:sz w:val="28"/>
          <w:szCs w:val="28"/>
        </w:rPr>
        <w:t>12</w:t>
      </w:r>
      <w:r w:rsidR="00EE36D2" w:rsidRPr="00942A89">
        <w:rPr>
          <w:rFonts w:ascii="Times New Roman" w:hAnsi="Times New Roman"/>
          <w:iCs/>
          <w:sz w:val="28"/>
          <w:szCs w:val="28"/>
        </w:rPr>
        <w:t>–</w:t>
      </w:r>
      <w:r w:rsidR="00EE36D2" w:rsidRPr="00942A89">
        <w:rPr>
          <w:rFonts w:ascii="Times New Roman" w:hAnsi="Times New Roman"/>
          <w:b/>
          <w:iCs/>
          <w:sz w:val="28"/>
          <w:szCs w:val="28"/>
        </w:rPr>
        <w:t xml:space="preserve">16 сентября 2011 года, г. Чолпон-Ата, </w:t>
      </w:r>
      <w:r w:rsidRPr="00942A89">
        <w:rPr>
          <w:rFonts w:ascii="Times New Roman" w:hAnsi="Times New Roman"/>
          <w:b/>
          <w:iCs/>
          <w:sz w:val="28"/>
          <w:szCs w:val="28"/>
        </w:rPr>
        <w:t>Кыргызская Республика</w:t>
      </w:r>
    </w:p>
    <w:p w:rsidR="00417EA9" w:rsidRPr="00942A89" w:rsidRDefault="00417EA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В работе сессии приняли участие делегации от Республики Армени</w:t>
      </w:r>
      <w:r w:rsidR="00942A89">
        <w:rPr>
          <w:rFonts w:ascii="Times New Roman" w:hAnsi="Times New Roman"/>
          <w:sz w:val="28"/>
          <w:szCs w:val="28"/>
        </w:rPr>
        <w:t>я</w:t>
      </w:r>
      <w:r w:rsidRPr="00942A89">
        <w:rPr>
          <w:rFonts w:ascii="Times New Roman" w:hAnsi="Times New Roman"/>
          <w:sz w:val="28"/>
          <w:szCs w:val="28"/>
        </w:rPr>
        <w:t xml:space="preserve">, Республики Беларусь, Республики Казахстан, Кыргызской Республики, Российской Федерации, Республики Таджикистан, Республики Узбекистан </w:t>
      </w:r>
      <w:r w:rsidRPr="00942A89">
        <w:rPr>
          <w:rFonts w:ascii="Times New Roman" w:hAnsi="Times New Roman"/>
          <w:sz w:val="28"/>
          <w:szCs w:val="28"/>
        </w:rPr>
        <w:lastRenderedPageBreak/>
        <w:t>(в</w:t>
      </w:r>
      <w:r w:rsidR="00560C82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статусе наблюдателя), Украины, представитель Испол</w:t>
      </w:r>
      <w:r w:rsidR="00EE36D2" w:rsidRPr="00942A89">
        <w:rPr>
          <w:rFonts w:ascii="Times New Roman" w:hAnsi="Times New Roman"/>
          <w:sz w:val="28"/>
          <w:szCs w:val="28"/>
        </w:rPr>
        <w:t xml:space="preserve">нительного </w:t>
      </w:r>
      <w:r w:rsidRPr="00942A89">
        <w:rPr>
          <w:rFonts w:ascii="Times New Roman" w:hAnsi="Times New Roman"/>
          <w:sz w:val="28"/>
          <w:szCs w:val="28"/>
        </w:rPr>
        <w:t>ком</w:t>
      </w:r>
      <w:r w:rsidR="00EE36D2" w:rsidRPr="00942A89">
        <w:rPr>
          <w:rFonts w:ascii="Times New Roman" w:hAnsi="Times New Roman"/>
          <w:sz w:val="28"/>
          <w:szCs w:val="28"/>
        </w:rPr>
        <w:t>итета</w:t>
      </w:r>
      <w:r w:rsidRPr="00942A89">
        <w:rPr>
          <w:rFonts w:ascii="Times New Roman" w:hAnsi="Times New Roman"/>
          <w:sz w:val="28"/>
          <w:szCs w:val="28"/>
        </w:rPr>
        <w:t xml:space="preserve"> СНГ.</w:t>
      </w:r>
    </w:p>
    <w:p w:rsidR="00417EA9" w:rsidRPr="00942A89" w:rsidRDefault="00417EA9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 информацией о проделанной работе по выполнению решений XIV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 xml:space="preserve">сессии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(сентябрь 2010 г</w:t>
      </w:r>
      <w:r w:rsidR="00090D0D" w:rsidRPr="00942A89">
        <w:rPr>
          <w:rFonts w:ascii="Times New Roman" w:hAnsi="Times New Roman"/>
          <w:sz w:val="28"/>
          <w:szCs w:val="28"/>
        </w:rPr>
        <w:t>ода</w:t>
      </w:r>
      <w:r w:rsidRPr="00942A89">
        <w:rPr>
          <w:rFonts w:ascii="Times New Roman" w:hAnsi="Times New Roman"/>
          <w:sz w:val="28"/>
          <w:szCs w:val="28"/>
        </w:rPr>
        <w:t xml:space="preserve">, г. Геленджик, Российская Федерация) и ходе выполнения Перспективного плана совместных работ государств </w:t>
      </w:r>
      <w:r w:rsidR="000676BE" w:rsidRPr="00942A89">
        <w:rPr>
          <w:rFonts w:ascii="Times New Roman" w:hAnsi="Times New Roman"/>
          <w:sz w:val="28"/>
          <w:szCs w:val="28"/>
        </w:rPr>
        <w:t>–</w:t>
      </w:r>
      <w:r w:rsidRPr="00942A89">
        <w:rPr>
          <w:rFonts w:ascii="Times New Roman" w:hAnsi="Times New Roman"/>
          <w:sz w:val="28"/>
          <w:szCs w:val="28"/>
        </w:rPr>
        <w:t xml:space="preserve"> участников Содружества Независимых Государств в рамках Межправительственного совета по разведке, использованию и охране недр (2011</w:t>
      </w:r>
      <w:r w:rsidR="00EE36D2" w:rsidRPr="00942A89">
        <w:rPr>
          <w:rFonts w:ascii="Times New Roman" w:hAnsi="Times New Roman"/>
          <w:iCs/>
          <w:sz w:val="28"/>
          <w:szCs w:val="28"/>
        </w:rPr>
        <w:t>–</w:t>
      </w:r>
      <w:r w:rsidRPr="00942A89">
        <w:rPr>
          <w:rFonts w:ascii="Times New Roman" w:hAnsi="Times New Roman"/>
          <w:sz w:val="28"/>
          <w:szCs w:val="28"/>
        </w:rPr>
        <w:t xml:space="preserve">2015 годы) выступили руководители делегаций государств </w:t>
      </w:r>
      <w:r w:rsidR="000676BE" w:rsidRPr="00942A89">
        <w:rPr>
          <w:rFonts w:ascii="Times New Roman" w:hAnsi="Times New Roman"/>
          <w:sz w:val="28"/>
          <w:szCs w:val="28"/>
        </w:rPr>
        <w:t>–</w:t>
      </w:r>
      <w:r w:rsidRPr="00942A89">
        <w:rPr>
          <w:rFonts w:ascii="Times New Roman" w:hAnsi="Times New Roman"/>
          <w:sz w:val="28"/>
          <w:szCs w:val="28"/>
        </w:rPr>
        <w:t xml:space="preserve"> участников СНГ.</w:t>
      </w:r>
    </w:p>
    <w:p w:rsidR="00417EA9" w:rsidRPr="00942A89" w:rsidRDefault="00417EA9" w:rsidP="00A336EB">
      <w:pPr>
        <w:keepLines/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На заседании были обсуждены ход и результаты разработки совместных проектов по всем основным направлениям сотрудничества в рамках</w:t>
      </w:r>
      <w:r w:rsidRPr="00942A89">
        <w:rPr>
          <w:rFonts w:ascii="Times New Roman" w:hAnsi="Times New Roman"/>
          <w:iCs/>
          <w:sz w:val="28"/>
          <w:szCs w:val="28"/>
        </w:rPr>
        <w:t xml:space="preserve"> </w:t>
      </w:r>
      <w:r w:rsidR="00640AA4" w:rsidRPr="00942A89">
        <w:rPr>
          <w:rFonts w:ascii="Times New Roman" w:hAnsi="Times New Roman"/>
          <w:iCs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 xml:space="preserve">овета. Рассмотрен и утвержден Отчет о деятельности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в 2010</w:t>
      </w:r>
      <w:r w:rsidR="000676BE" w:rsidRPr="00942A89">
        <w:rPr>
          <w:rFonts w:ascii="Times New Roman" w:hAnsi="Times New Roman"/>
          <w:sz w:val="28"/>
          <w:szCs w:val="28"/>
        </w:rPr>
        <w:t>–</w:t>
      </w:r>
      <w:r w:rsidRPr="00942A89">
        <w:rPr>
          <w:rFonts w:ascii="Times New Roman" w:hAnsi="Times New Roman"/>
          <w:sz w:val="28"/>
          <w:szCs w:val="28"/>
        </w:rPr>
        <w:t>2011 г</w:t>
      </w:r>
      <w:r w:rsidR="000676BE" w:rsidRPr="00942A89">
        <w:rPr>
          <w:rFonts w:ascii="Times New Roman" w:hAnsi="Times New Roman"/>
          <w:sz w:val="28"/>
          <w:szCs w:val="28"/>
        </w:rPr>
        <w:t>одах</w:t>
      </w:r>
      <w:r w:rsidRPr="00942A89">
        <w:rPr>
          <w:rFonts w:ascii="Times New Roman" w:hAnsi="Times New Roman"/>
          <w:sz w:val="28"/>
          <w:szCs w:val="28"/>
        </w:rPr>
        <w:t xml:space="preserve">. </w:t>
      </w:r>
    </w:p>
    <w:p w:rsidR="00417EA9" w:rsidRPr="00942A89" w:rsidRDefault="00417EA9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Рассмотрены вопросы подготовки совместной экспозиции на 34-й сессии Международного геологического конгресса в 2012 году.</w:t>
      </w:r>
    </w:p>
    <w:p w:rsidR="00417EA9" w:rsidRPr="00942A89" w:rsidRDefault="00417EA9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Приложением к Протоколу был утвержден откорректированный совместный план мероприятий по проекту «Совместное проведение гидрогеодинамического мониторинга по изучению предвестников землетрясений как метода кратко-среднесрочного прогноза землетрясений».</w:t>
      </w:r>
    </w:p>
    <w:p w:rsidR="00417EA9" w:rsidRPr="00942A89" w:rsidRDefault="00417EA9" w:rsidP="00A336EB">
      <w:pPr>
        <w:spacing w:before="360" w:after="240" w:line="345" w:lineRule="exact"/>
        <w:jc w:val="center"/>
        <w:rPr>
          <w:rFonts w:ascii="Times New Roman" w:hAnsi="Times New Roman"/>
          <w:b/>
          <w:iCs/>
          <w:sz w:val="28"/>
          <w:szCs w:val="28"/>
        </w:rPr>
      </w:pPr>
      <w:r w:rsidRPr="00942A89">
        <w:rPr>
          <w:rFonts w:ascii="Times New Roman" w:hAnsi="Times New Roman"/>
          <w:b/>
          <w:iCs/>
          <w:sz w:val="28"/>
          <w:szCs w:val="28"/>
        </w:rPr>
        <w:t>XVI сессия</w:t>
      </w:r>
      <w:r w:rsidR="009548DD" w:rsidRPr="00942A89">
        <w:rPr>
          <w:rFonts w:ascii="Times New Roman" w:hAnsi="Times New Roman"/>
          <w:b/>
          <w:iCs/>
          <w:sz w:val="28"/>
          <w:szCs w:val="28"/>
        </w:rPr>
        <w:br/>
      </w:r>
      <w:r w:rsidR="00EE36D2" w:rsidRPr="00942A89">
        <w:rPr>
          <w:rFonts w:ascii="Times New Roman" w:hAnsi="Times New Roman"/>
          <w:b/>
          <w:iCs/>
          <w:sz w:val="28"/>
          <w:szCs w:val="28"/>
        </w:rPr>
        <w:t xml:space="preserve">24–27 октября 2012 года, </w:t>
      </w:r>
      <w:r w:rsidRPr="00942A89">
        <w:rPr>
          <w:rFonts w:ascii="Times New Roman" w:hAnsi="Times New Roman"/>
          <w:b/>
          <w:iCs/>
          <w:sz w:val="28"/>
          <w:szCs w:val="28"/>
        </w:rPr>
        <w:t>г. Москва, Российская Федерация</w:t>
      </w:r>
    </w:p>
    <w:p w:rsidR="00417EA9" w:rsidRPr="00942A89" w:rsidRDefault="00417EA9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В соответствии с распоряжением Правительства Российской Федерации от 28 января 2012 г</w:t>
      </w:r>
      <w:r w:rsidR="00B67F1D" w:rsidRPr="00942A89">
        <w:rPr>
          <w:rFonts w:ascii="Times New Roman" w:hAnsi="Times New Roman"/>
          <w:sz w:val="28"/>
          <w:szCs w:val="28"/>
        </w:rPr>
        <w:t xml:space="preserve">ода </w:t>
      </w:r>
      <w:r w:rsidRPr="00942A89">
        <w:rPr>
          <w:rFonts w:ascii="Times New Roman" w:hAnsi="Times New Roman"/>
          <w:sz w:val="28"/>
          <w:szCs w:val="28"/>
        </w:rPr>
        <w:t>№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75-р, приказом Министерства природных ресурсов и экологии Российской Федерации от 16 марта 2012 г</w:t>
      </w:r>
      <w:r w:rsidR="00B67F1D" w:rsidRPr="00942A89">
        <w:rPr>
          <w:rFonts w:ascii="Times New Roman" w:hAnsi="Times New Roman"/>
          <w:sz w:val="28"/>
          <w:szCs w:val="28"/>
        </w:rPr>
        <w:t>ода</w:t>
      </w:r>
      <w:r w:rsidRPr="00942A89">
        <w:rPr>
          <w:rFonts w:ascii="Times New Roman" w:hAnsi="Times New Roman"/>
          <w:sz w:val="28"/>
          <w:szCs w:val="28"/>
        </w:rPr>
        <w:t xml:space="preserve"> №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62 и приказом Федерального агентства по недр</w:t>
      </w:r>
      <w:r w:rsidR="00B67F1D" w:rsidRPr="00942A89">
        <w:rPr>
          <w:rFonts w:ascii="Times New Roman" w:hAnsi="Times New Roman"/>
          <w:sz w:val="28"/>
          <w:szCs w:val="28"/>
        </w:rPr>
        <w:t>опользованию от 13 июня 2012 года № </w:t>
      </w:r>
      <w:r w:rsidRPr="00942A89">
        <w:rPr>
          <w:rFonts w:ascii="Times New Roman" w:hAnsi="Times New Roman"/>
          <w:sz w:val="28"/>
          <w:szCs w:val="28"/>
        </w:rPr>
        <w:t xml:space="preserve">681 в период с 24 по 26 октября 2012 года в </w:t>
      </w:r>
      <w:r w:rsidR="00EE36D2" w:rsidRPr="00942A89">
        <w:rPr>
          <w:rFonts w:ascii="Times New Roman" w:hAnsi="Times New Roman"/>
          <w:sz w:val="28"/>
          <w:szCs w:val="28"/>
        </w:rPr>
        <w:t>г. </w:t>
      </w:r>
      <w:r w:rsidRPr="00942A89">
        <w:rPr>
          <w:rFonts w:ascii="Times New Roman" w:hAnsi="Times New Roman"/>
          <w:sz w:val="28"/>
          <w:szCs w:val="28"/>
        </w:rPr>
        <w:t>Москве состоялся VII Всероссийский съезд геологов.</w:t>
      </w:r>
    </w:p>
    <w:p w:rsidR="00417EA9" w:rsidRPr="00942A89" w:rsidRDefault="000676BE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На </w:t>
      </w:r>
      <w:r w:rsidR="00EE36D2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 xml:space="preserve">ъезд были приглашены руководители и представители геологических служб государств – участников СНГ. </w:t>
      </w:r>
      <w:r w:rsidR="00417EA9" w:rsidRPr="00942A89">
        <w:rPr>
          <w:rFonts w:ascii="Times New Roman" w:hAnsi="Times New Roman"/>
          <w:sz w:val="28"/>
          <w:szCs w:val="28"/>
        </w:rPr>
        <w:t>Съезд геологов рассмотре</w:t>
      </w:r>
      <w:r w:rsidR="00864C49" w:rsidRPr="00942A89">
        <w:rPr>
          <w:rFonts w:ascii="Times New Roman" w:hAnsi="Times New Roman"/>
          <w:sz w:val="28"/>
          <w:szCs w:val="28"/>
        </w:rPr>
        <w:t>л</w:t>
      </w:r>
      <w:r w:rsidR="00417EA9" w:rsidRPr="00942A89">
        <w:rPr>
          <w:rFonts w:ascii="Times New Roman" w:hAnsi="Times New Roman"/>
          <w:sz w:val="28"/>
          <w:szCs w:val="28"/>
        </w:rPr>
        <w:t xml:space="preserve"> и оцени</w:t>
      </w:r>
      <w:r w:rsidR="00864C49" w:rsidRPr="00942A89">
        <w:rPr>
          <w:rFonts w:ascii="Times New Roman" w:hAnsi="Times New Roman"/>
          <w:sz w:val="28"/>
          <w:szCs w:val="28"/>
        </w:rPr>
        <w:t>л</w:t>
      </w:r>
      <w:r w:rsidR="00417EA9" w:rsidRPr="00942A89">
        <w:rPr>
          <w:rFonts w:ascii="Times New Roman" w:hAnsi="Times New Roman"/>
          <w:sz w:val="28"/>
          <w:szCs w:val="28"/>
        </w:rPr>
        <w:t xml:space="preserve"> современное состояние геологической науки и практики, организационные, технико-технологические и другие проблемы, намети</w:t>
      </w:r>
      <w:r w:rsidR="00864C49" w:rsidRPr="00942A89">
        <w:rPr>
          <w:rFonts w:ascii="Times New Roman" w:hAnsi="Times New Roman"/>
          <w:sz w:val="28"/>
          <w:szCs w:val="28"/>
        </w:rPr>
        <w:t>л</w:t>
      </w:r>
      <w:r w:rsidR="00417EA9" w:rsidRPr="00942A89">
        <w:rPr>
          <w:rFonts w:ascii="Times New Roman" w:hAnsi="Times New Roman"/>
          <w:sz w:val="28"/>
          <w:szCs w:val="28"/>
        </w:rPr>
        <w:t xml:space="preserve"> пути их решения.</w:t>
      </w:r>
    </w:p>
    <w:p w:rsidR="00FF49FC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27 октября 2012</w:t>
      </w:r>
      <w:r w:rsidR="000676BE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 xml:space="preserve">года в г. Москве в рамках работы </w:t>
      </w:r>
      <w:r w:rsidR="00EE36D2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ъезда прошла XVI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 xml:space="preserve">сессия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 xml:space="preserve">овета. В </w:t>
      </w:r>
      <w:r w:rsidR="00E25C6B" w:rsidRPr="00942A89">
        <w:rPr>
          <w:rFonts w:ascii="Times New Roman" w:hAnsi="Times New Roman"/>
          <w:sz w:val="28"/>
          <w:szCs w:val="28"/>
        </w:rPr>
        <w:t>ней</w:t>
      </w:r>
      <w:r w:rsidRPr="00942A89">
        <w:rPr>
          <w:rFonts w:ascii="Times New Roman" w:hAnsi="Times New Roman"/>
          <w:sz w:val="28"/>
          <w:szCs w:val="28"/>
        </w:rPr>
        <w:t xml:space="preserve"> приняли участие полномочные представители и эксперты от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Украины, Республики Узбекистан (в статусе наблюдателя), Исполнительного комитета СНГ.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 xml:space="preserve">Были заслушаны отчеты руководителей делегаций государств 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 xml:space="preserve">– участников СНГ 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о результатах работы геологических служб в 2011–2012 годах по выполнению Перспективного плана совместных работ государств – </w:t>
      </w:r>
      <w:r w:rsidRPr="00942A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участников СНГ на 2011–2015 годы. </w:t>
      </w:r>
      <w:r w:rsidR="00EE36D2" w:rsidRPr="00942A89">
        <w:rPr>
          <w:rFonts w:ascii="Times New Roman" w:hAnsi="Times New Roman"/>
          <w:sz w:val="28"/>
          <w:szCs w:val="28"/>
          <w:lang w:eastAsia="ru-RU"/>
        </w:rPr>
        <w:t>В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ыступавшими высказывалось пожелание осуществлять более плотную совместную работу геологических служб государств – участников СНГ по совместным проектам. </w:t>
      </w:r>
      <w:r w:rsidR="00FF49FC" w:rsidRPr="00942A89">
        <w:rPr>
          <w:rFonts w:ascii="Times New Roman" w:hAnsi="Times New Roman"/>
          <w:sz w:val="28"/>
          <w:szCs w:val="28"/>
          <w:lang w:eastAsia="ru-RU"/>
        </w:rPr>
        <w:t>По многим проектам достигнуты определенные результаты.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 В рамках проекта «Обзорное, мелко-среднемасштабное геологическое картографирование» составлены геологические карты территори</w:t>
      </w:r>
      <w:r w:rsidR="00A76DF6" w:rsidRPr="00942A89">
        <w:rPr>
          <w:rFonts w:ascii="Times New Roman" w:hAnsi="Times New Roman"/>
          <w:sz w:val="28"/>
          <w:szCs w:val="28"/>
          <w:lang w:eastAsia="ru-RU"/>
        </w:rPr>
        <w:t>й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6D2" w:rsidRPr="00942A89">
        <w:rPr>
          <w:rFonts w:ascii="Times New Roman" w:hAnsi="Times New Roman"/>
          <w:sz w:val="28"/>
          <w:szCs w:val="28"/>
          <w:lang w:eastAsia="ru-RU"/>
        </w:rPr>
        <w:t>государств – участников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 СНГ масштаб</w:t>
      </w:r>
      <w:r w:rsidR="00EE36D2" w:rsidRPr="00942A89">
        <w:rPr>
          <w:rFonts w:ascii="Times New Roman" w:hAnsi="Times New Roman"/>
          <w:sz w:val="28"/>
          <w:szCs w:val="28"/>
          <w:lang w:eastAsia="ru-RU"/>
        </w:rPr>
        <w:t>ов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 1:1 000 000 и 1:2</w:t>
      </w:r>
      <w:r w:rsidR="009548DD" w:rsidRPr="00942A89">
        <w:rPr>
          <w:rFonts w:ascii="Times New Roman" w:hAnsi="Times New Roman"/>
          <w:sz w:val="28"/>
          <w:szCs w:val="28"/>
          <w:lang w:eastAsia="ru-RU"/>
        </w:rPr>
        <w:t> 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500 000 и размещены на портале проекта по созданию динамической геологической карты мира «OneGeology». 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>Результатом проектов «Глубинное строение и металлогения Центральной и Восточной Азии» и «3D геологические структуры и металлогения Северной, Центральной и Восточной Азии» явил</w:t>
      </w:r>
      <w:r w:rsidR="00942A89">
        <w:rPr>
          <w:rFonts w:ascii="Times New Roman" w:hAnsi="Times New Roman"/>
          <w:sz w:val="28"/>
          <w:szCs w:val="28"/>
          <w:lang w:eastAsia="ru-RU"/>
        </w:rPr>
        <w:t>а</w:t>
      </w:r>
      <w:r w:rsidRPr="00942A89">
        <w:rPr>
          <w:rFonts w:ascii="Times New Roman" w:hAnsi="Times New Roman"/>
          <w:sz w:val="28"/>
          <w:szCs w:val="28"/>
          <w:lang w:eastAsia="ru-RU"/>
        </w:rPr>
        <w:t>сь публикация четырех основных карт – геологической, тектонической, топливно-энергетической и металлогенической с последующим созданием трехме</w:t>
      </w:r>
      <w:r w:rsidRPr="00942A89">
        <w:rPr>
          <w:rFonts w:ascii="Times New Roman" w:hAnsi="Times New Roman"/>
          <w:sz w:val="28"/>
          <w:szCs w:val="28"/>
          <w:lang w:eastAsia="ru-RU"/>
        </w:rPr>
        <w:t>р</w:t>
      </w:r>
      <w:r w:rsidRPr="00942A89">
        <w:rPr>
          <w:rFonts w:ascii="Times New Roman" w:hAnsi="Times New Roman"/>
          <w:sz w:val="28"/>
          <w:szCs w:val="28"/>
          <w:lang w:eastAsia="ru-RU"/>
        </w:rPr>
        <w:t>ной модели геологических структур и изучением металлогении Северной, Центральной и Восточной Азии.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>Проект «Локальный прогноз ор</w:t>
      </w:r>
      <w:r w:rsidRPr="00942A89">
        <w:rPr>
          <w:rFonts w:ascii="Times New Roman" w:hAnsi="Times New Roman"/>
          <w:sz w:val="28"/>
          <w:szCs w:val="28"/>
          <w:lang w:eastAsia="ru-RU"/>
        </w:rPr>
        <w:t>у</w:t>
      </w:r>
      <w:r w:rsidRPr="00942A89">
        <w:rPr>
          <w:rFonts w:ascii="Times New Roman" w:hAnsi="Times New Roman"/>
          <w:sz w:val="28"/>
          <w:szCs w:val="28"/>
          <w:lang w:eastAsia="ru-RU"/>
        </w:rPr>
        <w:t>денения на основе проведения крупномасштабных прогнозно-металлогенических работ на трансграни</w:t>
      </w:r>
      <w:r w:rsidRPr="00942A89">
        <w:rPr>
          <w:rFonts w:ascii="Times New Roman" w:hAnsi="Times New Roman"/>
          <w:sz w:val="28"/>
          <w:szCs w:val="28"/>
          <w:lang w:eastAsia="ru-RU"/>
        </w:rPr>
        <w:t>ч</w:t>
      </w:r>
      <w:r w:rsidRPr="00942A89">
        <w:rPr>
          <w:rFonts w:ascii="Times New Roman" w:hAnsi="Times New Roman"/>
          <w:sz w:val="28"/>
          <w:szCs w:val="28"/>
          <w:lang w:eastAsia="ru-RU"/>
        </w:rPr>
        <w:t>ных территориях стран СНГ» предусматривает постановку крупномасштабных прогнозно-металлогенических работ с целью проведения л</w:t>
      </w:r>
      <w:r w:rsidRPr="00942A89">
        <w:rPr>
          <w:rFonts w:ascii="Times New Roman" w:hAnsi="Times New Roman"/>
          <w:sz w:val="28"/>
          <w:szCs w:val="28"/>
          <w:lang w:eastAsia="ru-RU"/>
        </w:rPr>
        <w:t>о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кального прогноза оруденения на территориях Южного Урала, Донбасса, Рудного Алтая и др. 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>В рамках проекта «</w:t>
      </w:r>
      <w:r w:rsidRPr="00942A89">
        <w:rPr>
          <w:rFonts w:ascii="Times New Roman" w:hAnsi="Times New Roman"/>
          <w:sz w:val="28"/>
          <w:szCs w:val="28"/>
        </w:rPr>
        <w:t xml:space="preserve">Лабораторно-аналитические исследования, стандартизация, сертификация и метрология в области геологического изучения недр» осуществляется подготовка международных эталонов нижнего, среднего и верхнего кембрия, выпущен металлогенический кодекс. В рамках проекта «Глубинные геолого-геофизические исследования» осуществляется международный проект «Атлас геологических карт Циркумполярной Арктики масштаба 1:5 000 000». Атлас представляет собой комплект цифровых карт </w:t>
      </w:r>
      <w:r w:rsidR="009548DD" w:rsidRPr="00942A89">
        <w:rPr>
          <w:rFonts w:ascii="Times New Roman" w:hAnsi="Times New Roman"/>
          <w:sz w:val="28"/>
          <w:szCs w:val="28"/>
        </w:rPr>
        <w:br/>
      </w:r>
      <w:r w:rsidRPr="00942A89">
        <w:rPr>
          <w:rFonts w:ascii="Times New Roman" w:hAnsi="Times New Roman"/>
          <w:sz w:val="28"/>
          <w:szCs w:val="28"/>
        </w:rPr>
        <w:t xml:space="preserve">(с базами данных), составляемых на единой топографической основе </w:t>
      </w:r>
      <w:r w:rsidR="009548DD" w:rsidRPr="00942A89">
        <w:rPr>
          <w:rFonts w:ascii="Times New Roman" w:hAnsi="Times New Roman"/>
          <w:sz w:val="28"/>
          <w:szCs w:val="28"/>
        </w:rPr>
        <w:br/>
      </w:r>
      <w:r w:rsidRPr="00942A89">
        <w:rPr>
          <w:rFonts w:ascii="Times New Roman" w:hAnsi="Times New Roman"/>
          <w:sz w:val="28"/>
          <w:szCs w:val="28"/>
        </w:rPr>
        <w:t>(IBCAO 2.23)</w:t>
      </w:r>
      <w:r w:rsidR="00942A89">
        <w:rPr>
          <w:rFonts w:ascii="Times New Roman" w:hAnsi="Times New Roman"/>
          <w:sz w:val="28"/>
          <w:szCs w:val="28"/>
        </w:rPr>
        <w:t>,</w:t>
      </w:r>
      <w:r w:rsidRPr="00942A89">
        <w:rPr>
          <w:rFonts w:ascii="Times New Roman" w:hAnsi="Times New Roman"/>
          <w:sz w:val="28"/>
          <w:szCs w:val="28"/>
        </w:rPr>
        <w:t xml:space="preserve"> и отражает современные представления о тектонике, глубинном строении и геологической истории </w:t>
      </w:r>
      <w:r w:rsidR="00A3611E" w:rsidRPr="00942A89">
        <w:rPr>
          <w:rFonts w:ascii="Times New Roman" w:hAnsi="Times New Roman"/>
          <w:sz w:val="28"/>
          <w:szCs w:val="28"/>
        </w:rPr>
        <w:t>Северного Ледовитого</w:t>
      </w:r>
      <w:r w:rsidRPr="00942A89">
        <w:rPr>
          <w:rFonts w:ascii="Times New Roman" w:hAnsi="Times New Roman"/>
          <w:sz w:val="28"/>
          <w:szCs w:val="28"/>
        </w:rPr>
        <w:t xml:space="preserve"> океана и его континентального обрамления от Северного полюса до 60°с.ш.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 xml:space="preserve">Также на сессии 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>С</w:t>
      </w:r>
      <w:r w:rsidRPr="00942A89">
        <w:rPr>
          <w:rFonts w:ascii="Times New Roman" w:hAnsi="Times New Roman"/>
          <w:sz w:val="28"/>
          <w:szCs w:val="28"/>
          <w:lang w:eastAsia="ru-RU"/>
        </w:rPr>
        <w:t>овета были рассмотрены отчеты о представлении экспозиции международных проектов СНГ на 34-й сессии Международного геологического конгресса 2012 года в Австралии, об итогах проведения Второй казахстанской олимпиады юных геологов (9 июля</w:t>
      </w:r>
      <w:r w:rsidR="00942A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2A89">
        <w:rPr>
          <w:rFonts w:ascii="Times New Roman" w:hAnsi="Times New Roman"/>
          <w:sz w:val="28"/>
          <w:szCs w:val="28"/>
          <w:lang w:eastAsia="ru-RU"/>
        </w:rPr>
        <w:t>–</w:t>
      </w:r>
      <w:r w:rsidR="00942A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2A89">
        <w:rPr>
          <w:rFonts w:ascii="Times New Roman" w:hAnsi="Times New Roman"/>
          <w:sz w:val="28"/>
          <w:szCs w:val="28"/>
          <w:lang w:eastAsia="ru-RU"/>
        </w:rPr>
        <w:t>18 августа 2012</w:t>
      </w:r>
      <w:r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  <w:lang w:eastAsia="ru-RU"/>
        </w:rPr>
        <w:t>года, г.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> </w:t>
      </w:r>
      <w:r w:rsidRPr="00942A89">
        <w:rPr>
          <w:rFonts w:ascii="Times New Roman" w:hAnsi="Times New Roman"/>
          <w:sz w:val="28"/>
          <w:szCs w:val="28"/>
          <w:lang w:eastAsia="ru-RU"/>
        </w:rPr>
        <w:t>Костанай), о результатах работ по проекту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2A89">
        <w:rPr>
          <w:rFonts w:ascii="Times New Roman" w:hAnsi="Times New Roman"/>
          <w:sz w:val="28"/>
          <w:szCs w:val="28"/>
          <w:lang w:eastAsia="ru-RU"/>
        </w:rPr>
        <w:t>«Арктика</w:t>
      </w:r>
      <w:r w:rsidR="00630564">
        <w:rPr>
          <w:rFonts w:ascii="Times New Roman" w:hAnsi="Times New Roman"/>
          <w:sz w:val="28"/>
          <w:szCs w:val="28"/>
          <w:lang w:eastAsia="ru-RU"/>
        </w:rPr>
        <w:t>-</w:t>
      </w:r>
      <w:r w:rsidRPr="00942A89">
        <w:rPr>
          <w:rFonts w:ascii="Times New Roman" w:hAnsi="Times New Roman"/>
          <w:sz w:val="28"/>
          <w:szCs w:val="28"/>
          <w:lang w:eastAsia="ru-RU"/>
        </w:rPr>
        <w:t>2012».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>По итогам рассмотрения обсуждавшихся вопросов было решено: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 xml:space="preserve">принять к сведению информацию руководителей делегаций государств – участников СНГ о проделанной работе по выполнению решений XV сессии 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>С</w:t>
      </w:r>
      <w:r w:rsidRPr="00942A89">
        <w:rPr>
          <w:rFonts w:ascii="Times New Roman" w:hAnsi="Times New Roman"/>
          <w:sz w:val="28"/>
          <w:szCs w:val="28"/>
          <w:lang w:eastAsia="ru-RU"/>
        </w:rPr>
        <w:t>овета и ходе выполнения Перспективного плана совместных работ государств</w:t>
      </w:r>
      <w:r w:rsidR="00942A89">
        <w:rPr>
          <w:rFonts w:ascii="Times New Roman" w:hAnsi="Times New Roman"/>
          <w:sz w:val="28"/>
          <w:szCs w:val="28"/>
          <w:lang w:eastAsia="ru-RU"/>
        </w:rPr>
        <w:t> </w:t>
      </w:r>
      <w:r w:rsidRPr="00942A89">
        <w:rPr>
          <w:rFonts w:ascii="Times New Roman" w:hAnsi="Times New Roman"/>
          <w:sz w:val="28"/>
          <w:szCs w:val="28"/>
          <w:lang w:eastAsia="ru-RU"/>
        </w:rPr>
        <w:t>– участников СНГ по разведке, использованию и охране недр на 2011–2015</w:t>
      </w:r>
      <w:r w:rsidR="00477FB4" w:rsidRPr="00942A89">
        <w:rPr>
          <w:rFonts w:ascii="Times New Roman" w:hAnsi="Times New Roman"/>
          <w:sz w:val="28"/>
          <w:szCs w:val="28"/>
          <w:lang w:eastAsia="ru-RU"/>
        </w:rPr>
        <w:t> </w:t>
      </w:r>
      <w:r w:rsidRPr="00942A89">
        <w:rPr>
          <w:rFonts w:ascii="Times New Roman" w:hAnsi="Times New Roman"/>
          <w:sz w:val="28"/>
          <w:szCs w:val="28"/>
          <w:lang w:eastAsia="ru-RU"/>
        </w:rPr>
        <w:t>годы;</w:t>
      </w:r>
    </w:p>
    <w:p w:rsidR="002051E4" w:rsidRPr="00942A89" w:rsidRDefault="002051E4" w:rsidP="00A336EB">
      <w:pPr>
        <w:spacing w:after="0" w:line="345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lastRenderedPageBreak/>
        <w:t>просить Испол</w:t>
      </w:r>
      <w:r w:rsidR="00A3611E" w:rsidRPr="00942A89">
        <w:rPr>
          <w:rFonts w:ascii="Times New Roman" w:hAnsi="Times New Roman"/>
          <w:sz w:val="28"/>
          <w:szCs w:val="28"/>
          <w:lang w:eastAsia="ru-RU"/>
        </w:rPr>
        <w:t xml:space="preserve">нительный </w:t>
      </w:r>
      <w:r w:rsidRPr="00942A89">
        <w:rPr>
          <w:rFonts w:ascii="Times New Roman" w:hAnsi="Times New Roman"/>
          <w:sz w:val="28"/>
          <w:szCs w:val="28"/>
          <w:lang w:eastAsia="ru-RU"/>
        </w:rPr>
        <w:t>ком</w:t>
      </w:r>
      <w:r w:rsidR="00A3611E" w:rsidRPr="00942A89">
        <w:rPr>
          <w:rFonts w:ascii="Times New Roman" w:hAnsi="Times New Roman"/>
          <w:sz w:val="28"/>
          <w:szCs w:val="28"/>
          <w:lang w:eastAsia="ru-RU"/>
        </w:rPr>
        <w:t>итет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 СНГ рассмотреть вопрос о ходе реализации указанного Перспективного плана в установленном порядке;</w:t>
      </w:r>
    </w:p>
    <w:p w:rsidR="002051E4" w:rsidRPr="00942A89" w:rsidRDefault="002051E4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>согласиться с предложением украинской стороны о проведении заключительной части проекта «ГИС-Атлас геологических карт масштаба 1:1 000 000 Северо-Восточной ветви Альпийско-Средиземноморского подвижного пояса» в два этапа, о подключении российской стороны к совместной работе по проектам «Разработка международных стандартов для датирования докембрийских и фанерозойских формаций изотопными методами U-Pb, Rb-Sr, Sm-Nd» и «Унифицированная схема возрастной корреляции основных геологических формаций докембрия Восточноевропейской платформы»;</w:t>
      </w:r>
    </w:p>
    <w:p w:rsidR="002051E4" w:rsidRPr="00942A89" w:rsidRDefault="002051E4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>принять к сведению информацию российской стороны о приглашении к участию юных геологов государств – участников СНГ в очередной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>,</w:t>
      </w:r>
      <w:r w:rsidRPr="00942A89">
        <w:rPr>
          <w:rFonts w:ascii="Times New Roman" w:hAnsi="Times New Roman"/>
          <w:sz w:val="28"/>
          <w:szCs w:val="28"/>
          <w:lang w:eastAsia="ru-RU"/>
        </w:rPr>
        <w:br/>
        <w:t>IX Всероссийской открытой полевой олимпиаде юных геологов</w:t>
      </w:r>
      <w:r w:rsidRPr="00942A89">
        <w:rPr>
          <w:rFonts w:ascii="Times New Roman" w:hAnsi="Times New Roman"/>
          <w:sz w:val="28"/>
          <w:szCs w:val="28"/>
          <w:lang w:eastAsia="ru-RU"/>
        </w:rPr>
        <w:br/>
        <w:t>(1–10 августа 2013 г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>ода</w:t>
      </w:r>
      <w:r w:rsidRPr="00942A89">
        <w:rPr>
          <w:rFonts w:ascii="Times New Roman" w:hAnsi="Times New Roman"/>
          <w:sz w:val="28"/>
          <w:szCs w:val="28"/>
          <w:lang w:eastAsia="ru-RU"/>
        </w:rPr>
        <w:t>, г. Казань).</w:t>
      </w:r>
    </w:p>
    <w:p w:rsidR="00417EA9" w:rsidRPr="00942A89" w:rsidRDefault="002051E4" w:rsidP="00560C82">
      <w:pPr>
        <w:spacing w:after="0" w:line="340" w:lineRule="exact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 xml:space="preserve">Важную роль в активизации работы </w:t>
      </w:r>
      <w:r w:rsidR="00640AA4" w:rsidRPr="00942A89">
        <w:rPr>
          <w:rFonts w:ascii="Times New Roman" w:hAnsi="Times New Roman"/>
          <w:sz w:val="28"/>
          <w:szCs w:val="28"/>
          <w:lang w:eastAsia="ru-RU"/>
        </w:rPr>
        <w:t>С</w:t>
      </w:r>
      <w:r w:rsidRPr="00942A89">
        <w:rPr>
          <w:rFonts w:ascii="Times New Roman" w:hAnsi="Times New Roman"/>
          <w:sz w:val="28"/>
          <w:szCs w:val="28"/>
          <w:lang w:eastAsia="ru-RU"/>
        </w:rPr>
        <w:t>овета сыграло рассмотрение вопроса о его деятельности Экономическим советом СНГ 14 сентября 2012 года в г. Ашхабаде.</w:t>
      </w:r>
    </w:p>
    <w:p w:rsidR="00417EA9" w:rsidRPr="00942A89" w:rsidRDefault="00417EA9" w:rsidP="00560C82">
      <w:pPr>
        <w:spacing w:before="360" w:after="240" w:line="340" w:lineRule="exact"/>
        <w:jc w:val="center"/>
        <w:rPr>
          <w:rFonts w:ascii="Times New Roman" w:hAnsi="Times New Roman"/>
          <w:b/>
          <w:iCs/>
          <w:sz w:val="28"/>
          <w:szCs w:val="28"/>
        </w:rPr>
      </w:pPr>
      <w:r w:rsidRPr="00942A89">
        <w:rPr>
          <w:rFonts w:ascii="Times New Roman" w:hAnsi="Times New Roman"/>
          <w:b/>
          <w:iCs/>
          <w:sz w:val="28"/>
          <w:szCs w:val="28"/>
        </w:rPr>
        <w:t>XVII сессия</w:t>
      </w:r>
      <w:r w:rsidR="009548DD" w:rsidRPr="00942A89">
        <w:rPr>
          <w:rFonts w:ascii="Times New Roman" w:hAnsi="Times New Roman"/>
          <w:b/>
          <w:iCs/>
          <w:sz w:val="28"/>
          <w:szCs w:val="28"/>
        </w:rPr>
        <w:br/>
      </w:r>
      <w:r w:rsidR="00A3611E" w:rsidRPr="00942A89">
        <w:rPr>
          <w:rFonts w:ascii="Times New Roman" w:hAnsi="Times New Roman"/>
          <w:b/>
          <w:iCs/>
          <w:sz w:val="28"/>
          <w:szCs w:val="28"/>
        </w:rPr>
        <w:t>13</w:t>
      </w:r>
      <w:r w:rsidR="00A3611E" w:rsidRPr="00942A89">
        <w:rPr>
          <w:rFonts w:ascii="Times New Roman" w:hAnsi="Times New Roman"/>
          <w:b/>
          <w:sz w:val="28"/>
          <w:szCs w:val="28"/>
        </w:rPr>
        <w:t>–</w:t>
      </w:r>
      <w:r w:rsidR="00A3611E" w:rsidRPr="00942A89">
        <w:rPr>
          <w:rFonts w:ascii="Times New Roman" w:hAnsi="Times New Roman"/>
          <w:b/>
          <w:iCs/>
          <w:sz w:val="28"/>
          <w:szCs w:val="28"/>
        </w:rPr>
        <w:t xml:space="preserve">15 ноября 2013 года, </w:t>
      </w:r>
      <w:r w:rsidRPr="00942A89">
        <w:rPr>
          <w:rFonts w:ascii="Times New Roman" w:hAnsi="Times New Roman"/>
          <w:b/>
          <w:iCs/>
          <w:sz w:val="28"/>
          <w:szCs w:val="28"/>
        </w:rPr>
        <w:t>г. Минск, Республика Беларусь</w:t>
      </w:r>
    </w:p>
    <w:p w:rsidR="00417EA9" w:rsidRPr="00942A89" w:rsidRDefault="00417EA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соответствии с решением XVI сессии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</w:t>
      </w:r>
      <w:r w:rsidR="00A76DF6" w:rsidRPr="00942A89">
        <w:rPr>
          <w:rFonts w:ascii="Times New Roman" w:hAnsi="Times New Roman"/>
          <w:sz w:val="28"/>
          <w:szCs w:val="28"/>
        </w:rPr>
        <w:t>а</w:t>
      </w:r>
      <w:r w:rsidRPr="00942A89">
        <w:rPr>
          <w:rFonts w:ascii="Times New Roman" w:hAnsi="Times New Roman"/>
          <w:sz w:val="28"/>
          <w:szCs w:val="28"/>
        </w:rPr>
        <w:t xml:space="preserve"> c 13 по 15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ноября 2013</w:t>
      </w:r>
      <w:r w:rsidR="00640AA4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года в г. Минске, Республика Беларусь</w:t>
      </w:r>
      <w:r w:rsidR="00A76DF6" w:rsidRPr="00942A89">
        <w:rPr>
          <w:rFonts w:ascii="Times New Roman" w:hAnsi="Times New Roman"/>
          <w:sz w:val="28"/>
          <w:szCs w:val="28"/>
        </w:rPr>
        <w:t>,</w:t>
      </w:r>
      <w:r w:rsidRPr="00942A89">
        <w:rPr>
          <w:rFonts w:ascii="Times New Roman" w:hAnsi="Times New Roman"/>
          <w:sz w:val="28"/>
          <w:szCs w:val="28"/>
        </w:rPr>
        <w:t xml:space="preserve"> состоялась XVII сессия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овета.</w:t>
      </w:r>
    </w:p>
    <w:p w:rsidR="00417EA9" w:rsidRPr="00942A89" w:rsidRDefault="00417EA9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В сессии приняли участие полномочные представители и эксперты от Республики Беларусь, Республики Казахстан, Республики Молдова, Российской Федерации, Республики Таджикистан и Украины, а также представитель Исполнительного комитета СНГ.</w:t>
      </w:r>
    </w:p>
    <w:p w:rsidR="00CC2F2E" w:rsidRPr="00942A89" w:rsidRDefault="00CC2F2E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На сессии были рассмотрены и обсуждены 17 вопросов, наиболее важные из которых</w:t>
      </w:r>
      <w:r w:rsidR="00A3611E" w:rsidRPr="00942A89">
        <w:rPr>
          <w:rFonts w:ascii="Times New Roman" w:hAnsi="Times New Roman"/>
          <w:sz w:val="28"/>
          <w:szCs w:val="28"/>
        </w:rPr>
        <w:t xml:space="preserve"> следующие</w:t>
      </w:r>
      <w:r w:rsidRPr="00942A89">
        <w:rPr>
          <w:rFonts w:ascii="Times New Roman" w:hAnsi="Times New Roman"/>
          <w:sz w:val="28"/>
          <w:szCs w:val="28"/>
        </w:rPr>
        <w:t>:</w:t>
      </w:r>
    </w:p>
    <w:p w:rsidR="00CC2F2E" w:rsidRPr="00942A89" w:rsidRDefault="00CC2F2E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о результатах работы геологических служб государств – участников СНГ в 2012–2013 годах по выполнению решений XVI сессии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 xml:space="preserve">овета; </w:t>
      </w:r>
    </w:p>
    <w:p w:rsidR="00CC2F2E" w:rsidRPr="00942A89" w:rsidRDefault="00CC2F2E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о ходе реализации Перспективного плана совместных работ государств – участников СНГ на 2011–2015 годы; </w:t>
      </w:r>
    </w:p>
    <w:p w:rsidR="00CC2F2E" w:rsidRPr="00942A89" w:rsidRDefault="00CC2F2E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 деятельности Межправительственного совета по разведке, использованию и охране недр в</w:t>
      </w:r>
      <w:r w:rsidR="009548DD" w:rsidRPr="00942A89">
        <w:rPr>
          <w:rFonts w:ascii="Times New Roman" w:hAnsi="Times New Roman"/>
          <w:sz w:val="28"/>
          <w:szCs w:val="28"/>
        </w:rPr>
        <w:t xml:space="preserve"> </w:t>
      </w:r>
      <w:r w:rsidRPr="00942A89">
        <w:rPr>
          <w:rFonts w:ascii="Times New Roman" w:hAnsi="Times New Roman"/>
          <w:sz w:val="28"/>
          <w:szCs w:val="28"/>
        </w:rPr>
        <w:t>2011–2013 годах;</w:t>
      </w:r>
    </w:p>
    <w:p w:rsidR="00CC2F2E" w:rsidRPr="00942A89" w:rsidRDefault="00CC2F2E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 ходе реализации Плана мероприятий по проекту «Совместное проведение гидрогеодинамического мониторинга по изучению предвестников землетрясений как метода кратко-среднесрочного прогноза землетрясений»;</w:t>
      </w:r>
    </w:p>
    <w:p w:rsidR="00CC2F2E" w:rsidRPr="00942A89" w:rsidRDefault="00CC2F2E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 ходе подготовки Программы работ по созданию гидрогеологической карты территории государств − участн</w:t>
      </w:r>
      <w:r w:rsidRPr="00942A89">
        <w:rPr>
          <w:rFonts w:ascii="Times New Roman" w:hAnsi="Times New Roman"/>
          <w:sz w:val="28"/>
          <w:szCs w:val="28"/>
        </w:rPr>
        <w:t>и</w:t>
      </w:r>
      <w:r w:rsidRPr="00942A89">
        <w:rPr>
          <w:rFonts w:ascii="Times New Roman" w:hAnsi="Times New Roman"/>
          <w:sz w:val="28"/>
          <w:szCs w:val="28"/>
        </w:rPr>
        <w:t>ков СНГ масштаба 1:2 500 000;</w:t>
      </w:r>
    </w:p>
    <w:p w:rsidR="00CC2F2E" w:rsidRPr="00942A89" w:rsidRDefault="00CC2F2E" w:rsidP="00560C82">
      <w:pPr>
        <w:spacing w:after="0" w:line="33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lastRenderedPageBreak/>
        <w:t>о перспективном плане реализации Концепции упра</w:t>
      </w:r>
      <w:r w:rsidRPr="00942A89">
        <w:rPr>
          <w:rFonts w:ascii="Times New Roman" w:hAnsi="Times New Roman"/>
          <w:sz w:val="28"/>
          <w:szCs w:val="28"/>
        </w:rPr>
        <w:t>в</w:t>
      </w:r>
      <w:r w:rsidRPr="00942A89">
        <w:rPr>
          <w:rFonts w:ascii="Times New Roman" w:hAnsi="Times New Roman"/>
          <w:sz w:val="28"/>
          <w:szCs w:val="28"/>
        </w:rPr>
        <w:t>ления опасными экзогенными геологическими процессами на территории государств – участников СНГ;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об участии стран – членов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 xml:space="preserve">овета в международных проектах по геологическому изучению недр и оценке минерально-сырьевого потенциала крупнейших регионов </w:t>
      </w:r>
      <w:r w:rsidR="00E25C6B" w:rsidRPr="00942A89">
        <w:rPr>
          <w:rFonts w:ascii="Times New Roman" w:hAnsi="Times New Roman"/>
          <w:sz w:val="28"/>
          <w:szCs w:val="28"/>
        </w:rPr>
        <w:t>м</w:t>
      </w:r>
      <w:r w:rsidRPr="00942A89">
        <w:rPr>
          <w:rFonts w:ascii="Times New Roman" w:hAnsi="Times New Roman"/>
          <w:sz w:val="28"/>
          <w:szCs w:val="28"/>
        </w:rPr>
        <w:t xml:space="preserve">ира; 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об итогах проведения IX Всероссийской открытой полевой олимпиады юных геологов (1−10 августа 2013 года, г. Казань) и др.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По итогам рассмотрения обсуждавшихся вопросов одобрена информация о деятельности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в</w:t>
      </w:r>
      <w:r w:rsidR="009548DD" w:rsidRPr="00942A89">
        <w:rPr>
          <w:rFonts w:ascii="Times New Roman" w:hAnsi="Times New Roman"/>
          <w:sz w:val="28"/>
          <w:szCs w:val="28"/>
        </w:rPr>
        <w:t xml:space="preserve"> </w:t>
      </w:r>
      <w:r w:rsidRPr="00942A89">
        <w:rPr>
          <w:rFonts w:ascii="Times New Roman" w:hAnsi="Times New Roman"/>
          <w:sz w:val="28"/>
          <w:szCs w:val="28"/>
        </w:rPr>
        <w:t>2011–2013 годах и ходе выполнения Перспективного плана совместных работ государств – участников СНГ по разведке, использованию и охране недр на 2011–2015 годы. Реализация мероприятий Плана осуществляется по конкретным направлениям.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В рамках проекта «Обзорное, мелко-среднемасштабное геологическое картографирование» проведены работы  по актуализации Геологической карты России масштаба 1:2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500 000 на основе материалов Госгеолкарты-1000/3. Ведется подготовка бесшовных карт-врезок территори</w:t>
      </w:r>
      <w:r w:rsidR="00A3611E" w:rsidRPr="00942A89">
        <w:rPr>
          <w:rFonts w:ascii="Times New Roman" w:hAnsi="Times New Roman"/>
          <w:sz w:val="28"/>
          <w:szCs w:val="28"/>
        </w:rPr>
        <w:t>й</w:t>
      </w:r>
      <w:r w:rsidRPr="00942A89">
        <w:rPr>
          <w:rFonts w:ascii="Times New Roman" w:hAnsi="Times New Roman"/>
          <w:sz w:val="28"/>
          <w:szCs w:val="28"/>
        </w:rPr>
        <w:t xml:space="preserve"> </w:t>
      </w:r>
      <w:r w:rsidR="00A3611E" w:rsidRPr="00942A89">
        <w:rPr>
          <w:rFonts w:ascii="Times New Roman" w:hAnsi="Times New Roman"/>
          <w:sz w:val="28"/>
          <w:szCs w:val="28"/>
        </w:rPr>
        <w:t>государств – участников</w:t>
      </w:r>
      <w:r w:rsidRPr="00942A89">
        <w:rPr>
          <w:rFonts w:ascii="Times New Roman" w:hAnsi="Times New Roman"/>
          <w:sz w:val="28"/>
          <w:szCs w:val="28"/>
        </w:rPr>
        <w:t xml:space="preserve"> СНГ масштаб</w:t>
      </w:r>
      <w:r w:rsidR="00640AA4" w:rsidRPr="00942A89">
        <w:rPr>
          <w:rFonts w:ascii="Times New Roman" w:hAnsi="Times New Roman"/>
          <w:sz w:val="28"/>
          <w:szCs w:val="28"/>
        </w:rPr>
        <w:t>ов</w:t>
      </w:r>
      <w:r w:rsidRPr="00942A89">
        <w:rPr>
          <w:rFonts w:ascii="Times New Roman" w:hAnsi="Times New Roman"/>
          <w:sz w:val="28"/>
          <w:szCs w:val="28"/>
        </w:rPr>
        <w:t xml:space="preserve"> 1:1 000 000 и 1:2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 xml:space="preserve">500 000. 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В рамках проекта «Локальный прогноз оруденения на основе проведения крупномасштабных прогнозно-металлогенических работ на трансграни</w:t>
      </w:r>
      <w:r w:rsidRPr="00942A89">
        <w:rPr>
          <w:rFonts w:ascii="Times New Roman" w:hAnsi="Times New Roman"/>
          <w:sz w:val="28"/>
          <w:szCs w:val="28"/>
        </w:rPr>
        <w:t>ч</w:t>
      </w:r>
      <w:r w:rsidRPr="00942A89">
        <w:rPr>
          <w:rFonts w:ascii="Times New Roman" w:hAnsi="Times New Roman"/>
          <w:sz w:val="28"/>
          <w:szCs w:val="28"/>
        </w:rPr>
        <w:t>ных территориях стран СНГ» намечены для проведения крупномасштабных прогнозно-металлогенических работ трансграничные геохимические зоны Российской Федерации с Республикой Беларусь, Республикой Казахстан, Украиной. Составлена петрографо-геохимическая основа прогнозирования месторождений участков рудных районов российской ч</w:t>
      </w:r>
      <w:r w:rsidRPr="00942A89">
        <w:rPr>
          <w:rFonts w:ascii="Times New Roman" w:hAnsi="Times New Roman"/>
          <w:sz w:val="28"/>
          <w:szCs w:val="28"/>
        </w:rPr>
        <w:t>а</w:t>
      </w:r>
      <w:r w:rsidRPr="00942A89">
        <w:rPr>
          <w:rFonts w:ascii="Times New Roman" w:hAnsi="Times New Roman"/>
          <w:sz w:val="28"/>
          <w:szCs w:val="28"/>
        </w:rPr>
        <w:t>сти Рудного Алтая в ГИС-формате. Разработаны рекомендации по направлению дальнейших геологоразведочных работ.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По проекту «Геоэкологический мониторинг и создание геоэкологической карты государств – участников СНГ в рамках международного пр</w:t>
      </w:r>
      <w:r w:rsidRPr="00942A89">
        <w:rPr>
          <w:rFonts w:ascii="Times New Roman" w:hAnsi="Times New Roman"/>
          <w:sz w:val="28"/>
          <w:szCs w:val="28"/>
        </w:rPr>
        <w:t>о</w:t>
      </w:r>
      <w:r w:rsidRPr="00942A89">
        <w:rPr>
          <w:rFonts w:ascii="Times New Roman" w:hAnsi="Times New Roman"/>
          <w:sz w:val="28"/>
          <w:szCs w:val="28"/>
        </w:rPr>
        <w:t>екта по геологической карте Азии» созданы основы концептуал</w:t>
      </w:r>
      <w:r w:rsidRPr="00942A89">
        <w:rPr>
          <w:rFonts w:ascii="Times New Roman" w:hAnsi="Times New Roman"/>
          <w:sz w:val="28"/>
          <w:szCs w:val="28"/>
        </w:rPr>
        <w:t>ь</w:t>
      </w:r>
      <w:r w:rsidRPr="00942A89">
        <w:rPr>
          <w:rFonts w:ascii="Times New Roman" w:hAnsi="Times New Roman"/>
          <w:sz w:val="28"/>
          <w:szCs w:val="28"/>
        </w:rPr>
        <w:t>ной части геоэкологического мониторинга и геоэкологической карты территори</w:t>
      </w:r>
      <w:r w:rsidR="00A3611E" w:rsidRPr="00942A89">
        <w:rPr>
          <w:rFonts w:ascii="Times New Roman" w:hAnsi="Times New Roman"/>
          <w:sz w:val="28"/>
          <w:szCs w:val="28"/>
        </w:rPr>
        <w:t>й</w:t>
      </w:r>
      <w:r w:rsidRPr="00942A89">
        <w:rPr>
          <w:rFonts w:ascii="Times New Roman" w:hAnsi="Times New Roman"/>
          <w:sz w:val="28"/>
          <w:szCs w:val="28"/>
        </w:rPr>
        <w:t xml:space="preserve"> </w:t>
      </w:r>
      <w:r w:rsidR="00A3611E" w:rsidRPr="00942A89">
        <w:rPr>
          <w:rFonts w:ascii="Times New Roman" w:hAnsi="Times New Roman"/>
          <w:sz w:val="28"/>
          <w:szCs w:val="28"/>
        </w:rPr>
        <w:t>государств – участников</w:t>
      </w:r>
      <w:r w:rsidRPr="00942A89">
        <w:rPr>
          <w:rFonts w:ascii="Times New Roman" w:hAnsi="Times New Roman"/>
          <w:sz w:val="28"/>
          <w:szCs w:val="28"/>
        </w:rPr>
        <w:t xml:space="preserve"> СНГ.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рамках проекта «Лабораторно-аналитические исследования, стандартизация, сертификация и метрология в области геологического изучения недр» проведены работы по подготовке различных изотопных исследований. Российской стороной разработан макет </w:t>
      </w:r>
      <w:r w:rsidR="00A72CDD" w:rsidRPr="00942A89">
        <w:rPr>
          <w:rFonts w:ascii="Times New Roman" w:hAnsi="Times New Roman"/>
          <w:sz w:val="28"/>
          <w:szCs w:val="28"/>
        </w:rPr>
        <w:t>п</w:t>
      </w:r>
      <w:r w:rsidRPr="00942A89">
        <w:rPr>
          <w:rFonts w:ascii="Times New Roman" w:hAnsi="Times New Roman"/>
          <w:sz w:val="28"/>
          <w:szCs w:val="28"/>
        </w:rPr>
        <w:t>рограммы «</w:t>
      </w:r>
      <w:r w:rsidR="00A72CDD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тандартизация, сертификация и метрология в области геологического изучения недр».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Направление «Геолого-геофизическо</w:t>
      </w:r>
      <w:r w:rsidR="00A72CDD" w:rsidRPr="00942A89">
        <w:rPr>
          <w:rFonts w:ascii="Times New Roman" w:hAnsi="Times New Roman"/>
          <w:sz w:val="28"/>
          <w:szCs w:val="28"/>
        </w:rPr>
        <w:t>е</w:t>
      </w:r>
      <w:r w:rsidRPr="00942A89">
        <w:rPr>
          <w:rFonts w:ascii="Times New Roman" w:hAnsi="Times New Roman"/>
          <w:sz w:val="28"/>
          <w:szCs w:val="28"/>
        </w:rPr>
        <w:t xml:space="preserve"> моделировани</w:t>
      </w:r>
      <w:r w:rsidR="00A72CDD" w:rsidRPr="00942A89">
        <w:rPr>
          <w:rFonts w:ascii="Times New Roman" w:hAnsi="Times New Roman"/>
          <w:sz w:val="28"/>
          <w:szCs w:val="28"/>
        </w:rPr>
        <w:t>е земной коры и мантии» реализу</w:t>
      </w:r>
      <w:r w:rsidRPr="00942A89">
        <w:rPr>
          <w:rFonts w:ascii="Times New Roman" w:hAnsi="Times New Roman"/>
          <w:sz w:val="28"/>
          <w:szCs w:val="28"/>
        </w:rPr>
        <w:t xml:space="preserve">ется на примере ряда проектов, предложенных Республикой Казахстан, Российской Федерацией и Украиной. Осуществляется международный проект «Атлас геологических карт </w:t>
      </w:r>
      <w:r w:rsidR="00942A89" w:rsidRPr="00942A89">
        <w:rPr>
          <w:rFonts w:ascii="Times New Roman" w:hAnsi="Times New Roman"/>
          <w:sz w:val="28"/>
          <w:szCs w:val="28"/>
        </w:rPr>
        <w:t>Ц</w:t>
      </w:r>
      <w:r w:rsidRPr="00942A89">
        <w:rPr>
          <w:rFonts w:ascii="Times New Roman" w:hAnsi="Times New Roman"/>
          <w:sz w:val="28"/>
          <w:szCs w:val="28"/>
        </w:rPr>
        <w:t xml:space="preserve">иркумполярной Арктики </w:t>
      </w:r>
      <w:r w:rsidRPr="00942A89">
        <w:rPr>
          <w:rFonts w:ascii="Times New Roman" w:hAnsi="Times New Roman"/>
          <w:sz w:val="28"/>
          <w:szCs w:val="28"/>
        </w:rPr>
        <w:lastRenderedPageBreak/>
        <w:t>масштаба 1:5 000 000». Определены проблемные вопросы геологического строения и нефтегазоносности Каспийского региона.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Проведена большая работа по анализу имеющейся информации при составлении методических руководств, инструкций и других документов геол</w:t>
      </w:r>
      <w:r w:rsidRPr="00942A89">
        <w:rPr>
          <w:rFonts w:ascii="Times New Roman" w:hAnsi="Times New Roman"/>
          <w:sz w:val="28"/>
          <w:szCs w:val="28"/>
        </w:rPr>
        <w:t>о</w:t>
      </w:r>
      <w:r w:rsidRPr="00942A89">
        <w:rPr>
          <w:rFonts w:ascii="Times New Roman" w:hAnsi="Times New Roman"/>
          <w:sz w:val="28"/>
          <w:szCs w:val="28"/>
        </w:rPr>
        <w:t>го-экономического характера и предоставлени</w:t>
      </w:r>
      <w:r w:rsidR="00942A89">
        <w:rPr>
          <w:rFonts w:ascii="Times New Roman" w:hAnsi="Times New Roman"/>
          <w:sz w:val="28"/>
          <w:szCs w:val="28"/>
        </w:rPr>
        <w:t>ю</w:t>
      </w:r>
      <w:r w:rsidRPr="00942A89">
        <w:rPr>
          <w:rFonts w:ascii="Times New Roman" w:hAnsi="Times New Roman"/>
          <w:sz w:val="28"/>
          <w:szCs w:val="28"/>
        </w:rPr>
        <w:t xml:space="preserve"> ее заинтересованным геологическим слу</w:t>
      </w:r>
      <w:r w:rsidRPr="00942A89">
        <w:rPr>
          <w:rFonts w:ascii="Times New Roman" w:hAnsi="Times New Roman"/>
          <w:sz w:val="28"/>
          <w:szCs w:val="28"/>
        </w:rPr>
        <w:t>ж</w:t>
      </w:r>
      <w:r w:rsidRPr="00942A89">
        <w:rPr>
          <w:rFonts w:ascii="Times New Roman" w:hAnsi="Times New Roman"/>
          <w:sz w:val="28"/>
          <w:szCs w:val="28"/>
        </w:rPr>
        <w:t xml:space="preserve">бам </w:t>
      </w:r>
      <w:r w:rsidR="00A72CDD" w:rsidRPr="00942A89">
        <w:rPr>
          <w:rFonts w:ascii="Times New Roman" w:hAnsi="Times New Roman"/>
          <w:sz w:val="28"/>
          <w:szCs w:val="28"/>
        </w:rPr>
        <w:t>государств – участников</w:t>
      </w:r>
      <w:r w:rsidRPr="00942A89">
        <w:rPr>
          <w:rFonts w:ascii="Times New Roman" w:hAnsi="Times New Roman"/>
          <w:sz w:val="28"/>
          <w:szCs w:val="28"/>
        </w:rPr>
        <w:t xml:space="preserve"> СНГ. Подготовлен атлас геолого-экономических карт как по отдельным субъектам, так и по территории России в целом. Опубликован ряд монографий и методич</w:t>
      </w:r>
      <w:r w:rsidRPr="00942A89">
        <w:rPr>
          <w:rFonts w:ascii="Times New Roman" w:hAnsi="Times New Roman"/>
          <w:sz w:val="28"/>
          <w:szCs w:val="28"/>
        </w:rPr>
        <w:t>е</w:t>
      </w:r>
      <w:r w:rsidRPr="00942A89">
        <w:rPr>
          <w:rFonts w:ascii="Times New Roman" w:hAnsi="Times New Roman"/>
          <w:sz w:val="28"/>
          <w:szCs w:val="28"/>
        </w:rPr>
        <w:t>ских пособий. Проведены исследования по</w:t>
      </w:r>
      <w:r w:rsidR="00942A89">
        <w:rPr>
          <w:rFonts w:ascii="Times New Roman" w:hAnsi="Times New Roman"/>
          <w:sz w:val="28"/>
          <w:szCs w:val="28"/>
        </w:rPr>
        <w:t xml:space="preserve"> </w:t>
      </w:r>
      <w:r w:rsidR="00E25C6B" w:rsidRPr="00942A89">
        <w:rPr>
          <w:rFonts w:ascii="Times New Roman" w:hAnsi="Times New Roman"/>
          <w:sz w:val="28"/>
          <w:szCs w:val="28"/>
        </w:rPr>
        <w:t>вопросу</w:t>
      </w:r>
      <w:r w:rsidRPr="00942A89">
        <w:rPr>
          <w:rFonts w:ascii="Times New Roman" w:hAnsi="Times New Roman"/>
          <w:sz w:val="28"/>
          <w:szCs w:val="28"/>
        </w:rPr>
        <w:t xml:space="preserve"> подготовк</w:t>
      </w:r>
      <w:r w:rsidR="00E25C6B" w:rsidRPr="00942A89">
        <w:rPr>
          <w:rFonts w:ascii="Times New Roman" w:hAnsi="Times New Roman"/>
          <w:sz w:val="28"/>
          <w:szCs w:val="28"/>
        </w:rPr>
        <w:t>и</w:t>
      </w:r>
      <w:r w:rsidRPr="00942A89">
        <w:rPr>
          <w:rFonts w:ascii="Times New Roman" w:hAnsi="Times New Roman"/>
          <w:sz w:val="28"/>
          <w:szCs w:val="28"/>
        </w:rPr>
        <w:t xml:space="preserve"> инновационной модели расширенн</w:t>
      </w:r>
      <w:r w:rsidRPr="00942A89">
        <w:rPr>
          <w:rFonts w:ascii="Times New Roman" w:hAnsi="Times New Roman"/>
          <w:sz w:val="28"/>
          <w:szCs w:val="28"/>
        </w:rPr>
        <w:t>о</w:t>
      </w:r>
      <w:r w:rsidRPr="00942A89">
        <w:rPr>
          <w:rFonts w:ascii="Times New Roman" w:hAnsi="Times New Roman"/>
          <w:sz w:val="28"/>
          <w:szCs w:val="28"/>
        </w:rPr>
        <w:t>го воспроизводства минерально-сырьевой базы.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Члены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приняли решение представить информацию о ходе реализации Перспективного плана в Исполнительный комитет СНГ для дальнейшего рассмотрения в установленном порядке.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ходе заседания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одобрены предложения по организации работ по созданию Гидрогеологической карты территори</w:t>
      </w:r>
      <w:r w:rsidR="00942A89">
        <w:rPr>
          <w:rFonts w:ascii="Times New Roman" w:hAnsi="Times New Roman"/>
          <w:sz w:val="28"/>
          <w:szCs w:val="28"/>
        </w:rPr>
        <w:t>й</w:t>
      </w:r>
      <w:r w:rsidRPr="00942A89">
        <w:rPr>
          <w:rFonts w:ascii="Times New Roman" w:hAnsi="Times New Roman"/>
          <w:sz w:val="28"/>
          <w:szCs w:val="28"/>
        </w:rPr>
        <w:t xml:space="preserve"> государств − участн</w:t>
      </w:r>
      <w:r w:rsidRPr="00942A89">
        <w:rPr>
          <w:rFonts w:ascii="Times New Roman" w:hAnsi="Times New Roman"/>
          <w:sz w:val="28"/>
          <w:szCs w:val="28"/>
        </w:rPr>
        <w:t>и</w:t>
      </w:r>
      <w:r w:rsidRPr="00942A89">
        <w:rPr>
          <w:rFonts w:ascii="Times New Roman" w:hAnsi="Times New Roman"/>
          <w:sz w:val="28"/>
          <w:szCs w:val="28"/>
        </w:rPr>
        <w:t>ков СНГ масштаба 1:2 500 000.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Члены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 xml:space="preserve">овета поручили российской стороне совместно с геологическими службами </w:t>
      </w:r>
      <w:r w:rsidR="00A72CDD" w:rsidRPr="00942A89">
        <w:rPr>
          <w:rFonts w:ascii="Times New Roman" w:hAnsi="Times New Roman"/>
          <w:sz w:val="28"/>
          <w:szCs w:val="28"/>
        </w:rPr>
        <w:t>государств – участников</w:t>
      </w:r>
      <w:r w:rsidRPr="00942A89">
        <w:rPr>
          <w:rFonts w:ascii="Times New Roman" w:hAnsi="Times New Roman"/>
          <w:sz w:val="28"/>
          <w:szCs w:val="28"/>
        </w:rPr>
        <w:t xml:space="preserve"> СНГ подготовить комплект изданных геологических карт масштаба 1:200 000 на территори</w:t>
      </w:r>
      <w:r w:rsidR="00942A89">
        <w:rPr>
          <w:rFonts w:ascii="Times New Roman" w:hAnsi="Times New Roman"/>
          <w:sz w:val="28"/>
          <w:szCs w:val="28"/>
        </w:rPr>
        <w:t>ях</w:t>
      </w:r>
      <w:r w:rsidRPr="00942A89">
        <w:rPr>
          <w:rFonts w:ascii="Times New Roman" w:hAnsi="Times New Roman"/>
          <w:sz w:val="28"/>
          <w:szCs w:val="28"/>
        </w:rPr>
        <w:t xml:space="preserve"> </w:t>
      </w:r>
      <w:r w:rsidR="00A72CDD" w:rsidRPr="00942A89">
        <w:rPr>
          <w:rFonts w:ascii="Times New Roman" w:hAnsi="Times New Roman"/>
          <w:sz w:val="28"/>
          <w:szCs w:val="28"/>
        </w:rPr>
        <w:t>государств – участников</w:t>
      </w:r>
      <w:r w:rsidRPr="00942A89">
        <w:rPr>
          <w:rFonts w:ascii="Times New Roman" w:hAnsi="Times New Roman"/>
          <w:sz w:val="28"/>
          <w:szCs w:val="28"/>
        </w:rPr>
        <w:t xml:space="preserve"> СНГ в растровом формате и разместить этот ресурс на сервере ВСЕГЕИ с последующей интеграцией в проект «OneGeology». Проект направлен на удовлетворение потребностей общества в геологической информации на основе размещения в Интернете геологических карт стран мира.</w:t>
      </w:r>
    </w:p>
    <w:p w:rsidR="00A72CDD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От таджикской стороны поступило предложение об усилении работы по разработке </w:t>
      </w:r>
      <w:r w:rsidR="00640AA4" w:rsidRPr="00942A89">
        <w:rPr>
          <w:rFonts w:ascii="Times New Roman" w:hAnsi="Times New Roman"/>
          <w:sz w:val="28"/>
          <w:szCs w:val="28"/>
        </w:rPr>
        <w:t xml:space="preserve">проекта </w:t>
      </w:r>
      <w:r w:rsidRPr="00942A89">
        <w:rPr>
          <w:rFonts w:ascii="Times New Roman" w:hAnsi="Times New Roman"/>
          <w:sz w:val="28"/>
          <w:szCs w:val="28"/>
        </w:rPr>
        <w:t>Концепции упра</w:t>
      </w:r>
      <w:r w:rsidRPr="00942A89">
        <w:rPr>
          <w:rFonts w:ascii="Times New Roman" w:hAnsi="Times New Roman"/>
          <w:sz w:val="28"/>
          <w:szCs w:val="28"/>
        </w:rPr>
        <w:t>в</w:t>
      </w:r>
      <w:r w:rsidRPr="00942A89">
        <w:rPr>
          <w:rFonts w:ascii="Times New Roman" w:hAnsi="Times New Roman"/>
          <w:sz w:val="28"/>
          <w:szCs w:val="28"/>
        </w:rPr>
        <w:t xml:space="preserve">ления опасными экзогенными геологическими процессами на территории государств – участников СНГ. В </w:t>
      </w:r>
      <w:r w:rsidR="00A72CDD" w:rsidRPr="00942A89">
        <w:rPr>
          <w:rFonts w:ascii="Times New Roman" w:hAnsi="Times New Roman"/>
          <w:sz w:val="28"/>
          <w:szCs w:val="28"/>
        </w:rPr>
        <w:t>этой</w:t>
      </w:r>
      <w:r w:rsidRPr="00942A89">
        <w:rPr>
          <w:rFonts w:ascii="Times New Roman" w:hAnsi="Times New Roman"/>
          <w:sz w:val="28"/>
          <w:szCs w:val="28"/>
        </w:rPr>
        <w:t xml:space="preserve"> связи </w:t>
      </w:r>
      <w:r w:rsidR="00A72CDD" w:rsidRPr="00942A89">
        <w:rPr>
          <w:rFonts w:ascii="Times New Roman" w:hAnsi="Times New Roman"/>
          <w:sz w:val="28"/>
          <w:szCs w:val="28"/>
        </w:rPr>
        <w:t>р</w:t>
      </w:r>
      <w:r w:rsidR="00A72CDD" w:rsidRPr="00942A89">
        <w:rPr>
          <w:rFonts w:ascii="Times New Roman" w:hAnsi="Times New Roman"/>
          <w:snapToGrid w:val="0"/>
          <w:sz w:val="28"/>
          <w:szCs w:val="28"/>
        </w:rPr>
        <w:t xml:space="preserve">азработаны рекомендации по выбору участков различных категорий и методические рекомендации по инженерно-геологическому обоснованию опорной наблюдательной сети. </w:t>
      </w:r>
      <w:r w:rsidR="00A72CDD" w:rsidRPr="00942A89">
        <w:rPr>
          <w:rFonts w:ascii="Times New Roman" w:hAnsi="Times New Roman"/>
          <w:sz w:val="28"/>
          <w:szCs w:val="28"/>
        </w:rPr>
        <w:t xml:space="preserve">Членам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="00A72CDD" w:rsidRPr="00942A89">
        <w:rPr>
          <w:rFonts w:ascii="Times New Roman" w:hAnsi="Times New Roman"/>
          <w:sz w:val="28"/>
          <w:szCs w:val="28"/>
        </w:rPr>
        <w:t>овета направлены нормативные документы, регулирующие работы по управлению опасными экзогенными геологическими процессами.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Члены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 xml:space="preserve">овета приняли решение считать целесообразным участие </w:t>
      </w:r>
      <w:r w:rsidR="00E11833" w:rsidRPr="00942A89">
        <w:rPr>
          <w:rFonts w:ascii="Times New Roman" w:hAnsi="Times New Roman"/>
          <w:sz w:val="28"/>
          <w:szCs w:val="28"/>
        </w:rPr>
        <w:t>своих государств</w:t>
      </w:r>
      <w:r w:rsidRPr="00942A89">
        <w:rPr>
          <w:rFonts w:ascii="Times New Roman" w:hAnsi="Times New Roman"/>
          <w:sz w:val="28"/>
          <w:szCs w:val="28"/>
        </w:rPr>
        <w:t xml:space="preserve"> в международном проекте по созданию геологических карт Евразии масштаба 1:500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>000 в составе</w:t>
      </w:r>
      <w:r w:rsidR="00E11833" w:rsidRPr="00942A89">
        <w:rPr>
          <w:rFonts w:ascii="Times New Roman" w:hAnsi="Times New Roman"/>
          <w:sz w:val="28"/>
          <w:szCs w:val="28"/>
        </w:rPr>
        <w:t xml:space="preserve"> следующих карт</w:t>
      </w:r>
      <w:r w:rsidRPr="00942A89">
        <w:rPr>
          <w:rFonts w:ascii="Times New Roman" w:hAnsi="Times New Roman"/>
          <w:sz w:val="28"/>
          <w:szCs w:val="28"/>
        </w:rPr>
        <w:t xml:space="preserve">: геологическая, </w:t>
      </w:r>
      <w:r w:rsidR="00640AA4" w:rsidRPr="00942A89">
        <w:rPr>
          <w:rFonts w:ascii="Times New Roman" w:hAnsi="Times New Roman"/>
          <w:sz w:val="28"/>
          <w:szCs w:val="28"/>
        </w:rPr>
        <w:t>тектоническая, минерагеническая</w:t>
      </w:r>
      <w:r w:rsidRPr="00942A89">
        <w:rPr>
          <w:rFonts w:ascii="Times New Roman" w:hAnsi="Times New Roman"/>
          <w:sz w:val="28"/>
          <w:szCs w:val="28"/>
        </w:rPr>
        <w:t>, топливно-энергетических ресурсов, четвертичных образований, геологических опасностей.</w:t>
      </w:r>
    </w:p>
    <w:p w:rsidR="00CC2F2E" w:rsidRPr="00942A89" w:rsidRDefault="00CC2F2E" w:rsidP="00A336EB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На заседании были освещены итоги проведения российской стороной IX</w:t>
      </w:r>
      <w:r w:rsidR="009548DD" w:rsidRPr="00942A89">
        <w:rPr>
          <w:rFonts w:ascii="Times New Roman" w:hAnsi="Times New Roman"/>
          <w:sz w:val="28"/>
          <w:szCs w:val="28"/>
        </w:rPr>
        <w:t> </w:t>
      </w:r>
      <w:r w:rsidRPr="00942A89">
        <w:rPr>
          <w:rFonts w:ascii="Times New Roman" w:hAnsi="Times New Roman"/>
          <w:sz w:val="28"/>
          <w:szCs w:val="28"/>
        </w:rPr>
        <w:t xml:space="preserve">Всероссийской открытой полевой олимпиады юных геологов (1−10 августа 2013 года, г. Казань). В </w:t>
      </w:r>
      <w:r w:rsidR="00FC10D1" w:rsidRPr="00942A89">
        <w:rPr>
          <w:rFonts w:ascii="Times New Roman" w:hAnsi="Times New Roman"/>
          <w:sz w:val="28"/>
          <w:szCs w:val="28"/>
        </w:rPr>
        <w:t>о</w:t>
      </w:r>
      <w:r w:rsidRPr="00942A89">
        <w:rPr>
          <w:rFonts w:ascii="Times New Roman" w:hAnsi="Times New Roman"/>
          <w:sz w:val="28"/>
          <w:szCs w:val="28"/>
        </w:rPr>
        <w:t xml:space="preserve">лимпиаде приняли участие команды из </w:t>
      </w:r>
      <w:r w:rsidR="00FC10D1" w:rsidRPr="00942A89">
        <w:rPr>
          <w:rFonts w:ascii="Times New Roman" w:hAnsi="Times New Roman"/>
          <w:sz w:val="28"/>
          <w:szCs w:val="28"/>
        </w:rPr>
        <w:t xml:space="preserve">Казахстана, </w:t>
      </w:r>
      <w:r w:rsidRPr="00942A89">
        <w:rPr>
          <w:rFonts w:ascii="Times New Roman" w:hAnsi="Times New Roman"/>
          <w:sz w:val="28"/>
          <w:szCs w:val="28"/>
        </w:rPr>
        <w:t>Росси</w:t>
      </w:r>
      <w:r w:rsidR="00FC10D1" w:rsidRPr="00942A89">
        <w:rPr>
          <w:rFonts w:ascii="Times New Roman" w:hAnsi="Times New Roman"/>
          <w:sz w:val="28"/>
          <w:szCs w:val="28"/>
        </w:rPr>
        <w:t>и</w:t>
      </w:r>
      <w:r w:rsidRPr="00942A89">
        <w:rPr>
          <w:rFonts w:ascii="Times New Roman" w:hAnsi="Times New Roman"/>
          <w:sz w:val="28"/>
          <w:szCs w:val="28"/>
        </w:rPr>
        <w:t xml:space="preserve">, Таджикистана, Узбекистана и Украины. Опыт проведения </w:t>
      </w:r>
      <w:r w:rsidR="00FC10D1" w:rsidRPr="00942A89">
        <w:rPr>
          <w:rFonts w:ascii="Times New Roman" w:hAnsi="Times New Roman"/>
          <w:sz w:val="28"/>
          <w:szCs w:val="28"/>
        </w:rPr>
        <w:t>о</w:t>
      </w:r>
      <w:r w:rsidRPr="00942A89">
        <w:rPr>
          <w:rFonts w:ascii="Times New Roman" w:hAnsi="Times New Roman"/>
          <w:sz w:val="28"/>
          <w:szCs w:val="28"/>
        </w:rPr>
        <w:t xml:space="preserve">лимпиад показал, что данное мероприятие дает новый импульс для решения проблемы </w:t>
      </w:r>
      <w:r w:rsidRPr="00942A89">
        <w:rPr>
          <w:rFonts w:ascii="Times New Roman" w:hAnsi="Times New Roman"/>
          <w:sz w:val="28"/>
          <w:szCs w:val="28"/>
        </w:rPr>
        <w:lastRenderedPageBreak/>
        <w:t>нехватки кадров в геологии, ведь большинство участников мероприятия активные участники детско-юношеского геологического движения поступают в высшие и средние учебные заведения геологического профиля.</w:t>
      </w:r>
    </w:p>
    <w:p w:rsidR="00066F4F" w:rsidRPr="00942A89" w:rsidRDefault="00066F4F" w:rsidP="00560C82">
      <w:pPr>
        <w:pStyle w:val="100"/>
      </w:pPr>
      <w:bookmarkStart w:id="9" w:name="_Toc380764190"/>
      <w:r w:rsidRPr="00942A89">
        <w:t>4. ВЫВОДЫ И ПРЕДЛОЖЕНИЯ</w:t>
      </w:r>
      <w:bookmarkEnd w:id="9"/>
    </w:p>
    <w:p w:rsidR="001318A1" w:rsidRPr="00942A89" w:rsidRDefault="00CC2F2E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Анализ деятельности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="00FF666B" w:rsidRPr="00942A89">
        <w:rPr>
          <w:rFonts w:ascii="Times New Roman" w:hAnsi="Times New Roman"/>
          <w:sz w:val="28"/>
          <w:szCs w:val="28"/>
        </w:rPr>
        <w:t>овета</w:t>
      </w:r>
      <w:r w:rsidRPr="00942A89">
        <w:rPr>
          <w:rFonts w:ascii="Times New Roman" w:hAnsi="Times New Roman"/>
          <w:sz w:val="28"/>
          <w:szCs w:val="28"/>
        </w:rPr>
        <w:t xml:space="preserve"> в </w:t>
      </w:r>
      <w:r w:rsidR="000419D7" w:rsidRPr="00942A89">
        <w:rPr>
          <w:rFonts w:ascii="Times New Roman" w:hAnsi="Times New Roman"/>
          <w:sz w:val="28"/>
          <w:szCs w:val="28"/>
        </w:rPr>
        <w:t>2011–</w:t>
      </w:r>
      <w:r w:rsidRPr="00942A89">
        <w:rPr>
          <w:rFonts w:ascii="Times New Roman" w:hAnsi="Times New Roman"/>
          <w:sz w:val="28"/>
          <w:szCs w:val="28"/>
        </w:rPr>
        <w:t>2013 год</w:t>
      </w:r>
      <w:r w:rsidR="000419D7" w:rsidRPr="00942A89">
        <w:rPr>
          <w:rFonts w:ascii="Times New Roman" w:hAnsi="Times New Roman"/>
          <w:sz w:val="28"/>
          <w:szCs w:val="28"/>
        </w:rPr>
        <w:t>ах</w:t>
      </w:r>
      <w:r w:rsidRPr="00942A89">
        <w:rPr>
          <w:rFonts w:ascii="Times New Roman" w:hAnsi="Times New Roman"/>
          <w:sz w:val="28"/>
          <w:szCs w:val="28"/>
        </w:rPr>
        <w:t xml:space="preserve"> показывает, что в целом поставленные перед ним задачи выполн</w:t>
      </w:r>
      <w:r w:rsidR="000419D7" w:rsidRPr="00942A89">
        <w:rPr>
          <w:rFonts w:ascii="Times New Roman" w:hAnsi="Times New Roman"/>
          <w:sz w:val="28"/>
          <w:szCs w:val="28"/>
        </w:rPr>
        <w:t xml:space="preserve">яются, а регулярные сессии придают новый импульс развитию </w:t>
      </w:r>
      <w:r w:rsidR="00640AA4" w:rsidRPr="00942A89">
        <w:rPr>
          <w:rFonts w:ascii="Times New Roman" w:hAnsi="Times New Roman"/>
          <w:sz w:val="28"/>
          <w:szCs w:val="28"/>
        </w:rPr>
        <w:t>взаимодействия</w:t>
      </w:r>
      <w:r w:rsidR="000419D7" w:rsidRPr="00942A89">
        <w:rPr>
          <w:rFonts w:ascii="Times New Roman" w:hAnsi="Times New Roman"/>
          <w:sz w:val="28"/>
          <w:szCs w:val="28"/>
        </w:rPr>
        <w:t xml:space="preserve"> на уровне геологических служб государств – участников СНГ. Это позволяет сотрудничающим сторонам вместе ставить и решать новые геологические задачи, призванные способствовать дальнейшему</w:t>
      </w:r>
      <w:r w:rsidR="00A76DF6" w:rsidRPr="00942A89">
        <w:rPr>
          <w:rFonts w:ascii="Times New Roman" w:hAnsi="Times New Roman"/>
          <w:sz w:val="28"/>
          <w:szCs w:val="28"/>
        </w:rPr>
        <w:t>,</w:t>
      </w:r>
      <w:r w:rsidR="000419D7" w:rsidRPr="00942A89">
        <w:rPr>
          <w:rFonts w:ascii="Times New Roman" w:hAnsi="Times New Roman"/>
          <w:sz w:val="28"/>
          <w:szCs w:val="28"/>
        </w:rPr>
        <w:t xml:space="preserve"> еще более тесному и плодотворному взаимодействию специалистов и ученых в области геологии и недропользования, а также развитию, укреплению и эффективному использованию минерально-сырьевой базы государств</w:t>
      </w:r>
      <w:r w:rsidR="00015B0F" w:rsidRPr="00942A89">
        <w:rPr>
          <w:rFonts w:ascii="Times New Roman" w:hAnsi="Times New Roman"/>
          <w:sz w:val="28"/>
          <w:szCs w:val="28"/>
        </w:rPr>
        <w:t xml:space="preserve"> – </w:t>
      </w:r>
      <w:r w:rsidR="000419D7" w:rsidRPr="00942A89">
        <w:rPr>
          <w:rFonts w:ascii="Times New Roman" w:hAnsi="Times New Roman"/>
          <w:sz w:val="28"/>
          <w:szCs w:val="28"/>
        </w:rPr>
        <w:t>участников СНГ.</w:t>
      </w:r>
    </w:p>
    <w:p w:rsidR="001318A1" w:rsidRPr="00942A89" w:rsidRDefault="001318A1" w:rsidP="00560C82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этой связи представляется целесообразным сосредоточить усилия </w:t>
      </w:r>
      <w:r w:rsidR="00640AA4" w:rsidRPr="00942A89">
        <w:rPr>
          <w:rFonts w:ascii="Times New Roman" w:hAnsi="Times New Roman"/>
          <w:sz w:val="28"/>
          <w:szCs w:val="28"/>
        </w:rPr>
        <w:t>С</w:t>
      </w:r>
      <w:r w:rsidRPr="00942A89">
        <w:rPr>
          <w:rFonts w:ascii="Times New Roman" w:hAnsi="Times New Roman"/>
          <w:sz w:val="28"/>
          <w:szCs w:val="28"/>
        </w:rPr>
        <w:t>овета на следующих направлениях сотрудничества:</w:t>
      </w:r>
    </w:p>
    <w:p w:rsidR="001318A1" w:rsidRPr="00942A89" w:rsidRDefault="001318A1" w:rsidP="00560C82">
      <w:pPr>
        <w:numPr>
          <w:ilvl w:val="0"/>
          <w:numId w:val="4"/>
        </w:numPr>
        <w:tabs>
          <w:tab w:val="left" w:pos="1008"/>
        </w:tabs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продолжить </w:t>
      </w:r>
      <w:r w:rsidR="003303FC" w:rsidRPr="00942A89">
        <w:rPr>
          <w:rFonts w:ascii="Times New Roman" w:hAnsi="Times New Roman"/>
          <w:sz w:val="28"/>
          <w:szCs w:val="28"/>
        </w:rPr>
        <w:t xml:space="preserve">организацию выполнения и </w:t>
      </w:r>
      <w:r w:rsidRPr="00942A89">
        <w:rPr>
          <w:rFonts w:ascii="Times New Roman" w:hAnsi="Times New Roman"/>
          <w:sz w:val="28"/>
          <w:szCs w:val="28"/>
        </w:rPr>
        <w:t>мониторинг Перспективного плана совместных работ государств – участников Содружества Независи</w:t>
      </w:r>
      <w:r w:rsidR="003303FC" w:rsidRPr="00942A89">
        <w:rPr>
          <w:rFonts w:ascii="Times New Roman" w:hAnsi="Times New Roman"/>
          <w:sz w:val="28"/>
          <w:szCs w:val="28"/>
        </w:rPr>
        <w:t>мых Государств (2011−2015 годы)</w:t>
      </w:r>
      <w:r w:rsidR="008A2060" w:rsidRPr="00942A89">
        <w:rPr>
          <w:rFonts w:ascii="Times New Roman" w:hAnsi="Times New Roman"/>
          <w:sz w:val="28"/>
          <w:szCs w:val="28"/>
        </w:rPr>
        <w:t>;</w:t>
      </w:r>
    </w:p>
    <w:p w:rsidR="008A2060" w:rsidRPr="00942A89" w:rsidRDefault="008A2060" w:rsidP="00560C82">
      <w:pPr>
        <w:numPr>
          <w:ilvl w:val="0"/>
          <w:numId w:val="4"/>
        </w:numPr>
        <w:tabs>
          <w:tab w:val="left" w:pos="1008"/>
        </w:tabs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ускорить разработку </w:t>
      </w:r>
      <w:r w:rsidR="00640AA4" w:rsidRPr="00942A89">
        <w:rPr>
          <w:rFonts w:ascii="Times New Roman" w:hAnsi="Times New Roman"/>
          <w:sz w:val="28"/>
          <w:szCs w:val="28"/>
        </w:rPr>
        <w:t xml:space="preserve">проекта </w:t>
      </w:r>
      <w:r w:rsidRPr="00942A89">
        <w:rPr>
          <w:rFonts w:ascii="Times New Roman" w:hAnsi="Times New Roman"/>
          <w:sz w:val="28"/>
          <w:szCs w:val="28"/>
        </w:rPr>
        <w:t xml:space="preserve">Концепции управления опасными экзогенными геологическими процессами; </w:t>
      </w:r>
    </w:p>
    <w:p w:rsidR="008A2060" w:rsidRPr="00942A89" w:rsidRDefault="008A2060" w:rsidP="00560C82">
      <w:pPr>
        <w:numPr>
          <w:ilvl w:val="0"/>
          <w:numId w:val="4"/>
        </w:numPr>
        <w:tabs>
          <w:tab w:val="left" w:pos="1008"/>
        </w:tabs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сосредоточить усилия на согласовании макета Программы «Стандартизация, метрология и сертификация в области геологического изучения недр»;</w:t>
      </w:r>
    </w:p>
    <w:p w:rsidR="008A2060" w:rsidRPr="00942A89" w:rsidRDefault="008A2060" w:rsidP="00560C82">
      <w:pPr>
        <w:numPr>
          <w:ilvl w:val="0"/>
          <w:numId w:val="4"/>
        </w:numPr>
        <w:tabs>
          <w:tab w:val="left" w:pos="1008"/>
        </w:tabs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уделить повышенное внимание подготовке Концепции развития методов и технологий дистанционного зондирования;</w:t>
      </w:r>
    </w:p>
    <w:p w:rsidR="008A2060" w:rsidRPr="00942A89" w:rsidRDefault="008A2060" w:rsidP="00560C82">
      <w:pPr>
        <w:numPr>
          <w:ilvl w:val="0"/>
          <w:numId w:val="4"/>
        </w:numPr>
        <w:tabs>
          <w:tab w:val="left" w:pos="1008"/>
        </w:tabs>
        <w:spacing w:after="0"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п</w:t>
      </w:r>
      <w:r w:rsidR="001318A1" w:rsidRPr="00942A89">
        <w:rPr>
          <w:rFonts w:ascii="Times New Roman" w:hAnsi="Times New Roman"/>
          <w:sz w:val="28"/>
          <w:szCs w:val="28"/>
        </w:rPr>
        <w:t xml:space="preserve">одготовить Перспективный план совместных работ государств – участников Содружества Независимых Государств </w:t>
      </w:r>
      <w:r w:rsidR="00FF666B" w:rsidRPr="00942A89">
        <w:rPr>
          <w:rFonts w:ascii="Times New Roman" w:hAnsi="Times New Roman"/>
          <w:sz w:val="28"/>
          <w:szCs w:val="28"/>
        </w:rPr>
        <w:t xml:space="preserve">на </w:t>
      </w:r>
      <w:r w:rsidR="001318A1" w:rsidRPr="00942A89">
        <w:rPr>
          <w:rFonts w:ascii="Times New Roman" w:hAnsi="Times New Roman"/>
          <w:sz w:val="28"/>
          <w:szCs w:val="28"/>
        </w:rPr>
        <w:t>2016</w:t>
      </w:r>
      <w:r w:rsidR="00942A89" w:rsidRPr="00942A89">
        <w:rPr>
          <w:rFonts w:ascii="Times New Roman" w:hAnsi="Times New Roman"/>
          <w:sz w:val="28"/>
          <w:szCs w:val="28"/>
        </w:rPr>
        <w:t>–</w:t>
      </w:r>
      <w:r w:rsidR="001318A1" w:rsidRPr="00942A89">
        <w:rPr>
          <w:rFonts w:ascii="Times New Roman" w:hAnsi="Times New Roman"/>
          <w:sz w:val="28"/>
          <w:szCs w:val="28"/>
        </w:rPr>
        <w:t>2020 годы</w:t>
      </w:r>
      <w:r w:rsidR="008D7D36" w:rsidRPr="00942A89">
        <w:rPr>
          <w:rFonts w:ascii="Times New Roman" w:hAnsi="Times New Roman"/>
          <w:sz w:val="28"/>
          <w:szCs w:val="28"/>
        </w:rPr>
        <w:t>.</w:t>
      </w:r>
    </w:p>
    <w:sectPr w:rsidR="008A2060" w:rsidRPr="00942A89" w:rsidSect="00AD39AF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8" w:right="737" w:bottom="1134" w:left="158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90" w:rsidRDefault="00D97990" w:rsidP="00FF49FC">
      <w:pPr>
        <w:spacing w:after="0" w:line="240" w:lineRule="auto"/>
      </w:pPr>
      <w:r>
        <w:separator/>
      </w:r>
    </w:p>
  </w:endnote>
  <w:endnote w:type="continuationSeparator" w:id="0">
    <w:p w:rsidR="00D97990" w:rsidRDefault="00D97990" w:rsidP="00F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462" w:rsidRPr="00AD39AF" w:rsidRDefault="00107462" w:rsidP="00AD39AF">
    <w:pPr>
      <w:pStyle w:val="ab"/>
      <w:tabs>
        <w:tab w:val="clear" w:pos="9355"/>
        <w:tab w:val="right" w:pos="9540"/>
      </w:tabs>
      <w:spacing w:after="0" w:line="240" w:lineRule="auto"/>
      <w:rPr>
        <w:rFonts w:ascii="Times New Roman" w:hAnsi="Times New Roman"/>
        <w:sz w:val="16"/>
        <w:szCs w:val="12"/>
      </w:rPr>
    </w:pPr>
    <w:r w:rsidRPr="00D658A9">
      <w:rPr>
        <w:rFonts w:ascii="Times New Roman" w:hAnsi="Times New Roman"/>
        <w:sz w:val="28"/>
        <w:szCs w:val="28"/>
      </w:rPr>
      <w:t>Ашхабад – 21.11.2014</w:t>
    </w:r>
    <w:r>
      <w:rPr>
        <w:rFonts w:ascii="Times New Roman" w:hAnsi="Times New Roman"/>
        <w:sz w:val="16"/>
        <w:szCs w:val="12"/>
      </w:rPr>
      <w:tab/>
    </w:r>
    <w:r>
      <w:rPr>
        <w:rFonts w:ascii="Times New Roman" w:hAnsi="Times New Roman"/>
        <w:sz w:val="16"/>
        <w:szCs w:val="12"/>
      </w:rPr>
      <w:tab/>
    </w:r>
    <w:r w:rsidRPr="00AD39AF">
      <w:rPr>
        <w:rFonts w:ascii="Times New Roman" w:hAnsi="Times New Roman"/>
        <w:sz w:val="16"/>
        <w:szCs w:val="12"/>
      </w:rPr>
      <w:fldChar w:fldCharType="begin"/>
    </w:r>
    <w:r w:rsidRPr="00AD39AF">
      <w:rPr>
        <w:rFonts w:ascii="Times New Roman" w:hAnsi="Times New Roman"/>
        <w:sz w:val="16"/>
        <w:szCs w:val="12"/>
      </w:rPr>
      <w:instrText xml:space="preserve"> PRINTDATE  \* MERGEFORMAT </w:instrText>
    </w:r>
    <w:r w:rsidRPr="00AD39AF">
      <w:rPr>
        <w:rFonts w:ascii="Times New Roman" w:hAnsi="Times New Roman"/>
        <w:sz w:val="16"/>
        <w:szCs w:val="12"/>
      </w:rPr>
      <w:fldChar w:fldCharType="separate"/>
    </w:r>
    <w:r w:rsidR="0080752C">
      <w:rPr>
        <w:rFonts w:ascii="Times New Roman" w:hAnsi="Times New Roman"/>
        <w:noProof/>
        <w:sz w:val="16"/>
        <w:szCs w:val="12"/>
      </w:rPr>
      <w:t>29.10.2014 16:28:00</w:t>
    </w:r>
    <w:r w:rsidRPr="00AD39AF">
      <w:rPr>
        <w:rFonts w:ascii="Times New Roman" w:hAnsi="Times New Roman"/>
        <w:sz w:val="16"/>
        <w:szCs w:val="12"/>
      </w:rPr>
      <w:fldChar w:fldCharType="end"/>
    </w:r>
    <w:r w:rsidRPr="00AD39AF">
      <w:rPr>
        <w:rFonts w:ascii="Times New Roman" w:hAnsi="Times New Roman"/>
        <w:sz w:val="16"/>
        <w:szCs w:val="12"/>
      </w:rPr>
      <w:t xml:space="preserve">  </w:t>
    </w:r>
    <w:r w:rsidRPr="00AD39AF">
      <w:rPr>
        <w:rFonts w:ascii="Times New Roman" w:hAnsi="Times New Roman"/>
        <w:sz w:val="16"/>
        <w:szCs w:val="12"/>
      </w:rPr>
      <w:fldChar w:fldCharType="begin"/>
    </w:r>
    <w:r w:rsidRPr="00AD39AF">
      <w:rPr>
        <w:rFonts w:ascii="Times New Roman" w:hAnsi="Times New Roman"/>
        <w:sz w:val="16"/>
        <w:szCs w:val="12"/>
      </w:rPr>
      <w:instrText xml:space="preserve"> FILENAME  \* MERGEFORMAT </w:instrText>
    </w:r>
    <w:r w:rsidRPr="00AD39AF">
      <w:rPr>
        <w:rFonts w:ascii="Times New Roman" w:hAnsi="Times New Roman"/>
        <w:sz w:val="16"/>
        <w:szCs w:val="12"/>
      </w:rPr>
      <w:fldChar w:fldCharType="separate"/>
    </w:r>
    <w:r w:rsidR="0080752C">
      <w:rPr>
        <w:rFonts w:ascii="Times New Roman" w:hAnsi="Times New Roman"/>
        <w:noProof/>
        <w:sz w:val="16"/>
        <w:szCs w:val="12"/>
      </w:rPr>
      <w:t>14-1135-5-4</w:t>
    </w:r>
    <w:r w:rsidRPr="00AD39AF">
      <w:rPr>
        <w:rFonts w:ascii="Times New Roman" w:hAnsi="Times New Roman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462" w:rsidRPr="00AD39AF" w:rsidRDefault="00107462" w:rsidP="00AD39AF">
    <w:pPr>
      <w:pStyle w:val="ab"/>
      <w:tabs>
        <w:tab w:val="clear" w:pos="9355"/>
        <w:tab w:val="right" w:pos="9540"/>
      </w:tabs>
      <w:spacing w:after="0" w:line="240" w:lineRule="auto"/>
      <w:rPr>
        <w:rFonts w:ascii="Times New Roman" w:hAnsi="Times New Roman"/>
        <w:sz w:val="16"/>
      </w:rPr>
    </w:pPr>
    <w:r w:rsidRPr="00D658A9">
      <w:rPr>
        <w:rFonts w:ascii="Times New Roman" w:hAnsi="Times New Roman"/>
        <w:sz w:val="28"/>
        <w:szCs w:val="28"/>
      </w:rPr>
      <w:t>Ашхабад – 21.11.2014</w:t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 w:rsidRPr="00AD39AF">
      <w:rPr>
        <w:rFonts w:ascii="Times New Roman" w:hAnsi="Times New Roman"/>
        <w:sz w:val="16"/>
      </w:rPr>
      <w:fldChar w:fldCharType="begin"/>
    </w:r>
    <w:r w:rsidRPr="00AD39AF">
      <w:rPr>
        <w:rFonts w:ascii="Times New Roman" w:hAnsi="Times New Roman"/>
        <w:sz w:val="16"/>
      </w:rPr>
      <w:instrText xml:space="preserve"> PRINTDATE  \* MERGEFORMAT </w:instrText>
    </w:r>
    <w:r w:rsidRPr="00AD39AF">
      <w:rPr>
        <w:rFonts w:ascii="Times New Roman" w:hAnsi="Times New Roman"/>
        <w:sz w:val="16"/>
      </w:rPr>
      <w:fldChar w:fldCharType="separate"/>
    </w:r>
    <w:r w:rsidR="0080752C">
      <w:rPr>
        <w:rFonts w:ascii="Times New Roman" w:hAnsi="Times New Roman"/>
        <w:noProof/>
        <w:sz w:val="16"/>
      </w:rPr>
      <w:t>29.10.2014 16:28:00</w:t>
    </w:r>
    <w:r w:rsidRPr="00AD39AF">
      <w:rPr>
        <w:rFonts w:ascii="Times New Roman" w:hAnsi="Times New Roman"/>
        <w:sz w:val="16"/>
      </w:rPr>
      <w:fldChar w:fldCharType="end"/>
    </w:r>
    <w:r w:rsidRPr="00AD39AF">
      <w:rPr>
        <w:rFonts w:ascii="Times New Roman" w:hAnsi="Times New Roman"/>
        <w:sz w:val="16"/>
      </w:rPr>
      <w:t xml:space="preserve">  </w:t>
    </w:r>
    <w:r w:rsidRPr="00AD39AF">
      <w:rPr>
        <w:rFonts w:ascii="Times New Roman" w:hAnsi="Times New Roman"/>
        <w:sz w:val="16"/>
      </w:rPr>
      <w:fldChar w:fldCharType="begin"/>
    </w:r>
    <w:r w:rsidRPr="00AD39AF">
      <w:rPr>
        <w:rFonts w:ascii="Times New Roman" w:hAnsi="Times New Roman"/>
        <w:sz w:val="16"/>
      </w:rPr>
      <w:instrText xml:space="preserve"> FILENAME  \* MERGEFORMAT </w:instrText>
    </w:r>
    <w:r w:rsidRPr="00AD39AF">
      <w:rPr>
        <w:rFonts w:ascii="Times New Roman" w:hAnsi="Times New Roman"/>
        <w:sz w:val="16"/>
      </w:rPr>
      <w:fldChar w:fldCharType="separate"/>
    </w:r>
    <w:r w:rsidR="0080752C">
      <w:rPr>
        <w:rFonts w:ascii="Times New Roman" w:hAnsi="Times New Roman"/>
        <w:noProof/>
        <w:sz w:val="16"/>
      </w:rPr>
      <w:t>14-1135-5-4</w:t>
    </w:r>
    <w:r w:rsidRPr="00AD39AF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90" w:rsidRDefault="00D97990" w:rsidP="00FF49FC">
      <w:pPr>
        <w:spacing w:after="0" w:line="240" w:lineRule="auto"/>
      </w:pPr>
      <w:r>
        <w:separator/>
      </w:r>
    </w:p>
  </w:footnote>
  <w:footnote w:type="continuationSeparator" w:id="0">
    <w:p w:rsidR="00D97990" w:rsidRDefault="00D97990" w:rsidP="00F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462" w:rsidRDefault="00107462" w:rsidP="00AD1F97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0752C">
      <w:rPr>
        <w:rStyle w:val="af3"/>
        <w:noProof/>
      </w:rPr>
      <w:t>14</w:t>
    </w:r>
    <w:r>
      <w:rPr>
        <w:rStyle w:val="af3"/>
      </w:rPr>
      <w:fldChar w:fldCharType="end"/>
    </w:r>
  </w:p>
  <w:p w:rsidR="00107462" w:rsidRDefault="001074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462" w:rsidRPr="00307F32" w:rsidRDefault="00107462" w:rsidP="00AD39AF">
    <w:pPr>
      <w:pStyle w:val="a9"/>
      <w:framePr w:wrap="around" w:vAnchor="text" w:hAnchor="margin" w:xAlign="center" w:y="1"/>
      <w:spacing w:after="0" w:line="240" w:lineRule="auto"/>
      <w:rPr>
        <w:rStyle w:val="af3"/>
        <w:rFonts w:ascii="Times New Roman" w:hAnsi="Times New Roman"/>
        <w:sz w:val="24"/>
        <w:szCs w:val="24"/>
      </w:rPr>
    </w:pPr>
    <w:r w:rsidRPr="00307F32">
      <w:rPr>
        <w:rStyle w:val="af3"/>
        <w:rFonts w:ascii="Times New Roman" w:hAnsi="Times New Roman"/>
        <w:sz w:val="24"/>
        <w:szCs w:val="24"/>
      </w:rPr>
      <w:fldChar w:fldCharType="begin"/>
    </w:r>
    <w:r w:rsidRPr="00307F32">
      <w:rPr>
        <w:rStyle w:val="af3"/>
        <w:rFonts w:ascii="Times New Roman" w:hAnsi="Times New Roman"/>
        <w:sz w:val="24"/>
        <w:szCs w:val="24"/>
      </w:rPr>
      <w:instrText xml:space="preserve">PAGE  </w:instrText>
    </w:r>
    <w:r w:rsidRPr="00307F32">
      <w:rPr>
        <w:rStyle w:val="af3"/>
        <w:rFonts w:ascii="Times New Roman" w:hAnsi="Times New Roman"/>
        <w:sz w:val="24"/>
        <w:szCs w:val="24"/>
      </w:rPr>
      <w:fldChar w:fldCharType="separate"/>
    </w:r>
    <w:r w:rsidR="006529E7">
      <w:rPr>
        <w:rStyle w:val="af3"/>
        <w:rFonts w:ascii="Times New Roman" w:hAnsi="Times New Roman"/>
        <w:noProof/>
        <w:sz w:val="24"/>
        <w:szCs w:val="24"/>
      </w:rPr>
      <w:t>2</w:t>
    </w:r>
    <w:r w:rsidRPr="00307F32">
      <w:rPr>
        <w:rStyle w:val="af3"/>
        <w:rFonts w:ascii="Times New Roman" w:hAnsi="Times New Roman"/>
        <w:sz w:val="24"/>
        <w:szCs w:val="24"/>
      </w:rPr>
      <w:fldChar w:fldCharType="end"/>
    </w:r>
  </w:p>
  <w:p w:rsidR="00107462" w:rsidRPr="00FF49FC" w:rsidRDefault="00107462">
    <w:pPr>
      <w:pStyle w:val="a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CBC"/>
    <w:multiLevelType w:val="hybridMultilevel"/>
    <w:tmpl w:val="5B262464"/>
    <w:lvl w:ilvl="0" w:tplc="36B4D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ED3640"/>
    <w:multiLevelType w:val="hybridMultilevel"/>
    <w:tmpl w:val="B2F4EC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7B72A3"/>
    <w:multiLevelType w:val="hybridMultilevel"/>
    <w:tmpl w:val="C2A010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CE03F6"/>
    <w:multiLevelType w:val="hybridMultilevel"/>
    <w:tmpl w:val="249CF2B2"/>
    <w:lvl w:ilvl="0" w:tplc="6B2293D2">
      <w:start w:val="1"/>
      <w:numFmt w:val="bullet"/>
      <w:lvlText w:val="-"/>
      <w:lvlJc w:val="left"/>
      <w:pPr>
        <w:ind w:left="720" w:hanging="360"/>
      </w:pPr>
      <w:rPr>
        <w:rFonts w:ascii="Swis721 BT" w:hAnsi="Swis721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1E"/>
    <w:rsid w:val="000000CB"/>
    <w:rsid w:val="00002686"/>
    <w:rsid w:val="00003DCA"/>
    <w:rsid w:val="00014B0E"/>
    <w:rsid w:val="00015B0F"/>
    <w:rsid w:val="000275D8"/>
    <w:rsid w:val="000419D7"/>
    <w:rsid w:val="000468C3"/>
    <w:rsid w:val="00055400"/>
    <w:rsid w:val="00055AD8"/>
    <w:rsid w:val="00055DA6"/>
    <w:rsid w:val="0005777D"/>
    <w:rsid w:val="00063910"/>
    <w:rsid w:val="000639B4"/>
    <w:rsid w:val="00066F4F"/>
    <w:rsid w:val="000676BE"/>
    <w:rsid w:val="00071D4E"/>
    <w:rsid w:val="00084F78"/>
    <w:rsid w:val="00085B69"/>
    <w:rsid w:val="00087DB7"/>
    <w:rsid w:val="00090D0D"/>
    <w:rsid w:val="000C376B"/>
    <w:rsid w:val="000D5AC4"/>
    <w:rsid w:val="000E169F"/>
    <w:rsid w:val="000E58AB"/>
    <w:rsid w:val="000E6259"/>
    <w:rsid w:val="00107462"/>
    <w:rsid w:val="00114EAE"/>
    <w:rsid w:val="00117F53"/>
    <w:rsid w:val="001318A1"/>
    <w:rsid w:val="0014189A"/>
    <w:rsid w:val="00157235"/>
    <w:rsid w:val="0016250F"/>
    <w:rsid w:val="00185E94"/>
    <w:rsid w:val="00193203"/>
    <w:rsid w:val="00193B91"/>
    <w:rsid w:val="00195408"/>
    <w:rsid w:val="001A6157"/>
    <w:rsid w:val="001B221A"/>
    <w:rsid w:val="001B4221"/>
    <w:rsid w:val="001C3FB2"/>
    <w:rsid w:val="001C6063"/>
    <w:rsid w:val="001C7E60"/>
    <w:rsid w:val="001D38E4"/>
    <w:rsid w:val="001D3D25"/>
    <w:rsid w:val="001E00D4"/>
    <w:rsid w:val="00203130"/>
    <w:rsid w:val="00203455"/>
    <w:rsid w:val="002051E4"/>
    <w:rsid w:val="00214BAE"/>
    <w:rsid w:val="00215E36"/>
    <w:rsid w:val="00217A8A"/>
    <w:rsid w:val="00232EC7"/>
    <w:rsid w:val="00236BB7"/>
    <w:rsid w:val="0024050E"/>
    <w:rsid w:val="00262126"/>
    <w:rsid w:val="00273914"/>
    <w:rsid w:val="00290CBC"/>
    <w:rsid w:val="002A2312"/>
    <w:rsid w:val="002B245D"/>
    <w:rsid w:val="002B4061"/>
    <w:rsid w:val="002B4863"/>
    <w:rsid w:val="002C6E86"/>
    <w:rsid w:val="002C7130"/>
    <w:rsid w:val="002D2090"/>
    <w:rsid w:val="002D43A5"/>
    <w:rsid w:val="002E60A0"/>
    <w:rsid w:val="002F71F3"/>
    <w:rsid w:val="00307F32"/>
    <w:rsid w:val="003101EE"/>
    <w:rsid w:val="00315F49"/>
    <w:rsid w:val="00324E5F"/>
    <w:rsid w:val="003303FC"/>
    <w:rsid w:val="00333E8C"/>
    <w:rsid w:val="0035224A"/>
    <w:rsid w:val="00356684"/>
    <w:rsid w:val="003803B1"/>
    <w:rsid w:val="0038496A"/>
    <w:rsid w:val="00386947"/>
    <w:rsid w:val="0039082C"/>
    <w:rsid w:val="00396F1F"/>
    <w:rsid w:val="003A0048"/>
    <w:rsid w:val="003A16D4"/>
    <w:rsid w:val="003A7E29"/>
    <w:rsid w:val="003A7E9E"/>
    <w:rsid w:val="003B741B"/>
    <w:rsid w:val="003E7A47"/>
    <w:rsid w:val="00401880"/>
    <w:rsid w:val="00406BE9"/>
    <w:rsid w:val="00411524"/>
    <w:rsid w:val="00417EA9"/>
    <w:rsid w:val="00427DA6"/>
    <w:rsid w:val="00431FCF"/>
    <w:rsid w:val="00434698"/>
    <w:rsid w:val="00436E6A"/>
    <w:rsid w:val="0044288E"/>
    <w:rsid w:val="00463463"/>
    <w:rsid w:val="00477FB4"/>
    <w:rsid w:val="0049783F"/>
    <w:rsid w:val="004A03E1"/>
    <w:rsid w:val="004A0635"/>
    <w:rsid w:val="004A239B"/>
    <w:rsid w:val="004A4DFF"/>
    <w:rsid w:val="004B1148"/>
    <w:rsid w:val="004B68C1"/>
    <w:rsid w:val="004E62AC"/>
    <w:rsid w:val="00503851"/>
    <w:rsid w:val="00513FEB"/>
    <w:rsid w:val="00517DF3"/>
    <w:rsid w:val="00520ECF"/>
    <w:rsid w:val="005237DE"/>
    <w:rsid w:val="00533322"/>
    <w:rsid w:val="00545232"/>
    <w:rsid w:val="00552CC0"/>
    <w:rsid w:val="00555687"/>
    <w:rsid w:val="00560C82"/>
    <w:rsid w:val="005876CD"/>
    <w:rsid w:val="00597966"/>
    <w:rsid w:val="005B0EEE"/>
    <w:rsid w:val="005C5728"/>
    <w:rsid w:val="005C6E4D"/>
    <w:rsid w:val="005D109F"/>
    <w:rsid w:val="005D17B8"/>
    <w:rsid w:val="005D28AA"/>
    <w:rsid w:val="005D7069"/>
    <w:rsid w:val="00600C6C"/>
    <w:rsid w:val="00603597"/>
    <w:rsid w:val="006128FD"/>
    <w:rsid w:val="006203FA"/>
    <w:rsid w:val="00630564"/>
    <w:rsid w:val="00631B8A"/>
    <w:rsid w:val="00636E0A"/>
    <w:rsid w:val="006372CA"/>
    <w:rsid w:val="00637A5E"/>
    <w:rsid w:val="00640AA4"/>
    <w:rsid w:val="00645442"/>
    <w:rsid w:val="006514EF"/>
    <w:rsid w:val="006529E7"/>
    <w:rsid w:val="006549FB"/>
    <w:rsid w:val="00667865"/>
    <w:rsid w:val="00672208"/>
    <w:rsid w:val="006739D0"/>
    <w:rsid w:val="006805BA"/>
    <w:rsid w:val="00691568"/>
    <w:rsid w:val="0069410A"/>
    <w:rsid w:val="006A2E89"/>
    <w:rsid w:val="006B1FC8"/>
    <w:rsid w:val="006C215D"/>
    <w:rsid w:val="006C2D10"/>
    <w:rsid w:val="006D1900"/>
    <w:rsid w:val="006E3955"/>
    <w:rsid w:val="006E691D"/>
    <w:rsid w:val="006F1D0D"/>
    <w:rsid w:val="007027E5"/>
    <w:rsid w:val="007076AC"/>
    <w:rsid w:val="00715D3A"/>
    <w:rsid w:val="00741A2C"/>
    <w:rsid w:val="00741EAB"/>
    <w:rsid w:val="007444EF"/>
    <w:rsid w:val="00744A23"/>
    <w:rsid w:val="00754E64"/>
    <w:rsid w:val="0076119A"/>
    <w:rsid w:val="007649D7"/>
    <w:rsid w:val="00766931"/>
    <w:rsid w:val="0077187B"/>
    <w:rsid w:val="007735AA"/>
    <w:rsid w:val="007738AF"/>
    <w:rsid w:val="007C3D6C"/>
    <w:rsid w:val="007F7F0F"/>
    <w:rsid w:val="00805A57"/>
    <w:rsid w:val="00806AD5"/>
    <w:rsid w:val="0080752C"/>
    <w:rsid w:val="00810C79"/>
    <w:rsid w:val="008164EB"/>
    <w:rsid w:val="00817897"/>
    <w:rsid w:val="0083562C"/>
    <w:rsid w:val="00840E74"/>
    <w:rsid w:val="00864C49"/>
    <w:rsid w:val="008727C0"/>
    <w:rsid w:val="008762D7"/>
    <w:rsid w:val="00895C9C"/>
    <w:rsid w:val="008A2060"/>
    <w:rsid w:val="008A705A"/>
    <w:rsid w:val="008B5281"/>
    <w:rsid w:val="008C46B6"/>
    <w:rsid w:val="008D1EE9"/>
    <w:rsid w:val="008D7D36"/>
    <w:rsid w:val="008E2F1E"/>
    <w:rsid w:val="008E4AEF"/>
    <w:rsid w:val="008F1821"/>
    <w:rsid w:val="008F4455"/>
    <w:rsid w:val="008F7266"/>
    <w:rsid w:val="00904643"/>
    <w:rsid w:val="00906D6E"/>
    <w:rsid w:val="00915073"/>
    <w:rsid w:val="009234A5"/>
    <w:rsid w:val="00924C9E"/>
    <w:rsid w:val="00942A89"/>
    <w:rsid w:val="009548DD"/>
    <w:rsid w:val="009624D0"/>
    <w:rsid w:val="00963508"/>
    <w:rsid w:val="00970A96"/>
    <w:rsid w:val="00975BBC"/>
    <w:rsid w:val="00980F0E"/>
    <w:rsid w:val="00985DC4"/>
    <w:rsid w:val="00986CA0"/>
    <w:rsid w:val="00991FAE"/>
    <w:rsid w:val="00994D8D"/>
    <w:rsid w:val="009963DF"/>
    <w:rsid w:val="00997D88"/>
    <w:rsid w:val="009A3E48"/>
    <w:rsid w:val="009A5429"/>
    <w:rsid w:val="009A7B17"/>
    <w:rsid w:val="009B0801"/>
    <w:rsid w:val="009B20C5"/>
    <w:rsid w:val="009C4380"/>
    <w:rsid w:val="009C43B8"/>
    <w:rsid w:val="009C7DDC"/>
    <w:rsid w:val="009D5326"/>
    <w:rsid w:val="009D7598"/>
    <w:rsid w:val="009F3E71"/>
    <w:rsid w:val="009F5D09"/>
    <w:rsid w:val="00A07C00"/>
    <w:rsid w:val="00A12A42"/>
    <w:rsid w:val="00A212F3"/>
    <w:rsid w:val="00A336EB"/>
    <w:rsid w:val="00A3611E"/>
    <w:rsid w:val="00A46B6F"/>
    <w:rsid w:val="00A634BB"/>
    <w:rsid w:val="00A72CDD"/>
    <w:rsid w:val="00A76DF6"/>
    <w:rsid w:val="00AA46F5"/>
    <w:rsid w:val="00AB51B4"/>
    <w:rsid w:val="00AD1F97"/>
    <w:rsid w:val="00AD39AF"/>
    <w:rsid w:val="00AD4BB0"/>
    <w:rsid w:val="00AE0157"/>
    <w:rsid w:val="00AE0775"/>
    <w:rsid w:val="00AE3613"/>
    <w:rsid w:val="00AF6316"/>
    <w:rsid w:val="00B00D54"/>
    <w:rsid w:val="00B110AE"/>
    <w:rsid w:val="00B124D2"/>
    <w:rsid w:val="00B35F2E"/>
    <w:rsid w:val="00B43307"/>
    <w:rsid w:val="00B44728"/>
    <w:rsid w:val="00B45275"/>
    <w:rsid w:val="00B67F1D"/>
    <w:rsid w:val="00B76A09"/>
    <w:rsid w:val="00B8228A"/>
    <w:rsid w:val="00B971B4"/>
    <w:rsid w:val="00BA23CB"/>
    <w:rsid w:val="00BB28E5"/>
    <w:rsid w:val="00BB4B95"/>
    <w:rsid w:val="00BB7A03"/>
    <w:rsid w:val="00BB7C3E"/>
    <w:rsid w:val="00BC69EB"/>
    <w:rsid w:val="00BE111A"/>
    <w:rsid w:val="00BE4E48"/>
    <w:rsid w:val="00BF50CC"/>
    <w:rsid w:val="00C025AD"/>
    <w:rsid w:val="00C23673"/>
    <w:rsid w:val="00C32245"/>
    <w:rsid w:val="00C34879"/>
    <w:rsid w:val="00C40A01"/>
    <w:rsid w:val="00C436B4"/>
    <w:rsid w:val="00C46796"/>
    <w:rsid w:val="00C522DA"/>
    <w:rsid w:val="00C6069A"/>
    <w:rsid w:val="00C63B9E"/>
    <w:rsid w:val="00C64A9F"/>
    <w:rsid w:val="00C82808"/>
    <w:rsid w:val="00C84192"/>
    <w:rsid w:val="00C84250"/>
    <w:rsid w:val="00C876DF"/>
    <w:rsid w:val="00C92667"/>
    <w:rsid w:val="00C9631C"/>
    <w:rsid w:val="00C96357"/>
    <w:rsid w:val="00CA2E7C"/>
    <w:rsid w:val="00CC201A"/>
    <w:rsid w:val="00CC2F2E"/>
    <w:rsid w:val="00CE0D97"/>
    <w:rsid w:val="00CF28B3"/>
    <w:rsid w:val="00D020BA"/>
    <w:rsid w:val="00D0509E"/>
    <w:rsid w:val="00D138AD"/>
    <w:rsid w:val="00D14FC1"/>
    <w:rsid w:val="00D173D6"/>
    <w:rsid w:val="00D23F8A"/>
    <w:rsid w:val="00D25822"/>
    <w:rsid w:val="00D30878"/>
    <w:rsid w:val="00D30C0A"/>
    <w:rsid w:val="00D41225"/>
    <w:rsid w:val="00D658A9"/>
    <w:rsid w:val="00D7707B"/>
    <w:rsid w:val="00D95E6D"/>
    <w:rsid w:val="00D962CC"/>
    <w:rsid w:val="00D97990"/>
    <w:rsid w:val="00DA5D26"/>
    <w:rsid w:val="00DB1C35"/>
    <w:rsid w:val="00DB6A9E"/>
    <w:rsid w:val="00DC076F"/>
    <w:rsid w:val="00DD0FC7"/>
    <w:rsid w:val="00DF4B8B"/>
    <w:rsid w:val="00E025D9"/>
    <w:rsid w:val="00E11833"/>
    <w:rsid w:val="00E25C6B"/>
    <w:rsid w:val="00E35D46"/>
    <w:rsid w:val="00E4131E"/>
    <w:rsid w:val="00E52CF5"/>
    <w:rsid w:val="00E54A3D"/>
    <w:rsid w:val="00E67682"/>
    <w:rsid w:val="00E714ED"/>
    <w:rsid w:val="00E7604E"/>
    <w:rsid w:val="00E81A34"/>
    <w:rsid w:val="00E8569F"/>
    <w:rsid w:val="00E864E6"/>
    <w:rsid w:val="00E93BAB"/>
    <w:rsid w:val="00E973D4"/>
    <w:rsid w:val="00EA6680"/>
    <w:rsid w:val="00EB5832"/>
    <w:rsid w:val="00EB616C"/>
    <w:rsid w:val="00EE36D2"/>
    <w:rsid w:val="00EE6D6A"/>
    <w:rsid w:val="00EF60FC"/>
    <w:rsid w:val="00F03059"/>
    <w:rsid w:val="00F12ECD"/>
    <w:rsid w:val="00F24BED"/>
    <w:rsid w:val="00F35B7B"/>
    <w:rsid w:val="00F370F4"/>
    <w:rsid w:val="00F5051A"/>
    <w:rsid w:val="00F561AD"/>
    <w:rsid w:val="00F626F6"/>
    <w:rsid w:val="00F76C91"/>
    <w:rsid w:val="00F81F4F"/>
    <w:rsid w:val="00F94FF8"/>
    <w:rsid w:val="00F96C8E"/>
    <w:rsid w:val="00FA1671"/>
    <w:rsid w:val="00FA5ACE"/>
    <w:rsid w:val="00FC10D1"/>
    <w:rsid w:val="00FC504C"/>
    <w:rsid w:val="00FC727F"/>
    <w:rsid w:val="00FE5014"/>
    <w:rsid w:val="00FE6ADD"/>
    <w:rsid w:val="00FF0DFE"/>
    <w:rsid w:val="00FF1126"/>
    <w:rsid w:val="00FF1D6B"/>
    <w:rsid w:val="00FF31AF"/>
    <w:rsid w:val="00FF49FC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DB3308-15F2-4341-A81B-C39F5AD8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6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4131E"/>
    <w:pPr>
      <w:spacing w:after="0" w:line="240" w:lineRule="auto"/>
      <w:ind w:right="-7" w:firstLine="709"/>
      <w:jc w:val="both"/>
    </w:pPr>
    <w:rPr>
      <w:rFonts w:ascii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link w:val="3"/>
    <w:rsid w:val="00E4131E"/>
    <w:rPr>
      <w:rFonts w:ascii="Times New Roman" w:eastAsia="Times New Roman" w:hAnsi="Times New Roman"/>
      <w:sz w:val="26"/>
      <w:szCs w:val="24"/>
    </w:rPr>
  </w:style>
  <w:style w:type="paragraph" w:customStyle="1" w:styleId="ListParagraph">
    <w:name w:val="List Paragraph"/>
    <w:basedOn w:val="a"/>
    <w:rsid w:val="00906D6E"/>
    <w:pPr>
      <w:ind w:left="720"/>
      <w:contextualSpacing/>
    </w:pPr>
  </w:style>
  <w:style w:type="paragraph" w:styleId="a3">
    <w:name w:val="Body Text Indent"/>
    <w:basedOn w:val="a"/>
    <w:link w:val="a4"/>
    <w:uiPriority w:val="99"/>
    <w:semiHidden/>
    <w:unhideWhenUsed/>
    <w:rsid w:val="00840E74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840E74"/>
    <w:rPr>
      <w:rFonts w:eastAsia="Times New Roman"/>
      <w:sz w:val="22"/>
      <w:szCs w:val="22"/>
      <w:lang w:eastAsia="en-US"/>
    </w:rPr>
  </w:style>
  <w:style w:type="character" w:styleId="a5">
    <w:name w:val="Emphasis"/>
    <w:qFormat/>
    <w:rsid w:val="00840E74"/>
    <w:rPr>
      <w:i/>
      <w:iCs/>
    </w:rPr>
  </w:style>
  <w:style w:type="paragraph" w:styleId="2">
    <w:name w:val="Body Text Indent 2"/>
    <w:basedOn w:val="a"/>
    <w:link w:val="20"/>
    <w:rsid w:val="00417EA9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417EA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6">
    <w:name w:val="Normal (Web)"/>
    <w:basedOn w:val="a"/>
    <w:rsid w:val="0041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17EA9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417EA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F49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F49FC"/>
    <w:rPr>
      <w:rFonts w:eastAsia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F49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F49FC"/>
    <w:rPr>
      <w:rFonts w:eastAsia="Times New Roman"/>
      <w:sz w:val="22"/>
      <w:szCs w:val="22"/>
      <w:lang w:eastAsia="en-US"/>
    </w:rPr>
  </w:style>
  <w:style w:type="paragraph" w:styleId="ad">
    <w:name w:val="footnote text"/>
    <w:basedOn w:val="a"/>
    <w:link w:val="ae"/>
    <w:rsid w:val="00970A9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rsid w:val="00970A96"/>
    <w:rPr>
      <w:rFonts w:ascii="Times New Roman" w:eastAsia="Times New Roman" w:hAnsi="Times New Roman"/>
    </w:rPr>
  </w:style>
  <w:style w:type="character" w:styleId="af">
    <w:name w:val="footnote reference"/>
    <w:rsid w:val="00970A96"/>
    <w:rPr>
      <w:vertAlign w:val="superscript"/>
    </w:rPr>
  </w:style>
  <w:style w:type="character" w:customStyle="1" w:styleId="A90">
    <w:name w:val="A9"/>
    <w:uiPriority w:val="99"/>
    <w:rsid w:val="00CC2F2E"/>
    <w:rPr>
      <w:rFonts w:cs="Verdana"/>
      <w:color w:val="000000"/>
      <w:sz w:val="26"/>
      <w:szCs w:val="26"/>
    </w:rPr>
  </w:style>
  <w:style w:type="paragraph" w:customStyle="1" w:styleId="BodyText21">
    <w:name w:val="Body Text 21"/>
    <w:basedOn w:val="a"/>
    <w:rsid w:val="00C63B9E"/>
    <w:pPr>
      <w:spacing w:after="0" w:line="312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1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15B0F"/>
    <w:rPr>
      <w:rFonts w:ascii="Tahoma" w:eastAsia="Times New Roman" w:hAnsi="Tahoma" w:cs="Tahom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B45275"/>
    <w:pPr>
      <w:tabs>
        <w:tab w:val="left" w:pos="1100"/>
        <w:tab w:val="right" w:leader="dot" w:pos="9617"/>
      </w:tabs>
      <w:spacing w:before="240" w:after="0" w:line="240" w:lineRule="auto"/>
      <w:ind w:left="322" w:right="818" w:hanging="308"/>
    </w:pPr>
    <w:rPr>
      <w:rFonts w:ascii="Times New Roman" w:hAnsi="Times New Roman"/>
      <w:noProof/>
      <w:sz w:val="28"/>
      <w:szCs w:val="28"/>
      <w:lang w:eastAsia="ru-RU"/>
    </w:rPr>
  </w:style>
  <w:style w:type="character" w:styleId="af2">
    <w:name w:val="Hyperlink"/>
    <w:uiPriority w:val="99"/>
    <w:rsid w:val="00066F4F"/>
    <w:rPr>
      <w:rFonts w:cs="Times New Roman"/>
      <w:color w:val="0000FF"/>
      <w:u w:val="single"/>
    </w:rPr>
  </w:style>
  <w:style w:type="paragraph" w:customStyle="1" w:styleId="100">
    <w:name w:val="Стиль Заголовок 1 + Первая строка:  0 см"/>
    <w:basedOn w:val="1"/>
    <w:autoRedefine/>
    <w:rsid w:val="00560C82"/>
    <w:pPr>
      <w:spacing w:before="480" w:after="360" w:line="340" w:lineRule="exact"/>
      <w:jc w:val="center"/>
    </w:pPr>
    <w:rPr>
      <w:rFonts w:ascii="Times New Roman" w:hAnsi="Times New Roman"/>
      <w:smallCaps/>
      <w:sz w:val="28"/>
      <w:szCs w:val="20"/>
    </w:rPr>
  </w:style>
  <w:style w:type="character" w:customStyle="1" w:styleId="10">
    <w:name w:val="Заголовок 1 Знак"/>
    <w:link w:val="1"/>
    <w:uiPriority w:val="9"/>
    <w:rsid w:val="00066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f3">
    <w:name w:val="page number"/>
    <w:basedOn w:val="a0"/>
    <w:rsid w:val="0030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МЕЖПРАВИТЕЛЬСТВЕННЫЙ СОВЕТ</vt:lpstr>
    </vt:vector>
  </TitlesOfParts>
  <Company>SPecialiST RePack</Company>
  <LinksUpToDate>false</LinksUpToDate>
  <CharactersWithSpaces>29032</CharactersWithSpaces>
  <SharedDoc>false</SharedDoc>
  <HLinks>
    <vt:vector size="24" baseType="variant"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_Toc380764190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_Toc380764189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_Toc380764188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_Toc380764187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МЕЖПРАВИТЕЛЬСТВЕННЫЙ СОВЕТ</dc:title>
  <dc:subject/>
  <dc:creator>user</dc:creator>
  <cp:keywords/>
  <cp:lastModifiedBy>Антонов</cp:lastModifiedBy>
  <cp:revision>2</cp:revision>
  <cp:lastPrinted>2014-10-29T13:28:00Z</cp:lastPrinted>
  <dcterms:created xsi:type="dcterms:W3CDTF">2017-11-09T10:17:00Z</dcterms:created>
  <dcterms:modified xsi:type="dcterms:W3CDTF">2017-11-09T10:17:00Z</dcterms:modified>
</cp:coreProperties>
</file>