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A0" w:firstRow="1" w:lastRow="0" w:firstColumn="1" w:lastColumn="0" w:noHBand="0" w:noVBand="0"/>
      </w:tblPr>
      <w:tblGrid>
        <w:gridCol w:w="9638"/>
      </w:tblGrid>
      <w:tr w:rsidR="004D2714" w:rsidRPr="006E2F75" w:rsidTr="006A099A">
        <w:trPr>
          <w:jc w:val="center"/>
        </w:trPr>
        <w:tc>
          <w:tcPr>
            <w:tcW w:w="10017" w:type="dxa"/>
          </w:tcPr>
          <w:p w:rsidR="004D2714" w:rsidRPr="00907C86" w:rsidRDefault="004D2714" w:rsidP="00FC5B97">
            <w:pPr>
              <w:suppressAutoHyphens/>
              <w:spacing w:line="440" w:lineRule="exact"/>
              <w:ind w:firstLine="28"/>
              <w:jc w:val="center"/>
              <w:rPr>
                <w:b/>
                <w:bCs/>
                <w:smallCaps/>
                <w:spacing w:val="20"/>
                <w:sz w:val="32"/>
                <w:szCs w:val="32"/>
              </w:rPr>
            </w:pPr>
            <w:bookmarkStart w:id="0" w:name="_Toc447287656"/>
            <w:bookmarkStart w:id="1" w:name="_Toc476066892"/>
            <w:bookmarkStart w:id="2" w:name="_GoBack"/>
            <w:bookmarkEnd w:id="2"/>
            <w:r w:rsidRPr="00907C86">
              <w:rPr>
                <w:b/>
                <w:bCs/>
                <w:smallCaps/>
                <w:spacing w:val="12"/>
                <w:sz w:val="32"/>
                <w:szCs w:val="32"/>
              </w:rPr>
              <w:t>СОВЕТ РУКОВОДИТЕЛЕЙ УПОЛНОМОЧЕННЫХ ОРГАНОВ</w:t>
            </w:r>
            <w:r w:rsidR="00444E6B">
              <w:rPr>
                <w:b/>
                <w:bCs/>
                <w:smallCaps/>
                <w:spacing w:val="12"/>
                <w:sz w:val="32"/>
                <w:szCs w:val="32"/>
              </w:rPr>
              <w:t xml:space="preserve"> </w:t>
            </w:r>
            <w:r w:rsidRPr="00907C86">
              <w:rPr>
                <w:b/>
                <w:bCs/>
                <w:smallCaps/>
                <w:spacing w:val="20"/>
                <w:sz w:val="32"/>
                <w:szCs w:val="32"/>
              </w:rPr>
              <w:t xml:space="preserve">ПО РЕГУЛИРОВАНИЮ РЫНКОВ ЦЕННЫХ БУМАГ ГОСУДАРСТВ – УЧАСТНИКОВ </w:t>
            </w:r>
            <w:r w:rsidRPr="00907C86">
              <w:rPr>
                <w:b/>
                <w:bCs/>
                <w:spacing w:val="20"/>
                <w:sz w:val="32"/>
                <w:szCs w:val="32"/>
              </w:rPr>
              <w:t>СНГ</w:t>
            </w:r>
            <w:r w:rsidRPr="00907C86">
              <w:rPr>
                <w:b/>
                <w:bCs/>
                <w:smallCaps/>
                <w:spacing w:val="20"/>
                <w:sz w:val="32"/>
                <w:szCs w:val="32"/>
              </w:rPr>
              <w:br/>
            </w:r>
          </w:p>
          <w:p w:rsidR="004D2714" w:rsidRPr="00907C86" w:rsidRDefault="004D2714" w:rsidP="00FC5B97">
            <w:pPr>
              <w:suppressAutoHyphens/>
              <w:spacing w:line="440" w:lineRule="exact"/>
              <w:jc w:val="center"/>
              <w:rPr>
                <w:b/>
                <w:bCs/>
                <w:spacing w:val="20"/>
                <w:sz w:val="32"/>
                <w:szCs w:val="32"/>
              </w:rPr>
            </w:pPr>
            <w:r w:rsidRPr="00907C86">
              <w:rPr>
                <w:b/>
                <w:bCs/>
                <w:spacing w:val="20"/>
                <w:sz w:val="32"/>
                <w:szCs w:val="32"/>
              </w:rPr>
              <w:t>ИСПОЛНИТЕЛЬНЫЙ КОМИТЕТ СНГ</w:t>
            </w: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56622F" w:rsidP="00FC5B97">
            <w:pPr>
              <w:suppressAutoHyphens/>
              <w:spacing w:line="440" w:lineRule="exact"/>
              <w:jc w:val="center"/>
              <w:rPr>
                <w:b/>
                <w:bCs/>
                <w:smallCaps/>
                <w:sz w:val="32"/>
                <w:szCs w:val="32"/>
              </w:rPr>
            </w:pPr>
            <w:r w:rsidRPr="00907C86">
              <w:rPr>
                <w:b/>
                <w:bCs/>
                <w:smallCaps/>
                <w:sz w:val="32"/>
                <w:szCs w:val="32"/>
              </w:rPr>
              <w:t>ДОКЛАД</w:t>
            </w:r>
          </w:p>
          <w:p w:rsidR="004D2714" w:rsidRPr="00907C86" w:rsidRDefault="00380835" w:rsidP="00FC5B97">
            <w:pPr>
              <w:suppressAutoHyphens/>
              <w:spacing w:before="120" w:line="440" w:lineRule="exact"/>
              <w:jc w:val="center"/>
              <w:rPr>
                <w:b/>
                <w:bCs/>
                <w:caps/>
                <w:smallCaps/>
                <w:sz w:val="32"/>
                <w:szCs w:val="32"/>
              </w:rPr>
            </w:pPr>
            <w:r w:rsidRPr="00907C86">
              <w:rPr>
                <w:b/>
                <w:bCs/>
                <w:smallCaps/>
                <w:sz w:val="32"/>
                <w:szCs w:val="32"/>
              </w:rPr>
              <w:t>«</w:t>
            </w:r>
            <w:r w:rsidR="004D2714" w:rsidRPr="00907C86">
              <w:rPr>
                <w:b/>
                <w:bCs/>
                <w:smallCaps/>
                <w:sz w:val="32"/>
                <w:szCs w:val="32"/>
              </w:rPr>
              <w:t>О состоянии рынка ценных бумаг</w:t>
            </w:r>
            <w:r w:rsidR="004D2714" w:rsidRPr="00907C86">
              <w:rPr>
                <w:b/>
                <w:bCs/>
                <w:smallCaps/>
                <w:sz w:val="32"/>
                <w:szCs w:val="32"/>
              </w:rPr>
              <w:br/>
              <w:t>в государствах – участниках СНГ</w:t>
            </w:r>
            <w:r w:rsidRPr="00907C86">
              <w:rPr>
                <w:b/>
                <w:bCs/>
                <w:smallCaps/>
                <w:sz w:val="32"/>
                <w:szCs w:val="32"/>
              </w:rPr>
              <w:t>»</w:t>
            </w: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81794C" w:rsidRPr="00907C86" w:rsidRDefault="0081794C" w:rsidP="00FC5B97">
            <w:pPr>
              <w:suppressAutoHyphens/>
              <w:spacing w:line="440" w:lineRule="exact"/>
              <w:jc w:val="center"/>
              <w:rPr>
                <w:b/>
                <w:bCs/>
                <w:sz w:val="32"/>
                <w:szCs w:val="32"/>
              </w:rPr>
            </w:pPr>
          </w:p>
          <w:p w:rsidR="0081794C" w:rsidRPr="00907C86" w:rsidRDefault="0081794C" w:rsidP="00FC5B97">
            <w:pPr>
              <w:suppressAutoHyphens/>
              <w:spacing w:line="440" w:lineRule="exact"/>
              <w:jc w:val="center"/>
              <w:rPr>
                <w:b/>
                <w:bCs/>
                <w:sz w:val="32"/>
                <w:szCs w:val="32"/>
              </w:rPr>
            </w:pPr>
          </w:p>
          <w:p w:rsidR="004D2714" w:rsidRDefault="004D2714" w:rsidP="00FC5B97">
            <w:pPr>
              <w:suppressAutoHyphens/>
              <w:spacing w:line="440" w:lineRule="exact"/>
              <w:jc w:val="center"/>
              <w:rPr>
                <w:b/>
                <w:bCs/>
                <w:sz w:val="32"/>
                <w:szCs w:val="32"/>
              </w:rPr>
            </w:pPr>
          </w:p>
          <w:p w:rsidR="004D2714" w:rsidRPr="00907C86" w:rsidRDefault="004D2714" w:rsidP="00FC5B97">
            <w:pPr>
              <w:suppressAutoHyphens/>
              <w:spacing w:line="440" w:lineRule="exact"/>
              <w:jc w:val="center"/>
              <w:rPr>
                <w:b/>
                <w:bCs/>
                <w:sz w:val="32"/>
                <w:szCs w:val="32"/>
              </w:rPr>
            </w:pPr>
          </w:p>
          <w:p w:rsidR="004D2714" w:rsidRPr="00907C86" w:rsidRDefault="008E4375" w:rsidP="00FC5B97">
            <w:pPr>
              <w:suppressAutoHyphens/>
              <w:spacing w:line="440" w:lineRule="exact"/>
              <w:jc w:val="center"/>
              <w:rPr>
                <w:bCs/>
                <w:sz w:val="28"/>
                <w:szCs w:val="28"/>
              </w:rPr>
            </w:pPr>
            <w:r w:rsidRPr="00907C86">
              <w:rPr>
                <w:bCs/>
                <w:sz w:val="28"/>
                <w:szCs w:val="28"/>
              </w:rPr>
              <w:t xml:space="preserve">Москва, </w:t>
            </w:r>
            <w:r w:rsidR="004D2714" w:rsidRPr="00907C86">
              <w:rPr>
                <w:bCs/>
                <w:sz w:val="28"/>
                <w:szCs w:val="28"/>
              </w:rPr>
              <w:t>20</w:t>
            </w:r>
            <w:r w:rsidR="00BD5136">
              <w:rPr>
                <w:bCs/>
                <w:sz w:val="28"/>
                <w:szCs w:val="28"/>
              </w:rPr>
              <w:t>2</w:t>
            </w:r>
            <w:r w:rsidR="00D570F4">
              <w:rPr>
                <w:bCs/>
                <w:sz w:val="28"/>
                <w:szCs w:val="28"/>
              </w:rPr>
              <w:t>3</w:t>
            </w:r>
            <w:r w:rsidR="004D2714" w:rsidRPr="00907C86">
              <w:rPr>
                <w:bCs/>
                <w:sz w:val="28"/>
                <w:szCs w:val="28"/>
              </w:rPr>
              <w:t xml:space="preserve"> год</w:t>
            </w:r>
          </w:p>
        </w:tc>
      </w:tr>
    </w:tbl>
    <w:p w:rsidR="004D2714" w:rsidRPr="006E2F75" w:rsidRDefault="00961C4B" w:rsidP="00FC5B97">
      <w:pPr>
        <w:pStyle w:val="ad"/>
        <w:tabs>
          <w:tab w:val="left" w:pos="0"/>
        </w:tabs>
        <w:suppressAutoHyphens/>
        <w:spacing w:before="120" w:after="480"/>
        <w:rPr>
          <w:sz w:val="28"/>
          <w:szCs w:val="28"/>
        </w:rPr>
      </w:pPr>
      <w:r>
        <w:rPr>
          <w:b w:val="0"/>
          <w:bCs/>
          <w:smallCaps/>
          <w:noProof/>
          <w:spacing w:val="12"/>
          <w:sz w:val="32"/>
          <w:szCs w:val="32"/>
        </w:rPr>
        <mc:AlternateContent>
          <mc:Choice Requires="wps">
            <w:drawing>
              <wp:anchor distT="0" distB="0" distL="114300" distR="114300" simplePos="0" relativeHeight="251662336" behindDoc="0" locked="0" layoutInCell="1" allowOverlap="1">
                <wp:simplePos x="0" y="0"/>
                <wp:positionH relativeFrom="column">
                  <wp:posOffset>3592195</wp:posOffset>
                </wp:positionH>
                <wp:positionV relativeFrom="paragraph">
                  <wp:posOffset>-9345295</wp:posOffset>
                </wp:positionV>
                <wp:extent cx="2576830" cy="476250"/>
                <wp:effectExtent l="635" t="1270" r="3810" b="0"/>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CC0" w:rsidRPr="00722D42" w:rsidRDefault="00921CC0" w:rsidP="00921CC0">
                            <w:pPr>
                              <w:pStyle w:val="af"/>
                              <w:jc w:val="right"/>
                              <w:rPr>
                                <w: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282.85pt;margin-top:-735.85pt;width:202.9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bPuAIAALs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" filled="f" stroked="f">
                <v:textbox>
                  <w:txbxContent>
                    <w:p w:rsidR="00921CC0" w:rsidRPr="00722D42" w:rsidRDefault="00921CC0" w:rsidP="00921CC0">
                      <w:pPr>
                        <w:pStyle w:val="af"/>
                        <w:jc w:val="right"/>
                        <w:rPr>
                          <w:i/>
                          <w:szCs w:val="28"/>
                        </w:rPr>
                      </w:pPr>
                    </w:p>
                  </w:txbxContent>
                </v:textbox>
              </v:shape>
            </w:pict>
          </mc:Fallback>
        </mc:AlternateContent>
      </w:r>
      <w:r w:rsidR="004D2714" w:rsidRPr="006E2F75">
        <w:rPr>
          <w:sz w:val="28"/>
          <w:szCs w:val="28"/>
        </w:rPr>
        <w:br w:type="page"/>
      </w:r>
      <w:r w:rsidR="004D2714" w:rsidRPr="006E2F75">
        <w:rPr>
          <w:sz w:val="28"/>
          <w:szCs w:val="28"/>
        </w:rPr>
        <w:lastRenderedPageBreak/>
        <w:t>ОГЛАВЛЕНИЕ</w:t>
      </w:r>
    </w:p>
    <w:p w:rsidR="00937899" w:rsidRPr="00491795" w:rsidRDefault="004D2714">
      <w:pPr>
        <w:pStyle w:val="13"/>
        <w:rPr>
          <w:rFonts w:ascii="Calibri" w:hAnsi="Calibri"/>
          <w:kern w:val="0"/>
          <w:sz w:val="22"/>
          <w:szCs w:val="22"/>
        </w:rPr>
      </w:pPr>
      <w:r w:rsidRPr="00E55187">
        <w:fldChar w:fldCharType="begin"/>
      </w:r>
      <w:r w:rsidRPr="00E55187">
        <w:instrText xml:space="preserve"> TOC \o "1-2" \h \z \u </w:instrText>
      </w:r>
      <w:r w:rsidRPr="00E55187">
        <w:fldChar w:fldCharType="separate"/>
      </w:r>
      <w:hyperlink w:anchor="_Toc140497176" w:history="1">
        <w:r w:rsidR="00937899" w:rsidRPr="00BB0A9A">
          <w:rPr>
            <w:rStyle w:val="af7"/>
          </w:rPr>
          <w:t>Введение</w:t>
        </w:r>
        <w:r w:rsidR="00937899">
          <w:rPr>
            <w:webHidden/>
          </w:rPr>
          <w:tab/>
        </w:r>
        <w:r w:rsidR="00937899">
          <w:rPr>
            <w:webHidden/>
          </w:rPr>
          <w:fldChar w:fldCharType="begin"/>
        </w:r>
        <w:r w:rsidR="00937899">
          <w:rPr>
            <w:webHidden/>
          </w:rPr>
          <w:instrText xml:space="preserve"> PAGEREF _Toc140497176 \h </w:instrText>
        </w:r>
        <w:r w:rsidR="00937899">
          <w:rPr>
            <w:webHidden/>
          </w:rPr>
        </w:r>
        <w:r w:rsidR="00937899">
          <w:rPr>
            <w:webHidden/>
          </w:rPr>
          <w:fldChar w:fldCharType="separate"/>
        </w:r>
        <w:r w:rsidR="00937899">
          <w:rPr>
            <w:webHidden/>
          </w:rPr>
          <w:t>3</w:t>
        </w:r>
        <w:r w:rsidR="00937899">
          <w:rPr>
            <w:webHidden/>
          </w:rPr>
          <w:fldChar w:fldCharType="end"/>
        </w:r>
      </w:hyperlink>
    </w:p>
    <w:p w:rsidR="00937899" w:rsidRPr="00491795" w:rsidRDefault="00937899">
      <w:pPr>
        <w:pStyle w:val="13"/>
        <w:rPr>
          <w:rFonts w:ascii="Calibri" w:hAnsi="Calibri"/>
          <w:kern w:val="0"/>
          <w:sz w:val="22"/>
          <w:szCs w:val="22"/>
        </w:rPr>
      </w:pPr>
      <w:hyperlink w:anchor="_Toc140497177" w:history="1">
        <w:r w:rsidRPr="00BB0A9A">
          <w:rPr>
            <w:rStyle w:val="af7"/>
          </w:rPr>
          <w:t>Обзор ситуации на рынке ценных бумаг и вопросы его государственного регулирования</w:t>
        </w:r>
        <w:r>
          <w:rPr>
            <w:webHidden/>
          </w:rPr>
          <w:tab/>
        </w:r>
        <w:r>
          <w:rPr>
            <w:webHidden/>
          </w:rPr>
          <w:fldChar w:fldCharType="begin"/>
        </w:r>
        <w:r>
          <w:rPr>
            <w:webHidden/>
          </w:rPr>
          <w:instrText xml:space="preserve"> PAGEREF _Toc140497177 \h </w:instrText>
        </w:r>
        <w:r>
          <w:rPr>
            <w:webHidden/>
          </w:rPr>
        </w:r>
        <w:r>
          <w:rPr>
            <w:webHidden/>
          </w:rPr>
          <w:fldChar w:fldCharType="separate"/>
        </w:r>
        <w:r>
          <w:rPr>
            <w:webHidden/>
          </w:rPr>
          <w:t>4</w:t>
        </w:r>
        <w:r>
          <w:rPr>
            <w:webHidden/>
          </w:rPr>
          <w:fldChar w:fldCharType="end"/>
        </w:r>
      </w:hyperlink>
    </w:p>
    <w:p w:rsidR="00937899" w:rsidRPr="00491795" w:rsidRDefault="00937899">
      <w:pPr>
        <w:pStyle w:val="26"/>
        <w:rPr>
          <w:rFonts w:ascii="Calibri" w:hAnsi="Calibri"/>
          <w:sz w:val="22"/>
          <w:szCs w:val="22"/>
        </w:rPr>
      </w:pPr>
      <w:hyperlink w:anchor="_Toc140497178" w:history="1">
        <w:r w:rsidRPr="00BB0A9A">
          <w:rPr>
            <w:rStyle w:val="af7"/>
          </w:rPr>
          <w:t>Азербайджанская Республика</w:t>
        </w:r>
        <w:r>
          <w:rPr>
            <w:webHidden/>
          </w:rPr>
          <w:tab/>
        </w:r>
        <w:r>
          <w:rPr>
            <w:webHidden/>
          </w:rPr>
          <w:fldChar w:fldCharType="begin"/>
        </w:r>
        <w:r>
          <w:rPr>
            <w:webHidden/>
          </w:rPr>
          <w:instrText xml:space="preserve"> PAGEREF _Toc140497178 \h </w:instrText>
        </w:r>
        <w:r>
          <w:rPr>
            <w:webHidden/>
          </w:rPr>
        </w:r>
        <w:r>
          <w:rPr>
            <w:webHidden/>
          </w:rPr>
          <w:fldChar w:fldCharType="separate"/>
        </w:r>
        <w:r>
          <w:rPr>
            <w:webHidden/>
          </w:rPr>
          <w:t>4</w:t>
        </w:r>
        <w:r>
          <w:rPr>
            <w:webHidden/>
          </w:rPr>
          <w:fldChar w:fldCharType="end"/>
        </w:r>
      </w:hyperlink>
    </w:p>
    <w:p w:rsidR="00937899" w:rsidRPr="00491795" w:rsidRDefault="00937899">
      <w:pPr>
        <w:pStyle w:val="26"/>
        <w:rPr>
          <w:rFonts w:ascii="Calibri" w:hAnsi="Calibri"/>
          <w:sz w:val="22"/>
          <w:szCs w:val="22"/>
        </w:rPr>
      </w:pPr>
      <w:hyperlink w:anchor="_Toc140497209" w:history="1">
        <w:r w:rsidRPr="00BB0A9A">
          <w:rPr>
            <w:rStyle w:val="af7"/>
          </w:rPr>
          <w:t>Республика Армения</w:t>
        </w:r>
        <w:r>
          <w:rPr>
            <w:webHidden/>
          </w:rPr>
          <w:tab/>
        </w:r>
        <w:r>
          <w:rPr>
            <w:webHidden/>
          </w:rPr>
          <w:fldChar w:fldCharType="begin"/>
        </w:r>
        <w:r>
          <w:rPr>
            <w:webHidden/>
          </w:rPr>
          <w:instrText xml:space="preserve"> PAGEREF _Toc140497209 \h </w:instrText>
        </w:r>
        <w:r>
          <w:rPr>
            <w:webHidden/>
          </w:rPr>
        </w:r>
        <w:r>
          <w:rPr>
            <w:webHidden/>
          </w:rPr>
          <w:fldChar w:fldCharType="separate"/>
        </w:r>
        <w:r>
          <w:rPr>
            <w:webHidden/>
          </w:rPr>
          <w:t>8</w:t>
        </w:r>
        <w:r>
          <w:rPr>
            <w:webHidden/>
          </w:rPr>
          <w:fldChar w:fldCharType="end"/>
        </w:r>
      </w:hyperlink>
    </w:p>
    <w:p w:rsidR="00937899" w:rsidRPr="00491795" w:rsidRDefault="00937899">
      <w:pPr>
        <w:pStyle w:val="26"/>
        <w:rPr>
          <w:rFonts w:ascii="Calibri" w:hAnsi="Calibri"/>
          <w:sz w:val="22"/>
          <w:szCs w:val="22"/>
        </w:rPr>
      </w:pPr>
      <w:hyperlink w:anchor="_Toc140497210" w:history="1">
        <w:r w:rsidRPr="00BB0A9A">
          <w:rPr>
            <w:rStyle w:val="af7"/>
          </w:rPr>
          <w:t>Республика Беларусь</w:t>
        </w:r>
        <w:r>
          <w:rPr>
            <w:webHidden/>
          </w:rPr>
          <w:tab/>
        </w:r>
        <w:r>
          <w:rPr>
            <w:webHidden/>
          </w:rPr>
          <w:fldChar w:fldCharType="begin"/>
        </w:r>
        <w:r>
          <w:rPr>
            <w:webHidden/>
          </w:rPr>
          <w:instrText xml:space="preserve"> PAGEREF _Toc140497210 \h </w:instrText>
        </w:r>
        <w:r>
          <w:rPr>
            <w:webHidden/>
          </w:rPr>
        </w:r>
        <w:r>
          <w:rPr>
            <w:webHidden/>
          </w:rPr>
          <w:fldChar w:fldCharType="separate"/>
        </w:r>
        <w:r>
          <w:rPr>
            <w:webHidden/>
          </w:rPr>
          <w:t>11</w:t>
        </w:r>
        <w:r>
          <w:rPr>
            <w:webHidden/>
          </w:rPr>
          <w:fldChar w:fldCharType="end"/>
        </w:r>
      </w:hyperlink>
    </w:p>
    <w:p w:rsidR="00937899" w:rsidRPr="00491795" w:rsidRDefault="00937899">
      <w:pPr>
        <w:pStyle w:val="26"/>
        <w:rPr>
          <w:rFonts w:ascii="Calibri" w:hAnsi="Calibri"/>
          <w:sz w:val="22"/>
          <w:szCs w:val="22"/>
        </w:rPr>
      </w:pPr>
      <w:hyperlink w:anchor="_Toc140497289" w:history="1">
        <w:r w:rsidRPr="00BB0A9A">
          <w:rPr>
            <w:rStyle w:val="af7"/>
          </w:rPr>
          <w:t>Республика Казахстан</w:t>
        </w:r>
        <w:r>
          <w:rPr>
            <w:webHidden/>
          </w:rPr>
          <w:tab/>
        </w:r>
        <w:r>
          <w:rPr>
            <w:webHidden/>
          </w:rPr>
          <w:fldChar w:fldCharType="begin"/>
        </w:r>
        <w:r>
          <w:rPr>
            <w:webHidden/>
          </w:rPr>
          <w:instrText xml:space="preserve"> PAGEREF _Toc140497289 \h </w:instrText>
        </w:r>
        <w:r>
          <w:rPr>
            <w:webHidden/>
          </w:rPr>
        </w:r>
        <w:r>
          <w:rPr>
            <w:webHidden/>
          </w:rPr>
          <w:fldChar w:fldCharType="separate"/>
        </w:r>
        <w:r>
          <w:rPr>
            <w:webHidden/>
          </w:rPr>
          <w:t>15</w:t>
        </w:r>
        <w:r>
          <w:rPr>
            <w:webHidden/>
          </w:rPr>
          <w:fldChar w:fldCharType="end"/>
        </w:r>
      </w:hyperlink>
    </w:p>
    <w:p w:rsidR="00937899" w:rsidRPr="00491795" w:rsidRDefault="00937899">
      <w:pPr>
        <w:pStyle w:val="26"/>
        <w:rPr>
          <w:rFonts w:ascii="Calibri" w:hAnsi="Calibri"/>
          <w:sz w:val="22"/>
          <w:szCs w:val="22"/>
        </w:rPr>
      </w:pPr>
      <w:hyperlink w:anchor="_Toc140497290" w:history="1">
        <w:r w:rsidRPr="00BB0A9A">
          <w:rPr>
            <w:rStyle w:val="af7"/>
          </w:rPr>
          <w:t>Кыргызская Республика</w:t>
        </w:r>
        <w:r>
          <w:rPr>
            <w:webHidden/>
          </w:rPr>
          <w:tab/>
        </w:r>
        <w:r>
          <w:rPr>
            <w:webHidden/>
          </w:rPr>
          <w:fldChar w:fldCharType="begin"/>
        </w:r>
        <w:r>
          <w:rPr>
            <w:webHidden/>
          </w:rPr>
          <w:instrText xml:space="preserve"> PAGEREF _Toc140497290 \h </w:instrText>
        </w:r>
        <w:r>
          <w:rPr>
            <w:webHidden/>
          </w:rPr>
        </w:r>
        <w:r>
          <w:rPr>
            <w:webHidden/>
          </w:rPr>
          <w:fldChar w:fldCharType="separate"/>
        </w:r>
        <w:r>
          <w:rPr>
            <w:webHidden/>
          </w:rPr>
          <w:t>36</w:t>
        </w:r>
        <w:r>
          <w:rPr>
            <w:webHidden/>
          </w:rPr>
          <w:fldChar w:fldCharType="end"/>
        </w:r>
      </w:hyperlink>
    </w:p>
    <w:p w:rsidR="00937899" w:rsidRPr="00491795" w:rsidRDefault="00937899">
      <w:pPr>
        <w:pStyle w:val="26"/>
        <w:rPr>
          <w:rFonts w:ascii="Calibri" w:hAnsi="Calibri"/>
          <w:sz w:val="22"/>
          <w:szCs w:val="22"/>
        </w:rPr>
      </w:pPr>
      <w:hyperlink w:anchor="_Toc140497295" w:history="1">
        <w:r w:rsidRPr="00BB0A9A">
          <w:rPr>
            <w:rStyle w:val="af7"/>
          </w:rPr>
          <w:t>Российская Федерация</w:t>
        </w:r>
        <w:r>
          <w:rPr>
            <w:webHidden/>
          </w:rPr>
          <w:tab/>
        </w:r>
        <w:r>
          <w:rPr>
            <w:webHidden/>
          </w:rPr>
          <w:fldChar w:fldCharType="begin"/>
        </w:r>
        <w:r>
          <w:rPr>
            <w:webHidden/>
          </w:rPr>
          <w:instrText xml:space="preserve"> PAGEREF _Toc140497295 \h </w:instrText>
        </w:r>
        <w:r>
          <w:rPr>
            <w:webHidden/>
          </w:rPr>
        </w:r>
        <w:r>
          <w:rPr>
            <w:webHidden/>
          </w:rPr>
          <w:fldChar w:fldCharType="separate"/>
        </w:r>
        <w:r>
          <w:rPr>
            <w:webHidden/>
          </w:rPr>
          <w:t>46</w:t>
        </w:r>
        <w:r>
          <w:rPr>
            <w:webHidden/>
          </w:rPr>
          <w:fldChar w:fldCharType="end"/>
        </w:r>
      </w:hyperlink>
    </w:p>
    <w:p w:rsidR="00937899" w:rsidRPr="00491795" w:rsidRDefault="00937899">
      <w:pPr>
        <w:pStyle w:val="26"/>
        <w:rPr>
          <w:rFonts w:ascii="Calibri" w:hAnsi="Calibri"/>
          <w:sz w:val="22"/>
          <w:szCs w:val="22"/>
        </w:rPr>
      </w:pPr>
      <w:hyperlink w:anchor="_Toc140497299" w:history="1">
        <w:r w:rsidRPr="001B7398">
          <w:rPr>
            <w:rStyle w:val="af7"/>
          </w:rPr>
          <w:t>Республика Та</w:t>
        </w:r>
        <w:r w:rsidRPr="001B7398">
          <w:rPr>
            <w:rStyle w:val="af7"/>
          </w:rPr>
          <w:t>д</w:t>
        </w:r>
        <w:r w:rsidRPr="001B7398">
          <w:rPr>
            <w:rStyle w:val="af7"/>
          </w:rPr>
          <w:t>жикистан</w:t>
        </w:r>
        <w:r>
          <w:rPr>
            <w:webHidden/>
          </w:rPr>
          <w:tab/>
        </w:r>
        <w:r>
          <w:rPr>
            <w:webHidden/>
          </w:rPr>
          <w:fldChar w:fldCharType="begin"/>
        </w:r>
        <w:r>
          <w:rPr>
            <w:webHidden/>
          </w:rPr>
          <w:instrText xml:space="preserve"> PAGEREF _Toc140497299 \h </w:instrText>
        </w:r>
        <w:r>
          <w:rPr>
            <w:webHidden/>
          </w:rPr>
        </w:r>
        <w:r>
          <w:rPr>
            <w:webHidden/>
          </w:rPr>
          <w:fldChar w:fldCharType="separate"/>
        </w:r>
        <w:r>
          <w:rPr>
            <w:webHidden/>
          </w:rPr>
          <w:t>58</w:t>
        </w:r>
        <w:r>
          <w:rPr>
            <w:webHidden/>
          </w:rPr>
          <w:fldChar w:fldCharType="end"/>
        </w:r>
      </w:hyperlink>
    </w:p>
    <w:p w:rsidR="00937899" w:rsidRPr="00491795" w:rsidRDefault="00937899">
      <w:pPr>
        <w:pStyle w:val="13"/>
        <w:rPr>
          <w:rFonts w:ascii="Calibri" w:hAnsi="Calibri"/>
          <w:kern w:val="0"/>
          <w:sz w:val="22"/>
          <w:szCs w:val="22"/>
        </w:rPr>
      </w:pPr>
      <w:hyperlink w:anchor="_Toc140497300" w:history="1">
        <w:r w:rsidRPr="00BB0A9A">
          <w:rPr>
            <w:rStyle w:val="af7"/>
          </w:rPr>
          <w:t>Заключение</w:t>
        </w:r>
        <w:r>
          <w:rPr>
            <w:webHidden/>
          </w:rPr>
          <w:tab/>
        </w:r>
        <w:r>
          <w:rPr>
            <w:webHidden/>
          </w:rPr>
          <w:fldChar w:fldCharType="begin"/>
        </w:r>
        <w:r>
          <w:rPr>
            <w:webHidden/>
          </w:rPr>
          <w:instrText xml:space="preserve"> PAGEREF _Toc140497300 \h </w:instrText>
        </w:r>
        <w:r>
          <w:rPr>
            <w:webHidden/>
          </w:rPr>
        </w:r>
        <w:r>
          <w:rPr>
            <w:webHidden/>
          </w:rPr>
          <w:fldChar w:fldCharType="separate"/>
        </w:r>
        <w:r>
          <w:rPr>
            <w:webHidden/>
          </w:rPr>
          <w:t>61</w:t>
        </w:r>
        <w:r>
          <w:rPr>
            <w:webHidden/>
          </w:rPr>
          <w:fldChar w:fldCharType="end"/>
        </w:r>
      </w:hyperlink>
    </w:p>
    <w:p w:rsidR="004D2714" w:rsidRPr="006A38A6" w:rsidRDefault="004D2714" w:rsidP="00FC5B97">
      <w:pPr>
        <w:pStyle w:val="1"/>
      </w:pPr>
      <w:r w:rsidRPr="00E55187">
        <w:lastRenderedPageBreak/>
        <w:fldChar w:fldCharType="end"/>
      </w:r>
      <w:bookmarkStart w:id="3" w:name="_Toc476066891"/>
      <w:bookmarkStart w:id="4" w:name="_Toc140497176"/>
      <w:r w:rsidRPr="006E2F75">
        <w:t>Введение</w:t>
      </w:r>
      <w:bookmarkEnd w:id="3"/>
      <w:bookmarkEnd w:id="4"/>
    </w:p>
    <w:p w:rsidR="006F63AA" w:rsidRPr="005814D8" w:rsidRDefault="006F63AA" w:rsidP="00FC5B97">
      <w:pPr>
        <w:suppressAutoHyphens/>
        <w:spacing w:line="300" w:lineRule="exact"/>
        <w:ind w:firstLine="709"/>
        <w:jc w:val="both"/>
        <w:rPr>
          <w:kern w:val="28"/>
          <w:sz w:val="28"/>
          <w:szCs w:val="28"/>
        </w:rPr>
      </w:pPr>
      <w:r w:rsidRPr="005814D8">
        <w:rPr>
          <w:kern w:val="28"/>
          <w:sz w:val="28"/>
          <w:szCs w:val="28"/>
        </w:rPr>
        <w:t>Развитие интеграционных процессов в СНГ диктует необходимость существенного расширения взаимодействия государств – участников СНГ в валютно-финансовой сфере, включая сектор ценных бумаг. Для решения этой задачи реализуется комплекс мер, направленных на либерализацию и гармонизацию национального валютно-финансового законодательства, совершенствование механизмов выпуска и обращения ценных бумаг, сближение стандартов регулирования указанного сектора, повышени</w:t>
      </w:r>
      <w:r w:rsidR="008A2541">
        <w:rPr>
          <w:kern w:val="28"/>
          <w:sz w:val="28"/>
          <w:szCs w:val="28"/>
        </w:rPr>
        <w:t>е</w:t>
      </w:r>
      <w:r w:rsidRPr="005814D8">
        <w:rPr>
          <w:kern w:val="28"/>
          <w:sz w:val="28"/>
          <w:szCs w:val="28"/>
        </w:rPr>
        <w:t xml:space="preserve"> его конкурентоспособности в мировой финансовой системе.</w:t>
      </w:r>
    </w:p>
    <w:p w:rsidR="006F63AA" w:rsidRPr="005814D8" w:rsidRDefault="006F63AA" w:rsidP="00FC5B97">
      <w:pPr>
        <w:suppressAutoHyphens/>
        <w:spacing w:line="300" w:lineRule="exact"/>
        <w:ind w:firstLine="709"/>
        <w:jc w:val="both"/>
        <w:rPr>
          <w:kern w:val="28"/>
          <w:sz w:val="28"/>
          <w:szCs w:val="28"/>
        </w:rPr>
      </w:pPr>
      <w:r w:rsidRPr="005814D8">
        <w:rPr>
          <w:kern w:val="28"/>
          <w:sz w:val="28"/>
          <w:szCs w:val="28"/>
        </w:rPr>
        <w:t xml:space="preserve">Современные меры регулирования и надзора финансовых рынков государств – участников СНГ носят комплексный характер. Они нацелены на обеспечение прозрачности деятельности финансовых организаций, повышение степени их ответственности, защиту интересов потребителей финансовых услуг, внедрение современных технологий. </w:t>
      </w:r>
    </w:p>
    <w:p w:rsidR="006F63AA" w:rsidRPr="005814D8" w:rsidRDefault="006F63AA" w:rsidP="00FC5B97">
      <w:pPr>
        <w:suppressAutoHyphens/>
        <w:spacing w:line="300" w:lineRule="exact"/>
        <w:ind w:firstLine="709"/>
        <w:jc w:val="both"/>
        <w:rPr>
          <w:kern w:val="28"/>
          <w:sz w:val="28"/>
          <w:szCs w:val="28"/>
        </w:rPr>
      </w:pPr>
      <w:r w:rsidRPr="005814D8">
        <w:rPr>
          <w:kern w:val="28"/>
          <w:sz w:val="28"/>
          <w:szCs w:val="28"/>
        </w:rPr>
        <w:t xml:space="preserve">Координация деятельности по регулированию рынков ценных бумаг в Содружестве осуществляется в рамках Совета руководителей </w:t>
      </w:r>
      <w:r>
        <w:rPr>
          <w:kern w:val="28"/>
          <w:sz w:val="28"/>
          <w:szCs w:val="28"/>
        </w:rPr>
        <w:t>уполномоченных</w:t>
      </w:r>
      <w:r w:rsidRPr="005814D8">
        <w:rPr>
          <w:kern w:val="28"/>
          <w:sz w:val="28"/>
          <w:szCs w:val="28"/>
        </w:rPr>
        <w:t xml:space="preserve"> органов по регулированию рынков ценных бумаг государств – участников СНГ (далее – Совет). </w:t>
      </w:r>
    </w:p>
    <w:p w:rsidR="006F63AA" w:rsidRPr="0065169C" w:rsidRDefault="006F63AA" w:rsidP="00FC5B97">
      <w:pPr>
        <w:suppressAutoHyphens/>
        <w:spacing w:line="300" w:lineRule="exact"/>
        <w:ind w:firstLine="709"/>
        <w:jc w:val="both"/>
        <w:rPr>
          <w:kern w:val="28"/>
          <w:sz w:val="28"/>
          <w:szCs w:val="28"/>
        </w:rPr>
      </w:pPr>
      <w:r w:rsidRPr="0065169C">
        <w:rPr>
          <w:kern w:val="28"/>
          <w:sz w:val="28"/>
          <w:szCs w:val="28"/>
        </w:rPr>
        <w:t xml:space="preserve">Советом создана и развивается необходимая платформа для системного взаимодействия и обмена опытом уполномоченных органов по регулированию рынков ценных бумаг государств – участников СНГ, что позволяет создавать необходимые условия функционирования и развития указанной сферы в рамках СНГ. </w:t>
      </w:r>
    </w:p>
    <w:p w:rsidR="006F63AA" w:rsidRPr="006F63AA" w:rsidRDefault="006F63AA" w:rsidP="00FC5B97">
      <w:pPr>
        <w:suppressAutoHyphens/>
        <w:spacing w:line="300" w:lineRule="exact"/>
        <w:ind w:firstLine="709"/>
        <w:jc w:val="both"/>
        <w:rPr>
          <w:kern w:val="28"/>
          <w:sz w:val="28"/>
          <w:szCs w:val="28"/>
        </w:rPr>
      </w:pPr>
      <w:r w:rsidRPr="006F63AA">
        <w:rPr>
          <w:kern w:val="28"/>
          <w:sz w:val="28"/>
          <w:szCs w:val="28"/>
        </w:rPr>
        <w:t xml:space="preserve">Совет ежегодно подготавливает и представляет для рассмотрения Комиссии по экономическим вопросам при Экономическом совете СНГ доклады о текущем состоянии рынка ценных бумаг государств – участников СНГ, которые содержат большой объем фактической информации и используются для подготовки в рамках СНГ межведомственных рекомендаций, направленных на дальнейшее развитие рынка ценных бумаг, создание необходимых условий для его устойчивого роста. </w:t>
      </w:r>
    </w:p>
    <w:p w:rsidR="006F63AA" w:rsidRPr="00D165B9" w:rsidRDefault="006F63AA" w:rsidP="00FC5B97">
      <w:pPr>
        <w:suppressAutoHyphens/>
        <w:spacing w:line="300" w:lineRule="exact"/>
        <w:ind w:firstLine="709"/>
        <w:jc w:val="both"/>
        <w:rPr>
          <w:kern w:val="28"/>
          <w:sz w:val="28"/>
          <w:szCs w:val="28"/>
        </w:rPr>
      </w:pPr>
      <w:r w:rsidRPr="00D165B9">
        <w:rPr>
          <w:kern w:val="28"/>
          <w:sz w:val="28"/>
          <w:szCs w:val="28"/>
        </w:rPr>
        <w:t>В рамках этого направления Советом при участии Исполнительного комитета СНГ подготовлена очередная редакция Доклада «О состоянии рынка ценных бумаг в государствах – участниках СНГ». Решение о его подготовке было принято на 2</w:t>
      </w:r>
      <w:r w:rsidR="00D165B9" w:rsidRPr="00D165B9">
        <w:rPr>
          <w:kern w:val="28"/>
          <w:sz w:val="28"/>
          <w:szCs w:val="28"/>
        </w:rPr>
        <w:t>6</w:t>
      </w:r>
      <w:r w:rsidRPr="00D165B9">
        <w:rPr>
          <w:kern w:val="28"/>
          <w:sz w:val="28"/>
          <w:szCs w:val="28"/>
        </w:rPr>
        <w:t>-м заседании Совета 26 января 202</w:t>
      </w:r>
      <w:r w:rsidR="00D165B9" w:rsidRPr="00D165B9">
        <w:rPr>
          <w:kern w:val="28"/>
          <w:sz w:val="28"/>
          <w:szCs w:val="28"/>
        </w:rPr>
        <w:t>3</w:t>
      </w:r>
      <w:r w:rsidRPr="00D165B9">
        <w:rPr>
          <w:kern w:val="28"/>
          <w:sz w:val="28"/>
          <w:szCs w:val="28"/>
        </w:rPr>
        <w:t xml:space="preserve"> года в г. </w:t>
      </w:r>
      <w:r w:rsidR="00D165B9" w:rsidRPr="00D165B9">
        <w:rPr>
          <w:kern w:val="28"/>
          <w:sz w:val="28"/>
          <w:szCs w:val="28"/>
        </w:rPr>
        <w:t>Москве</w:t>
      </w:r>
      <w:r w:rsidRPr="00D165B9">
        <w:rPr>
          <w:kern w:val="28"/>
          <w:sz w:val="28"/>
          <w:szCs w:val="28"/>
        </w:rPr>
        <w:t xml:space="preserve"> (</w:t>
      </w:r>
      <w:r w:rsidR="00D165B9" w:rsidRPr="00D165B9">
        <w:rPr>
          <w:kern w:val="28"/>
          <w:sz w:val="28"/>
          <w:szCs w:val="28"/>
        </w:rPr>
        <w:t>Российская Федерация</w:t>
      </w:r>
      <w:r w:rsidRPr="00D165B9">
        <w:rPr>
          <w:kern w:val="28"/>
          <w:sz w:val="28"/>
          <w:szCs w:val="28"/>
        </w:rPr>
        <w:t>).</w:t>
      </w:r>
    </w:p>
    <w:p w:rsidR="006F63AA" w:rsidRPr="00D165B9" w:rsidRDefault="006F63AA" w:rsidP="00FC5B97">
      <w:pPr>
        <w:suppressAutoHyphens/>
        <w:spacing w:line="300" w:lineRule="exact"/>
        <w:ind w:firstLine="709"/>
        <w:jc w:val="both"/>
        <w:rPr>
          <w:kern w:val="28"/>
          <w:sz w:val="28"/>
          <w:szCs w:val="28"/>
        </w:rPr>
      </w:pPr>
      <w:r w:rsidRPr="00D165B9">
        <w:rPr>
          <w:kern w:val="28"/>
          <w:sz w:val="28"/>
          <w:szCs w:val="28"/>
        </w:rPr>
        <w:t xml:space="preserve">В Докладе обобщены материалы, представленные уполномоченными органами по регулированию рынков ценных бумаг Азербайджанской </w:t>
      </w:r>
      <w:r w:rsidRPr="001B7398">
        <w:rPr>
          <w:kern w:val="28"/>
          <w:sz w:val="28"/>
          <w:szCs w:val="28"/>
        </w:rPr>
        <w:t>Республики, Республики Армения, Республики Беларусь, Республики Казахстан, Кыргызской Республики</w:t>
      </w:r>
      <w:r w:rsidR="0001344C" w:rsidRPr="001B7398">
        <w:rPr>
          <w:kern w:val="28"/>
          <w:sz w:val="28"/>
          <w:szCs w:val="28"/>
        </w:rPr>
        <w:t xml:space="preserve">, </w:t>
      </w:r>
      <w:r w:rsidRPr="001B7398">
        <w:rPr>
          <w:kern w:val="28"/>
          <w:sz w:val="28"/>
          <w:szCs w:val="28"/>
        </w:rPr>
        <w:t>Российской Федерации</w:t>
      </w:r>
      <w:r w:rsidR="0001344C" w:rsidRPr="001B7398">
        <w:rPr>
          <w:kern w:val="28"/>
          <w:sz w:val="28"/>
          <w:szCs w:val="28"/>
        </w:rPr>
        <w:t xml:space="preserve"> и Республики Таджикистан</w:t>
      </w:r>
      <w:r w:rsidRPr="001B7398">
        <w:rPr>
          <w:kern w:val="28"/>
          <w:sz w:val="28"/>
          <w:szCs w:val="28"/>
        </w:rPr>
        <w:t>.</w:t>
      </w:r>
      <w:r w:rsidRPr="00D165B9">
        <w:rPr>
          <w:kern w:val="28"/>
          <w:sz w:val="28"/>
          <w:szCs w:val="28"/>
        </w:rPr>
        <w:t xml:space="preserve"> </w:t>
      </w:r>
    </w:p>
    <w:p w:rsidR="006F63AA" w:rsidRPr="00D165B9" w:rsidRDefault="006F63AA" w:rsidP="00FC5B97">
      <w:pPr>
        <w:suppressAutoHyphens/>
        <w:spacing w:line="300" w:lineRule="exact"/>
        <w:ind w:firstLine="709"/>
        <w:jc w:val="both"/>
        <w:rPr>
          <w:kern w:val="28"/>
          <w:sz w:val="28"/>
          <w:szCs w:val="28"/>
        </w:rPr>
      </w:pPr>
      <w:r w:rsidRPr="00D165B9">
        <w:rPr>
          <w:kern w:val="28"/>
          <w:sz w:val="28"/>
          <w:szCs w:val="28"/>
        </w:rPr>
        <w:t>Материал может представлять интерес для уполномоченных органов по регулированию рынков ценных бумаг государств – участников СНГ, органов отраслевого сотрудничества валютно-финансовой сферы СНГ, а также широкого круга финансовых организаций и специалистов государств – участников СНГ в областях экономики и финансов.</w:t>
      </w:r>
    </w:p>
    <w:p w:rsidR="004D2714" w:rsidRDefault="004D2714" w:rsidP="00FC5B97">
      <w:pPr>
        <w:pStyle w:val="1"/>
      </w:pPr>
      <w:bookmarkStart w:id="5" w:name="_Toc140497177"/>
      <w:r w:rsidRPr="006E2F75">
        <w:t>Обзор ситуации на рынке ценных бумаг и вопросы его</w:t>
      </w:r>
      <w:r w:rsidRPr="006E2F75">
        <w:br/>
        <w:t>государственного регулирования</w:t>
      </w:r>
      <w:bookmarkEnd w:id="0"/>
      <w:bookmarkEnd w:id="1"/>
      <w:bookmarkEnd w:id="5"/>
    </w:p>
    <w:p w:rsidR="0076594F" w:rsidRPr="0076594F" w:rsidRDefault="0076594F" w:rsidP="00FC5B97">
      <w:pPr>
        <w:pStyle w:val="2"/>
      </w:pPr>
      <w:bookmarkStart w:id="6" w:name="_Toc447287658"/>
      <w:bookmarkStart w:id="7" w:name="_Toc476066893"/>
      <w:bookmarkStart w:id="8" w:name="_Toc140497178"/>
      <w:r w:rsidRPr="003F7001">
        <w:t>Азербайджанская Республика</w:t>
      </w:r>
      <w:bookmarkEnd w:id="8"/>
    </w:p>
    <w:p w:rsidR="006E7948" w:rsidRDefault="0076594F" w:rsidP="00FC5B97">
      <w:pPr>
        <w:suppressAutoHyphens/>
        <w:ind w:firstLine="709"/>
        <w:jc w:val="both"/>
        <w:rPr>
          <w:kern w:val="28"/>
          <w:sz w:val="28"/>
          <w:szCs w:val="28"/>
        </w:rPr>
      </w:pPr>
      <w:r w:rsidRPr="0076594F">
        <w:rPr>
          <w:kern w:val="28"/>
          <w:sz w:val="28"/>
          <w:szCs w:val="28"/>
        </w:rPr>
        <w:t>Указом Президента Азербайджанской Республики от 28 ноября 2019 года было принято решение о ликвидации Палаты по надзору за финансовыми рынками Азербайджанской Республики и передачи е</w:t>
      </w:r>
      <w:r w:rsidR="006E7948">
        <w:rPr>
          <w:kern w:val="28"/>
          <w:sz w:val="28"/>
          <w:szCs w:val="28"/>
        </w:rPr>
        <w:t>е</w:t>
      </w:r>
      <w:r w:rsidRPr="0076594F">
        <w:rPr>
          <w:kern w:val="28"/>
          <w:sz w:val="28"/>
          <w:szCs w:val="28"/>
        </w:rPr>
        <w:t xml:space="preserve"> полномочий, в том числе обязанностей и прав в области лицензирования, регулирования и контроля на рынке финансовых услуг, защиты прав инвесторов и потребителей финансовых услуг, а также имущества Центральному </w:t>
      </w:r>
      <w:r w:rsidR="006E7948">
        <w:rPr>
          <w:kern w:val="28"/>
          <w:sz w:val="28"/>
          <w:szCs w:val="28"/>
        </w:rPr>
        <w:t>б</w:t>
      </w:r>
      <w:r w:rsidRPr="0076594F">
        <w:rPr>
          <w:kern w:val="28"/>
          <w:sz w:val="28"/>
          <w:szCs w:val="28"/>
        </w:rPr>
        <w:t>анку Азербайджанской Республики</w:t>
      </w:r>
      <w:r w:rsidR="003F7001">
        <w:rPr>
          <w:kern w:val="28"/>
          <w:sz w:val="28"/>
          <w:szCs w:val="28"/>
        </w:rPr>
        <w:t xml:space="preserve"> (далее – Центральный банк)</w:t>
      </w:r>
      <w:r w:rsidRPr="0076594F">
        <w:rPr>
          <w:kern w:val="28"/>
          <w:sz w:val="28"/>
          <w:szCs w:val="28"/>
        </w:rPr>
        <w:t>.</w:t>
      </w:r>
      <w:r w:rsidR="006E7948">
        <w:rPr>
          <w:kern w:val="28"/>
          <w:sz w:val="28"/>
          <w:szCs w:val="28"/>
        </w:rPr>
        <w:t xml:space="preserve"> </w:t>
      </w:r>
    </w:p>
    <w:p w:rsidR="0076594F" w:rsidRPr="0076594F" w:rsidRDefault="0076594F" w:rsidP="00FC5B97">
      <w:pPr>
        <w:suppressAutoHyphens/>
        <w:ind w:firstLine="709"/>
        <w:jc w:val="both"/>
        <w:rPr>
          <w:kern w:val="28"/>
          <w:sz w:val="28"/>
          <w:szCs w:val="28"/>
        </w:rPr>
      </w:pPr>
      <w:r w:rsidRPr="0076594F">
        <w:rPr>
          <w:kern w:val="28"/>
          <w:sz w:val="28"/>
          <w:szCs w:val="28"/>
        </w:rPr>
        <w:t xml:space="preserve">Центральный </w:t>
      </w:r>
      <w:r w:rsidR="006E7948">
        <w:rPr>
          <w:kern w:val="28"/>
          <w:sz w:val="28"/>
          <w:szCs w:val="28"/>
        </w:rPr>
        <w:t>б</w:t>
      </w:r>
      <w:r w:rsidRPr="0076594F">
        <w:rPr>
          <w:kern w:val="28"/>
          <w:sz w:val="28"/>
          <w:szCs w:val="28"/>
        </w:rPr>
        <w:t>анк выполняет функции в области лицензирования, регулирования и надзора за рынком ценных бумаг, инвестиционными фондами, страховыми организациями, кредитными организациями и платежными системами.</w:t>
      </w:r>
    </w:p>
    <w:p w:rsidR="0076594F" w:rsidRPr="0076594F" w:rsidRDefault="0076594F" w:rsidP="00FC5B97">
      <w:pPr>
        <w:suppressAutoHyphens/>
        <w:ind w:firstLine="709"/>
        <w:jc w:val="both"/>
        <w:rPr>
          <w:kern w:val="28"/>
          <w:sz w:val="28"/>
          <w:szCs w:val="28"/>
        </w:rPr>
      </w:pPr>
      <w:r w:rsidRPr="0076594F">
        <w:rPr>
          <w:kern w:val="28"/>
          <w:sz w:val="28"/>
          <w:szCs w:val="28"/>
        </w:rPr>
        <w:t xml:space="preserve">Помимо </w:t>
      </w:r>
      <w:r w:rsidR="004E5552">
        <w:rPr>
          <w:kern w:val="28"/>
          <w:sz w:val="28"/>
          <w:szCs w:val="28"/>
        </w:rPr>
        <w:t>этого,</w:t>
      </w:r>
      <w:r w:rsidRPr="0076594F">
        <w:rPr>
          <w:kern w:val="28"/>
          <w:sz w:val="28"/>
          <w:szCs w:val="28"/>
        </w:rPr>
        <w:t xml:space="preserve"> Центральный </w:t>
      </w:r>
      <w:r w:rsidR="006E7948">
        <w:rPr>
          <w:kern w:val="28"/>
          <w:sz w:val="28"/>
          <w:szCs w:val="28"/>
        </w:rPr>
        <w:t>б</w:t>
      </w:r>
      <w:r w:rsidRPr="0076594F">
        <w:rPr>
          <w:kern w:val="28"/>
          <w:sz w:val="28"/>
          <w:szCs w:val="28"/>
        </w:rPr>
        <w:t xml:space="preserve">анк </w:t>
      </w:r>
      <w:r w:rsidR="006E7948" w:rsidRPr="0076594F">
        <w:rPr>
          <w:kern w:val="28"/>
          <w:sz w:val="28"/>
          <w:szCs w:val="28"/>
        </w:rPr>
        <w:t>ответственен</w:t>
      </w:r>
      <w:r w:rsidRPr="0076594F">
        <w:rPr>
          <w:kern w:val="28"/>
          <w:sz w:val="28"/>
          <w:szCs w:val="28"/>
        </w:rPr>
        <w:t xml:space="preserve"> за формирование и осуществление единой политики на финансовых рынках, обеспечение макропруденциального надзора, разработку и принятие </w:t>
      </w:r>
      <w:r w:rsidR="00902388" w:rsidRPr="0076594F">
        <w:rPr>
          <w:kern w:val="28"/>
          <w:sz w:val="28"/>
          <w:szCs w:val="28"/>
        </w:rPr>
        <w:t>подзаконных правовых актов,</w:t>
      </w:r>
      <w:r w:rsidRPr="0076594F">
        <w:rPr>
          <w:kern w:val="28"/>
          <w:sz w:val="28"/>
          <w:szCs w:val="28"/>
        </w:rPr>
        <w:t xml:space="preserve"> регулирующих финансовые рынки, а также за осуществление надзора за системой страхования банковских вкладов и внедрение единой информационной системы на финансовых рынках.</w:t>
      </w:r>
    </w:p>
    <w:p w:rsidR="0076594F" w:rsidRPr="0076594F" w:rsidRDefault="0076594F" w:rsidP="00FC5B97">
      <w:pPr>
        <w:ind w:firstLine="709"/>
        <w:jc w:val="both"/>
        <w:rPr>
          <w:sz w:val="28"/>
          <w:szCs w:val="28"/>
        </w:rPr>
      </w:pPr>
      <w:r w:rsidRPr="0076594F">
        <w:rPr>
          <w:sz w:val="28"/>
          <w:szCs w:val="28"/>
        </w:rPr>
        <w:t xml:space="preserve">Функции Центрального </w:t>
      </w:r>
      <w:r w:rsidR="006E7948">
        <w:rPr>
          <w:sz w:val="28"/>
          <w:szCs w:val="28"/>
        </w:rPr>
        <w:t>б</w:t>
      </w:r>
      <w:r w:rsidRPr="0076594F">
        <w:rPr>
          <w:sz w:val="28"/>
          <w:szCs w:val="28"/>
        </w:rPr>
        <w:t>анка в сфере рынка ценных бумаг дополнительно включают:</w:t>
      </w:r>
    </w:p>
    <w:p w:rsidR="0076594F" w:rsidRPr="0076594F" w:rsidRDefault="006E7948" w:rsidP="00FC5B97">
      <w:pPr>
        <w:tabs>
          <w:tab w:val="num" w:pos="360"/>
        </w:tabs>
        <w:ind w:firstLine="709"/>
        <w:jc w:val="both"/>
        <w:rPr>
          <w:sz w:val="28"/>
          <w:szCs w:val="28"/>
        </w:rPr>
      </w:pPr>
      <w:r>
        <w:rPr>
          <w:sz w:val="28"/>
          <w:szCs w:val="28"/>
        </w:rPr>
        <w:t>л</w:t>
      </w:r>
      <w:r w:rsidRPr="006E7948">
        <w:rPr>
          <w:sz w:val="28"/>
          <w:szCs w:val="28"/>
        </w:rPr>
        <w:t>ицензирование</w:t>
      </w:r>
      <w:r w:rsidR="0076594F" w:rsidRPr="0076594F">
        <w:rPr>
          <w:sz w:val="28"/>
          <w:szCs w:val="28"/>
        </w:rPr>
        <w:t xml:space="preserve"> профессиональной деятельности на рынке ценных бумаг;</w:t>
      </w:r>
    </w:p>
    <w:p w:rsidR="0076594F" w:rsidRPr="0073020B" w:rsidRDefault="0076594F" w:rsidP="00FC5B97">
      <w:pPr>
        <w:tabs>
          <w:tab w:val="num" w:pos="360"/>
        </w:tabs>
        <w:ind w:firstLine="709"/>
        <w:jc w:val="both"/>
        <w:rPr>
          <w:sz w:val="28"/>
          <w:szCs w:val="28"/>
        </w:rPr>
      </w:pPr>
      <w:r w:rsidRPr="0073020B">
        <w:rPr>
          <w:sz w:val="28"/>
          <w:szCs w:val="28"/>
        </w:rPr>
        <w:t xml:space="preserve">лицензирование инвестиционных фондов и управляющих компаний; </w:t>
      </w:r>
    </w:p>
    <w:p w:rsidR="00F72A12" w:rsidRDefault="00F72A12" w:rsidP="00FC5B97">
      <w:pPr>
        <w:tabs>
          <w:tab w:val="num" w:pos="360"/>
        </w:tabs>
        <w:ind w:firstLine="709"/>
        <w:jc w:val="both"/>
        <w:rPr>
          <w:sz w:val="28"/>
          <w:szCs w:val="28"/>
        </w:rPr>
      </w:pPr>
      <w:r>
        <w:rPr>
          <w:sz w:val="28"/>
          <w:szCs w:val="28"/>
        </w:rPr>
        <w:t>регистраци</w:t>
      </w:r>
      <w:r w:rsidR="004E5552">
        <w:rPr>
          <w:sz w:val="28"/>
          <w:szCs w:val="28"/>
        </w:rPr>
        <w:t>ю</w:t>
      </w:r>
      <w:r w:rsidR="0076594F" w:rsidRPr="0073020B">
        <w:rPr>
          <w:sz w:val="28"/>
          <w:szCs w:val="28"/>
        </w:rPr>
        <w:t xml:space="preserve"> </w:t>
      </w:r>
      <w:r>
        <w:rPr>
          <w:sz w:val="28"/>
          <w:szCs w:val="28"/>
        </w:rPr>
        <w:t>выпусков</w:t>
      </w:r>
      <w:r w:rsidR="0076594F" w:rsidRPr="0073020B">
        <w:rPr>
          <w:sz w:val="28"/>
          <w:szCs w:val="28"/>
        </w:rPr>
        <w:t xml:space="preserve"> </w:t>
      </w:r>
      <w:r>
        <w:rPr>
          <w:sz w:val="28"/>
          <w:szCs w:val="28"/>
        </w:rPr>
        <w:t>ценных бумаг</w:t>
      </w:r>
      <w:r w:rsidR="0076594F" w:rsidRPr="0073020B">
        <w:rPr>
          <w:sz w:val="28"/>
          <w:szCs w:val="28"/>
        </w:rPr>
        <w:t>;</w:t>
      </w:r>
      <w:r>
        <w:rPr>
          <w:sz w:val="28"/>
          <w:szCs w:val="28"/>
        </w:rPr>
        <w:t xml:space="preserve"> </w:t>
      </w:r>
    </w:p>
    <w:p w:rsidR="0076594F" w:rsidRPr="00F72A12" w:rsidRDefault="0076594F" w:rsidP="00FC5B97">
      <w:pPr>
        <w:tabs>
          <w:tab w:val="num" w:pos="360"/>
        </w:tabs>
        <w:ind w:firstLine="709"/>
        <w:jc w:val="both"/>
        <w:rPr>
          <w:sz w:val="28"/>
          <w:szCs w:val="28"/>
        </w:rPr>
      </w:pPr>
      <w:r w:rsidRPr="00F72A12">
        <w:rPr>
          <w:sz w:val="28"/>
          <w:szCs w:val="28"/>
        </w:rPr>
        <w:t>содействие интеграции рынка ценных бумаг Азербайджанской Республики в мировой финансовый рынок;</w:t>
      </w:r>
    </w:p>
    <w:p w:rsidR="0076594F" w:rsidRPr="00F72A12" w:rsidRDefault="00F72A12" w:rsidP="00FC5B97">
      <w:pPr>
        <w:tabs>
          <w:tab w:val="num" w:pos="360"/>
        </w:tabs>
        <w:ind w:firstLine="709"/>
        <w:jc w:val="both"/>
        <w:rPr>
          <w:sz w:val="28"/>
          <w:szCs w:val="28"/>
        </w:rPr>
      </w:pPr>
      <w:r>
        <w:rPr>
          <w:sz w:val="28"/>
          <w:szCs w:val="28"/>
        </w:rPr>
        <w:t>обеспечение прозрачности</w:t>
      </w:r>
      <w:r w:rsidR="0076594F" w:rsidRPr="00F72A12">
        <w:rPr>
          <w:sz w:val="28"/>
          <w:szCs w:val="28"/>
        </w:rPr>
        <w:t xml:space="preserve"> деятельности профессиональных участников рынка ценных бумаг;</w:t>
      </w:r>
    </w:p>
    <w:p w:rsidR="0076594F" w:rsidRPr="00F72A12" w:rsidRDefault="00F72A12" w:rsidP="00FC5B97">
      <w:pPr>
        <w:tabs>
          <w:tab w:val="num" w:pos="360"/>
        </w:tabs>
        <w:ind w:firstLine="709"/>
        <w:jc w:val="both"/>
        <w:rPr>
          <w:sz w:val="28"/>
          <w:szCs w:val="28"/>
        </w:rPr>
      </w:pPr>
      <w:r>
        <w:rPr>
          <w:sz w:val="28"/>
          <w:szCs w:val="28"/>
        </w:rPr>
        <w:t>подготовк</w:t>
      </w:r>
      <w:r w:rsidR="004E5552">
        <w:rPr>
          <w:sz w:val="28"/>
          <w:szCs w:val="28"/>
        </w:rPr>
        <w:t>у</w:t>
      </w:r>
      <w:r w:rsidR="0076594F" w:rsidRPr="00F72A12">
        <w:rPr>
          <w:sz w:val="28"/>
          <w:szCs w:val="28"/>
        </w:rPr>
        <w:t xml:space="preserve"> предложений и реализаци</w:t>
      </w:r>
      <w:r w:rsidR="004E5552">
        <w:rPr>
          <w:sz w:val="28"/>
          <w:szCs w:val="28"/>
        </w:rPr>
        <w:t>ю</w:t>
      </w:r>
      <w:r w:rsidR="0076594F" w:rsidRPr="00F72A12">
        <w:rPr>
          <w:sz w:val="28"/>
          <w:szCs w:val="28"/>
        </w:rPr>
        <w:t xml:space="preserve"> государственных программ и концепций по развитию рынка ценных бумаг;</w:t>
      </w:r>
    </w:p>
    <w:p w:rsidR="0076594F" w:rsidRPr="00F72A12" w:rsidRDefault="00F72A12" w:rsidP="00FC5B97">
      <w:pPr>
        <w:tabs>
          <w:tab w:val="num" w:pos="360"/>
        </w:tabs>
        <w:ind w:firstLine="709"/>
        <w:jc w:val="both"/>
        <w:rPr>
          <w:sz w:val="28"/>
          <w:szCs w:val="28"/>
        </w:rPr>
      </w:pPr>
      <w:r>
        <w:rPr>
          <w:sz w:val="28"/>
          <w:szCs w:val="28"/>
        </w:rPr>
        <w:t>развитие</w:t>
      </w:r>
      <w:r w:rsidR="0076594F" w:rsidRPr="00F72A12">
        <w:rPr>
          <w:sz w:val="28"/>
          <w:szCs w:val="28"/>
        </w:rPr>
        <w:t xml:space="preserve"> инфраструктуры рынка ценных бумаг;</w:t>
      </w:r>
    </w:p>
    <w:p w:rsidR="0076594F" w:rsidRPr="00F72A12" w:rsidRDefault="00F72A12" w:rsidP="00FC5B97">
      <w:pPr>
        <w:tabs>
          <w:tab w:val="num" w:pos="360"/>
        </w:tabs>
        <w:ind w:firstLine="709"/>
        <w:jc w:val="both"/>
        <w:rPr>
          <w:sz w:val="28"/>
          <w:szCs w:val="28"/>
        </w:rPr>
      </w:pPr>
      <w:r>
        <w:rPr>
          <w:sz w:val="28"/>
          <w:szCs w:val="28"/>
        </w:rPr>
        <w:t>принятие</w:t>
      </w:r>
      <w:r w:rsidR="0076594F" w:rsidRPr="00F72A12">
        <w:rPr>
          <w:sz w:val="28"/>
          <w:szCs w:val="28"/>
        </w:rPr>
        <w:t xml:space="preserve"> необходимых мер по повышению профессионального уровня участников рынка ценных бумаг;</w:t>
      </w:r>
    </w:p>
    <w:p w:rsidR="0076594F" w:rsidRPr="00F72A12" w:rsidRDefault="00F72A12" w:rsidP="00FC5B97">
      <w:pPr>
        <w:tabs>
          <w:tab w:val="num" w:pos="360"/>
        </w:tabs>
        <w:ind w:firstLine="709"/>
        <w:jc w:val="both"/>
        <w:rPr>
          <w:sz w:val="28"/>
          <w:szCs w:val="28"/>
        </w:rPr>
      </w:pPr>
      <w:r>
        <w:rPr>
          <w:sz w:val="28"/>
          <w:szCs w:val="28"/>
        </w:rPr>
        <w:t>повышение</w:t>
      </w:r>
      <w:r w:rsidR="0076594F" w:rsidRPr="00F72A12">
        <w:rPr>
          <w:sz w:val="28"/>
          <w:szCs w:val="28"/>
        </w:rPr>
        <w:t xml:space="preserve"> финансовой грамотности населения;</w:t>
      </w:r>
    </w:p>
    <w:p w:rsidR="0076594F" w:rsidRPr="00F72A12" w:rsidRDefault="00F72A12" w:rsidP="00FC5B97">
      <w:pPr>
        <w:tabs>
          <w:tab w:val="num" w:pos="360"/>
        </w:tabs>
        <w:ind w:firstLine="709"/>
        <w:jc w:val="both"/>
        <w:rPr>
          <w:sz w:val="28"/>
          <w:szCs w:val="28"/>
        </w:rPr>
      </w:pPr>
      <w:r>
        <w:rPr>
          <w:sz w:val="28"/>
          <w:szCs w:val="28"/>
        </w:rPr>
        <w:t>разработк</w:t>
      </w:r>
      <w:r w:rsidR="004E5552">
        <w:rPr>
          <w:sz w:val="28"/>
          <w:szCs w:val="28"/>
        </w:rPr>
        <w:t>у</w:t>
      </w:r>
      <w:r w:rsidR="0076594F" w:rsidRPr="00F72A12">
        <w:rPr>
          <w:sz w:val="28"/>
          <w:szCs w:val="28"/>
        </w:rPr>
        <w:t xml:space="preserve"> правил, проведение и анализ стресс-тестов над регулируемыми суб</w:t>
      </w:r>
      <w:r w:rsidR="004E5552">
        <w:rPr>
          <w:sz w:val="28"/>
          <w:szCs w:val="28"/>
        </w:rPr>
        <w:t>ъ</w:t>
      </w:r>
      <w:r w:rsidR="0076594F" w:rsidRPr="00F72A12">
        <w:rPr>
          <w:sz w:val="28"/>
          <w:szCs w:val="28"/>
        </w:rPr>
        <w:t>ектами;</w:t>
      </w:r>
    </w:p>
    <w:p w:rsidR="0076594F" w:rsidRPr="0076594F" w:rsidRDefault="0076594F" w:rsidP="00FC5B97">
      <w:pPr>
        <w:tabs>
          <w:tab w:val="num" w:pos="360"/>
        </w:tabs>
        <w:ind w:firstLine="709"/>
        <w:jc w:val="both"/>
        <w:rPr>
          <w:sz w:val="28"/>
          <w:szCs w:val="28"/>
        </w:rPr>
      </w:pPr>
      <w:r w:rsidRPr="0076594F">
        <w:rPr>
          <w:sz w:val="28"/>
          <w:szCs w:val="28"/>
        </w:rPr>
        <w:t>разработк</w:t>
      </w:r>
      <w:r w:rsidR="004E5552">
        <w:rPr>
          <w:sz w:val="28"/>
          <w:szCs w:val="28"/>
        </w:rPr>
        <w:t>у</w:t>
      </w:r>
      <w:r w:rsidRPr="0076594F">
        <w:rPr>
          <w:sz w:val="28"/>
          <w:szCs w:val="28"/>
        </w:rPr>
        <w:t xml:space="preserve"> стандартов корпоративного управления и соответствующий контроль;</w:t>
      </w:r>
    </w:p>
    <w:p w:rsidR="0076594F" w:rsidRPr="0076594F" w:rsidRDefault="0076594F" w:rsidP="00FC5B97">
      <w:pPr>
        <w:tabs>
          <w:tab w:val="num" w:pos="360"/>
        </w:tabs>
        <w:ind w:firstLine="709"/>
        <w:jc w:val="both"/>
        <w:rPr>
          <w:sz w:val="28"/>
          <w:szCs w:val="28"/>
        </w:rPr>
      </w:pPr>
      <w:r w:rsidRPr="0076594F">
        <w:rPr>
          <w:sz w:val="28"/>
          <w:szCs w:val="28"/>
        </w:rPr>
        <w:t>разработк</w:t>
      </w:r>
      <w:r w:rsidR="004E5552">
        <w:rPr>
          <w:sz w:val="28"/>
          <w:szCs w:val="28"/>
        </w:rPr>
        <w:t>у</w:t>
      </w:r>
      <w:r w:rsidRPr="0076594F">
        <w:rPr>
          <w:sz w:val="28"/>
          <w:szCs w:val="28"/>
        </w:rPr>
        <w:t xml:space="preserve"> правил продажи и учета акцизных марок и соответствующий контроль; </w:t>
      </w:r>
    </w:p>
    <w:p w:rsidR="0076594F" w:rsidRPr="00F72A12" w:rsidRDefault="00F72A12" w:rsidP="00FC5B97">
      <w:pPr>
        <w:tabs>
          <w:tab w:val="num" w:pos="360"/>
        </w:tabs>
        <w:ind w:firstLine="709"/>
        <w:jc w:val="both"/>
        <w:rPr>
          <w:sz w:val="28"/>
          <w:szCs w:val="28"/>
        </w:rPr>
      </w:pPr>
      <w:r>
        <w:rPr>
          <w:sz w:val="28"/>
          <w:szCs w:val="28"/>
        </w:rPr>
        <w:t>защит</w:t>
      </w:r>
      <w:r w:rsidR="004E5552">
        <w:rPr>
          <w:sz w:val="28"/>
          <w:szCs w:val="28"/>
        </w:rPr>
        <w:t>у</w:t>
      </w:r>
      <w:r w:rsidR="0076594F" w:rsidRPr="00F72A12">
        <w:rPr>
          <w:sz w:val="28"/>
          <w:szCs w:val="28"/>
        </w:rPr>
        <w:t xml:space="preserve"> прав потребителей и инвесторов на финансовых рынках;</w:t>
      </w:r>
    </w:p>
    <w:p w:rsidR="0076594F" w:rsidRPr="00F72A12" w:rsidRDefault="00F72A12" w:rsidP="00FC5B97">
      <w:pPr>
        <w:tabs>
          <w:tab w:val="num" w:pos="360"/>
        </w:tabs>
        <w:ind w:firstLine="709"/>
        <w:jc w:val="both"/>
        <w:rPr>
          <w:sz w:val="28"/>
          <w:szCs w:val="28"/>
        </w:rPr>
      </w:pPr>
      <w:r>
        <w:rPr>
          <w:sz w:val="28"/>
          <w:szCs w:val="28"/>
        </w:rPr>
        <w:t>разработк</w:t>
      </w:r>
      <w:r w:rsidR="004E5552">
        <w:rPr>
          <w:sz w:val="28"/>
          <w:szCs w:val="28"/>
        </w:rPr>
        <w:t>у</w:t>
      </w:r>
      <w:r w:rsidR="0076594F" w:rsidRPr="00F72A12">
        <w:rPr>
          <w:sz w:val="28"/>
          <w:szCs w:val="28"/>
        </w:rPr>
        <w:t xml:space="preserve"> и исполнение планов по оздоровлению проблемных участников финансовых рынков; </w:t>
      </w:r>
    </w:p>
    <w:p w:rsidR="0076594F" w:rsidRPr="0076594F" w:rsidRDefault="006E7948" w:rsidP="00FC5B97">
      <w:pPr>
        <w:tabs>
          <w:tab w:val="num" w:pos="360"/>
        </w:tabs>
        <w:ind w:firstLine="709"/>
        <w:jc w:val="both"/>
        <w:rPr>
          <w:sz w:val="28"/>
          <w:szCs w:val="28"/>
        </w:rPr>
      </w:pPr>
      <w:r>
        <w:rPr>
          <w:sz w:val="28"/>
          <w:szCs w:val="28"/>
        </w:rPr>
        <w:t>о</w:t>
      </w:r>
      <w:r w:rsidR="0076594F" w:rsidRPr="0076594F">
        <w:rPr>
          <w:sz w:val="28"/>
          <w:szCs w:val="28"/>
        </w:rPr>
        <w:t xml:space="preserve">бязанности по надзору и мониторингу, упомянутые в Законе </w:t>
      </w:r>
      <w:r>
        <w:rPr>
          <w:sz w:val="28"/>
          <w:szCs w:val="28"/>
        </w:rPr>
        <w:t>Азербайджанской Республики «</w:t>
      </w:r>
      <w:r w:rsidR="0076594F" w:rsidRPr="0076594F">
        <w:rPr>
          <w:sz w:val="28"/>
          <w:szCs w:val="28"/>
        </w:rPr>
        <w:t>О рынке ценных бумаг</w:t>
      </w:r>
      <w:r>
        <w:rPr>
          <w:sz w:val="28"/>
          <w:szCs w:val="28"/>
        </w:rPr>
        <w:t>»</w:t>
      </w:r>
      <w:r w:rsidR="0076594F" w:rsidRPr="0076594F">
        <w:rPr>
          <w:sz w:val="28"/>
          <w:szCs w:val="28"/>
        </w:rPr>
        <w:t xml:space="preserve"> и иных нормативн</w:t>
      </w:r>
      <w:r w:rsidR="004E5552">
        <w:rPr>
          <w:sz w:val="28"/>
          <w:szCs w:val="28"/>
        </w:rPr>
        <w:t xml:space="preserve">ых </w:t>
      </w:r>
      <w:r w:rsidR="0076594F" w:rsidRPr="0076594F">
        <w:rPr>
          <w:sz w:val="28"/>
          <w:szCs w:val="28"/>
        </w:rPr>
        <w:t>правовых актах.</w:t>
      </w:r>
    </w:p>
    <w:p w:rsidR="000A14D8" w:rsidRPr="000A14D8" w:rsidRDefault="000A14D8" w:rsidP="00FC5B97">
      <w:pPr>
        <w:ind w:firstLine="709"/>
        <w:jc w:val="both"/>
        <w:rPr>
          <w:sz w:val="28"/>
          <w:szCs w:val="28"/>
          <w:lang w:val="az-Latn-AZ"/>
        </w:rPr>
      </w:pPr>
      <w:r w:rsidRPr="000A14D8">
        <w:rPr>
          <w:sz w:val="28"/>
          <w:szCs w:val="28"/>
        </w:rPr>
        <w:t>По сравнению с 2021</w:t>
      </w:r>
      <w:r>
        <w:rPr>
          <w:sz w:val="28"/>
          <w:szCs w:val="28"/>
        </w:rPr>
        <w:t xml:space="preserve"> </w:t>
      </w:r>
      <w:r w:rsidRPr="000A14D8">
        <w:rPr>
          <w:sz w:val="28"/>
          <w:szCs w:val="28"/>
        </w:rPr>
        <w:t>годом о</w:t>
      </w:r>
      <w:r w:rsidRPr="000A14D8">
        <w:rPr>
          <w:sz w:val="28"/>
          <w:szCs w:val="28"/>
          <w:lang w:val="az-Latn-AZ"/>
        </w:rPr>
        <w:t xml:space="preserve">бъем рынка ценных бумаг </w:t>
      </w:r>
      <w:r w:rsidRPr="000A14D8">
        <w:rPr>
          <w:sz w:val="28"/>
          <w:szCs w:val="28"/>
        </w:rPr>
        <w:t>з</w:t>
      </w:r>
      <w:r w:rsidRPr="000A14D8">
        <w:rPr>
          <w:sz w:val="28"/>
          <w:szCs w:val="28"/>
          <w:lang w:val="az-Latn-AZ"/>
        </w:rPr>
        <w:t>а 2022</w:t>
      </w:r>
      <w:r w:rsidRPr="000A14D8">
        <w:rPr>
          <w:sz w:val="28"/>
          <w:szCs w:val="28"/>
        </w:rPr>
        <w:t xml:space="preserve"> год </w:t>
      </w:r>
      <w:r>
        <w:rPr>
          <w:sz w:val="28"/>
          <w:szCs w:val="28"/>
        </w:rPr>
        <w:t xml:space="preserve">уменьшился </w:t>
      </w:r>
      <w:r w:rsidRPr="000A14D8">
        <w:rPr>
          <w:sz w:val="28"/>
          <w:szCs w:val="28"/>
          <w:lang w:val="az-Latn-AZ"/>
        </w:rPr>
        <w:t xml:space="preserve">на </w:t>
      </w:r>
      <w:r w:rsidRPr="000A14D8">
        <w:rPr>
          <w:sz w:val="28"/>
          <w:szCs w:val="28"/>
        </w:rPr>
        <w:t>8</w:t>
      </w:r>
      <w:r w:rsidR="00FC5B97">
        <w:rPr>
          <w:sz w:val="28"/>
          <w:szCs w:val="28"/>
        </w:rPr>
        <w:t> %</w:t>
      </w:r>
      <w:r w:rsidRPr="000A14D8">
        <w:rPr>
          <w:sz w:val="28"/>
          <w:szCs w:val="28"/>
          <w:lang w:val="az-Latn-AZ"/>
        </w:rPr>
        <w:t xml:space="preserve"> и составил 1</w:t>
      </w:r>
      <w:r w:rsidRPr="000A14D8">
        <w:rPr>
          <w:sz w:val="28"/>
          <w:szCs w:val="28"/>
        </w:rPr>
        <w:t>5</w:t>
      </w:r>
      <w:r w:rsidRPr="000A14D8">
        <w:rPr>
          <w:sz w:val="28"/>
          <w:szCs w:val="28"/>
          <w:lang w:val="az-Latn-AZ"/>
        </w:rPr>
        <w:t>,</w:t>
      </w:r>
      <w:r w:rsidRPr="000A14D8">
        <w:rPr>
          <w:sz w:val="28"/>
          <w:szCs w:val="28"/>
        </w:rPr>
        <w:t>6</w:t>
      </w:r>
      <w:r>
        <w:rPr>
          <w:rStyle w:val="a9"/>
          <w:sz w:val="28"/>
          <w:szCs w:val="28"/>
        </w:rPr>
        <w:footnoteReference w:id="1"/>
      </w:r>
      <w:r w:rsidRPr="000A14D8">
        <w:rPr>
          <w:sz w:val="28"/>
          <w:szCs w:val="28"/>
          <w:lang w:val="az-Latn-AZ"/>
        </w:rPr>
        <w:t xml:space="preserve"> млрд манат</w:t>
      </w:r>
      <w:r w:rsidR="004E5552">
        <w:rPr>
          <w:sz w:val="28"/>
          <w:szCs w:val="28"/>
        </w:rPr>
        <w:t>ов</w:t>
      </w:r>
      <w:r w:rsidRPr="000A14D8">
        <w:rPr>
          <w:sz w:val="28"/>
          <w:szCs w:val="28"/>
          <w:lang w:val="az-Latn-AZ"/>
        </w:rPr>
        <w:t xml:space="preserve">. Объем операций на </w:t>
      </w:r>
      <w:r w:rsidRPr="000A14D8">
        <w:rPr>
          <w:sz w:val="28"/>
          <w:szCs w:val="28"/>
        </w:rPr>
        <w:t>рынке государственных ценных бумаг увеличи</w:t>
      </w:r>
      <w:r w:rsidR="004E5552">
        <w:rPr>
          <w:sz w:val="28"/>
          <w:szCs w:val="28"/>
        </w:rPr>
        <w:t>лся</w:t>
      </w:r>
      <w:r w:rsidRPr="000A14D8">
        <w:rPr>
          <w:sz w:val="28"/>
          <w:szCs w:val="28"/>
        </w:rPr>
        <w:t xml:space="preserve"> на 14</w:t>
      </w:r>
      <w:r w:rsidR="00FC5B97">
        <w:rPr>
          <w:sz w:val="28"/>
          <w:szCs w:val="28"/>
        </w:rPr>
        <w:t> %</w:t>
      </w:r>
      <w:r w:rsidR="004E5552">
        <w:rPr>
          <w:sz w:val="28"/>
          <w:szCs w:val="28"/>
        </w:rPr>
        <w:t xml:space="preserve"> и</w:t>
      </w:r>
      <w:r w:rsidRPr="000A14D8">
        <w:rPr>
          <w:sz w:val="28"/>
          <w:szCs w:val="28"/>
        </w:rPr>
        <w:t xml:space="preserve"> </w:t>
      </w:r>
      <w:r w:rsidR="00FA3EC7">
        <w:rPr>
          <w:sz w:val="28"/>
          <w:szCs w:val="28"/>
        </w:rPr>
        <w:t xml:space="preserve">составил </w:t>
      </w:r>
      <w:r w:rsidRPr="000A14D8">
        <w:rPr>
          <w:sz w:val="28"/>
          <w:szCs w:val="28"/>
        </w:rPr>
        <w:t>8,3</w:t>
      </w:r>
      <w:r w:rsidR="00FC5B97">
        <w:rPr>
          <w:sz w:val="28"/>
          <w:szCs w:val="28"/>
        </w:rPr>
        <w:t> </w:t>
      </w:r>
      <w:r w:rsidRPr="000A14D8">
        <w:rPr>
          <w:sz w:val="28"/>
          <w:szCs w:val="28"/>
        </w:rPr>
        <w:t>млрд</w:t>
      </w:r>
      <w:r w:rsidR="00FC5B97">
        <w:rPr>
          <w:sz w:val="28"/>
          <w:szCs w:val="28"/>
        </w:rPr>
        <w:t xml:space="preserve"> </w:t>
      </w:r>
      <w:r w:rsidRPr="000A14D8">
        <w:rPr>
          <w:sz w:val="28"/>
          <w:szCs w:val="28"/>
        </w:rPr>
        <w:t>манат</w:t>
      </w:r>
      <w:r w:rsidR="004E5552">
        <w:rPr>
          <w:sz w:val="28"/>
          <w:szCs w:val="28"/>
        </w:rPr>
        <w:t>ов</w:t>
      </w:r>
      <w:r w:rsidRPr="000A14D8">
        <w:rPr>
          <w:sz w:val="28"/>
          <w:szCs w:val="28"/>
        </w:rPr>
        <w:t>. О</w:t>
      </w:r>
      <w:r w:rsidRPr="000A14D8">
        <w:rPr>
          <w:sz w:val="28"/>
          <w:szCs w:val="28"/>
          <w:lang w:val="az-Latn-AZ"/>
        </w:rPr>
        <w:t>бъем операций на первичном рынке ценных бумаг</w:t>
      </w:r>
      <w:r w:rsidRPr="000A14D8">
        <w:rPr>
          <w:sz w:val="28"/>
          <w:szCs w:val="28"/>
        </w:rPr>
        <w:t xml:space="preserve"> также</w:t>
      </w:r>
      <w:r w:rsidRPr="000A14D8">
        <w:rPr>
          <w:sz w:val="28"/>
          <w:szCs w:val="28"/>
          <w:lang w:val="az-Latn-AZ"/>
        </w:rPr>
        <w:t xml:space="preserve"> увеличи</w:t>
      </w:r>
      <w:r w:rsidR="004E5552">
        <w:rPr>
          <w:sz w:val="28"/>
          <w:szCs w:val="28"/>
        </w:rPr>
        <w:t>лся</w:t>
      </w:r>
      <w:r w:rsidRPr="000A14D8">
        <w:rPr>
          <w:sz w:val="28"/>
          <w:szCs w:val="28"/>
          <w:lang w:val="az-Latn-AZ"/>
        </w:rPr>
        <w:t xml:space="preserve"> на </w:t>
      </w:r>
      <w:r w:rsidRPr="000A14D8">
        <w:rPr>
          <w:sz w:val="28"/>
          <w:szCs w:val="28"/>
        </w:rPr>
        <w:t>1</w:t>
      </w:r>
      <w:r w:rsidRPr="000A14D8">
        <w:rPr>
          <w:sz w:val="28"/>
          <w:szCs w:val="28"/>
          <w:lang w:val="az-Latn-AZ"/>
        </w:rPr>
        <w:t>8</w:t>
      </w:r>
      <w:r w:rsidR="00FC5B97">
        <w:rPr>
          <w:sz w:val="28"/>
          <w:szCs w:val="28"/>
        </w:rPr>
        <w:t> %</w:t>
      </w:r>
      <w:r w:rsidR="004E5552">
        <w:rPr>
          <w:sz w:val="28"/>
          <w:szCs w:val="28"/>
        </w:rPr>
        <w:t xml:space="preserve"> и</w:t>
      </w:r>
      <w:r w:rsidRPr="000A14D8">
        <w:rPr>
          <w:sz w:val="28"/>
          <w:szCs w:val="28"/>
          <w:lang w:val="az-Latn-AZ"/>
        </w:rPr>
        <w:t xml:space="preserve"> </w:t>
      </w:r>
      <w:r w:rsidR="00FA3EC7">
        <w:rPr>
          <w:sz w:val="28"/>
          <w:szCs w:val="28"/>
        </w:rPr>
        <w:t>составил</w:t>
      </w:r>
      <w:r w:rsidRPr="000A14D8">
        <w:rPr>
          <w:sz w:val="28"/>
          <w:szCs w:val="28"/>
          <w:lang w:val="az-Latn-AZ"/>
        </w:rPr>
        <w:t xml:space="preserve"> </w:t>
      </w:r>
      <w:r w:rsidRPr="000A14D8">
        <w:rPr>
          <w:sz w:val="28"/>
          <w:szCs w:val="28"/>
        </w:rPr>
        <w:t>7</w:t>
      </w:r>
      <w:r w:rsidRPr="000A14D8">
        <w:rPr>
          <w:sz w:val="28"/>
          <w:szCs w:val="28"/>
          <w:lang w:val="az-Latn-AZ"/>
        </w:rPr>
        <w:t>,</w:t>
      </w:r>
      <w:r w:rsidRPr="000A14D8">
        <w:rPr>
          <w:sz w:val="28"/>
          <w:szCs w:val="28"/>
        </w:rPr>
        <w:t>3</w:t>
      </w:r>
      <w:r w:rsidRPr="000A14D8">
        <w:rPr>
          <w:sz w:val="28"/>
          <w:szCs w:val="28"/>
          <w:lang w:val="az-Latn-AZ"/>
        </w:rPr>
        <w:t xml:space="preserve"> млрд манат</w:t>
      </w:r>
      <w:r w:rsidR="004E5552">
        <w:rPr>
          <w:sz w:val="28"/>
          <w:szCs w:val="28"/>
        </w:rPr>
        <w:t>ов</w:t>
      </w:r>
      <w:r w:rsidRPr="000A14D8">
        <w:rPr>
          <w:sz w:val="28"/>
          <w:szCs w:val="28"/>
          <w:lang w:val="az-Latn-AZ"/>
        </w:rPr>
        <w:t xml:space="preserve">. </w:t>
      </w:r>
    </w:p>
    <w:p w:rsidR="0096306D" w:rsidRPr="0096306D" w:rsidRDefault="0096306D" w:rsidP="00FC5B97">
      <w:pPr>
        <w:ind w:firstLine="709"/>
        <w:jc w:val="both"/>
        <w:rPr>
          <w:sz w:val="28"/>
          <w:szCs w:val="28"/>
        </w:rPr>
      </w:pPr>
      <w:r w:rsidRPr="0096306D">
        <w:rPr>
          <w:sz w:val="28"/>
          <w:szCs w:val="28"/>
        </w:rPr>
        <w:t xml:space="preserve">Объем рынка корпоративных ценных бумаг </w:t>
      </w:r>
      <w:r w:rsidR="000A14D8">
        <w:rPr>
          <w:sz w:val="28"/>
          <w:szCs w:val="28"/>
        </w:rPr>
        <w:t xml:space="preserve">в 2022 году </w:t>
      </w:r>
      <w:r w:rsidRPr="0096306D">
        <w:rPr>
          <w:sz w:val="28"/>
          <w:szCs w:val="28"/>
        </w:rPr>
        <w:t>уменьши</w:t>
      </w:r>
      <w:r w:rsidR="004E5552">
        <w:rPr>
          <w:sz w:val="28"/>
          <w:szCs w:val="28"/>
        </w:rPr>
        <w:t>лся</w:t>
      </w:r>
      <w:r w:rsidRPr="0096306D">
        <w:rPr>
          <w:sz w:val="28"/>
          <w:szCs w:val="28"/>
        </w:rPr>
        <w:t xml:space="preserve"> на </w:t>
      </w:r>
      <w:r w:rsidR="000A14D8">
        <w:rPr>
          <w:sz w:val="28"/>
          <w:szCs w:val="28"/>
        </w:rPr>
        <w:t>9</w:t>
      </w:r>
      <w:r w:rsidR="00FC5B97">
        <w:rPr>
          <w:sz w:val="28"/>
          <w:szCs w:val="28"/>
        </w:rPr>
        <w:t> %</w:t>
      </w:r>
      <w:r w:rsidRPr="0096306D">
        <w:rPr>
          <w:sz w:val="28"/>
          <w:szCs w:val="28"/>
        </w:rPr>
        <w:t xml:space="preserve"> по сравнению с предыдущим годо</w:t>
      </w:r>
      <w:r>
        <w:rPr>
          <w:sz w:val="28"/>
          <w:szCs w:val="28"/>
        </w:rPr>
        <w:t>м</w:t>
      </w:r>
      <w:r w:rsidR="004E5552">
        <w:rPr>
          <w:sz w:val="28"/>
          <w:szCs w:val="28"/>
        </w:rPr>
        <w:t xml:space="preserve"> и</w:t>
      </w:r>
      <w:r>
        <w:rPr>
          <w:sz w:val="28"/>
          <w:szCs w:val="28"/>
        </w:rPr>
        <w:t xml:space="preserve"> составил </w:t>
      </w:r>
      <w:r w:rsidR="000A14D8">
        <w:rPr>
          <w:sz w:val="28"/>
          <w:szCs w:val="28"/>
        </w:rPr>
        <w:t>2</w:t>
      </w:r>
      <w:r>
        <w:rPr>
          <w:sz w:val="28"/>
          <w:szCs w:val="28"/>
        </w:rPr>
        <w:t>,</w:t>
      </w:r>
      <w:r w:rsidR="000A14D8">
        <w:rPr>
          <w:sz w:val="28"/>
          <w:szCs w:val="28"/>
        </w:rPr>
        <w:t>2</w:t>
      </w:r>
      <w:r>
        <w:rPr>
          <w:sz w:val="28"/>
          <w:szCs w:val="28"/>
        </w:rPr>
        <w:t xml:space="preserve"> млрд манат</w:t>
      </w:r>
      <w:r w:rsidR="004E5552">
        <w:rPr>
          <w:sz w:val="28"/>
          <w:szCs w:val="28"/>
        </w:rPr>
        <w:t>ов</w:t>
      </w:r>
      <w:r>
        <w:rPr>
          <w:sz w:val="28"/>
          <w:szCs w:val="28"/>
        </w:rPr>
        <w:t>. Объе</w:t>
      </w:r>
      <w:r w:rsidRPr="0096306D">
        <w:rPr>
          <w:sz w:val="28"/>
          <w:szCs w:val="28"/>
        </w:rPr>
        <w:t>м рынка акций увеличи</w:t>
      </w:r>
      <w:r w:rsidR="004E5552">
        <w:rPr>
          <w:sz w:val="28"/>
          <w:szCs w:val="28"/>
        </w:rPr>
        <w:t>лся</w:t>
      </w:r>
      <w:r w:rsidRPr="0096306D">
        <w:rPr>
          <w:sz w:val="28"/>
          <w:szCs w:val="28"/>
        </w:rPr>
        <w:t xml:space="preserve"> на </w:t>
      </w:r>
      <w:r w:rsidR="000A14D8">
        <w:rPr>
          <w:sz w:val="28"/>
          <w:szCs w:val="28"/>
        </w:rPr>
        <w:t>45</w:t>
      </w:r>
      <w:r w:rsidR="00FC5B97">
        <w:rPr>
          <w:sz w:val="28"/>
          <w:szCs w:val="28"/>
        </w:rPr>
        <w:t> %</w:t>
      </w:r>
      <w:r w:rsidRPr="0096306D">
        <w:rPr>
          <w:sz w:val="28"/>
          <w:szCs w:val="28"/>
        </w:rPr>
        <w:t xml:space="preserve"> </w:t>
      </w:r>
      <w:r w:rsidR="004E5552">
        <w:rPr>
          <w:sz w:val="28"/>
          <w:szCs w:val="28"/>
        </w:rPr>
        <w:t xml:space="preserve">и </w:t>
      </w:r>
      <w:r w:rsidRPr="0096306D">
        <w:rPr>
          <w:sz w:val="28"/>
          <w:szCs w:val="28"/>
        </w:rPr>
        <w:t xml:space="preserve">составил </w:t>
      </w:r>
      <w:r w:rsidR="000A14D8">
        <w:rPr>
          <w:sz w:val="28"/>
          <w:szCs w:val="28"/>
        </w:rPr>
        <w:t>403</w:t>
      </w:r>
      <w:r w:rsidRPr="0096306D">
        <w:rPr>
          <w:sz w:val="28"/>
          <w:szCs w:val="28"/>
        </w:rPr>
        <w:t xml:space="preserve"> млн манат</w:t>
      </w:r>
      <w:r w:rsidR="004E5552">
        <w:rPr>
          <w:sz w:val="28"/>
          <w:szCs w:val="28"/>
        </w:rPr>
        <w:t>ов</w:t>
      </w:r>
      <w:r w:rsidRPr="0096306D">
        <w:rPr>
          <w:sz w:val="28"/>
          <w:szCs w:val="28"/>
        </w:rPr>
        <w:t>. В то же время объем рынка корпоративных облигаций уменьши</w:t>
      </w:r>
      <w:r w:rsidR="004E5552">
        <w:rPr>
          <w:sz w:val="28"/>
          <w:szCs w:val="28"/>
        </w:rPr>
        <w:t>лся</w:t>
      </w:r>
      <w:r w:rsidRPr="0096306D">
        <w:rPr>
          <w:sz w:val="28"/>
          <w:szCs w:val="28"/>
        </w:rPr>
        <w:t xml:space="preserve"> на 1</w:t>
      </w:r>
      <w:r w:rsidR="000A14D8">
        <w:rPr>
          <w:sz w:val="28"/>
          <w:szCs w:val="28"/>
        </w:rPr>
        <w:t>6</w:t>
      </w:r>
      <w:r w:rsidR="00FC5B97">
        <w:rPr>
          <w:sz w:val="28"/>
          <w:szCs w:val="28"/>
        </w:rPr>
        <w:t> %</w:t>
      </w:r>
      <w:r w:rsidRPr="0096306D">
        <w:rPr>
          <w:sz w:val="28"/>
          <w:szCs w:val="28"/>
        </w:rPr>
        <w:t xml:space="preserve"> </w:t>
      </w:r>
      <w:r w:rsidR="004E5552">
        <w:rPr>
          <w:sz w:val="28"/>
          <w:szCs w:val="28"/>
        </w:rPr>
        <w:t xml:space="preserve">и </w:t>
      </w:r>
      <w:r w:rsidRPr="0096306D">
        <w:rPr>
          <w:sz w:val="28"/>
          <w:szCs w:val="28"/>
        </w:rPr>
        <w:t xml:space="preserve">составил </w:t>
      </w:r>
      <w:r w:rsidR="000A14D8">
        <w:rPr>
          <w:sz w:val="28"/>
          <w:szCs w:val="28"/>
        </w:rPr>
        <w:t>1,8</w:t>
      </w:r>
      <w:r w:rsidR="00FC5B97">
        <w:rPr>
          <w:sz w:val="28"/>
          <w:szCs w:val="28"/>
        </w:rPr>
        <w:t> </w:t>
      </w:r>
      <w:r w:rsidRPr="0096306D">
        <w:rPr>
          <w:sz w:val="28"/>
          <w:szCs w:val="28"/>
        </w:rPr>
        <w:t>мл</w:t>
      </w:r>
      <w:r w:rsidR="000A14D8">
        <w:rPr>
          <w:sz w:val="28"/>
          <w:szCs w:val="28"/>
        </w:rPr>
        <w:t>рд</w:t>
      </w:r>
      <w:r w:rsidRPr="0096306D">
        <w:rPr>
          <w:sz w:val="28"/>
          <w:szCs w:val="28"/>
        </w:rPr>
        <w:t xml:space="preserve"> манат</w:t>
      </w:r>
      <w:r w:rsidR="004E5552">
        <w:rPr>
          <w:sz w:val="28"/>
          <w:szCs w:val="28"/>
        </w:rPr>
        <w:t>ов</w:t>
      </w:r>
      <w:r w:rsidRPr="0096306D">
        <w:rPr>
          <w:sz w:val="28"/>
          <w:szCs w:val="28"/>
        </w:rPr>
        <w:t xml:space="preserve">. </w:t>
      </w:r>
    </w:p>
    <w:p w:rsidR="000A14D8" w:rsidRPr="000A14D8" w:rsidRDefault="000A14D8" w:rsidP="00FC5B97">
      <w:pPr>
        <w:ind w:firstLine="709"/>
        <w:jc w:val="both"/>
        <w:rPr>
          <w:sz w:val="28"/>
          <w:szCs w:val="28"/>
        </w:rPr>
      </w:pPr>
      <w:r>
        <w:rPr>
          <w:sz w:val="28"/>
          <w:szCs w:val="28"/>
        </w:rPr>
        <w:t>В 2022 году</w:t>
      </w:r>
      <w:r w:rsidRPr="000A14D8">
        <w:rPr>
          <w:sz w:val="28"/>
          <w:szCs w:val="28"/>
        </w:rPr>
        <w:t xml:space="preserve"> было проведено 48 аукционов по размещению государственных облигаций на фондовой бирже. Объем операций с государственными облигациями на первичном рынке вырос на 61</w:t>
      </w:r>
      <w:r w:rsidR="00FC5B97">
        <w:rPr>
          <w:sz w:val="28"/>
          <w:szCs w:val="28"/>
        </w:rPr>
        <w:t> %</w:t>
      </w:r>
      <w:r w:rsidRPr="000A14D8">
        <w:rPr>
          <w:sz w:val="28"/>
          <w:szCs w:val="28"/>
        </w:rPr>
        <w:t xml:space="preserve"> и составил 2,4 млрд манат</w:t>
      </w:r>
      <w:r w:rsidR="004E5552">
        <w:rPr>
          <w:sz w:val="28"/>
          <w:szCs w:val="28"/>
        </w:rPr>
        <w:t>ов</w:t>
      </w:r>
      <w:r w:rsidRPr="000A14D8">
        <w:rPr>
          <w:sz w:val="28"/>
          <w:szCs w:val="28"/>
        </w:rPr>
        <w:t>. Объем операций на вторичном рынке с государственными облигациями уменьши</w:t>
      </w:r>
      <w:r w:rsidR="004E5552">
        <w:rPr>
          <w:sz w:val="28"/>
          <w:szCs w:val="28"/>
        </w:rPr>
        <w:t>лся</w:t>
      </w:r>
      <w:r w:rsidRPr="000A14D8">
        <w:rPr>
          <w:sz w:val="28"/>
          <w:szCs w:val="28"/>
        </w:rPr>
        <w:t xml:space="preserve"> на 31</w:t>
      </w:r>
      <w:r w:rsidR="00FC5B97">
        <w:rPr>
          <w:sz w:val="28"/>
          <w:szCs w:val="28"/>
        </w:rPr>
        <w:t> %</w:t>
      </w:r>
      <w:r w:rsidRPr="000A14D8">
        <w:rPr>
          <w:sz w:val="28"/>
          <w:szCs w:val="28"/>
        </w:rPr>
        <w:t xml:space="preserve"> </w:t>
      </w:r>
      <w:r w:rsidR="004E5552">
        <w:rPr>
          <w:sz w:val="28"/>
          <w:szCs w:val="28"/>
        </w:rPr>
        <w:t xml:space="preserve">и </w:t>
      </w:r>
      <w:r w:rsidRPr="000A14D8">
        <w:rPr>
          <w:sz w:val="28"/>
          <w:szCs w:val="28"/>
        </w:rPr>
        <w:t>составил 657 млн манат</w:t>
      </w:r>
      <w:r w:rsidR="004E5552">
        <w:rPr>
          <w:sz w:val="28"/>
          <w:szCs w:val="28"/>
        </w:rPr>
        <w:t>ов</w:t>
      </w:r>
      <w:r w:rsidRPr="000A14D8">
        <w:rPr>
          <w:sz w:val="28"/>
          <w:szCs w:val="28"/>
        </w:rPr>
        <w:t xml:space="preserve">. По итогам аукционов доходность по краткосрочным и среднесрочным облигациям Министерства </w:t>
      </w:r>
      <w:r>
        <w:rPr>
          <w:sz w:val="28"/>
          <w:szCs w:val="28"/>
        </w:rPr>
        <w:t>ф</w:t>
      </w:r>
      <w:r w:rsidRPr="000A14D8">
        <w:rPr>
          <w:sz w:val="28"/>
          <w:szCs w:val="28"/>
        </w:rPr>
        <w:t xml:space="preserve">инансов </w:t>
      </w:r>
      <w:r>
        <w:rPr>
          <w:sz w:val="28"/>
          <w:szCs w:val="28"/>
        </w:rPr>
        <w:t xml:space="preserve">Азербайджанской Республики </w:t>
      </w:r>
      <w:r w:rsidRPr="000A14D8">
        <w:rPr>
          <w:sz w:val="28"/>
          <w:szCs w:val="28"/>
        </w:rPr>
        <w:t>составила 5,1 и 6,37</w:t>
      </w:r>
      <w:r w:rsidR="00FC5B97">
        <w:rPr>
          <w:sz w:val="28"/>
          <w:szCs w:val="28"/>
        </w:rPr>
        <w:t> %</w:t>
      </w:r>
      <w:r w:rsidRPr="000A14D8">
        <w:rPr>
          <w:sz w:val="28"/>
          <w:szCs w:val="28"/>
        </w:rPr>
        <w:t xml:space="preserve"> соответственно.</w:t>
      </w:r>
    </w:p>
    <w:p w:rsidR="000A14D8" w:rsidRPr="000A14D8" w:rsidRDefault="000A14D8" w:rsidP="00FC5B97">
      <w:pPr>
        <w:ind w:firstLine="709"/>
        <w:jc w:val="both"/>
        <w:rPr>
          <w:sz w:val="28"/>
          <w:szCs w:val="28"/>
        </w:rPr>
      </w:pPr>
      <w:r w:rsidRPr="000A14D8">
        <w:rPr>
          <w:sz w:val="28"/>
          <w:szCs w:val="28"/>
        </w:rPr>
        <w:t xml:space="preserve">В 2022 году Центральным </w:t>
      </w:r>
      <w:r>
        <w:rPr>
          <w:sz w:val="28"/>
          <w:szCs w:val="28"/>
        </w:rPr>
        <w:t>б</w:t>
      </w:r>
      <w:r w:rsidRPr="000A14D8">
        <w:rPr>
          <w:sz w:val="28"/>
          <w:szCs w:val="28"/>
        </w:rPr>
        <w:t xml:space="preserve">анком было проведено 90 аукционов по размещению нот </w:t>
      </w:r>
      <w:r w:rsidR="00E71CBA">
        <w:rPr>
          <w:sz w:val="28"/>
          <w:szCs w:val="28"/>
        </w:rPr>
        <w:t>Центрального банка</w:t>
      </w:r>
      <w:r w:rsidRPr="000A14D8">
        <w:rPr>
          <w:sz w:val="28"/>
          <w:szCs w:val="28"/>
        </w:rPr>
        <w:t xml:space="preserve"> на фондовой бирже. Вследстви</w:t>
      </w:r>
      <w:r w:rsidR="00E71CBA">
        <w:rPr>
          <w:sz w:val="28"/>
          <w:szCs w:val="28"/>
        </w:rPr>
        <w:t>е</w:t>
      </w:r>
      <w:r w:rsidRPr="000A14D8">
        <w:rPr>
          <w:sz w:val="28"/>
          <w:szCs w:val="28"/>
        </w:rPr>
        <w:t xml:space="preserve"> этого объем операци</w:t>
      </w:r>
      <w:r w:rsidR="00E71CBA">
        <w:rPr>
          <w:sz w:val="28"/>
          <w:szCs w:val="28"/>
        </w:rPr>
        <w:t>й</w:t>
      </w:r>
      <w:r w:rsidRPr="000A14D8">
        <w:rPr>
          <w:sz w:val="28"/>
          <w:szCs w:val="28"/>
        </w:rPr>
        <w:t xml:space="preserve"> с нотами </w:t>
      </w:r>
      <w:r w:rsidR="00E71CBA">
        <w:rPr>
          <w:sz w:val="28"/>
          <w:szCs w:val="28"/>
        </w:rPr>
        <w:t>Центрального банка</w:t>
      </w:r>
      <w:r w:rsidRPr="000A14D8">
        <w:rPr>
          <w:sz w:val="28"/>
          <w:szCs w:val="28"/>
        </w:rPr>
        <w:t xml:space="preserve"> увеличи</w:t>
      </w:r>
      <w:r w:rsidR="00E71CBA">
        <w:rPr>
          <w:sz w:val="28"/>
          <w:szCs w:val="28"/>
        </w:rPr>
        <w:t>лся</w:t>
      </w:r>
      <w:r w:rsidRPr="000A14D8">
        <w:rPr>
          <w:sz w:val="28"/>
          <w:szCs w:val="28"/>
        </w:rPr>
        <w:t xml:space="preserve"> на 9</w:t>
      </w:r>
      <w:r w:rsidR="00FC5B97">
        <w:rPr>
          <w:sz w:val="28"/>
          <w:szCs w:val="28"/>
        </w:rPr>
        <w:t> %</w:t>
      </w:r>
      <w:r w:rsidRPr="000A14D8">
        <w:rPr>
          <w:sz w:val="28"/>
          <w:szCs w:val="28"/>
        </w:rPr>
        <w:t xml:space="preserve"> </w:t>
      </w:r>
      <w:r w:rsidR="00E71CBA">
        <w:rPr>
          <w:sz w:val="28"/>
          <w:szCs w:val="28"/>
        </w:rPr>
        <w:t xml:space="preserve">и </w:t>
      </w:r>
      <w:r w:rsidRPr="000A14D8">
        <w:rPr>
          <w:sz w:val="28"/>
          <w:szCs w:val="28"/>
        </w:rPr>
        <w:t xml:space="preserve">составил </w:t>
      </w:r>
      <w:r w:rsidR="00E71CBA">
        <w:rPr>
          <w:sz w:val="28"/>
          <w:szCs w:val="28"/>
        </w:rPr>
        <w:br/>
      </w:r>
      <w:r w:rsidRPr="000A14D8">
        <w:rPr>
          <w:sz w:val="28"/>
          <w:szCs w:val="28"/>
        </w:rPr>
        <w:t>5,2 млрд манат</w:t>
      </w:r>
      <w:r w:rsidR="00E71CBA">
        <w:rPr>
          <w:sz w:val="28"/>
          <w:szCs w:val="28"/>
        </w:rPr>
        <w:t>ов</w:t>
      </w:r>
      <w:r w:rsidRPr="000A14D8">
        <w:rPr>
          <w:sz w:val="28"/>
          <w:szCs w:val="28"/>
        </w:rPr>
        <w:t xml:space="preserve">. Средневзвешенная доходность на аукционах по размещению нот </w:t>
      </w:r>
      <w:r w:rsidR="00E71CBA">
        <w:rPr>
          <w:sz w:val="28"/>
          <w:szCs w:val="28"/>
        </w:rPr>
        <w:t>Центрального банка</w:t>
      </w:r>
      <w:r w:rsidRPr="000A14D8">
        <w:rPr>
          <w:sz w:val="28"/>
          <w:szCs w:val="28"/>
        </w:rPr>
        <w:t xml:space="preserve"> составила 5,36</w:t>
      </w:r>
      <w:r w:rsidR="00FC5B97">
        <w:rPr>
          <w:sz w:val="28"/>
          <w:szCs w:val="28"/>
        </w:rPr>
        <w:t> %</w:t>
      </w:r>
      <w:r w:rsidRPr="000A14D8">
        <w:rPr>
          <w:sz w:val="28"/>
          <w:szCs w:val="28"/>
        </w:rPr>
        <w:t>.</w:t>
      </w:r>
    </w:p>
    <w:p w:rsidR="00815F65" w:rsidRDefault="00815F65" w:rsidP="00FC5B97">
      <w:pPr>
        <w:ind w:firstLine="709"/>
        <w:jc w:val="both"/>
        <w:rPr>
          <w:sz w:val="28"/>
          <w:szCs w:val="28"/>
        </w:rPr>
      </w:pPr>
      <w:r>
        <w:rPr>
          <w:sz w:val="28"/>
          <w:szCs w:val="28"/>
        </w:rPr>
        <w:t xml:space="preserve">Капитализация рынка акций по состоянию на </w:t>
      </w:r>
      <w:r w:rsidR="00EC496E">
        <w:rPr>
          <w:sz w:val="28"/>
          <w:szCs w:val="28"/>
        </w:rPr>
        <w:t>3</w:t>
      </w:r>
      <w:r w:rsidR="00725958">
        <w:rPr>
          <w:sz w:val="28"/>
          <w:szCs w:val="28"/>
        </w:rPr>
        <w:t>1</w:t>
      </w:r>
      <w:r w:rsidR="00FA3EC7">
        <w:rPr>
          <w:sz w:val="28"/>
          <w:szCs w:val="28"/>
        </w:rPr>
        <w:t>.12.</w:t>
      </w:r>
      <w:r>
        <w:rPr>
          <w:sz w:val="28"/>
          <w:szCs w:val="28"/>
        </w:rPr>
        <w:t>202</w:t>
      </w:r>
      <w:r w:rsidR="00EC496E">
        <w:rPr>
          <w:sz w:val="28"/>
          <w:szCs w:val="28"/>
        </w:rPr>
        <w:t>2</w:t>
      </w:r>
      <w:r>
        <w:rPr>
          <w:sz w:val="28"/>
          <w:szCs w:val="28"/>
        </w:rPr>
        <w:t xml:space="preserve"> составила </w:t>
      </w:r>
      <w:r w:rsidR="000D077B">
        <w:rPr>
          <w:sz w:val="28"/>
          <w:szCs w:val="28"/>
        </w:rPr>
        <w:t>2</w:t>
      </w:r>
      <w:r>
        <w:rPr>
          <w:sz w:val="28"/>
          <w:szCs w:val="28"/>
        </w:rPr>
        <w:t>,</w:t>
      </w:r>
      <w:r w:rsidR="00EC496E">
        <w:rPr>
          <w:sz w:val="28"/>
          <w:szCs w:val="28"/>
        </w:rPr>
        <w:t>4</w:t>
      </w:r>
      <w:r w:rsidR="00725958">
        <w:rPr>
          <w:sz w:val="28"/>
          <w:szCs w:val="28"/>
        </w:rPr>
        <w:t>7</w:t>
      </w:r>
      <w:r w:rsidR="005C5255">
        <w:rPr>
          <w:sz w:val="28"/>
          <w:szCs w:val="28"/>
        </w:rPr>
        <w:t> </w:t>
      </w:r>
      <w:r>
        <w:rPr>
          <w:sz w:val="28"/>
          <w:szCs w:val="28"/>
        </w:rPr>
        <w:t xml:space="preserve">млрд долларов США, на </w:t>
      </w:r>
      <w:r w:rsidR="000D077B">
        <w:rPr>
          <w:sz w:val="28"/>
          <w:szCs w:val="28"/>
        </w:rPr>
        <w:t>3</w:t>
      </w:r>
      <w:r w:rsidR="00725958">
        <w:rPr>
          <w:sz w:val="28"/>
          <w:szCs w:val="28"/>
        </w:rPr>
        <w:t>1</w:t>
      </w:r>
      <w:r w:rsidR="00FA3EC7">
        <w:rPr>
          <w:sz w:val="28"/>
          <w:szCs w:val="28"/>
        </w:rPr>
        <w:t>.12.</w:t>
      </w:r>
      <w:r>
        <w:rPr>
          <w:sz w:val="28"/>
          <w:szCs w:val="28"/>
        </w:rPr>
        <w:t>202</w:t>
      </w:r>
      <w:r w:rsidR="00EC496E">
        <w:rPr>
          <w:sz w:val="28"/>
          <w:szCs w:val="28"/>
        </w:rPr>
        <w:t>1</w:t>
      </w:r>
      <w:r>
        <w:rPr>
          <w:sz w:val="28"/>
          <w:szCs w:val="28"/>
        </w:rPr>
        <w:t xml:space="preserve"> – </w:t>
      </w:r>
      <w:r w:rsidR="000D077B">
        <w:rPr>
          <w:sz w:val="28"/>
          <w:szCs w:val="28"/>
        </w:rPr>
        <w:t>2</w:t>
      </w:r>
      <w:r>
        <w:rPr>
          <w:sz w:val="28"/>
          <w:szCs w:val="28"/>
        </w:rPr>
        <w:t>,</w:t>
      </w:r>
      <w:r w:rsidR="00EC496E">
        <w:rPr>
          <w:sz w:val="28"/>
          <w:szCs w:val="28"/>
        </w:rPr>
        <w:t>5</w:t>
      </w:r>
      <w:r w:rsidR="00725958">
        <w:rPr>
          <w:sz w:val="28"/>
          <w:szCs w:val="28"/>
        </w:rPr>
        <w:t>7</w:t>
      </w:r>
      <w:r>
        <w:rPr>
          <w:sz w:val="28"/>
          <w:szCs w:val="28"/>
        </w:rPr>
        <w:t xml:space="preserve"> млрд долларов США.</w:t>
      </w:r>
    </w:p>
    <w:p w:rsidR="00BC5B39" w:rsidRDefault="00815F65" w:rsidP="00FC5B97">
      <w:pPr>
        <w:ind w:firstLine="709"/>
        <w:jc w:val="both"/>
        <w:rPr>
          <w:sz w:val="28"/>
          <w:szCs w:val="28"/>
        </w:rPr>
      </w:pPr>
      <w:r w:rsidRPr="00576174">
        <w:rPr>
          <w:sz w:val="28"/>
          <w:szCs w:val="28"/>
        </w:rPr>
        <w:t xml:space="preserve">Отношение капитализации рынка акций к </w:t>
      </w:r>
      <w:r w:rsidR="00E71CBA">
        <w:rPr>
          <w:sz w:val="28"/>
          <w:szCs w:val="28"/>
        </w:rPr>
        <w:t>валовому внутреннему продукту (ВВП)</w:t>
      </w:r>
      <w:r w:rsidRPr="00576174">
        <w:rPr>
          <w:sz w:val="28"/>
          <w:szCs w:val="28"/>
        </w:rPr>
        <w:t xml:space="preserve"> </w:t>
      </w:r>
      <w:r w:rsidR="00FA3EC7">
        <w:rPr>
          <w:sz w:val="28"/>
          <w:szCs w:val="28"/>
        </w:rPr>
        <w:t xml:space="preserve">по состоянию </w:t>
      </w:r>
      <w:r w:rsidRPr="00576174">
        <w:rPr>
          <w:sz w:val="28"/>
          <w:szCs w:val="28"/>
        </w:rPr>
        <w:t xml:space="preserve">на </w:t>
      </w:r>
      <w:r w:rsidR="000D077B" w:rsidRPr="00576174">
        <w:rPr>
          <w:sz w:val="28"/>
          <w:szCs w:val="28"/>
        </w:rPr>
        <w:t>3</w:t>
      </w:r>
      <w:r w:rsidRPr="00576174">
        <w:rPr>
          <w:sz w:val="28"/>
          <w:szCs w:val="28"/>
        </w:rPr>
        <w:t>1</w:t>
      </w:r>
      <w:r w:rsidR="00FA3EC7">
        <w:rPr>
          <w:sz w:val="28"/>
          <w:szCs w:val="28"/>
        </w:rPr>
        <w:t>.12.</w:t>
      </w:r>
      <w:r w:rsidRPr="00576174">
        <w:rPr>
          <w:sz w:val="28"/>
          <w:szCs w:val="28"/>
        </w:rPr>
        <w:t>202</w:t>
      </w:r>
      <w:r w:rsidR="00725958" w:rsidRPr="00576174">
        <w:rPr>
          <w:sz w:val="28"/>
          <w:szCs w:val="28"/>
        </w:rPr>
        <w:t>2</w:t>
      </w:r>
      <w:r w:rsidRPr="00576174">
        <w:rPr>
          <w:sz w:val="28"/>
          <w:szCs w:val="28"/>
        </w:rPr>
        <w:t xml:space="preserve"> составило </w:t>
      </w:r>
      <w:r w:rsidR="00725958" w:rsidRPr="00576174">
        <w:rPr>
          <w:sz w:val="28"/>
          <w:szCs w:val="28"/>
        </w:rPr>
        <w:t>3</w:t>
      </w:r>
      <w:r w:rsidRPr="00576174">
        <w:rPr>
          <w:sz w:val="28"/>
          <w:szCs w:val="28"/>
        </w:rPr>
        <w:t>,</w:t>
      </w:r>
      <w:r w:rsidR="00725958" w:rsidRPr="00576174">
        <w:rPr>
          <w:sz w:val="28"/>
          <w:szCs w:val="28"/>
        </w:rPr>
        <w:t>13</w:t>
      </w:r>
      <w:r w:rsidR="00FC5B97">
        <w:rPr>
          <w:sz w:val="28"/>
          <w:szCs w:val="28"/>
        </w:rPr>
        <w:t> %</w:t>
      </w:r>
      <w:r w:rsidRPr="00576174">
        <w:rPr>
          <w:sz w:val="28"/>
          <w:szCs w:val="28"/>
        </w:rPr>
        <w:t xml:space="preserve">, на </w:t>
      </w:r>
      <w:r w:rsidR="000D077B" w:rsidRPr="00576174">
        <w:rPr>
          <w:sz w:val="28"/>
          <w:szCs w:val="28"/>
        </w:rPr>
        <w:t>3</w:t>
      </w:r>
      <w:r w:rsidRPr="00576174">
        <w:rPr>
          <w:sz w:val="28"/>
          <w:szCs w:val="28"/>
        </w:rPr>
        <w:t>1</w:t>
      </w:r>
      <w:r w:rsidR="00FA3EC7">
        <w:rPr>
          <w:sz w:val="28"/>
          <w:szCs w:val="28"/>
        </w:rPr>
        <w:t>.12.</w:t>
      </w:r>
      <w:r w:rsidRPr="00576174">
        <w:rPr>
          <w:sz w:val="28"/>
          <w:szCs w:val="28"/>
        </w:rPr>
        <w:t>202</w:t>
      </w:r>
      <w:r w:rsidR="00725958" w:rsidRPr="00576174">
        <w:rPr>
          <w:sz w:val="28"/>
          <w:szCs w:val="28"/>
        </w:rPr>
        <w:t>1</w:t>
      </w:r>
      <w:r w:rsidRPr="00576174">
        <w:rPr>
          <w:sz w:val="28"/>
          <w:szCs w:val="28"/>
        </w:rPr>
        <w:t xml:space="preserve"> – </w:t>
      </w:r>
      <w:r w:rsidR="00725958" w:rsidRPr="00576174">
        <w:rPr>
          <w:sz w:val="28"/>
          <w:szCs w:val="28"/>
        </w:rPr>
        <w:t>4</w:t>
      </w:r>
      <w:r w:rsidRPr="00576174">
        <w:rPr>
          <w:sz w:val="28"/>
          <w:szCs w:val="28"/>
        </w:rPr>
        <w:t>,</w:t>
      </w:r>
      <w:r w:rsidR="00725958" w:rsidRPr="00576174">
        <w:rPr>
          <w:sz w:val="28"/>
          <w:szCs w:val="28"/>
        </w:rPr>
        <w:t>7</w:t>
      </w:r>
      <w:r w:rsidR="00FC5B97">
        <w:rPr>
          <w:sz w:val="28"/>
          <w:szCs w:val="28"/>
        </w:rPr>
        <w:t> %</w:t>
      </w:r>
      <w:r w:rsidRPr="00576174">
        <w:rPr>
          <w:sz w:val="28"/>
          <w:szCs w:val="28"/>
        </w:rPr>
        <w:t>.</w:t>
      </w:r>
    </w:p>
    <w:p w:rsidR="00BC5B39" w:rsidRPr="00CD04F9" w:rsidRDefault="00BC5B39" w:rsidP="00FC5B97">
      <w:pPr>
        <w:ind w:firstLine="709"/>
        <w:jc w:val="both"/>
        <w:rPr>
          <w:sz w:val="28"/>
          <w:szCs w:val="28"/>
        </w:rPr>
      </w:pPr>
      <w:r w:rsidRPr="00CD04F9">
        <w:rPr>
          <w:sz w:val="28"/>
          <w:szCs w:val="28"/>
        </w:rPr>
        <w:t xml:space="preserve">Сведения об объеме торгов на организованном рынке представлены в </w:t>
      </w:r>
      <w:r w:rsidRPr="00032DE7">
        <w:rPr>
          <w:sz w:val="28"/>
          <w:szCs w:val="28"/>
        </w:rPr>
        <w:t>табл</w:t>
      </w:r>
      <w:r>
        <w:rPr>
          <w:sz w:val="28"/>
          <w:szCs w:val="28"/>
        </w:rPr>
        <w:t>.</w:t>
      </w:r>
      <w:r w:rsidRPr="00032DE7">
        <w:rPr>
          <w:sz w:val="28"/>
          <w:szCs w:val="28"/>
        </w:rPr>
        <w:t xml:space="preserve"> </w:t>
      </w:r>
      <w:r>
        <w:rPr>
          <w:sz w:val="28"/>
          <w:szCs w:val="28"/>
        </w:rPr>
        <w:t>1</w:t>
      </w:r>
      <w:r w:rsidRPr="00032DE7">
        <w:rPr>
          <w:sz w:val="28"/>
          <w:szCs w:val="28"/>
        </w:rPr>
        <w:t>.</w:t>
      </w:r>
    </w:p>
    <w:p w:rsidR="00BC5B39" w:rsidRPr="00BC5B39" w:rsidRDefault="00265F9B" w:rsidP="00265F9B">
      <w:pPr>
        <w:jc w:val="right"/>
        <w:rPr>
          <w:bCs/>
          <w:sz w:val="28"/>
          <w:szCs w:val="28"/>
        </w:rPr>
      </w:pPr>
      <w:r>
        <w:rPr>
          <w:bCs/>
          <w:sz w:val="28"/>
          <w:szCs w:val="28"/>
        </w:rPr>
        <w:br w:type="page"/>
      </w:r>
      <w:r w:rsidR="00BC5B39" w:rsidRPr="00BC5B39">
        <w:rPr>
          <w:bCs/>
          <w:sz w:val="28"/>
          <w:szCs w:val="28"/>
        </w:rPr>
        <w:t>Таблица 1</w:t>
      </w:r>
    </w:p>
    <w:p w:rsidR="00BC5B39" w:rsidRDefault="00BC5B39" w:rsidP="00265F9B">
      <w:pPr>
        <w:spacing w:before="240" w:after="240"/>
        <w:jc w:val="center"/>
        <w:rPr>
          <w:b/>
          <w:bCs/>
          <w:sz w:val="28"/>
          <w:szCs w:val="28"/>
        </w:rPr>
      </w:pPr>
      <w:r w:rsidRPr="00CD04F9">
        <w:rPr>
          <w:b/>
          <w:bCs/>
          <w:sz w:val="28"/>
          <w:szCs w:val="28"/>
        </w:rPr>
        <w:t xml:space="preserve">Объем торгов на организованном рынке </w:t>
      </w:r>
      <w:r w:rsidRPr="00CD04F9">
        <w:rPr>
          <w:b/>
          <w:bCs/>
          <w:sz w:val="28"/>
          <w:szCs w:val="28"/>
        </w:rPr>
        <w:br/>
      </w:r>
      <w:r>
        <w:rPr>
          <w:b/>
          <w:bCs/>
          <w:sz w:val="28"/>
          <w:szCs w:val="28"/>
        </w:rPr>
        <w:t xml:space="preserve">финансовыми инструментами </w:t>
      </w:r>
      <w:r w:rsidRPr="00CD04F9">
        <w:rPr>
          <w:b/>
          <w:bCs/>
          <w:sz w:val="28"/>
          <w:szCs w:val="28"/>
        </w:rPr>
        <w:t>за 20</w:t>
      </w:r>
      <w:r>
        <w:rPr>
          <w:b/>
          <w:bCs/>
          <w:sz w:val="28"/>
          <w:szCs w:val="28"/>
        </w:rPr>
        <w:t>2</w:t>
      </w:r>
      <w:r w:rsidR="00576174">
        <w:rPr>
          <w:b/>
          <w:bCs/>
          <w:sz w:val="28"/>
          <w:szCs w:val="28"/>
        </w:rPr>
        <w:t>2</w:t>
      </w:r>
      <w:r w:rsidRPr="00CD04F9">
        <w:rPr>
          <w:b/>
          <w:bCs/>
          <w:sz w:val="28"/>
          <w:szCs w:val="28"/>
        </w:rPr>
        <w:t xml:space="preserve"> год</w:t>
      </w:r>
    </w:p>
    <w:tbl>
      <w:tblPr>
        <w:tblW w:w="98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74"/>
        <w:gridCol w:w="2410"/>
        <w:gridCol w:w="2496"/>
        <w:gridCol w:w="1756"/>
      </w:tblGrid>
      <w:tr w:rsidR="00BC5B39" w:rsidRPr="00CD04F9" w:rsidTr="00C461B8">
        <w:trPr>
          <w:cantSplit/>
        </w:trPr>
        <w:tc>
          <w:tcPr>
            <w:tcW w:w="3174" w:type="dxa"/>
            <w:tcBorders>
              <w:bottom w:val="double" w:sz="4" w:space="0" w:color="auto"/>
            </w:tcBorders>
            <w:vAlign w:val="center"/>
          </w:tcPr>
          <w:p w:rsidR="00BC5B39" w:rsidRPr="00CD04F9" w:rsidRDefault="00BC5B39" w:rsidP="00FC5B97">
            <w:pPr>
              <w:spacing w:before="40" w:after="40" w:line="200" w:lineRule="exact"/>
              <w:jc w:val="center"/>
              <w:rPr>
                <w:sz w:val="20"/>
                <w:szCs w:val="20"/>
              </w:rPr>
            </w:pPr>
            <w:r w:rsidRPr="00CD04F9">
              <w:rPr>
                <w:sz w:val="20"/>
                <w:szCs w:val="20"/>
              </w:rPr>
              <w:t>Виды финансовых инструментов</w:t>
            </w:r>
          </w:p>
        </w:tc>
        <w:tc>
          <w:tcPr>
            <w:tcW w:w="2410" w:type="dxa"/>
            <w:tcBorders>
              <w:bottom w:val="double" w:sz="4" w:space="0" w:color="auto"/>
            </w:tcBorders>
            <w:vAlign w:val="center"/>
          </w:tcPr>
          <w:p w:rsidR="00BC5B39" w:rsidRPr="00CD04F9" w:rsidRDefault="00BC5B39" w:rsidP="00FC5B97">
            <w:pPr>
              <w:spacing w:before="40" w:after="40" w:line="200" w:lineRule="exact"/>
              <w:jc w:val="center"/>
              <w:rPr>
                <w:snapToGrid w:val="0"/>
                <w:color w:val="000000"/>
                <w:sz w:val="20"/>
                <w:szCs w:val="20"/>
              </w:rPr>
            </w:pPr>
            <w:r w:rsidRPr="00CD04F9">
              <w:rPr>
                <w:snapToGrid w:val="0"/>
                <w:color w:val="000000"/>
                <w:sz w:val="20"/>
                <w:szCs w:val="20"/>
              </w:rPr>
              <w:t>Первичный рынок,</w:t>
            </w:r>
            <w:r w:rsidRPr="00CD04F9">
              <w:rPr>
                <w:snapToGrid w:val="0"/>
                <w:color w:val="000000"/>
                <w:sz w:val="20"/>
                <w:szCs w:val="20"/>
              </w:rPr>
              <w:br/>
              <w:t>млн долларов США</w:t>
            </w:r>
          </w:p>
        </w:tc>
        <w:tc>
          <w:tcPr>
            <w:tcW w:w="2496" w:type="dxa"/>
            <w:tcBorders>
              <w:bottom w:val="double" w:sz="4" w:space="0" w:color="auto"/>
            </w:tcBorders>
            <w:vAlign w:val="center"/>
          </w:tcPr>
          <w:p w:rsidR="00BC5B39" w:rsidRPr="00CD04F9" w:rsidRDefault="00BC5B39" w:rsidP="00FC5B97">
            <w:pPr>
              <w:spacing w:before="40" w:after="40" w:line="200" w:lineRule="exact"/>
              <w:jc w:val="center"/>
              <w:rPr>
                <w:i/>
                <w:snapToGrid w:val="0"/>
                <w:color w:val="000000"/>
                <w:sz w:val="20"/>
                <w:szCs w:val="20"/>
              </w:rPr>
            </w:pPr>
            <w:r w:rsidRPr="00CD04F9">
              <w:rPr>
                <w:snapToGrid w:val="0"/>
                <w:color w:val="000000"/>
                <w:sz w:val="20"/>
                <w:szCs w:val="20"/>
              </w:rPr>
              <w:t>Вторичный рынок,</w:t>
            </w:r>
            <w:r w:rsidRPr="00CD04F9">
              <w:rPr>
                <w:snapToGrid w:val="0"/>
                <w:color w:val="000000"/>
                <w:sz w:val="20"/>
                <w:szCs w:val="20"/>
              </w:rPr>
              <w:br/>
              <w:t>млн долларов США</w:t>
            </w:r>
            <w:r w:rsidRPr="00CD04F9">
              <w:rPr>
                <w:snapToGrid w:val="0"/>
                <w:color w:val="000000"/>
                <w:sz w:val="20"/>
                <w:szCs w:val="20"/>
              </w:rPr>
              <w:br/>
            </w:r>
          </w:p>
        </w:tc>
        <w:tc>
          <w:tcPr>
            <w:tcW w:w="1756" w:type="dxa"/>
            <w:tcBorders>
              <w:bottom w:val="double" w:sz="4" w:space="0" w:color="auto"/>
            </w:tcBorders>
            <w:vAlign w:val="center"/>
          </w:tcPr>
          <w:p w:rsidR="00BC5B39" w:rsidRPr="00CD04F9" w:rsidRDefault="00BC5B39" w:rsidP="00FC5B97">
            <w:pPr>
              <w:spacing w:before="40" w:after="40" w:line="200" w:lineRule="exact"/>
              <w:jc w:val="center"/>
              <w:rPr>
                <w:snapToGrid w:val="0"/>
                <w:color w:val="000000"/>
                <w:sz w:val="20"/>
                <w:szCs w:val="20"/>
              </w:rPr>
            </w:pPr>
            <w:r w:rsidRPr="00CD04F9">
              <w:rPr>
                <w:snapToGrid w:val="0"/>
                <w:color w:val="000000"/>
                <w:sz w:val="20"/>
                <w:szCs w:val="20"/>
              </w:rPr>
              <w:t>Итого,</w:t>
            </w:r>
            <w:r w:rsidRPr="00CD04F9">
              <w:rPr>
                <w:snapToGrid w:val="0"/>
                <w:color w:val="000000"/>
                <w:sz w:val="20"/>
                <w:szCs w:val="20"/>
              </w:rPr>
              <w:br/>
              <w:t>млн долларов США</w:t>
            </w:r>
          </w:p>
        </w:tc>
      </w:tr>
      <w:tr w:rsidR="00BC5B39" w:rsidRPr="00CD04F9" w:rsidTr="00C461B8">
        <w:trPr>
          <w:cantSplit/>
        </w:trPr>
        <w:tc>
          <w:tcPr>
            <w:tcW w:w="3174" w:type="dxa"/>
            <w:tcBorders>
              <w:top w:val="double" w:sz="4" w:space="0" w:color="auto"/>
            </w:tcBorders>
            <w:vAlign w:val="center"/>
          </w:tcPr>
          <w:p w:rsidR="00BC5B39" w:rsidRPr="00CD04F9" w:rsidRDefault="00BC5B39" w:rsidP="00FC5B97">
            <w:pPr>
              <w:spacing w:before="40" w:after="40" w:line="240" w:lineRule="exact"/>
              <w:rPr>
                <w:snapToGrid w:val="0"/>
                <w:color w:val="000000"/>
              </w:rPr>
            </w:pPr>
            <w:r w:rsidRPr="00CD04F9">
              <w:rPr>
                <w:snapToGrid w:val="0"/>
                <w:color w:val="000000"/>
              </w:rPr>
              <w:t>Акции</w:t>
            </w:r>
          </w:p>
        </w:tc>
        <w:tc>
          <w:tcPr>
            <w:tcW w:w="2410" w:type="dxa"/>
            <w:tcBorders>
              <w:top w:val="double" w:sz="4" w:space="0" w:color="auto"/>
            </w:tcBorders>
            <w:vAlign w:val="center"/>
          </w:tcPr>
          <w:p w:rsidR="00BC5B39" w:rsidRPr="00CD04F9" w:rsidRDefault="00576174" w:rsidP="00FC5B97">
            <w:pPr>
              <w:keepNext/>
              <w:spacing w:before="40" w:after="40" w:line="240" w:lineRule="exact"/>
              <w:jc w:val="center"/>
              <w:outlineLvl w:val="0"/>
            </w:pPr>
            <w:bookmarkStart w:id="9" w:name="_Toc139448495"/>
            <w:bookmarkStart w:id="10" w:name="_Toc140497179"/>
            <w:r>
              <w:t>29</w:t>
            </w:r>
            <w:r w:rsidR="00D62E23">
              <w:t>,</w:t>
            </w:r>
            <w:r>
              <w:t>2</w:t>
            </w:r>
            <w:bookmarkEnd w:id="9"/>
            <w:bookmarkEnd w:id="10"/>
          </w:p>
        </w:tc>
        <w:tc>
          <w:tcPr>
            <w:tcW w:w="2496" w:type="dxa"/>
            <w:tcBorders>
              <w:top w:val="double" w:sz="4" w:space="0" w:color="auto"/>
            </w:tcBorders>
            <w:vAlign w:val="center"/>
          </w:tcPr>
          <w:p w:rsidR="00BC5B39" w:rsidRPr="00CD04F9" w:rsidRDefault="00D62E23" w:rsidP="00FC5B97">
            <w:pPr>
              <w:keepNext/>
              <w:spacing w:before="40" w:after="40" w:line="240" w:lineRule="exact"/>
              <w:jc w:val="center"/>
              <w:outlineLvl w:val="0"/>
            </w:pPr>
            <w:bookmarkStart w:id="11" w:name="_Toc139448496"/>
            <w:bookmarkStart w:id="12" w:name="_Toc140497180"/>
            <w:r>
              <w:t>8,</w:t>
            </w:r>
            <w:r w:rsidR="00576174">
              <w:t>6</w:t>
            </w:r>
            <w:bookmarkEnd w:id="11"/>
            <w:bookmarkEnd w:id="12"/>
          </w:p>
        </w:tc>
        <w:tc>
          <w:tcPr>
            <w:tcW w:w="1756" w:type="dxa"/>
            <w:tcBorders>
              <w:top w:val="double" w:sz="4" w:space="0" w:color="auto"/>
            </w:tcBorders>
            <w:vAlign w:val="center"/>
          </w:tcPr>
          <w:p w:rsidR="00BC5B39" w:rsidRPr="00797E44" w:rsidRDefault="00576174" w:rsidP="00FC5B97">
            <w:pPr>
              <w:keepNext/>
              <w:spacing w:before="40" w:after="40" w:line="240" w:lineRule="exact"/>
              <w:jc w:val="center"/>
              <w:outlineLvl w:val="0"/>
              <w:rPr>
                <w:snapToGrid w:val="0"/>
                <w:color w:val="000000"/>
              </w:rPr>
            </w:pPr>
            <w:bookmarkStart w:id="13" w:name="_Toc139448497"/>
            <w:bookmarkStart w:id="14" w:name="_Toc140497181"/>
            <w:r>
              <w:rPr>
                <w:snapToGrid w:val="0"/>
                <w:color w:val="000000"/>
              </w:rPr>
              <w:t>37</w:t>
            </w:r>
            <w:r w:rsidR="00D62E23">
              <w:rPr>
                <w:snapToGrid w:val="0"/>
                <w:color w:val="000000"/>
              </w:rPr>
              <w:t>,</w:t>
            </w:r>
            <w:r>
              <w:rPr>
                <w:snapToGrid w:val="0"/>
                <w:color w:val="000000"/>
              </w:rPr>
              <w:t>8</w:t>
            </w:r>
            <w:bookmarkEnd w:id="13"/>
            <w:bookmarkEnd w:id="14"/>
          </w:p>
        </w:tc>
      </w:tr>
      <w:tr w:rsidR="00BC5B39" w:rsidRPr="00CD04F9" w:rsidTr="00C461B8">
        <w:trPr>
          <w:cantSplit/>
        </w:trPr>
        <w:tc>
          <w:tcPr>
            <w:tcW w:w="3174" w:type="dxa"/>
            <w:vAlign w:val="center"/>
          </w:tcPr>
          <w:p w:rsidR="00BC5B39" w:rsidRPr="00CD04F9" w:rsidRDefault="00BC5B39" w:rsidP="00FC5B97">
            <w:pPr>
              <w:spacing w:before="40" w:after="40" w:line="240" w:lineRule="exact"/>
              <w:rPr>
                <w:snapToGrid w:val="0"/>
                <w:color w:val="000000"/>
              </w:rPr>
            </w:pPr>
            <w:r w:rsidRPr="00CD04F9">
              <w:rPr>
                <w:snapToGrid w:val="0"/>
                <w:color w:val="000000"/>
              </w:rPr>
              <w:t>Корпоративные облигации</w:t>
            </w:r>
          </w:p>
        </w:tc>
        <w:tc>
          <w:tcPr>
            <w:tcW w:w="2410" w:type="dxa"/>
            <w:vAlign w:val="center"/>
          </w:tcPr>
          <w:p w:rsidR="00BC5B39" w:rsidRPr="00CD04F9" w:rsidRDefault="00576174" w:rsidP="00FC5B97">
            <w:pPr>
              <w:keepNext/>
              <w:spacing w:before="40" w:after="40" w:line="240" w:lineRule="exact"/>
              <w:jc w:val="center"/>
              <w:outlineLvl w:val="0"/>
            </w:pPr>
            <w:bookmarkStart w:id="15" w:name="_Toc139448498"/>
            <w:bookmarkStart w:id="16" w:name="_Toc140497182"/>
            <w:r>
              <w:t>421</w:t>
            </w:r>
            <w:r w:rsidR="00D62E23">
              <w:t>,</w:t>
            </w:r>
            <w:r>
              <w:t>3</w:t>
            </w:r>
            <w:bookmarkEnd w:id="15"/>
            <w:bookmarkEnd w:id="16"/>
          </w:p>
        </w:tc>
        <w:tc>
          <w:tcPr>
            <w:tcW w:w="2496" w:type="dxa"/>
            <w:vAlign w:val="center"/>
          </w:tcPr>
          <w:p w:rsidR="00BC5B39" w:rsidRPr="00CD04F9" w:rsidRDefault="00576174" w:rsidP="00FC5B97">
            <w:pPr>
              <w:keepNext/>
              <w:spacing w:before="40" w:after="40" w:line="240" w:lineRule="exact"/>
              <w:jc w:val="center"/>
              <w:outlineLvl w:val="0"/>
            </w:pPr>
            <w:bookmarkStart w:id="17" w:name="_Toc139448499"/>
            <w:bookmarkStart w:id="18" w:name="_Toc140497183"/>
            <w:r>
              <w:t>467,3</w:t>
            </w:r>
            <w:bookmarkEnd w:id="17"/>
            <w:bookmarkEnd w:id="18"/>
          </w:p>
        </w:tc>
        <w:tc>
          <w:tcPr>
            <w:tcW w:w="1756" w:type="dxa"/>
            <w:vAlign w:val="center"/>
          </w:tcPr>
          <w:p w:rsidR="00BC5B39" w:rsidRPr="00797E44" w:rsidRDefault="00576174" w:rsidP="00FC5B97">
            <w:pPr>
              <w:keepNext/>
              <w:spacing w:before="40" w:after="40" w:line="240" w:lineRule="exact"/>
              <w:jc w:val="center"/>
              <w:outlineLvl w:val="0"/>
              <w:rPr>
                <w:snapToGrid w:val="0"/>
                <w:color w:val="000000"/>
              </w:rPr>
            </w:pPr>
            <w:bookmarkStart w:id="19" w:name="_Toc139448500"/>
            <w:bookmarkStart w:id="20" w:name="_Toc140497184"/>
            <w:r>
              <w:rPr>
                <w:snapToGrid w:val="0"/>
                <w:color w:val="000000"/>
              </w:rPr>
              <w:t>888</w:t>
            </w:r>
            <w:r w:rsidR="00D62E23">
              <w:rPr>
                <w:snapToGrid w:val="0"/>
                <w:color w:val="000000"/>
              </w:rPr>
              <w:t>,</w:t>
            </w:r>
            <w:r>
              <w:rPr>
                <w:snapToGrid w:val="0"/>
                <w:color w:val="000000"/>
              </w:rPr>
              <w:t>6</w:t>
            </w:r>
            <w:bookmarkEnd w:id="19"/>
            <w:bookmarkEnd w:id="20"/>
          </w:p>
        </w:tc>
      </w:tr>
      <w:tr w:rsidR="00BC5B39" w:rsidRPr="00CD04F9" w:rsidTr="00C461B8">
        <w:trPr>
          <w:cantSplit/>
        </w:trPr>
        <w:tc>
          <w:tcPr>
            <w:tcW w:w="3174" w:type="dxa"/>
            <w:vAlign w:val="center"/>
          </w:tcPr>
          <w:p w:rsidR="00BC5B39" w:rsidRPr="00CD04F9" w:rsidRDefault="00BC5B39" w:rsidP="00FC5B97">
            <w:pPr>
              <w:spacing w:before="40" w:after="40" w:line="240" w:lineRule="exact"/>
              <w:rPr>
                <w:snapToGrid w:val="0"/>
                <w:color w:val="000000"/>
              </w:rPr>
            </w:pPr>
            <w:r w:rsidRPr="00CD04F9">
              <w:rPr>
                <w:snapToGrid w:val="0"/>
                <w:color w:val="000000"/>
              </w:rPr>
              <w:t>Государственные облигации</w:t>
            </w:r>
          </w:p>
        </w:tc>
        <w:tc>
          <w:tcPr>
            <w:tcW w:w="2410" w:type="dxa"/>
            <w:vAlign w:val="center"/>
          </w:tcPr>
          <w:p w:rsidR="00BC5B39" w:rsidRPr="003F63A9" w:rsidRDefault="00576174" w:rsidP="00FC5B97">
            <w:pPr>
              <w:keepNext/>
              <w:spacing w:before="40" w:after="40" w:line="240" w:lineRule="exact"/>
              <w:jc w:val="center"/>
              <w:outlineLvl w:val="0"/>
            </w:pPr>
            <w:bookmarkStart w:id="21" w:name="_Toc139448501"/>
            <w:bookmarkStart w:id="22" w:name="_Toc140497185"/>
            <w:r>
              <w:t>1 415</w:t>
            </w:r>
            <w:r w:rsidR="00D62E23">
              <w:t>,</w:t>
            </w:r>
            <w:r>
              <w:t>8</w:t>
            </w:r>
            <w:bookmarkEnd w:id="21"/>
            <w:bookmarkEnd w:id="22"/>
          </w:p>
        </w:tc>
        <w:tc>
          <w:tcPr>
            <w:tcW w:w="2496" w:type="dxa"/>
            <w:vAlign w:val="center"/>
          </w:tcPr>
          <w:p w:rsidR="00BC5B39" w:rsidRPr="00CD04F9" w:rsidRDefault="00576174" w:rsidP="00FC5B97">
            <w:pPr>
              <w:keepNext/>
              <w:spacing w:before="40" w:after="40" w:line="240" w:lineRule="exact"/>
              <w:jc w:val="center"/>
              <w:outlineLvl w:val="0"/>
              <w:rPr>
                <w:lang w:val="en-US"/>
              </w:rPr>
            </w:pPr>
            <w:bookmarkStart w:id="23" w:name="_Toc139448502"/>
            <w:bookmarkStart w:id="24" w:name="_Toc140497186"/>
            <w:r>
              <w:t>386</w:t>
            </w:r>
            <w:r w:rsidR="00D62E23">
              <w:t>,</w:t>
            </w:r>
            <w:r>
              <w:t>5</w:t>
            </w:r>
            <w:bookmarkEnd w:id="23"/>
            <w:bookmarkEnd w:id="24"/>
          </w:p>
        </w:tc>
        <w:tc>
          <w:tcPr>
            <w:tcW w:w="1756" w:type="dxa"/>
            <w:vAlign w:val="center"/>
          </w:tcPr>
          <w:p w:rsidR="00BC5B39" w:rsidRPr="00906823" w:rsidRDefault="00D62E23" w:rsidP="00FC5B97">
            <w:pPr>
              <w:keepNext/>
              <w:spacing w:before="40" w:after="40" w:line="240" w:lineRule="exact"/>
              <w:jc w:val="center"/>
              <w:outlineLvl w:val="0"/>
              <w:rPr>
                <w:snapToGrid w:val="0"/>
                <w:color w:val="000000"/>
              </w:rPr>
            </w:pPr>
            <w:bookmarkStart w:id="25" w:name="_Toc139448503"/>
            <w:bookmarkStart w:id="26" w:name="_Toc140497187"/>
            <w:r>
              <w:rPr>
                <w:snapToGrid w:val="0"/>
                <w:color w:val="000000"/>
              </w:rPr>
              <w:t>1 </w:t>
            </w:r>
            <w:r w:rsidR="00576174">
              <w:rPr>
                <w:snapToGrid w:val="0"/>
                <w:color w:val="000000"/>
              </w:rPr>
              <w:t>802</w:t>
            </w:r>
            <w:r>
              <w:rPr>
                <w:snapToGrid w:val="0"/>
                <w:color w:val="000000"/>
              </w:rPr>
              <w:t>,</w:t>
            </w:r>
            <w:r w:rsidR="00576174">
              <w:rPr>
                <w:snapToGrid w:val="0"/>
                <w:color w:val="000000"/>
              </w:rPr>
              <w:t>3</w:t>
            </w:r>
            <w:bookmarkEnd w:id="25"/>
            <w:bookmarkEnd w:id="26"/>
          </w:p>
        </w:tc>
      </w:tr>
      <w:tr w:rsidR="00BC5B39" w:rsidRPr="00CD04F9" w:rsidTr="00C461B8">
        <w:trPr>
          <w:cantSplit/>
        </w:trPr>
        <w:tc>
          <w:tcPr>
            <w:tcW w:w="3174" w:type="dxa"/>
            <w:vAlign w:val="center"/>
          </w:tcPr>
          <w:p w:rsidR="00BC5B39" w:rsidRPr="00CD04F9" w:rsidRDefault="00BC5B39" w:rsidP="00FC5B97">
            <w:pPr>
              <w:spacing w:before="40" w:after="40" w:line="240" w:lineRule="exact"/>
              <w:rPr>
                <w:snapToGrid w:val="0"/>
                <w:color w:val="000000"/>
              </w:rPr>
            </w:pPr>
            <w:r>
              <w:rPr>
                <w:snapToGrid w:val="0"/>
                <w:color w:val="000000"/>
              </w:rPr>
              <w:t>Ноты Центрального</w:t>
            </w:r>
            <w:r w:rsidRPr="00CD04F9">
              <w:rPr>
                <w:snapToGrid w:val="0"/>
                <w:color w:val="000000"/>
              </w:rPr>
              <w:t xml:space="preserve"> банка </w:t>
            </w:r>
          </w:p>
        </w:tc>
        <w:tc>
          <w:tcPr>
            <w:tcW w:w="2410" w:type="dxa"/>
            <w:vAlign w:val="center"/>
          </w:tcPr>
          <w:p w:rsidR="00BC5B39" w:rsidRPr="00CD04F9" w:rsidRDefault="00D62E23" w:rsidP="00FC5B97">
            <w:pPr>
              <w:keepNext/>
              <w:spacing w:before="40" w:after="40" w:line="240" w:lineRule="exact"/>
              <w:jc w:val="center"/>
              <w:outlineLvl w:val="0"/>
            </w:pPr>
            <w:bookmarkStart w:id="27" w:name="_Toc139448504"/>
            <w:bookmarkStart w:id="28" w:name="_Toc140497188"/>
            <w:r>
              <w:t>2 </w:t>
            </w:r>
            <w:r w:rsidR="00576174">
              <w:t>880</w:t>
            </w:r>
            <w:r>
              <w:t>,</w:t>
            </w:r>
            <w:r w:rsidR="00576174">
              <w:t>7</w:t>
            </w:r>
            <w:bookmarkEnd w:id="27"/>
            <w:bookmarkEnd w:id="28"/>
          </w:p>
        </w:tc>
        <w:tc>
          <w:tcPr>
            <w:tcW w:w="2496" w:type="dxa"/>
            <w:vAlign w:val="center"/>
          </w:tcPr>
          <w:p w:rsidR="00BC5B39" w:rsidRPr="00CD04F9" w:rsidRDefault="00576174" w:rsidP="00FC5B97">
            <w:pPr>
              <w:keepNext/>
              <w:spacing w:before="40" w:after="40" w:line="240" w:lineRule="exact"/>
              <w:jc w:val="center"/>
              <w:outlineLvl w:val="0"/>
              <w:rPr>
                <w:lang w:val="en-US"/>
              </w:rPr>
            </w:pPr>
            <w:bookmarkStart w:id="29" w:name="_Toc139448505"/>
            <w:bookmarkStart w:id="30" w:name="_Toc140497189"/>
            <w:r>
              <w:t>206</w:t>
            </w:r>
            <w:r w:rsidR="00D62E23">
              <w:t>,</w:t>
            </w:r>
            <w:r>
              <w:t>9</w:t>
            </w:r>
            <w:bookmarkEnd w:id="29"/>
            <w:bookmarkEnd w:id="30"/>
          </w:p>
        </w:tc>
        <w:tc>
          <w:tcPr>
            <w:tcW w:w="1756" w:type="dxa"/>
            <w:vAlign w:val="center"/>
          </w:tcPr>
          <w:p w:rsidR="00BC5B39" w:rsidRPr="00797E44" w:rsidRDefault="00576174" w:rsidP="00FC5B97">
            <w:pPr>
              <w:keepNext/>
              <w:spacing w:before="40" w:after="40" w:line="240" w:lineRule="exact"/>
              <w:jc w:val="center"/>
              <w:outlineLvl w:val="0"/>
              <w:rPr>
                <w:snapToGrid w:val="0"/>
                <w:color w:val="000000"/>
              </w:rPr>
            </w:pPr>
            <w:bookmarkStart w:id="31" w:name="_Toc139448506"/>
            <w:bookmarkStart w:id="32" w:name="_Toc140497190"/>
            <w:r>
              <w:rPr>
                <w:snapToGrid w:val="0"/>
                <w:color w:val="000000"/>
              </w:rPr>
              <w:t>3 087,6</w:t>
            </w:r>
            <w:bookmarkEnd w:id="31"/>
            <w:bookmarkEnd w:id="32"/>
          </w:p>
        </w:tc>
      </w:tr>
      <w:tr w:rsidR="00BC5B39" w:rsidRPr="00CD04F9" w:rsidTr="00C461B8">
        <w:trPr>
          <w:cantSplit/>
        </w:trPr>
        <w:tc>
          <w:tcPr>
            <w:tcW w:w="3174" w:type="dxa"/>
            <w:vAlign w:val="center"/>
          </w:tcPr>
          <w:p w:rsidR="00BC5B39" w:rsidRPr="00CD04F9" w:rsidRDefault="00BC5B39" w:rsidP="00FC5B97">
            <w:pPr>
              <w:spacing w:before="40" w:after="40" w:line="240" w:lineRule="exact"/>
              <w:rPr>
                <w:snapToGrid w:val="0"/>
                <w:color w:val="000000"/>
              </w:rPr>
            </w:pPr>
            <w:r w:rsidRPr="00CD04F9">
              <w:rPr>
                <w:snapToGrid w:val="0"/>
                <w:color w:val="000000"/>
              </w:rPr>
              <w:t>Объем торгов</w:t>
            </w:r>
            <w:r w:rsidR="00FA3EC7">
              <w:rPr>
                <w:snapToGrid w:val="0"/>
                <w:color w:val="000000"/>
              </w:rPr>
              <w:t xml:space="preserve"> </w:t>
            </w:r>
            <w:r w:rsidRPr="00CD04F9">
              <w:rPr>
                <w:snapToGrid w:val="0"/>
                <w:color w:val="000000"/>
              </w:rPr>
              <w:t>/</w:t>
            </w:r>
            <w:r w:rsidR="00FA3EC7">
              <w:rPr>
                <w:snapToGrid w:val="0"/>
                <w:color w:val="000000"/>
              </w:rPr>
              <w:t xml:space="preserve"> </w:t>
            </w:r>
            <w:r w:rsidRPr="00CD04F9">
              <w:rPr>
                <w:snapToGrid w:val="0"/>
                <w:color w:val="000000"/>
              </w:rPr>
              <w:t>ВВП</w:t>
            </w:r>
          </w:p>
        </w:tc>
        <w:tc>
          <w:tcPr>
            <w:tcW w:w="2410" w:type="dxa"/>
            <w:vAlign w:val="center"/>
          </w:tcPr>
          <w:p w:rsidR="00BC5B39" w:rsidRPr="00CD04F9" w:rsidRDefault="00BC5B39" w:rsidP="00FC5B97">
            <w:pPr>
              <w:keepNext/>
              <w:spacing w:before="40" w:after="40" w:line="240" w:lineRule="exact"/>
              <w:jc w:val="center"/>
              <w:outlineLvl w:val="0"/>
            </w:pPr>
          </w:p>
        </w:tc>
        <w:tc>
          <w:tcPr>
            <w:tcW w:w="2496" w:type="dxa"/>
            <w:vAlign w:val="center"/>
          </w:tcPr>
          <w:p w:rsidR="00BC5B39" w:rsidRPr="00CD04F9" w:rsidRDefault="00BC5B39" w:rsidP="00FC5B97">
            <w:pPr>
              <w:keepNext/>
              <w:spacing w:before="40" w:after="40" w:line="240" w:lineRule="exact"/>
              <w:jc w:val="center"/>
              <w:outlineLvl w:val="0"/>
            </w:pPr>
          </w:p>
        </w:tc>
        <w:tc>
          <w:tcPr>
            <w:tcW w:w="1756" w:type="dxa"/>
            <w:vAlign w:val="center"/>
          </w:tcPr>
          <w:p w:rsidR="00BC5B39" w:rsidRPr="00CD04F9" w:rsidRDefault="00576174" w:rsidP="00FC5B97">
            <w:pPr>
              <w:keepNext/>
              <w:spacing w:before="40" w:after="40" w:line="240" w:lineRule="exact"/>
              <w:jc w:val="center"/>
              <w:outlineLvl w:val="0"/>
              <w:rPr>
                <w:snapToGrid w:val="0"/>
                <w:color w:val="000000"/>
              </w:rPr>
            </w:pPr>
            <w:bookmarkStart w:id="33" w:name="_Toc139448507"/>
            <w:bookmarkStart w:id="34" w:name="_Toc140497191"/>
            <w:r>
              <w:rPr>
                <w:snapToGrid w:val="0"/>
                <w:color w:val="000000"/>
              </w:rPr>
              <w:t>7</w:t>
            </w:r>
            <w:r w:rsidR="00BC5B39" w:rsidRPr="00CD04F9">
              <w:rPr>
                <w:snapToGrid w:val="0"/>
                <w:color w:val="000000"/>
              </w:rPr>
              <w:t>,</w:t>
            </w:r>
            <w:r>
              <w:rPr>
                <w:snapToGrid w:val="0"/>
                <w:color w:val="000000"/>
              </w:rPr>
              <w:t>4</w:t>
            </w:r>
            <w:r w:rsidR="00FC5B97">
              <w:rPr>
                <w:snapToGrid w:val="0"/>
                <w:color w:val="000000"/>
              </w:rPr>
              <w:t> %</w:t>
            </w:r>
            <w:bookmarkEnd w:id="33"/>
            <w:bookmarkEnd w:id="34"/>
          </w:p>
        </w:tc>
      </w:tr>
    </w:tbl>
    <w:p w:rsidR="00BC5B39" w:rsidRPr="001D09C5" w:rsidRDefault="00BC5B39" w:rsidP="00265F9B">
      <w:pPr>
        <w:spacing w:before="360"/>
        <w:ind w:firstLine="708"/>
        <w:jc w:val="both"/>
        <w:rPr>
          <w:sz w:val="28"/>
          <w:szCs w:val="28"/>
        </w:rPr>
      </w:pPr>
      <w:r w:rsidRPr="001D09C5">
        <w:rPr>
          <w:sz w:val="28"/>
          <w:szCs w:val="28"/>
        </w:rPr>
        <w:t xml:space="preserve">Сведения об объеме и количестве зарегистрированных регулятором рынка ценных бумаг выпусков ценных бумаг приведены в табл. </w:t>
      </w:r>
      <w:r w:rsidR="001D09C5">
        <w:rPr>
          <w:sz w:val="28"/>
          <w:szCs w:val="28"/>
        </w:rPr>
        <w:t>2</w:t>
      </w:r>
      <w:r w:rsidRPr="001D09C5">
        <w:rPr>
          <w:sz w:val="28"/>
          <w:szCs w:val="28"/>
        </w:rPr>
        <w:t>.</w:t>
      </w:r>
    </w:p>
    <w:p w:rsidR="001D09C5" w:rsidRPr="004949A9" w:rsidRDefault="004949A9" w:rsidP="00265F9B">
      <w:pPr>
        <w:keepNext/>
        <w:spacing w:before="360"/>
        <w:jc w:val="right"/>
        <w:outlineLvl w:val="0"/>
        <w:rPr>
          <w:rFonts w:ascii="Arial" w:hAnsi="Arial" w:cs="Arial"/>
          <w:szCs w:val="20"/>
        </w:rPr>
      </w:pPr>
      <w:bookmarkStart w:id="35" w:name="_Toc139448508"/>
      <w:bookmarkStart w:id="36" w:name="_Toc140497192"/>
      <w:r w:rsidRPr="004949A9">
        <w:rPr>
          <w:bCs/>
          <w:sz w:val="28"/>
          <w:szCs w:val="28"/>
        </w:rPr>
        <w:t>Таблица 2</w:t>
      </w:r>
      <w:bookmarkEnd w:id="35"/>
      <w:bookmarkEnd w:id="36"/>
    </w:p>
    <w:p w:rsidR="001D09C5" w:rsidRDefault="0076594F" w:rsidP="00265F9B">
      <w:pPr>
        <w:spacing w:before="240" w:after="240"/>
        <w:jc w:val="center"/>
        <w:rPr>
          <w:b/>
          <w:bCs/>
          <w:sz w:val="28"/>
          <w:szCs w:val="28"/>
        </w:rPr>
      </w:pPr>
      <w:r w:rsidRPr="0076594F">
        <w:rPr>
          <w:b/>
          <w:bCs/>
          <w:sz w:val="28"/>
          <w:szCs w:val="28"/>
        </w:rPr>
        <w:t>Объем и количество зарегистрированных выпусков ценных бумаг</w:t>
      </w:r>
      <w:r w:rsidR="001D09C5" w:rsidRPr="001D09C5">
        <w:rPr>
          <w:b/>
          <w:bCs/>
          <w:sz w:val="28"/>
          <w:szCs w:val="28"/>
        </w:rPr>
        <w:t xml:space="preserve"> </w:t>
      </w:r>
      <w:r w:rsidR="001D09C5">
        <w:rPr>
          <w:b/>
          <w:bCs/>
          <w:sz w:val="28"/>
          <w:szCs w:val="28"/>
        </w:rPr>
        <w:br/>
      </w:r>
      <w:r w:rsidR="001D09C5" w:rsidRPr="001D09C5">
        <w:rPr>
          <w:b/>
          <w:bCs/>
          <w:sz w:val="28"/>
          <w:szCs w:val="28"/>
        </w:rPr>
        <w:t xml:space="preserve">за </w:t>
      </w:r>
      <w:r w:rsidR="003E7E27">
        <w:rPr>
          <w:b/>
          <w:bCs/>
          <w:sz w:val="28"/>
          <w:szCs w:val="28"/>
        </w:rPr>
        <w:t>2022</w:t>
      </w:r>
      <w:r w:rsidR="001D09C5" w:rsidRPr="001D09C5">
        <w:rPr>
          <w:b/>
          <w:bCs/>
          <w:sz w:val="28"/>
          <w:szCs w:val="28"/>
        </w:rPr>
        <w:t xml:space="preserve"> год</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127"/>
        <w:gridCol w:w="1275"/>
        <w:gridCol w:w="1276"/>
        <w:gridCol w:w="1276"/>
        <w:gridCol w:w="1276"/>
        <w:gridCol w:w="1275"/>
        <w:gridCol w:w="1276"/>
      </w:tblGrid>
      <w:tr w:rsidR="0076594F" w:rsidRPr="00265F9B" w:rsidTr="00265F9B">
        <w:trPr>
          <w:cantSplit/>
        </w:trPr>
        <w:tc>
          <w:tcPr>
            <w:tcW w:w="2127" w:type="dxa"/>
            <w:vMerge w:val="restart"/>
            <w:vAlign w:val="center"/>
          </w:tcPr>
          <w:p w:rsidR="0076594F" w:rsidRPr="00265F9B" w:rsidRDefault="0076594F" w:rsidP="00265F9B">
            <w:pPr>
              <w:spacing w:line="200" w:lineRule="exact"/>
              <w:jc w:val="center"/>
              <w:rPr>
                <w:sz w:val="20"/>
                <w:szCs w:val="20"/>
              </w:rPr>
            </w:pPr>
            <w:r w:rsidRPr="00265F9B">
              <w:rPr>
                <w:sz w:val="20"/>
                <w:szCs w:val="20"/>
              </w:rPr>
              <w:t>Виды ценных бумаг</w:t>
            </w:r>
          </w:p>
        </w:tc>
        <w:tc>
          <w:tcPr>
            <w:tcW w:w="2551" w:type="dxa"/>
            <w:gridSpan w:val="2"/>
            <w:tcBorders>
              <w:bottom w:val="single" w:sz="4" w:space="0" w:color="auto"/>
              <w:right w:val="sing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Количество эмитентов</w:t>
            </w:r>
          </w:p>
        </w:tc>
        <w:tc>
          <w:tcPr>
            <w:tcW w:w="2552" w:type="dxa"/>
            <w:gridSpan w:val="2"/>
            <w:tcBorders>
              <w:left w:val="single" w:sz="4" w:space="0" w:color="auto"/>
              <w:bottom w:val="nil"/>
              <w:right w:val="sing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Количество выпусков</w:t>
            </w:r>
          </w:p>
        </w:tc>
        <w:tc>
          <w:tcPr>
            <w:tcW w:w="2551" w:type="dxa"/>
            <w:gridSpan w:val="2"/>
            <w:tcBorders>
              <w:left w:val="single" w:sz="4" w:space="0" w:color="auto"/>
              <w:bottom w:val="sing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 xml:space="preserve">Объем фактически размещенных </w:t>
            </w:r>
            <w:r w:rsidR="00FA2568" w:rsidRPr="00265F9B">
              <w:rPr>
                <w:sz w:val="20"/>
                <w:szCs w:val="20"/>
              </w:rPr>
              <w:t>ценных бумаг</w:t>
            </w:r>
            <w:r w:rsidRPr="00265F9B">
              <w:rPr>
                <w:sz w:val="20"/>
                <w:szCs w:val="20"/>
              </w:rPr>
              <w:t xml:space="preserve"> по цене размещения</w:t>
            </w:r>
            <w:r w:rsidR="00E10CDE" w:rsidRPr="00265F9B">
              <w:rPr>
                <w:sz w:val="20"/>
                <w:szCs w:val="20"/>
              </w:rPr>
              <w:t>,</w:t>
            </w:r>
            <w:r w:rsidR="00E10CDE" w:rsidRPr="00265F9B">
              <w:rPr>
                <w:sz w:val="20"/>
                <w:szCs w:val="20"/>
              </w:rPr>
              <w:br/>
            </w:r>
            <w:r w:rsidRPr="00265F9B">
              <w:rPr>
                <w:sz w:val="20"/>
                <w:szCs w:val="20"/>
              </w:rPr>
              <w:t>млн долларов США</w:t>
            </w:r>
          </w:p>
        </w:tc>
      </w:tr>
      <w:tr w:rsidR="0076594F" w:rsidRPr="00265F9B" w:rsidTr="00265F9B">
        <w:trPr>
          <w:cantSplit/>
        </w:trPr>
        <w:tc>
          <w:tcPr>
            <w:tcW w:w="2127" w:type="dxa"/>
            <w:vMerge/>
            <w:tcBorders>
              <w:bottom w:val="double" w:sz="4" w:space="0" w:color="auto"/>
            </w:tcBorders>
            <w:vAlign w:val="center"/>
          </w:tcPr>
          <w:p w:rsidR="0076594F" w:rsidRPr="00265F9B" w:rsidRDefault="0076594F" w:rsidP="00265F9B">
            <w:pPr>
              <w:spacing w:line="200" w:lineRule="exact"/>
              <w:jc w:val="center"/>
              <w:rPr>
                <w:sz w:val="20"/>
                <w:szCs w:val="20"/>
              </w:rPr>
            </w:pPr>
          </w:p>
        </w:tc>
        <w:tc>
          <w:tcPr>
            <w:tcW w:w="1275" w:type="dxa"/>
            <w:tcBorders>
              <w:bottom w:val="double" w:sz="4" w:space="0" w:color="auto"/>
              <w:right w:val="sing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По состоянию на 31</w:t>
            </w:r>
            <w:r w:rsidR="00E10CDE" w:rsidRPr="00265F9B">
              <w:rPr>
                <w:sz w:val="20"/>
                <w:szCs w:val="20"/>
              </w:rPr>
              <w:t>.12.</w:t>
            </w:r>
            <w:r w:rsidRPr="00265F9B">
              <w:rPr>
                <w:sz w:val="20"/>
                <w:szCs w:val="20"/>
              </w:rPr>
              <w:t>202</w:t>
            </w:r>
            <w:r w:rsidR="003E7E27" w:rsidRPr="00265F9B">
              <w:rPr>
                <w:sz w:val="20"/>
                <w:szCs w:val="20"/>
              </w:rPr>
              <w:t>2</w:t>
            </w:r>
          </w:p>
        </w:tc>
        <w:tc>
          <w:tcPr>
            <w:tcW w:w="1276" w:type="dxa"/>
            <w:tcBorders>
              <w:left w:val="single" w:sz="4" w:space="0" w:color="auto"/>
              <w:bottom w:val="doub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По состоянию на 31</w:t>
            </w:r>
            <w:r w:rsidR="00E10CDE" w:rsidRPr="00265F9B">
              <w:rPr>
                <w:sz w:val="20"/>
                <w:szCs w:val="20"/>
              </w:rPr>
              <w:t>.12.</w:t>
            </w:r>
            <w:r w:rsidRPr="00265F9B">
              <w:rPr>
                <w:sz w:val="20"/>
                <w:szCs w:val="20"/>
              </w:rPr>
              <w:t>202</w:t>
            </w:r>
            <w:r w:rsidR="003E7E27" w:rsidRPr="00265F9B">
              <w:rPr>
                <w:sz w:val="20"/>
                <w:szCs w:val="20"/>
              </w:rPr>
              <w:t>1</w:t>
            </w:r>
          </w:p>
        </w:tc>
        <w:tc>
          <w:tcPr>
            <w:tcW w:w="1276" w:type="dxa"/>
            <w:tcBorders>
              <w:bottom w:val="double" w:sz="4" w:space="0" w:color="auto"/>
              <w:right w:val="sing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По состоянию на 31</w:t>
            </w:r>
            <w:r w:rsidR="00E10CDE" w:rsidRPr="00265F9B">
              <w:rPr>
                <w:sz w:val="20"/>
                <w:szCs w:val="20"/>
              </w:rPr>
              <w:t>.12.</w:t>
            </w:r>
            <w:r w:rsidRPr="00265F9B">
              <w:rPr>
                <w:sz w:val="20"/>
                <w:szCs w:val="20"/>
              </w:rPr>
              <w:t>202</w:t>
            </w:r>
            <w:r w:rsidR="003E7E27" w:rsidRPr="00265F9B">
              <w:rPr>
                <w:sz w:val="20"/>
                <w:szCs w:val="20"/>
              </w:rPr>
              <w:t>2</w:t>
            </w:r>
          </w:p>
        </w:tc>
        <w:tc>
          <w:tcPr>
            <w:tcW w:w="1276" w:type="dxa"/>
            <w:tcBorders>
              <w:left w:val="single" w:sz="4" w:space="0" w:color="auto"/>
              <w:bottom w:val="doub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По состоянию на</w:t>
            </w:r>
            <w:r w:rsidR="00265F9B">
              <w:rPr>
                <w:sz w:val="20"/>
                <w:szCs w:val="20"/>
              </w:rPr>
              <w:t xml:space="preserve"> </w:t>
            </w:r>
            <w:r w:rsidR="00265F9B">
              <w:rPr>
                <w:sz w:val="20"/>
                <w:szCs w:val="20"/>
              </w:rPr>
              <w:br/>
            </w:r>
            <w:r w:rsidRPr="00265F9B">
              <w:rPr>
                <w:sz w:val="20"/>
                <w:szCs w:val="20"/>
              </w:rPr>
              <w:t>31</w:t>
            </w:r>
            <w:r w:rsidR="00E10CDE" w:rsidRPr="00265F9B">
              <w:rPr>
                <w:sz w:val="20"/>
                <w:szCs w:val="20"/>
              </w:rPr>
              <w:t>.12.</w:t>
            </w:r>
            <w:r w:rsidRPr="00265F9B">
              <w:rPr>
                <w:sz w:val="20"/>
                <w:szCs w:val="20"/>
              </w:rPr>
              <w:t xml:space="preserve"> 202</w:t>
            </w:r>
            <w:r w:rsidR="003E7E27" w:rsidRPr="00265F9B">
              <w:rPr>
                <w:sz w:val="20"/>
                <w:szCs w:val="20"/>
              </w:rPr>
              <w:t>1</w:t>
            </w:r>
          </w:p>
        </w:tc>
        <w:tc>
          <w:tcPr>
            <w:tcW w:w="1275" w:type="dxa"/>
            <w:tcBorders>
              <w:bottom w:val="double" w:sz="4" w:space="0" w:color="auto"/>
              <w:right w:val="sing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По состоянию на 31</w:t>
            </w:r>
            <w:r w:rsidR="00E10CDE" w:rsidRPr="00265F9B">
              <w:rPr>
                <w:sz w:val="20"/>
                <w:szCs w:val="20"/>
              </w:rPr>
              <w:t>.12.</w:t>
            </w:r>
            <w:r w:rsidRPr="00265F9B">
              <w:rPr>
                <w:sz w:val="20"/>
                <w:szCs w:val="20"/>
              </w:rPr>
              <w:t>202</w:t>
            </w:r>
            <w:r w:rsidR="003E7E27" w:rsidRPr="00265F9B">
              <w:rPr>
                <w:sz w:val="20"/>
                <w:szCs w:val="20"/>
              </w:rPr>
              <w:t>2</w:t>
            </w:r>
          </w:p>
        </w:tc>
        <w:tc>
          <w:tcPr>
            <w:tcW w:w="1276" w:type="dxa"/>
            <w:tcBorders>
              <w:left w:val="single" w:sz="4" w:space="0" w:color="auto"/>
              <w:bottom w:val="double" w:sz="4" w:space="0" w:color="auto"/>
            </w:tcBorders>
            <w:vAlign w:val="center"/>
          </w:tcPr>
          <w:p w:rsidR="0076594F" w:rsidRPr="00265F9B" w:rsidRDefault="0076594F" w:rsidP="00265F9B">
            <w:pPr>
              <w:spacing w:line="200" w:lineRule="exact"/>
              <w:jc w:val="center"/>
              <w:rPr>
                <w:sz w:val="20"/>
                <w:szCs w:val="20"/>
              </w:rPr>
            </w:pPr>
            <w:r w:rsidRPr="00265F9B">
              <w:rPr>
                <w:sz w:val="20"/>
                <w:szCs w:val="20"/>
              </w:rPr>
              <w:t>По состоянию на 31</w:t>
            </w:r>
            <w:r w:rsidR="00E10CDE" w:rsidRPr="00265F9B">
              <w:rPr>
                <w:sz w:val="20"/>
                <w:szCs w:val="20"/>
              </w:rPr>
              <w:t>.12.</w:t>
            </w:r>
            <w:r w:rsidRPr="00265F9B">
              <w:rPr>
                <w:sz w:val="20"/>
                <w:szCs w:val="20"/>
              </w:rPr>
              <w:t>202</w:t>
            </w:r>
            <w:r w:rsidR="003E7E27" w:rsidRPr="00265F9B">
              <w:rPr>
                <w:sz w:val="20"/>
                <w:szCs w:val="20"/>
              </w:rPr>
              <w:t>1</w:t>
            </w:r>
          </w:p>
        </w:tc>
      </w:tr>
      <w:tr w:rsidR="0076594F" w:rsidRPr="00265F9B" w:rsidTr="00265F9B">
        <w:trPr>
          <w:cantSplit/>
        </w:trPr>
        <w:tc>
          <w:tcPr>
            <w:tcW w:w="2127" w:type="dxa"/>
            <w:tcBorders>
              <w:top w:val="double" w:sz="4" w:space="0" w:color="auto"/>
            </w:tcBorders>
            <w:vAlign w:val="center"/>
          </w:tcPr>
          <w:p w:rsidR="0076594F" w:rsidRPr="00265F9B" w:rsidRDefault="0076594F" w:rsidP="00265F9B">
            <w:pPr>
              <w:spacing w:line="240" w:lineRule="exact"/>
            </w:pPr>
            <w:r w:rsidRPr="00265F9B">
              <w:t>Акции</w:t>
            </w:r>
          </w:p>
        </w:tc>
        <w:tc>
          <w:tcPr>
            <w:tcW w:w="1275" w:type="dxa"/>
            <w:tcBorders>
              <w:top w:val="double" w:sz="4" w:space="0" w:color="auto"/>
              <w:right w:val="single" w:sz="4" w:space="0" w:color="auto"/>
            </w:tcBorders>
            <w:shd w:val="clear" w:color="auto" w:fill="auto"/>
            <w:vAlign w:val="center"/>
          </w:tcPr>
          <w:p w:rsidR="0076594F" w:rsidRPr="00265F9B" w:rsidRDefault="003E7E27" w:rsidP="00265F9B">
            <w:pPr>
              <w:spacing w:line="240" w:lineRule="exact"/>
              <w:jc w:val="center"/>
            </w:pPr>
            <w:r w:rsidRPr="00265F9B">
              <w:t>148</w:t>
            </w:r>
          </w:p>
        </w:tc>
        <w:tc>
          <w:tcPr>
            <w:tcW w:w="1276" w:type="dxa"/>
            <w:tcBorders>
              <w:top w:val="double" w:sz="4" w:space="0" w:color="auto"/>
              <w:left w:val="single" w:sz="4" w:space="0" w:color="auto"/>
            </w:tcBorders>
            <w:shd w:val="clear" w:color="auto" w:fill="auto"/>
            <w:vAlign w:val="center"/>
          </w:tcPr>
          <w:p w:rsidR="0076594F" w:rsidRPr="00265F9B" w:rsidRDefault="0076594F" w:rsidP="00265F9B">
            <w:pPr>
              <w:spacing w:line="240" w:lineRule="exact"/>
              <w:jc w:val="center"/>
            </w:pPr>
            <w:r w:rsidRPr="00265F9B">
              <w:t>1</w:t>
            </w:r>
            <w:r w:rsidR="003E7E27" w:rsidRPr="00265F9B">
              <w:t>32</w:t>
            </w:r>
          </w:p>
        </w:tc>
        <w:tc>
          <w:tcPr>
            <w:tcW w:w="1276" w:type="dxa"/>
            <w:tcBorders>
              <w:top w:val="double" w:sz="4" w:space="0" w:color="auto"/>
              <w:right w:val="single" w:sz="4" w:space="0" w:color="auto"/>
            </w:tcBorders>
            <w:shd w:val="clear" w:color="auto" w:fill="auto"/>
            <w:vAlign w:val="center"/>
          </w:tcPr>
          <w:p w:rsidR="0076594F" w:rsidRPr="00265F9B" w:rsidRDefault="0076594F" w:rsidP="00265F9B">
            <w:pPr>
              <w:spacing w:line="240" w:lineRule="exact"/>
              <w:jc w:val="center"/>
            </w:pPr>
            <w:r w:rsidRPr="00265F9B">
              <w:t>1</w:t>
            </w:r>
            <w:r w:rsidR="003E7E27" w:rsidRPr="00265F9B">
              <w:t>56</w:t>
            </w:r>
          </w:p>
        </w:tc>
        <w:tc>
          <w:tcPr>
            <w:tcW w:w="1276" w:type="dxa"/>
            <w:tcBorders>
              <w:top w:val="double" w:sz="4" w:space="0" w:color="auto"/>
              <w:left w:val="single" w:sz="4" w:space="0" w:color="auto"/>
            </w:tcBorders>
            <w:shd w:val="clear" w:color="auto" w:fill="auto"/>
            <w:vAlign w:val="center"/>
          </w:tcPr>
          <w:p w:rsidR="0076594F" w:rsidRPr="00265F9B" w:rsidRDefault="0076594F" w:rsidP="00265F9B">
            <w:pPr>
              <w:spacing w:line="240" w:lineRule="exact"/>
              <w:jc w:val="center"/>
            </w:pPr>
            <w:r w:rsidRPr="00265F9B">
              <w:t>1</w:t>
            </w:r>
            <w:r w:rsidR="003E7E27" w:rsidRPr="00265F9B">
              <w:t>38</w:t>
            </w:r>
          </w:p>
        </w:tc>
        <w:tc>
          <w:tcPr>
            <w:tcW w:w="1275" w:type="dxa"/>
            <w:tcBorders>
              <w:top w:val="double" w:sz="4" w:space="0" w:color="auto"/>
              <w:right w:val="single" w:sz="4" w:space="0" w:color="auto"/>
            </w:tcBorders>
            <w:vAlign w:val="center"/>
          </w:tcPr>
          <w:p w:rsidR="0076594F" w:rsidRPr="00265F9B" w:rsidRDefault="003E7E27" w:rsidP="00265F9B">
            <w:pPr>
              <w:spacing w:line="240" w:lineRule="exact"/>
              <w:jc w:val="center"/>
            </w:pPr>
            <w:r w:rsidRPr="00265F9B">
              <w:t>237</w:t>
            </w:r>
            <w:r w:rsidR="0076594F" w:rsidRPr="00265F9B">
              <w:t>,</w:t>
            </w:r>
            <w:r w:rsidRPr="00265F9B">
              <w:t>1</w:t>
            </w:r>
          </w:p>
        </w:tc>
        <w:tc>
          <w:tcPr>
            <w:tcW w:w="1276" w:type="dxa"/>
            <w:tcBorders>
              <w:top w:val="double" w:sz="4" w:space="0" w:color="auto"/>
              <w:left w:val="single" w:sz="4" w:space="0" w:color="auto"/>
            </w:tcBorders>
            <w:vAlign w:val="center"/>
          </w:tcPr>
          <w:p w:rsidR="0076594F" w:rsidRPr="00265F9B" w:rsidRDefault="003E7E27" w:rsidP="00265F9B">
            <w:pPr>
              <w:spacing w:line="240" w:lineRule="exact"/>
              <w:jc w:val="center"/>
            </w:pPr>
            <w:r w:rsidRPr="00265F9B">
              <w:t>163</w:t>
            </w:r>
            <w:r w:rsidR="0076594F" w:rsidRPr="00265F9B">
              <w:t>,</w:t>
            </w:r>
            <w:r w:rsidRPr="00265F9B">
              <w:t>4</w:t>
            </w:r>
          </w:p>
        </w:tc>
      </w:tr>
      <w:tr w:rsidR="0076594F" w:rsidRPr="00265F9B" w:rsidTr="00265F9B">
        <w:trPr>
          <w:cantSplit/>
        </w:trPr>
        <w:tc>
          <w:tcPr>
            <w:tcW w:w="2127" w:type="dxa"/>
            <w:vAlign w:val="center"/>
          </w:tcPr>
          <w:p w:rsidR="0076594F" w:rsidRPr="00265F9B" w:rsidRDefault="0076594F" w:rsidP="00265F9B">
            <w:pPr>
              <w:spacing w:line="240" w:lineRule="exact"/>
            </w:pPr>
            <w:r w:rsidRPr="00265F9B">
              <w:t>Корпоративные облигации</w:t>
            </w:r>
          </w:p>
        </w:tc>
        <w:tc>
          <w:tcPr>
            <w:tcW w:w="1275" w:type="dxa"/>
            <w:tcBorders>
              <w:right w:val="single" w:sz="4" w:space="0" w:color="auto"/>
            </w:tcBorders>
            <w:shd w:val="clear" w:color="auto" w:fill="auto"/>
            <w:vAlign w:val="center"/>
          </w:tcPr>
          <w:p w:rsidR="0076594F" w:rsidRPr="00265F9B" w:rsidRDefault="0076594F" w:rsidP="00265F9B">
            <w:pPr>
              <w:spacing w:line="240" w:lineRule="exact"/>
              <w:jc w:val="center"/>
            </w:pPr>
            <w:r w:rsidRPr="00265F9B">
              <w:t>3</w:t>
            </w:r>
            <w:r w:rsidR="003E7E27" w:rsidRPr="00265F9B">
              <w:t>8</w:t>
            </w:r>
          </w:p>
        </w:tc>
        <w:tc>
          <w:tcPr>
            <w:tcW w:w="1276" w:type="dxa"/>
            <w:tcBorders>
              <w:left w:val="single" w:sz="4" w:space="0" w:color="auto"/>
            </w:tcBorders>
            <w:shd w:val="clear" w:color="auto" w:fill="auto"/>
            <w:vAlign w:val="center"/>
          </w:tcPr>
          <w:p w:rsidR="0076594F" w:rsidRPr="00265F9B" w:rsidRDefault="003E7E27" w:rsidP="00265F9B">
            <w:pPr>
              <w:spacing w:line="240" w:lineRule="exact"/>
              <w:jc w:val="center"/>
            </w:pPr>
            <w:r w:rsidRPr="00265F9B">
              <w:t>32</w:t>
            </w:r>
          </w:p>
        </w:tc>
        <w:tc>
          <w:tcPr>
            <w:tcW w:w="1276" w:type="dxa"/>
            <w:tcBorders>
              <w:right w:val="single" w:sz="4" w:space="0" w:color="auto"/>
            </w:tcBorders>
            <w:shd w:val="clear" w:color="auto" w:fill="auto"/>
            <w:vAlign w:val="center"/>
          </w:tcPr>
          <w:p w:rsidR="0076594F" w:rsidRPr="00265F9B" w:rsidRDefault="003E7E27" w:rsidP="00265F9B">
            <w:pPr>
              <w:spacing w:line="240" w:lineRule="exact"/>
              <w:jc w:val="center"/>
            </w:pPr>
            <w:r w:rsidRPr="00265F9B">
              <w:t>74</w:t>
            </w:r>
          </w:p>
        </w:tc>
        <w:tc>
          <w:tcPr>
            <w:tcW w:w="1276" w:type="dxa"/>
            <w:tcBorders>
              <w:left w:val="single" w:sz="4" w:space="0" w:color="auto"/>
            </w:tcBorders>
            <w:shd w:val="clear" w:color="auto" w:fill="auto"/>
            <w:vAlign w:val="center"/>
          </w:tcPr>
          <w:p w:rsidR="0076594F" w:rsidRPr="00265F9B" w:rsidRDefault="003E7E27" w:rsidP="00265F9B">
            <w:pPr>
              <w:spacing w:line="240" w:lineRule="exact"/>
              <w:jc w:val="center"/>
            </w:pPr>
            <w:r w:rsidRPr="00265F9B">
              <w:t>59</w:t>
            </w:r>
          </w:p>
        </w:tc>
        <w:tc>
          <w:tcPr>
            <w:tcW w:w="1275" w:type="dxa"/>
            <w:tcBorders>
              <w:right w:val="single" w:sz="4" w:space="0" w:color="auto"/>
            </w:tcBorders>
            <w:vAlign w:val="center"/>
          </w:tcPr>
          <w:p w:rsidR="0076594F" w:rsidRPr="00265F9B" w:rsidRDefault="0076594F" w:rsidP="00265F9B">
            <w:pPr>
              <w:spacing w:line="240" w:lineRule="exact"/>
              <w:jc w:val="center"/>
            </w:pPr>
            <w:r w:rsidRPr="00265F9B">
              <w:t>1</w:t>
            </w:r>
            <w:r w:rsidR="00FB0BF4">
              <w:t xml:space="preserve"> </w:t>
            </w:r>
            <w:r w:rsidR="003E7E27" w:rsidRPr="00265F9B">
              <w:t>050</w:t>
            </w:r>
            <w:r w:rsidRPr="00265F9B">
              <w:t>,</w:t>
            </w:r>
            <w:r w:rsidR="003E7E27" w:rsidRPr="00265F9B">
              <w:t>8</w:t>
            </w:r>
          </w:p>
        </w:tc>
        <w:tc>
          <w:tcPr>
            <w:tcW w:w="1276" w:type="dxa"/>
            <w:tcBorders>
              <w:left w:val="single" w:sz="4" w:space="0" w:color="auto"/>
            </w:tcBorders>
            <w:vAlign w:val="center"/>
          </w:tcPr>
          <w:p w:rsidR="0076594F" w:rsidRPr="00265F9B" w:rsidRDefault="003E7E27" w:rsidP="00265F9B">
            <w:pPr>
              <w:spacing w:line="240" w:lineRule="exact"/>
              <w:jc w:val="center"/>
            </w:pPr>
            <w:r w:rsidRPr="00265F9B">
              <w:t>1</w:t>
            </w:r>
            <w:r w:rsidR="00FB0BF4">
              <w:t xml:space="preserve"> </w:t>
            </w:r>
            <w:r w:rsidRPr="00265F9B">
              <w:t>245</w:t>
            </w:r>
            <w:r w:rsidR="0076594F" w:rsidRPr="00265F9B">
              <w:t>,4</w:t>
            </w:r>
          </w:p>
        </w:tc>
      </w:tr>
      <w:tr w:rsidR="0076594F" w:rsidRPr="00265F9B" w:rsidTr="00265F9B">
        <w:trPr>
          <w:cantSplit/>
        </w:trPr>
        <w:tc>
          <w:tcPr>
            <w:tcW w:w="2127" w:type="dxa"/>
            <w:vAlign w:val="center"/>
          </w:tcPr>
          <w:p w:rsidR="0076594F" w:rsidRPr="00265F9B" w:rsidRDefault="0076594F" w:rsidP="00265F9B">
            <w:pPr>
              <w:spacing w:line="240" w:lineRule="exact"/>
            </w:pPr>
            <w:r w:rsidRPr="00265F9B">
              <w:t>Государственные облигации</w:t>
            </w:r>
          </w:p>
        </w:tc>
        <w:tc>
          <w:tcPr>
            <w:tcW w:w="1275" w:type="dxa"/>
            <w:tcBorders>
              <w:right w:val="single" w:sz="4" w:space="0" w:color="auto"/>
            </w:tcBorders>
            <w:vAlign w:val="center"/>
          </w:tcPr>
          <w:p w:rsidR="0076594F" w:rsidRPr="00265F9B" w:rsidRDefault="0076594F" w:rsidP="00265F9B">
            <w:pPr>
              <w:spacing w:line="240" w:lineRule="exact"/>
              <w:jc w:val="center"/>
            </w:pPr>
            <w:r w:rsidRPr="00265F9B">
              <w:t>1</w:t>
            </w:r>
          </w:p>
        </w:tc>
        <w:tc>
          <w:tcPr>
            <w:tcW w:w="1276" w:type="dxa"/>
            <w:tcBorders>
              <w:left w:val="single" w:sz="4" w:space="0" w:color="auto"/>
            </w:tcBorders>
            <w:vAlign w:val="center"/>
          </w:tcPr>
          <w:p w:rsidR="0076594F" w:rsidRPr="00265F9B" w:rsidRDefault="0076594F" w:rsidP="00265F9B">
            <w:pPr>
              <w:spacing w:line="240" w:lineRule="exact"/>
              <w:jc w:val="center"/>
            </w:pPr>
            <w:r w:rsidRPr="00265F9B">
              <w:t>1</w:t>
            </w:r>
          </w:p>
        </w:tc>
        <w:tc>
          <w:tcPr>
            <w:tcW w:w="1276" w:type="dxa"/>
            <w:tcBorders>
              <w:right w:val="single" w:sz="4" w:space="0" w:color="auto"/>
            </w:tcBorders>
            <w:vAlign w:val="center"/>
          </w:tcPr>
          <w:p w:rsidR="0076594F" w:rsidRPr="00265F9B" w:rsidRDefault="003E7E27" w:rsidP="00265F9B">
            <w:pPr>
              <w:spacing w:line="240" w:lineRule="exact"/>
              <w:jc w:val="center"/>
            </w:pPr>
            <w:r w:rsidRPr="00265F9B">
              <w:t>8</w:t>
            </w:r>
          </w:p>
        </w:tc>
        <w:tc>
          <w:tcPr>
            <w:tcW w:w="1276" w:type="dxa"/>
            <w:tcBorders>
              <w:left w:val="single" w:sz="4" w:space="0" w:color="auto"/>
            </w:tcBorders>
            <w:vAlign w:val="center"/>
          </w:tcPr>
          <w:p w:rsidR="0076594F" w:rsidRPr="00265F9B" w:rsidRDefault="003E7E27" w:rsidP="00265F9B">
            <w:pPr>
              <w:spacing w:line="240" w:lineRule="exact"/>
              <w:jc w:val="center"/>
            </w:pPr>
            <w:r w:rsidRPr="00265F9B">
              <w:t>3</w:t>
            </w:r>
          </w:p>
        </w:tc>
        <w:tc>
          <w:tcPr>
            <w:tcW w:w="1275" w:type="dxa"/>
            <w:tcBorders>
              <w:right w:val="single" w:sz="4" w:space="0" w:color="auto"/>
            </w:tcBorders>
            <w:vAlign w:val="center"/>
          </w:tcPr>
          <w:p w:rsidR="0076594F" w:rsidRPr="00265F9B" w:rsidRDefault="0076594F" w:rsidP="00265F9B">
            <w:pPr>
              <w:spacing w:line="240" w:lineRule="exact"/>
              <w:jc w:val="center"/>
            </w:pPr>
            <w:r w:rsidRPr="00265F9B">
              <w:t>1</w:t>
            </w:r>
            <w:r w:rsidR="003E7E27" w:rsidRPr="00265F9B">
              <w:t>802</w:t>
            </w:r>
            <w:r w:rsidRPr="00265F9B">
              <w:t>,</w:t>
            </w:r>
            <w:r w:rsidR="003E7E27" w:rsidRPr="00265F9B">
              <w:t>2</w:t>
            </w:r>
          </w:p>
        </w:tc>
        <w:tc>
          <w:tcPr>
            <w:tcW w:w="1276" w:type="dxa"/>
            <w:tcBorders>
              <w:left w:val="single" w:sz="4" w:space="0" w:color="auto"/>
            </w:tcBorders>
            <w:vAlign w:val="center"/>
          </w:tcPr>
          <w:p w:rsidR="0076594F" w:rsidRPr="00265F9B" w:rsidRDefault="0076594F" w:rsidP="00265F9B">
            <w:pPr>
              <w:spacing w:line="240" w:lineRule="exact"/>
              <w:jc w:val="center"/>
            </w:pPr>
            <w:r w:rsidRPr="00265F9B">
              <w:t>1</w:t>
            </w:r>
            <w:r w:rsidR="003E7E27" w:rsidRPr="00265F9B">
              <w:t>442</w:t>
            </w:r>
            <w:r w:rsidRPr="00265F9B">
              <w:t>,</w:t>
            </w:r>
            <w:r w:rsidR="003E7E27" w:rsidRPr="00265F9B">
              <w:t>7</w:t>
            </w:r>
          </w:p>
        </w:tc>
      </w:tr>
      <w:tr w:rsidR="0076594F" w:rsidRPr="00265F9B" w:rsidTr="00265F9B">
        <w:trPr>
          <w:cantSplit/>
        </w:trPr>
        <w:tc>
          <w:tcPr>
            <w:tcW w:w="2127" w:type="dxa"/>
            <w:vAlign w:val="center"/>
          </w:tcPr>
          <w:p w:rsidR="0076594F" w:rsidRPr="00265F9B" w:rsidRDefault="0076594F" w:rsidP="00265F9B">
            <w:pPr>
              <w:spacing w:line="240" w:lineRule="exact"/>
            </w:pPr>
            <w:r w:rsidRPr="00265F9B">
              <w:t xml:space="preserve">Ноты Центрального </w:t>
            </w:r>
            <w:r w:rsidR="004949A9" w:rsidRPr="00265F9B">
              <w:t>б</w:t>
            </w:r>
            <w:r w:rsidRPr="00265F9B">
              <w:t>анка</w:t>
            </w:r>
          </w:p>
        </w:tc>
        <w:tc>
          <w:tcPr>
            <w:tcW w:w="1275" w:type="dxa"/>
            <w:tcBorders>
              <w:right w:val="single" w:sz="4" w:space="0" w:color="auto"/>
            </w:tcBorders>
            <w:vAlign w:val="center"/>
          </w:tcPr>
          <w:p w:rsidR="0076594F" w:rsidRPr="00265F9B" w:rsidRDefault="0076594F" w:rsidP="00265F9B">
            <w:pPr>
              <w:spacing w:line="240" w:lineRule="exact"/>
              <w:jc w:val="center"/>
            </w:pPr>
            <w:r w:rsidRPr="00265F9B">
              <w:t>1</w:t>
            </w:r>
          </w:p>
        </w:tc>
        <w:tc>
          <w:tcPr>
            <w:tcW w:w="1276" w:type="dxa"/>
            <w:tcBorders>
              <w:left w:val="single" w:sz="4" w:space="0" w:color="auto"/>
            </w:tcBorders>
            <w:vAlign w:val="center"/>
          </w:tcPr>
          <w:p w:rsidR="0076594F" w:rsidRPr="00265F9B" w:rsidRDefault="0076594F" w:rsidP="00265F9B">
            <w:pPr>
              <w:spacing w:line="240" w:lineRule="exact"/>
              <w:jc w:val="center"/>
            </w:pPr>
            <w:r w:rsidRPr="00265F9B">
              <w:t>1</w:t>
            </w:r>
          </w:p>
        </w:tc>
        <w:tc>
          <w:tcPr>
            <w:tcW w:w="1276" w:type="dxa"/>
            <w:tcBorders>
              <w:right w:val="single" w:sz="4" w:space="0" w:color="auto"/>
            </w:tcBorders>
            <w:vAlign w:val="center"/>
          </w:tcPr>
          <w:p w:rsidR="0076594F" w:rsidRPr="00265F9B" w:rsidRDefault="003E7E27" w:rsidP="00265F9B">
            <w:pPr>
              <w:spacing w:line="240" w:lineRule="exact"/>
              <w:jc w:val="center"/>
            </w:pPr>
            <w:r w:rsidRPr="00265F9B">
              <w:t>90</w:t>
            </w:r>
          </w:p>
        </w:tc>
        <w:tc>
          <w:tcPr>
            <w:tcW w:w="1276" w:type="dxa"/>
            <w:tcBorders>
              <w:left w:val="single" w:sz="4" w:space="0" w:color="auto"/>
            </w:tcBorders>
            <w:vAlign w:val="center"/>
          </w:tcPr>
          <w:p w:rsidR="0076594F" w:rsidRPr="00265F9B" w:rsidRDefault="003E7E27" w:rsidP="00265F9B">
            <w:pPr>
              <w:spacing w:line="240" w:lineRule="exact"/>
              <w:jc w:val="center"/>
            </w:pPr>
            <w:r w:rsidRPr="00265F9B">
              <w:t>38</w:t>
            </w:r>
          </w:p>
        </w:tc>
        <w:tc>
          <w:tcPr>
            <w:tcW w:w="1275" w:type="dxa"/>
            <w:tcBorders>
              <w:right w:val="single" w:sz="4" w:space="0" w:color="auto"/>
            </w:tcBorders>
            <w:vAlign w:val="center"/>
          </w:tcPr>
          <w:p w:rsidR="0076594F" w:rsidRPr="00265F9B" w:rsidRDefault="003E7E27" w:rsidP="00265F9B">
            <w:pPr>
              <w:spacing w:line="240" w:lineRule="exact"/>
              <w:jc w:val="center"/>
            </w:pPr>
            <w:r w:rsidRPr="00265F9B">
              <w:t>3</w:t>
            </w:r>
            <w:r w:rsidR="00FB0BF4">
              <w:t xml:space="preserve"> </w:t>
            </w:r>
            <w:r w:rsidRPr="00265F9B">
              <w:t>087</w:t>
            </w:r>
            <w:r w:rsidR="0076594F" w:rsidRPr="00265F9B">
              <w:t>,</w:t>
            </w:r>
            <w:r w:rsidRPr="00265F9B">
              <w:t>5</w:t>
            </w:r>
          </w:p>
        </w:tc>
        <w:tc>
          <w:tcPr>
            <w:tcW w:w="1276" w:type="dxa"/>
            <w:tcBorders>
              <w:left w:val="single" w:sz="4" w:space="0" w:color="auto"/>
            </w:tcBorders>
            <w:vAlign w:val="center"/>
          </w:tcPr>
          <w:p w:rsidR="0076594F" w:rsidRPr="00265F9B" w:rsidRDefault="003E7E27" w:rsidP="00265F9B">
            <w:pPr>
              <w:spacing w:line="240" w:lineRule="exact"/>
              <w:jc w:val="center"/>
            </w:pPr>
            <w:r w:rsidRPr="00265F9B">
              <w:t>2</w:t>
            </w:r>
            <w:r w:rsidR="00FB0BF4">
              <w:t xml:space="preserve"> </w:t>
            </w:r>
            <w:r w:rsidRPr="00265F9B">
              <w:t>844</w:t>
            </w:r>
            <w:r w:rsidR="0076594F" w:rsidRPr="00265F9B">
              <w:t>,</w:t>
            </w:r>
            <w:r w:rsidRPr="00265F9B">
              <w:t>1</w:t>
            </w:r>
          </w:p>
        </w:tc>
      </w:tr>
      <w:tr w:rsidR="0076594F" w:rsidRPr="00265F9B" w:rsidTr="00265F9B">
        <w:trPr>
          <w:cantSplit/>
        </w:trPr>
        <w:tc>
          <w:tcPr>
            <w:tcW w:w="2127" w:type="dxa"/>
            <w:vAlign w:val="center"/>
          </w:tcPr>
          <w:p w:rsidR="0076594F" w:rsidRPr="00265F9B" w:rsidRDefault="0076594F" w:rsidP="00265F9B">
            <w:pPr>
              <w:spacing w:line="240" w:lineRule="exact"/>
            </w:pPr>
            <w:r w:rsidRPr="00265F9B">
              <w:t>Итого</w:t>
            </w:r>
          </w:p>
        </w:tc>
        <w:tc>
          <w:tcPr>
            <w:tcW w:w="1275" w:type="dxa"/>
            <w:tcBorders>
              <w:right w:val="single" w:sz="4" w:space="0" w:color="auto"/>
            </w:tcBorders>
            <w:shd w:val="clear" w:color="auto" w:fill="auto"/>
            <w:vAlign w:val="center"/>
          </w:tcPr>
          <w:p w:rsidR="0076594F" w:rsidRPr="00265F9B" w:rsidRDefault="0076594F" w:rsidP="00265F9B">
            <w:pPr>
              <w:spacing w:line="240" w:lineRule="exact"/>
              <w:jc w:val="center"/>
            </w:pPr>
            <w:r w:rsidRPr="00265F9B">
              <w:t>1</w:t>
            </w:r>
            <w:r w:rsidR="003E7E27" w:rsidRPr="00265F9B">
              <w:t>88</w:t>
            </w:r>
          </w:p>
        </w:tc>
        <w:tc>
          <w:tcPr>
            <w:tcW w:w="1276" w:type="dxa"/>
            <w:tcBorders>
              <w:left w:val="single" w:sz="4" w:space="0" w:color="auto"/>
            </w:tcBorders>
            <w:shd w:val="clear" w:color="auto" w:fill="auto"/>
            <w:vAlign w:val="center"/>
          </w:tcPr>
          <w:p w:rsidR="0076594F" w:rsidRPr="00265F9B" w:rsidRDefault="0076594F" w:rsidP="00265F9B">
            <w:pPr>
              <w:spacing w:line="240" w:lineRule="exact"/>
              <w:jc w:val="center"/>
            </w:pPr>
            <w:r w:rsidRPr="00265F9B">
              <w:t>1</w:t>
            </w:r>
            <w:r w:rsidR="003E7E27" w:rsidRPr="00265F9B">
              <w:t>66</w:t>
            </w:r>
          </w:p>
        </w:tc>
        <w:tc>
          <w:tcPr>
            <w:tcW w:w="1276" w:type="dxa"/>
            <w:tcBorders>
              <w:right w:val="single" w:sz="4" w:space="0" w:color="auto"/>
            </w:tcBorders>
            <w:shd w:val="clear" w:color="auto" w:fill="auto"/>
            <w:vAlign w:val="center"/>
          </w:tcPr>
          <w:p w:rsidR="0076594F" w:rsidRPr="00265F9B" w:rsidRDefault="003E7E27" w:rsidP="00265F9B">
            <w:pPr>
              <w:spacing w:line="240" w:lineRule="exact"/>
              <w:jc w:val="center"/>
            </w:pPr>
            <w:r w:rsidRPr="00265F9B">
              <w:t>328</w:t>
            </w:r>
          </w:p>
        </w:tc>
        <w:tc>
          <w:tcPr>
            <w:tcW w:w="1276" w:type="dxa"/>
            <w:tcBorders>
              <w:left w:val="single" w:sz="4" w:space="0" w:color="auto"/>
            </w:tcBorders>
            <w:shd w:val="clear" w:color="auto" w:fill="auto"/>
            <w:vAlign w:val="center"/>
          </w:tcPr>
          <w:p w:rsidR="0076594F" w:rsidRPr="00265F9B" w:rsidRDefault="0076594F" w:rsidP="00265F9B">
            <w:pPr>
              <w:spacing w:line="240" w:lineRule="exact"/>
              <w:jc w:val="center"/>
            </w:pPr>
            <w:r w:rsidRPr="00265F9B">
              <w:t>2</w:t>
            </w:r>
            <w:r w:rsidR="003E7E27" w:rsidRPr="00265F9B">
              <w:t>38</w:t>
            </w:r>
          </w:p>
        </w:tc>
        <w:tc>
          <w:tcPr>
            <w:tcW w:w="1275" w:type="dxa"/>
            <w:tcBorders>
              <w:right w:val="single" w:sz="4" w:space="0" w:color="auto"/>
            </w:tcBorders>
            <w:vAlign w:val="center"/>
          </w:tcPr>
          <w:p w:rsidR="0076594F" w:rsidRPr="00265F9B" w:rsidRDefault="003E7E27" w:rsidP="00265F9B">
            <w:pPr>
              <w:spacing w:line="240" w:lineRule="exact"/>
              <w:jc w:val="center"/>
            </w:pPr>
            <w:r w:rsidRPr="00265F9B">
              <w:t>6177</w:t>
            </w:r>
            <w:r w:rsidR="0076594F" w:rsidRPr="00265F9B">
              <w:t>,</w:t>
            </w:r>
            <w:r w:rsidRPr="00265F9B">
              <w:t>6</w:t>
            </w:r>
          </w:p>
        </w:tc>
        <w:tc>
          <w:tcPr>
            <w:tcW w:w="1276" w:type="dxa"/>
            <w:tcBorders>
              <w:left w:val="single" w:sz="4" w:space="0" w:color="auto"/>
            </w:tcBorders>
            <w:vAlign w:val="center"/>
          </w:tcPr>
          <w:p w:rsidR="0076594F" w:rsidRPr="00265F9B" w:rsidRDefault="003E7E27" w:rsidP="00265F9B">
            <w:pPr>
              <w:spacing w:line="240" w:lineRule="exact"/>
              <w:jc w:val="center"/>
            </w:pPr>
            <w:r w:rsidRPr="00265F9B">
              <w:t>5</w:t>
            </w:r>
            <w:r w:rsidR="00FB0BF4">
              <w:t xml:space="preserve"> </w:t>
            </w:r>
            <w:r w:rsidRPr="00265F9B">
              <w:t>695</w:t>
            </w:r>
            <w:r w:rsidR="0076594F" w:rsidRPr="00265F9B">
              <w:t>,6</w:t>
            </w:r>
          </w:p>
        </w:tc>
      </w:tr>
    </w:tbl>
    <w:p w:rsidR="0076594F" w:rsidRPr="0076594F" w:rsidRDefault="00DD1473" w:rsidP="00265F9B">
      <w:pPr>
        <w:spacing w:before="360"/>
        <w:ind w:firstLine="709"/>
        <w:jc w:val="both"/>
        <w:rPr>
          <w:sz w:val="28"/>
          <w:szCs w:val="28"/>
        </w:rPr>
      </w:pPr>
      <w:r>
        <w:rPr>
          <w:sz w:val="28"/>
          <w:szCs w:val="28"/>
        </w:rPr>
        <w:t>В 2022</w:t>
      </w:r>
      <w:r w:rsidR="0076594F" w:rsidRPr="0076594F">
        <w:rPr>
          <w:sz w:val="28"/>
          <w:szCs w:val="28"/>
        </w:rPr>
        <w:t xml:space="preserve"> году Ц</w:t>
      </w:r>
      <w:r w:rsidR="00375847">
        <w:rPr>
          <w:sz w:val="28"/>
          <w:szCs w:val="28"/>
        </w:rPr>
        <w:t xml:space="preserve">ентральным банком </w:t>
      </w:r>
      <w:r w:rsidR="0076594F" w:rsidRPr="0076594F">
        <w:rPr>
          <w:sz w:val="28"/>
          <w:szCs w:val="28"/>
        </w:rPr>
        <w:t>была осуществлена регистрац</w:t>
      </w:r>
      <w:r w:rsidR="00375847">
        <w:rPr>
          <w:sz w:val="28"/>
          <w:szCs w:val="28"/>
        </w:rPr>
        <w:t>ия акций и облигаций на сумму 9</w:t>
      </w:r>
      <w:r w:rsidR="0076594F" w:rsidRPr="0076594F">
        <w:rPr>
          <w:sz w:val="28"/>
          <w:szCs w:val="28"/>
        </w:rPr>
        <w:t xml:space="preserve"> млрд манат</w:t>
      </w:r>
      <w:r w:rsidR="00E71CBA">
        <w:rPr>
          <w:sz w:val="28"/>
          <w:szCs w:val="28"/>
        </w:rPr>
        <w:t>ов</w:t>
      </w:r>
      <w:r w:rsidR="0076594F" w:rsidRPr="0076594F">
        <w:rPr>
          <w:sz w:val="28"/>
          <w:szCs w:val="28"/>
        </w:rPr>
        <w:t>.</w:t>
      </w:r>
    </w:p>
    <w:p w:rsidR="0076594F" w:rsidRPr="0076594F" w:rsidRDefault="0076594F" w:rsidP="00FC5B97">
      <w:pPr>
        <w:ind w:firstLine="709"/>
        <w:jc w:val="both"/>
        <w:rPr>
          <w:sz w:val="28"/>
          <w:szCs w:val="28"/>
        </w:rPr>
      </w:pPr>
      <w:r w:rsidRPr="0076594F">
        <w:rPr>
          <w:sz w:val="28"/>
          <w:szCs w:val="28"/>
        </w:rPr>
        <w:t xml:space="preserve">За отчетный период Центральный банк </w:t>
      </w:r>
      <w:r w:rsidR="00F5044F">
        <w:rPr>
          <w:sz w:val="28"/>
          <w:szCs w:val="28"/>
        </w:rPr>
        <w:t>у</w:t>
      </w:r>
      <w:r w:rsidRPr="0076594F">
        <w:rPr>
          <w:sz w:val="28"/>
          <w:szCs w:val="28"/>
        </w:rPr>
        <w:t xml:space="preserve">твердил </w:t>
      </w:r>
      <w:r w:rsidR="00F5044F">
        <w:rPr>
          <w:sz w:val="28"/>
          <w:szCs w:val="28"/>
        </w:rPr>
        <w:t>33</w:t>
      </w:r>
      <w:r w:rsidRPr="0076594F">
        <w:rPr>
          <w:sz w:val="28"/>
          <w:szCs w:val="28"/>
        </w:rPr>
        <w:t xml:space="preserve"> проспект</w:t>
      </w:r>
      <w:r w:rsidR="00F5044F">
        <w:rPr>
          <w:sz w:val="28"/>
          <w:szCs w:val="28"/>
        </w:rPr>
        <w:t>а</w:t>
      </w:r>
      <w:r w:rsidRPr="0076594F">
        <w:rPr>
          <w:sz w:val="28"/>
          <w:szCs w:val="28"/>
        </w:rPr>
        <w:t xml:space="preserve"> эмиссии </w:t>
      </w:r>
      <w:r w:rsidR="00F5044F">
        <w:rPr>
          <w:sz w:val="28"/>
          <w:szCs w:val="28"/>
        </w:rPr>
        <w:t xml:space="preserve">и 1 информационный меморандум </w:t>
      </w:r>
      <w:r w:rsidRPr="0076594F">
        <w:rPr>
          <w:sz w:val="28"/>
          <w:szCs w:val="28"/>
        </w:rPr>
        <w:t xml:space="preserve">на общую сумму </w:t>
      </w:r>
      <w:r w:rsidR="00F5044F">
        <w:rPr>
          <w:sz w:val="28"/>
          <w:szCs w:val="28"/>
        </w:rPr>
        <w:t>829,9</w:t>
      </w:r>
      <w:r w:rsidRPr="0076594F">
        <w:rPr>
          <w:sz w:val="28"/>
          <w:szCs w:val="28"/>
        </w:rPr>
        <w:t xml:space="preserve"> м</w:t>
      </w:r>
      <w:r w:rsidR="00375847">
        <w:rPr>
          <w:sz w:val="28"/>
          <w:szCs w:val="28"/>
        </w:rPr>
        <w:t>лн</w:t>
      </w:r>
      <w:r w:rsidRPr="0076594F">
        <w:rPr>
          <w:sz w:val="28"/>
          <w:szCs w:val="28"/>
        </w:rPr>
        <w:t xml:space="preserve"> манат</w:t>
      </w:r>
      <w:r w:rsidR="00E71CBA">
        <w:rPr>
          <w:sz w:val="28"/>
          <w:szCs w:val="28"/>
        </w:rPr>
        <w:t>ов</w:t>
      </w:r>
      <w:r w:rsidRPr="0076594F">
        <w:rPr>
          <w:sz w:val="28"/>
          <w:szCs w:val="28"/>
        </w:rPr>
        <w:t>.</w:t>
      </w:r>
    </w:p>
    <w:p w:rsidR="002A4EE2" w:rsidRDefault="002A4EE2" w:rsidP="00FC5B97">
      <w:pPr>
        <w:ind w:firstLine="709"/>
        <w:jc w:val="both"/>
        <w:rPr>
          <w:sz w:val="28"/>
          <w:szCs w:val="28"/>
        </w:rPr>
      </w:pPr>
      <w:r w:rsidRPr="002A4EE2">
        <w:rPr>
          <w:sz w:val="28"/>
          <w:szCs w:val="28"/>
        </w:rPr>
        <w:t>В 2022 году продолж</w:t>
      </w:r>
      <w:r w:rsidR="00E71CBA">
        <w:rPr>
          <w:sz w:val="28"/>
          <w:szCs w:val="28"/>
        </w:rPr>
        <w:t>алась</w:t>
      </w:r>
      <w:r w:rsidRPr="002A4EE2">
        <w:rPr>
          <w:sz w:val="28"/>
          <w:szCs w:val="28"/>
        </w:rPr>
        <w:t xml:space="preserve"> </w:t>
      </w:r>
      <w:r w:rsidR="00E71CBA">
        <w:rPr>
          <w:sz w:val="28"/>
          <w:szCs w:val="28"/>
        </w:rPr>
        <w:t>реализация</w:t>
      </w:r>
      <w:r w:rsidRPr="002A4EE2">
        <w:rPr>
          <w:sz w:val="28"/>
          <w:szCs w:val="28"/>
        </w:rPr>
        <w:t xml:space="preserve"> мер по регулированию рынка ценных бумаг. На конец отчетного периода на рынке ценных бумаг были действительны 13 лицензий на деятельность инвестиционных компаний (новый вид лицензии, объединяющий лицензии на брокерскую деятельность, дилерскую деятельность и деятельность по управлению активами индивидуальных инвесторов), 1 лицензия на организацию торговли ценными бумагами, 2 лицензии на деятельность по управлению коллективными инвестициями. Кроме того, согласно Закону </w:t>
      </w:r>
      <w:r w:rsidR="00E71CBA">
        <w:rPr>
          <w:sz w:val="28"/>
          <w:szCs w:val="28"/>
        </w:rPr>
        <w:t xml:space="preserve">Азербайджанской Республики </w:t>
      </w:r>
      <w:r w:rsidR="00E71CBA">
        <w:rPr>
          <w:sz w:val="28"/>
          <w:szCs w:val="28"/>
        </w:rPr>
        <w:br/>
      </w:r>
      <w:r w:rsidRPr="002A4EE2">
        <w:rPr>
          <w:sz w:val="28"/>
          <w:szCs w:val="28"/>
        </w:rPr>
        <w:t xml:space="preserve">«О рынке ценных бумаг» Национальный </w:t>
      </w:r>
      <w:r>
        <w:rPr>
          <w:sz w:val="28"/>
          <w:szCs w:val="28"/>
        </w:rPr>
        <w:t>д</w:t>
      </w:r>
      <w:r w:rsidRPr="002A4EE2">
        <w:rPr>
          <w:sz w:val="28"/>
          <w:szCs w:val="28"/>
        </w:rPr>
        <w:t xml:space="preserve">епозитарный </w:t>
      </w:r>
      <w:r>
        <w:rPr>
          <w:sz w:val="28"/>
          <w:szCs w:val="28"/>
        </w:rPr>
        <w:t>ц</w:t>
      </w:r>
      <w:r w:rsidRPr="002A4EE2">
        <w:rPr>
          <w:sz w:val="28"/>
          <w:szCs w:val="28"/>
        </w:rPr>
        <w:t>ентр может осуществлять депозитарную и клиринговую деятельность, а также деятельность по ведению реестра владельцев ценных бумаг без наличия соответствующих лицензий. За отчетный период было выдано 30 квалификационных аттестат</w:t>
      </w:r>
      <w:r w:rsidR="00E71CBA">
        <w:rPr>
          <w:sz w:val="28"/>
          <w:szCs w:val="28"/>
        </w:rPr>
        <w:t>ов</w:t>
      </w:r>
      <w:r w:rsidRPr="002A4EE2">
        <w:rPr>
          <w:sz w:val="28"/>
          <w:szCs w:val="28"/>
        </w:rPr>
        <w:t xml:space="preserve"> по 3 видам профессиональной деятельности.</w:t>
      </w:r>
    </w:p>
    <w:p w:rsidR="00E712FC" w:rsidRDefault="00E712FC" w:rsidP="00FC5B97">
      <w:pPr>
        <w:ind w:firstLine="709"/>
        <w:jc w:val="both"/>
        <w:rPr>
          <w:sz w:val="28"/>
          <w:szCs w:val="28"/>
        </w:rPr>
      </w:pPr>
      <w:r>
        <w:rPr>
          <w:sz w:val="28"/>
          <w:szCs w:val="28"/>
        </w:rPr>
        <w:t>Сведения о количестве организаций, осуществляющих профессиональную деятельность на рынке ценных бумаг, приведены в табл. 3</w:t>
      </w:r>
      <w:r w:rsidRPr="00E7651F">
        <w:rPr>
          <w:sz w:val="28"/>
          <w:szCs w:val="28"/>
        </w:rPr>
        <w:t>.</w:t>
      </w:r>
    </w:p>
    <w:p w:rsidR="00E712FC" w:rsidRPr="0076594F" w:rsidRDefault="00E712FC" w:rsidP="00265F9B">
      <w:pPr>
        <w:spacing w:before="360"/>
        <w:ind w:firstLine="709"/>
        <w:jc w:val="right"/>
        <w:rPr>
          <w:sz w:val="28"/>
          <w:szCs w:val="28"/>
        </w:rPr>
      </w:pPr>
      <w:r>
        <w:rPr>
          <w:sz w:val="28"/>
          <w:szCs w:val="28"/>
        </w:rPr>
        <w:t>Таблица 3</w:t>
      </w:r>
    </w:p>
    <w:p w:rsidR="0076594F" w:rsidRPr="004949A9" w:rsidRDefault="0076594F" w:rsidP="00265F9B">
      <w:pPr>
        <w:spacing w:before="240" w:after="240"/>
        <w:jc w:val="center"/>
        <w:rPr>
          <w:b/>
          <w:bCs/>
          <w:sz w:val="28"/>
          <w:szCs w:val="28"/>
        </w:rPr>
      </w:pPr>
      <w:r w:rsidRPr="0076594F">
        <w:rPr>
          <w:b/>
          <w:bCs/>
          <w:sz w:val="28"/>
          <w:szCs w:val="28"/>
        </w:rPr>
        <w:t>Количество организаций, осуществляющих профессиональную деятельность на рынке ценных бумаг</w:t>
      </w:r>
      <w:r w:rsidR="004949A9">
        <w:rPr>
          <w:rStyle w:val="a9"/>
          <w:b/>
          <w:bCs/>
          <w:sz w:val="28"/>
          <w:szCs w:val="28"/>
        </w:rPr>
        <w:footnoteReference w:id="2"/>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884"/>
        <w:gridCol w:w="1582"/>
        <w:gridCol w:w="1438"/>
        <w:gridCol w:w="1439"/>
        <w:gridCol w:w="1438"/>
      </w:tblGrid>
      <w:tr w:rsidR="00265F9B" w:rsidRPr="00265F9B" w:rsidTr="00265F9B">
        <w:trPr>
          <w:cantSplit/>
          <w:trHeight w:val="20"/>
        </w:trPr>
        <w:tc>
          <w:tcPr>
            <w:tcW w:w="3828" w:type="dxa"/>
            <w:vMerge w:val="restart"/>
            <w:vAlign w:val="center"/>
          </w:tcPr>
          <w:p w:rsidR="00265F9B" w:rsidRPr="00265F9B" w:rsidRDefault="00265F9B" w:rsidP="00265F9B">
            <w:pPr>
              <w:spacing w:line="200" w:lineRule="exact"/>
              <w:jc w:val="center"/>
              <w:rPr>
                <w:sz w:val="20"/>
                <w:szCs w:val="20"/>
              </w:rPr>
            </w:pPr>
            <w:r w:rsidRPr="00265F9B">
              <w:rPr>
                <w:sz w:val="20"/>
                <w:szCs w:val="20"/>
              </w:rPr>
              <w:t>Вид профессиональной деятельности</w:t>
            </w:r>
          </w:p>
        </w:tc>
        <w:tc>
          <w:tcPr>
            <w:tcW w:w="2976" w:type="dxa"/>
            <w:gridSpan w:val="2"/>
            <w:vAlign w:val="center"/>
          </w:tcPr>
          <w:p w:rsidR="00265F9B" w:rsidRPr="00265F9B" w:rsidRDefault="00265F9B" w:rsidP="00E71CBA">
            <w:pPr>
              <w:spacing w:line="200" w:lineRule="exact"/>
              <w:jc w:val="center"/>
              <w:rPr>
                <w:sz w:val="20"/>
                <w:szCs w:val="20"/>
              </w:rPr>
            </w:pPr>
            <w:r w:rsidRPr="00265F9B">
              <w:rPr>
                <w:sz w:val="20"/>
                <w:szCs w:val="20"/>
              </w:rPr>
              <w:t xml:space="preserve">По состоянию </w:t>
            </w:r>
            <w:r w:rsidRPr="00265F9B">
              <w:rPr>
                <w:sz w:val="20"/>
                <w:szCs w:val="20"/>
              </w:rPr>
              <w:br/>
              <w:t>на 31</w:t>
            </w:r>
            <w:r w:rsidR="00E71CBA">
              <w:rPr>
                <w:sz w:val="20"/>
                <w:szCs w:val="20"/>
              </w:rPr>
              <w:t>.12.</w:t>
            </w:r>
            <w:r w:rsidRPr="00265F9B">
              <w:rPr>
                <w:sz w:val="20"/>
                <w:szCs w:val="20"/>
              </w:rPr>
              <w:t xml:space="preserve">2022 </w:t>
            </w:r>
          </w:p>
        </w:tc>
        <w:tc>
          <w:tcPr>
            <w:tcW w:w="2835" w:type="dxa"/>
            <w:gridSpan w:val="2"/>
            <w:vAlign w:val="center"/>
          </w:tcPr>
          <w:p w:rsidR="00265F9B" w:rsidRPr="00265F9B" w:rsidRDefault="00265F9B" w:rsidP="00E71CBA">
            <w:pPr>
              <w:spacing w:line="200" w:lineRule="exact"/>
              <w:jc w:val="center"/>
              <w:rPr>
                <w:sz w:val="20"/>
                <w:szCs w:val="20"/>
              </w:rPr>
            </w:pPr>
            <w:r w:rsidRPr="00265F9B">
              <w:rPr>
                <w:sz w:val="20"/>
                <w:szCs w:val="20"/>
              </w:rPr>
              <w:t xml:space="preserve">По состоянию </w:t>
            </w:r>
            <w:r w:rsidRPr="00265F9B">
              <w:rPr>
                <w:sz w:val="20"/>
                <w:szCs w:val="20"/>
              </w:rPr>
              <w:br/>
              <w:t>на 31</w:t>
            </w:r>
            <w:r w:rsidR="00E71CBA">
              <w:rPr>
                <w:sz w:val="20"/>
                <w:szCs w:val="20"/>
              </w:rPr>
              <w:t>.12.20</w:t>
            </w:r>
            <w:r w:rsidRPr="00265F9B">
              <w:rPr>
                <w:sz w:val="20"/>
                <w:szCs w:val="20"/>
              </w:rPr>
              <w:t xml:space="preserve">21 </w:t>
            </w:r>
          </w:p>
        </w:tc>
      </w:tr>
      <w:tr w:rsidR="00265F9B" w:rsidRPr="00265F9B" w:rsidTr="00265F9B">
        <w:trPr>
          <w:cantSplit/>
          <w:trHeight w:val="20"/>
        </w:trPr>
        <w:tc>
          <w:tcPr>
            <w:tcW w:w="3828" w:type="dxa"/>
            <w:vMerge/>
            <w:tcBorders>
              <w:bottom w:val="double" w:sz="4" w:space="0" w:color="auto"/>
            </w:tcBorders>
            <w:vAlign w:val="center"/>
          </w:tcPr>
          <w:p w:rsidR="00265F9B" w:rsidRPr="00265F9B" w:rsidRDefault="00265F9B" w:rsidP="00265F9B">
            <w:pPr>
              <w:spacing w:line="200" w:lineRule="exact"/>
              <w:jc w:val="center"/>
              <w:rPr>
                <w:sz w:val="20"/>
                <w:szCs w:val="20"/>
              </w:rPr>
            </w:pPr>
          </w:p>
        </w:tc>
        <w:tc>
          <w:tcPr>
            <w:tcW w:w="1559" w:type="dxa"/>
            <w:tcBorders>
              <w:bottom w:val="double" w:sz="4" w:space="0" w:color="auto"/>
            </w:tcBorders>
            <w:vAlign w:val="center"/>
          </w:tcPr>
          <w:p w:rsidR="00265F9B" w:rsidRPr="00265F9B" w:rsidRDefault="00265F9B" w:rsidP="00265F9B">
            <w:pPr>
              <w:spacing w:line="200" w:lineRule="exact"/>
              <w:jc w:val="center"/>
              <w:rPr>
                <w:sz w:val="20"/>
                <w:szCs w:val="20"/>
              </w:rPr>
            </w:pPr>
            <w:r w:rsidRPr="00265F9B">
              <w:rPr>
                <w:sz w:val="20"/>
                <w:szCs w:val="20"/>
              </w:rPr>
              <w:t>Всего</w:t>
            </w:r>
          </w:p>
        </w:tc>
        <w:tc>
          <w:tcPr>
            <w:tcW w:w="1417" w:type="dxa"/>
            <w:tcBorders>
              <w:bottom w:val="double" w:sz="4" w:space="0" w:color="auto"/>
            </w:tcBorders>
            <w:vAlign w:val="center"/>
          </w:tcPr>
          <w:p w:rsidR="00265F9B" w:rsidRPr="00265F9B" w:rsidRDefault="00E71CBA" w:rsidP="00E71CBA">
            <w:pPr>
              <w:spacing w:line="200" w:lineRule="exact"/>
              <w:jc w:val="center"/>
              <w:rPr>
                <w:sz w:val="20"/>
                <w:szCs w:val="20"/>
              </w:rPr>
            </w:pPr>
            <w:r>
              <w:rPr>
                <w:sz w:val="20"/>
                <w:szCs w:val="20"/>
              </w:rPr>
              <w:t>в</w:t>
            </w:r>
            <w:r w:rsidR="00265F9B" w:rsidRPr="00265F9B">
              <w:rPr>
                <w:sz w:val="20"/>
                <w:szCs w:val="20"/>
              </w:rPr>
              <w:t xml:space="preserve"> т</w:t>
            </w:r>
            <w:r>
              <w:rPr>
                <w:sz w:val="20"/>
                <w:szCs w:val="20"/>
              </w:rPr>
              <w:t xml:space="preserve">ом </w:t>
            </w:r>
            <w:r w:rsidR="00265F9B" w:rsidRPr="00265F9B">
              <w:rPr>
                <w:sz w:val="20"/>
                <w:szCs w:val="20"/>
              </w:rPr>
              <w:t>ч</w:t>
            </w:r>
            <w:r>
              <w:rPr>
                <w:sz w:val="20"/>
                <w:szCs w:val="20"/>
              </w:rPr>
              <w:t>исле</w:t>
            </w:r>
            <w:r w:rsidR="00265F9B" w:rsidRPr="00265F9B">
              <w:rPr>
                <w:sz w:val="20"/>
                <w:szCs w:val="20"/>
              </w:rPr>
              <w:t xml:space="preserve"> банки</w:t>
            </w:r>
          </w:p>
        </w:tc>
        <w:tc>
          <w:tcPr>
            <w:tcW w:w="1418" w:type="dxa"/>
            <w:tcBorders>
              <w:bottom w:val="double" w:sz="4" w:space="0" w:color="auto"/>
            </w:tcBorders>
            <w:vAlign w:val="center"/>
          </w:tcPr>
          <w:p w:rsidR="00265F9B" w:rsidRPr="00265F9B" w:rsidRDefault="00265F9B" w:rsidP="00265F9B">
            <w:pPr>
              <w:spacing w:line="200" w:lineRule="exact"/>
              <w:jc w:val="center"/>
              <w:rPr>
                <w:sz w:val="20"/>
                <w:szCs w:val="20"/>
              </w:rPr>
            </w:pPr>
            <w:r w:rsidRPr="00265F9B">
              <w:rPr>
                <w:sz w:val="20"/>
                <w:szCs w:val="20"/>
              </w:rPr>
              <w:t>Всего</w:t>
            </w:r>
          </w:p>
        </w:tc>
        <w:tc>
          <w:tcPr>
            <w:tcW w:w="1417" w:type="dxa"/>
            <w:tcBorders>
              <w:bottom w:val="double" w:sz="4" w:space="0" w:color="auto"/>
            </w:tcBorders>
            <w:vAlign w:val="center"/>
          </w:tcPr>
          <w:p w:rsidR="00265F9B" w:rsidRPr="00265F9B" w:rsidRDefault="00E71CBA" w:rsidP="00E71CBA">
            <w:pPr>
              <w:spacing w:line="200" w:lineRule="exact"/>
              <w:jc w:val="center"/>
              <w:rPr>
                <w:sz w:val="20"/>
                <w:szCs w:val="20"/>
              </w:rPr>
            </w:pPr>
            <w:r>
              <w:rPr>
                <w:sz w:val="20"/>
                <w:szCs w:val="20"/>
              </w:rPr>
              <w:t>в</w:t>
            </w:r>
            <w:r w:rsidR="00265F9B" w:rsidRPr="00265F9B">
              <w:rPr>
                <w:sz w:val="20"/>
                <w:szCs w:val="20"/>
              </w:rPr>
              <w:t xml:space="preserve"> т</w:t>
            </w:r>
            <w:r>
              <w:rPr>
                <w:sz w:val="20"/>
                <w:szCs w:val="20"/>
              </w:rPr>
              <w:t xml:space="preserve">ом </w:t>
            </w:r>
            <w:r w:rsidR="00265F9B" w:rsidRPr="00265F9B">
              <w:rPr>
                <w:sz w:val="20"/>
                <w:szCs w:val="20"/>
              </w:rPr>
              <w:t>ч</w:t>
            </w:r>
            <w:r>
              <w:rPr>
                <w:sz w:val="20"/>
                <w:szCs w:val="20"/>
              </w:rPr>
              <w:t>исле</w:t>
            </w:r>
            <w:r w:rsidR="00265F9B" w:rsidRPr="00265F9B">
              <w:rPr>
                <w:sz w:val="20"/>
                <w:szCs w:val="20"/>
              </w:rPr>
              <w:t xml:space="preserve"> банки</w:t>
            </w:r>
          </w:p>
        </w:tc>
      </w:tr>
      <w:tr w:rsidR="0076594F" w:rsidRPr="00265F9B" w:rsidTr="00265F9B">
        <w:trPr>
          <w:cantSplit/>
          <w:trHeight w:val="20"/>
        </w:trPr>
        <w:tc>
          <w:tcPr>
            <w:tcW w:w="3828" w:type="dxa"/>
            <w:tcBorders>
              <w:top w:val="double" w:sz="4" w:space="0" w:color="auto"/>
            </w:tcBorders>
            <w:vAlign w:val="center"/>
          </w:tcPr>
          <w:p w:rsidR="0076594F" w:rsidRPr="00265F9B" w:rsidRDefault="0076594F" w:rsidP="00265F9B">
            <w:pPr>
              <w:spacing w:line="240" w:lineRule="exact"/>
            </w:pPr>
            <w:r w:rsidRPr="00265F9B">
              <w:t>Брокерская деятельность</w:t>
            </w:r>
          </w:p>
        </w:tc>
        <w:tc>
          <w:tcPr>
            <w:tcW w:w="1559" w:type="dxa"/>
            <w:tcBorders>
              <w:top w:val="double" w:sz="4" w:space="0" w:color="auto"/>
            </w:tcBorders>
            <w:vAlign w:val="center"/>
          </w:tcPr>
          <w:p w:rsidR="0076594F" w:rsidRPr="00265F9B" w:rsidRDefault="00C41121" w:rsidP="00265F9B">
            <w:pPr>
              <w:keepNext/>
              <w:spacing w:line="240" w:lineRule="exact"/>
              <w:jc w:val="center"/>
              <w:outlineLvl w:val="0"/>
            </w:pPr>
            <w:bookmarkStart w:id="37" w:name="_Toc139448509"/>
            <w:bookmarkStart w:id="38" w:name="_Toc140497193"/>
            <w:r w:rsidRPr="00265F9B">
              <w:t>13</w:t>
            </w:r>
            <w:bookmarkEnd w:id="37"/>
            <w:bookmarkEnd w:id="38"/>
          </w:p>
        </w:tc>
        <w:tc>
          <w:tcPr>
            <w:tcW w:w="1417" w:type="dxa"/>
            <w:tcBorders>
              <w:top w:val="double" w:sz="4" w:space="0" w:color="auto"/>
            </w:tcBorders>
            <w:vAlign w:val="center"/>
          </w:tcPr>
          <w:p w:rsidR="0076594F" w:rsidRPr="00265F9B" w:rsidRDefault="0076594F" w:rsidP="00265F9B">
            <w:pPr>
              <w:keepNext/>
              <w:spacing w:line="240" w:lineRule="exact"/>
              <w:jc w:val="center"/>
              <w:outlineLvl w:val="0"/>
            </w:pPr>
          </w:p>
        </w:tc>
        <w:tc>
          <w:tcPr>
            <w:tcW w:w="1418" w:type="dxa"/>
            <w:tcBorders>
              <w:top w:val="double" w:sz="4" w:space="0" w:color="auto"/>
            </w:tcBorders>
            <w:vAlign w:val="center"/>
          </w:tcPr>
          <w:p w:rsidR="0076594F" w:rsidRPr="00265F9B" w:rsidRDefault="00C41121" w:rsidP="00265F9B">
            <w:pPr>
              <w:keepNext/>
              <w:spacing w:line="240" w:lineRule="exact"/>
              <w:jc w:val="center"/>
              <w:outlineLvl w:val="0"/>
            </w:pPr>
            <w:bookmarkStart w:id="39" w:name="_Toc139448510"/>
            <w:bookmarkStart w:id="40" w:name="_Toc140497194"/>
            <w:r w:rsidRPr="00265F9B">
              <w:t>12</w:t>
            </w:r>
            <w:bookmarkEnd w:id="39"/>
            <w:bookmarkEnd w:id="40"/>
          </w:p>
        </w:tc>
        <w:tc>
          <w:tcPr>
            <w:tcW w:w="1417" w:type="dxa"/>
            <w:tcBorders>
              <w:top w:val="double" w:sz="4" w:space="0" w:color="auto"/>
            </w:tcBorders>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Дилерская деятельность</w:t>
            </w:r>
          </w:p>
        </w:tc>
        <w:tc>
          <w:tcPr>
            <w:tcW w:w="1559" w:type="dxa"/>
            <w:vAlign w:val="center"/>
          </w:tcPr>
          <w:p w:rsidR="0076594F" w:rsidRPr="00265F9B" w:rsidRDefault="00C41121" w:rsidP="00265F9B">
            <w:pPr>
              <w:keepNext/>
              <w:spacing w:line="240" w:lineRule="exact"/>
              <w:jc w:val="center"/>
              <w:outlineLvl w:val="0"/>
            </w:pPr>
            <w:bookmarkStart w:id="41" w:name="_Toc139448511"/>
            <w:bookmarkStart w:id="42" w:name="_Toc140497195"/>
            <w:r w:rsidRPr="00265F9B">
              <w:t>13</w:t>
            </w:r>
            <w:bookmarkEnd w:id="41"/>
            <w:bookmarkEnd w:id="42"/>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C41121" w:rsidP="00265F9B">
            <w:pPr>
              <w:keepNext/>
              <w:spacing w:line="240" w:lineRule="exact"/>
              <w:jc w:val="center"/>
              <w:outlineLvl w:val="0"/>
            </w:pPr>
            <w:bookmarkStart w:id="43" w:name="_Toc139448512"/>
            <w:bookmarkStart w:id="44" w:name="_Toc140497196"/>
            <w:r w:rsidRPr="00265F9B">
              <w:t>12</w:t>
            </w:r>
            <w:bookmarkEnd w:id="43"/>
            <w:bookmarkEnd w:id="44"/>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Управление ценными бумагами</w:t>
            </w:r>
          </w:p>
        </w:tc>
        <w:tc>
          <w:tcPr>
            <w:tcW w:w="1559" w:type="dxa"/>
            <w:vAlign w:val="center"/>
          </w:tcPr>
          <w:p w:rsidR="0076594F" w:rsidRPr="00265F9B" w:rsidRDefault="00C41121" w:rsidP="00265F9B">
            <w:pPr>
              <w:keepNext/>
              <w:spacing w:line="240" w:lineRule="exact"/>
              <w:jc w:val="center"/>
              <w:outlineLvl w:val="0"/>
            </w:pPr>
            <w:bookmarkStart w:id="45" w:name="_Toc139448513"/>
            <w:bookmarkStart w:id="46" w:name="_Toc140497197"/>
            <w:r w:rsidRPr="00265F9B">
              <w:t>13</w:t>
            </w:r>
            <w:bookmarkEnd w:id="45"/>
            <w:bookmarkEnd w:id="46"/>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C41121" w:rsidP="00265F9B">
            <w:pPr>
              <w:keepNext/>
              <w:spacing w:line="240" w:lineRule="exact"/>
              <w:jc w:val="center"/>
              <w:outlineLvl w:val="0"/>
            </w:pPr>
            <w:bookmarkStart w:id="47" w:name="_Toc139448514"/>
            <w:bookmarkStart w:id="48" w:name="_Toc140497198"/>
            <w:r w:rsidRPr="00265F9B">
              <w:t>12</w:t>
            </w:r>
            <w:bookmarkEnd w:id="47"/>
            <w:bookmarkEnd w:id="48"/>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Клиринговая деятельность</w:t>
            </w:r>
          </w:p>
        </w:tc>
        <w:tc>
          <w:tcPr>
            <w:tcW w:w="1559" w:type="dxa"/>
            <w:vAlign w:val="center"/>
          </w:tcPr>
          <w:p w:rsidR="0076594F" w:rsidRPr="00265F9B" w:rsidRDefault="0076594F" w:rsidP="00265F9B">
            <w:pPr>
              <w:keepNext/>
              <w:spacing w:line="240" w:lineRule="exact"/>
              <w:jc w:val="center"/>
              <w:outlineLvl w:val="0"/>
            </w:pPr>
            <w:bookmarkStart w:id="49" w:name="_Toc139448515"/>
            <w:bookmarkStart w:id="50" w:name="_Toc140497199"/>
            <w:r w:rsidRPr="00265F9B">
              <w:t>1</w:t>
            </w:r>
            <w:bookmarkEnd w:id="49"/>
            <w:bookmarkEnd w:id="50"/>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76594F" w:rsidP="00265F9B">
            <w:pPr>
              <w:keepNext/>
              <w:spacing w:line="240" w:lineRule="exact"/>
              <w:jc w:val="center"/>
              <w:outlineLvl w:val="0"/>
            </w:pPr>
            <w:bookmarkStart w:id="51" w:name="_Toc139448516"/>
            <w:bookmarkStart w:id="52" w:name="_Toc140497200"/>
            <w:r w:rsidRPr="00265F9B">
              <w:t>1</w:t>
            </w:r>
            <w:bookmarkEnd w:id="51"/>
            <w:bookmarkEnd w:id="52"/>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Депозитарная деятельность</w:t>
            </w:r>
          </w:p>
        </w:tc>
        <w:tc>
          <w:tcPr>
            <w:tcW w:w="1559" w:type="dxa"/>
            <w:vAlign w:val="center"/>
          </w:tcPr>
          <w:p w:rsidR="0076594F" w:rsidRPr="00265F9B" w:rsidRDefault="0076594F" w:rsidP="00265F9B">
            <w:pPr>
              <w:keepNext/>
              <w:spacing w:line="240" w:lineRule="exact"/>
              <w:jc w:val="center"/>
              <w:outlineLvl w:val="0"/>
            </w:pPr>
            <w:bookmarkStart w:id="53" w:name="_Toc139448517"/>
            <w:bookmarkStart w:id="54" w:name="_Toc140497201"/>
            <w:r w:rsidRPr="00265F9B">
              <w:t>1</w:t>
            </w:r>
            <w:bookmarkEnd w:id="53"/>
            <w:bookmarkEnd w:id="54"/>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76594F" w:rsidP="00265F9B">
            <w:pPr>
              <w:keepNext/>
              <w:spacing w:line="240" w:lineRule="exact"/>
              <w:jc w:val="center"/>
              <w:outlineLvl w:val="0"/>
            </w:pPr>
            <w:bookmarkStart w:id="55" w:name="_Toc139448518"/>
            <w:bookmarkStart w:id="56" w:name="_Toc140497202"/>
            <w:r w:rsidRPr="00265F9B">
              <w:t>1</w:t>
            </w:r>
            <w:bookmarkEnd w:id="55"/>
            <w:bookmarkEnd w:id="56"/>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Ведение реестра</w:t>
            </w:r>
            <w:r w:rsidR="00265F9B">
              <w:t xml:space="preserve"> </w:t>
            </w:r>
            <w:r w:rsidRPr="00265F9B">
              <w:t>владельцев ценных бумаг</w:t>
            </w:r>
          </w:p>
        </w:tc>
        <w:tc>
          <w:tcPr>
            <w:tcW w:w="1559" w:type="dxa"/>
            <w:vAlign w:val="center"/>
          </w:tcPr>
          <w:p w:rsidR="0076594F" w:rsidRPr="00265F9B" w:rsidRDefault="0076594F" w:rsidP="00265F9B">
            <w:pPr>
              <w:keepNext/>
              <w:spacing w:line="240" w:lineRule="exact"/>
              <w:jc w:val="center"/>
              <w:outlineLvl w:val="0"/>
            </w:pPr>
            <w:bookmarkStart w:id="57" w:name="_Toc139448519"/>
            <w:bookmarkStart w:id="58" w:name="_Toc140497203"/>
            <w:r w:rsidRPr="00265F9B">
              <w:t>1</w:t>
            </w:r>
            <w:bookmarkEnd w:id="57"/>
            <w:bookmarkEnd w:id="58"/>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76594F" w:rsidP="00265F9B">
            <w:pPr>
              <w:keepNext/>
              <w:spacing w:line="240" w:lineRule="exact"/>
              <w:jc w:val="center"/>
              <w:outlineLvl w:val="0"/>
            </w:pPr>
            <w:bookmarkStart w:id="59" w:name="_Toc139448520"/>
            <w:bookmarkStart w:id="60" w:name="_Toc140497204"/>
            <w:r w:rsidRPr="00265F9B">
              <w:t>1</w:t>
            </w:r>
            <w:bookmarkEnd w:id="59"/>
            <w:bookmarkEnd w:id="60"/>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Организация торговли с ценными бумагами</w:t>
            </w:r>
          </w:p>
        </w:tc>
        <w:tc>
          <w:tcPr>
            <w:tcW w:w="1559" w:type="dxa"/>
            <w:vAlign w:val="center"/>
          </w:tcPr>
          <w:p w:rsidR="0076594F" w:rsidRPr="00265F9B" w:rsidRDefault="0076594F" w:rsidP="00265F9B">
            <w:pPr>
              <w:keepNext/>
              <w:spacing w:line="240" w:lineRule="exact"/>
              <w:jc w:val="center"/>
              <w:outlineLvl w:val="0"/>
            </w:pPr>
            <w:bookmarkStart w:id="61" w:name="_Toc139448521"/>
            <w:bookmarkStart w:id="62" w:name="_Toc140497205"/>
            <w:r w:rsidRPr="00265F9B">
              <w:t>1</w:t>
            </w:r>
            <w:bookmarkEnd w:id="61"/>
            <w:bookmarkEnd w:id="62"/>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76594F" w:rsidP="00265F9B">
            <w:pPr>
              <w:keepNext/>
              <w:spacing w:line="240" w:lineRule="exact"/>
              <w:jc w:val="center"/>
              <w:outlineLvl w:val="0"/>
            </w:pPr>
            <w:bookmarkStart w:id="63" w:name="_Toc139448522"/>
            <w:bookmarkStart w:id="64" w:name="_Toc140497206"/>
            <w:r w:rsidRPr="00265F9B">
              <w:t>1</w:t>
            </w:r>
            <w:bookmarkEnd w:id="63"/>
            <w:bookmarkEnd w:id="64"/>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vAlign w:val="center"/>
          </w:tcPr>
          <w:p w:rsidR="0076594F" w:rsidRPr="00265F9B" w:rsidRDefault="0076594F" w:rsidP="00265F9B">
            <w:pPr>
              <w:spacing w:line="240" w:lineRule="exact"/>
            </w:pPr>
            <w:r w:rsidRPr="00265F9B">
              <w:t>Деятельность по управлению коллективными</w:t>
            </w:r>
            <w:r w:rsidR="00265F9B">
              <w:t xml:space="preserve"> </w:t>
            </w:r>
            <w:r w:rsidRPr="00265F9B">
              <w:t>инвестициями (инвест</w:t>
            </w:r>
            <w:r w:rsidR="004949A9" w:rsidRPr="00265F9B">
              <w:t xml:space="preserve">иционные </w:t>
            </w:r>
            <w:r w:rsidRPr="00265F9B">
              <w:t>фонды)</w:t>
            </w:r>
          </w:p>
        </w:tc>
        <w:tc>
          <w:tcPr>
            <w:tcW w:w="1559" w:type="dxa"/>
            <w:vAlign w:val="center"/>
          </w:tcPr>
          <w:p w:rsidR="0076594F" w:rsidRPr="00265F9B" w:rsidRDefault="0076594F" w:rsidP="00265F9B">
            <w:pPr>
              <w:keepNext/>
              <w:spacing w:line="240" w:lineRule="exact"/>
              <w:jc w:val="center"/>
              <w:outlineLvl w:val="0"/>
            </w:pPr>
            <w:bookmarkStart w:id="65" w:name="_Toc139448523"/>
            <w:bookmarkStart w:id="66" w:name="_Toc140497207"/>
            <w:r w:rsidRPr="00265F9B">
              <w:t>2</w:t>
            </w:r>
            <w:bookmarkEnd w:id="65"/>
            <w:bookmarkEnd w:id="66"/>
          </w:p>
        </w:tc>
        <w:tc>
          <w:tcPr>
            <w:tcW w:w="1417" w:type="dxa"/>
            <w:vAlign w:val="center"/>
          </w:tcPr>
          <w:p w:rsidR="0076594F" w:rsidRPr="00265F9B" w:rsidRDefault="0076594F" w:rsidP="00265F9B">
            <w:pPr>
              <w:keepNext/>
              <w:spacing w:line="240" w:lineRule="exact"/>
              <w:jc w:val="center"/>
              <w:outlineLvl w:val="0"/>
            </w:pPr>
          </w:p>
        </w:tc>
        <w:tc>
          <w:tcPr>
            <w:tcW w:w="1418" w:type="dxa"/>
            <w:vAlign w:val="center"/>
          </w:tcPr>
          <w:p w:rsidR="0076594F" w:rsidRPr="00265F9B" w:rsidRDefault="0076594F" w:rsidP="00265F9B">
            <w:pPr>
              <w:keepNext/>
              <w:spacing w:line="240" w:lineRule="exact"/>
              <w:jc w:val="center"/>
              <w:outlineLvl w:val="0"/>
            </w:pPr>
            <w:bookmarkStart w:id="67" w:name="_Toc139448524"/>
            <w:bookmarkStart w:id="68" w:name="_Toc140497208"/>
            <w:r w:rsidRPr="00265F9B">
              <w:t>2</w:t>
            </w:r>
            <w:bookmarkEnd w:id="67"/>
            <w:bookmarkEnd w:id="68"/>
          </w:p>
        </w:tc>
        <w:tc>
          <w:tcPr>
            <w:tcW w:w="1417" w:type="dxa"/>
            <w:vAlign w:val="center"/>
          </w:tcPr>
          <w:p w:rsidR="0076594F" w:rsidRPr="00265F9B" w:rsidRDefault="0076594F" w:rsidP="00265F9B">
            <w:pPr>
              <w:keepNext/>
              <w:spacing w:line="240" w:lineRule="exact"/>
              <w:jc w:val="center"/>
              <w:outlineLvl w:val="0"/>
            </w:pPr>
          </w:p>
        </w:tc>
      </w:tr>
      <w:tr w:rsidR="0076594F" w:rsidRPr="00265F9B" w:rsidTr="00265F9B">
        <w:trPr>
          <w:cantSplit/>
          <w:trHeight w:val="20"/>
        </w:trPr>
        <w:tc>
          <w:tcPr>
            <w:tcW w:w="3828" w:type="dxa"/>
          </w:tcPr>
          <w:p w:rsidR="0076594F" w:rsidRPr="00265F9B" w:rsidRDefault="0076594F" w:rsidP="00265F9B">
            <w:pPr>
              <w:spacing w:line="240" w:lineRule="exact"/>
            </w:pPr>
            <w:r w:rsidRPr="00265F9B">
              <w:t>Итого</w:t>
            </w:r>
          </w:p>
        </w:tc>
        <w:tc>
          <w:tcPr>
            <w:tcW w:w="1559" w:type="dxa"/>
            <w:vAlign w:val="center"/>
          </w:tcPr>
          <w:p w:rsidR="0076594F" w:rsidRPr="00265F9B" w:rsidRDefault="00C41121" w:rsidP="00265F9B">
            <w:pPr>
              <w:spacing w:line="240" w:lineRule="exact"/>
              <w:jc w:val="center"/>
            </w:pPr>
            <w:r w:rsidRPr="00265F9B">
              <w:t>45</w:t>
            </w:r>
          </w:p>
        </w:tc>
        <w:tc>
          <w:tcPr>
            <w:tcW w:w="1417" w:type="dxa"/>
            <w:vAlign w:val="center"/>
          </w:tcPr>
          <w:p w:rsidR="0076594F" w:rsidRPr="00265F9B" w:rsidRDefault="0076594F" w:rsidP="00265F9B">
            <w:pPr>
              <w:spacing w:line="240" w:lineRule="exact"/>
              <w:jc w:val="center"/>
            </w:pPr>
          </w:p>
        </w:tc>
        <w:tc>
          <w:tcPr>
            <w:tcW w:w="1418" w:type="dxa"/>
            <w:vAlign w:val="center"/>
          </w:tcPr>
          <w:p w:rsidR="0076594F" w:rsidRPr="00265F9B" w:rsidRDefault="00C41121" w:rsidP="00265F9B">
            <w:pPr>
              <w:spacing w:line="240" w:lineRule="exact"/>
              <w:jc w:val="center"/>
            </w:pPr>
            <w:r w:rsidRPr="00265F9B">
              <w:t>42</w:t>
            </w:r>
          </w:p>
        </w:tc>
        <w:tc>
          <w:tcPr>
            <w:tcW w:w="1417" w:type="dxa"/>
            <w:vAlign w:val="center"/>
          </w:tcPr>
          <w:p w:rsidR="0076594F" w:rsidRPr="00265F9B" w:rsidRDefault="0076594F" w:rsidP="00265F9B">
            <w:pPr>
              <w:spacing w:line="240" w:lineRule="exact"/>
              <w:jc w:val="center"/>
            </w:pPr>
          </w:p>
        </w:tc>
      </w:tr>
    </w:tbl>
    <w:p w:rsidR="0076594F" w:rsidRPr="0076594F" w:rsidRDefault="0076594F" w:rsidP="00265F9B">
      <w:pPr>
        <w:spacing w:before="360"/>
        <w:ind w:firstLine="709"/>
        <w:jc w:val="both"/>
        <w:rPr>
          <w:sz w:val="28"/>
          <w:szCs w:val="28"/>
        </w:rPr>
      </w:pPr>
      <w:r w:rsidRPr="0076594F">
        <w:rPr>
          <w:sz w:val="28"/>
          <w:szCs w:val="28"/>
        </w:rPr>
        <w:t>В 202</w:t>
      </w:r>
      <w:r w:rsidR="003A4284">
        <w:rPr>
          <w:sz w:val="28"/>
          <w:szCs w:val="28"/>
        </w:rPr>
        <w:t>2</w:t>
      </w:r>
      <w:r w:rsidRPr="0076594F">
        <w:rPr>
          <w:sz w:val="28"/>
          <w:szCs w:val="28"/>
        </w:rPr>
        <w:t xml:space="preserve"> году были продолжены мероприятия по проверке профессиональных участников рынка ценных бумаг и защите прав инвесторов. </w:t>
      </w:r>
    </w:p>
    <w:p w:rsidR="004949A9" w:rsidRDefault="00143679" w:rsidP="00FC5B97">
      <w:pPr>
        <w:ind w:firstLine="709"/>
        <w:jc w:val="both"/>
        <w:rPr>
          <w:sz w:val="28"/>
          <w:szCs w:val="28"/>
        </w:rPr>
      </w:pPr>
      <w:r>
        <w:rPr>
          <w:sz w:val="28"/>
          <w:szCs w:val="28"/>
        </w:rPr>
        <w:t>В 202</w:t>
      </w:r>
      <w:r w:rsidR="003A4284">
        <w:rPr>
          <w:sz w:val="28"/>
          <w:szCs w:val="28"/>
        </w:rPr>
        <w:t>2</w:t>
      </w:r>
      <w:r>
        <w:rPr>
          <w:sz w:val="28"/>
          <w:szCs w:val="28"/>
        </w:rPr>
        <w:t xml:space="preserve"> году </w:t>
      </w:r>
      <w:r w:rsidR="004949A9">
        <w:rPr>
          <w:sz w:val="28"/>
          <w:szCs w:val="28"/>
        </w:rPr>
        <w:t>Центральны</w:t>
      </w:r>
      <w:r>
        <w:rPr>
          <w:sz w:val="28"/>
          <w:szCs w:val="28"/>
        </w:rPr>
        <w:t>м</w:t>
      </w:r>
      <w:r w:rsidR="004949A9">
        <w:rPr>
          <w:sz w:val="28"/>
          <w:szCs w:val="28"/>
        </w:rPr>
        <w:t xml:space="preserve"> банк</w:t>
      </w:r>
      <w:r>
        <w:rPr>
          <w:sz w:val="28"/>
          <w:szCs w:val="28"/>
        </w:rPr>
        <w:t>ом</w:t>
      </w:r>
      <w:r w:rsidR="004949A9">
        <w:rPr>
          <w:sz w:val="28"/>
          <w:szCs w:val="28"/>
        </w:rPr>
        <w:t xml:space="preserve"> </w:t>
      </w:r>
      <w:r>
        <w:rPr>
          <w:sz w:val="28"/>
          <w:szCs w:val="28"/>
        </w:rPr>
        <w:t>проведено 9 проверок деятельности субъектов рынка ценных бумаг.</w:t>
      </w:r>
    </w:p>
    <w:p w:rsidR="003A4284" w:rsidRPr="003A4284" w:rsidRDefault="003A4284" w:rsidP="00D362E1">
      <w:pPr>
        <w:keepNext/>
        <w:ind w:firstLine="709"/>
        <w:jc w:val="both"/>
        <w:rPr>
          <w:i/>
          <w:sz w:val="28"/>
          <w:szCs w:val="28"/>
        </w:rPr>
      </w:pPr>
      <w:r w:rsidRPr="003A4284">
        <w:rPr>
          <w:i/>
          <w:sz w:val="28"/>
          <w:szCs w:val="28"/>
        </w:rPr>
        <w:t>Нормотворческая деятельность, направленная на совершенствование р</w:t>
      </w:r>
      <w:r>
        <w:rPr>
          <w:i/>
          <w:sz w:val="28"/>
          <w:szCs w:val="28"/>
        </w:rPr>
        <w:t>егулирования рынка ценных бумаг</w:t>
      </w:r>
    </w:p>
    <w:p w:rsidR="003A4284" w:rsidRDefault="003A4284" w:rsidP="00FC5B97">
      <w:pPr>
        <w:ind w:firstLine="709"/>
        <w:jc w:val="both"/>
        <w:rPr>
          <w:sz w:val="28"/>
          <w:szCs w:val="28"/>
        </w:rPr>
      </w:pPr>
      <w:r>
        <w:rPr>
          <w:sz w:val="28"/>
          <w:szCs w:val="28"/>
        </w:rPr>
        <w:t xml:space="preserve">В 2022 году </w:t>
      </w:r>
      <w:r w:rsidRPr="003A4284">
        <w:rPr>
          <w:sz w:val="28"/>
          <w:szCs w:val="28"/>
        </w:rPr>
        <w:t>был</w:t>
      </w:r>
      <w:r>
        <w:rPr>
          <w:sz w:val="28"/>
          <w:szCs w:val="28"/>
        </w:rPr>
        <w:t>и</w:t>
      </w:r>
      <w:r w:rsidRPr="003A4284">
        <w:rPr>
          <w:sz w:val="28"/>
          <w:szCs w:val="28"/>
        </w:rPr>
        <w:t xml:space="preserve"> приняты следующие изменения в сфере регулирования рынка ценных бумаг</w:t>
      </w:r>
      <w:r>
        <w:rPr>
          <w:sz w:val="28"/>
          <w:szCs w:val="28"/>
        </w:rPr>
        <w:t xml:space="preserve"> Азербайджанской Республики.</w:t>
      </w:r>
    </w:p>
    <w:p w:rsidR="003A4284" w:rsidRDefault="003A4284" w:rsidP="00FC5B97">
      <w:pPr>
        <w:ind w:firstLine="709"/>
        <w:jc w:val="both"/>
        <w:rPr>
          <w:sz w:val="28"/>
          <w:szCs w:val="28"/>
        </w:rPr>
      </w:pPr>
      <w:r w:rsidRPr="003A4284">
        <w:rPr>
          <w:sz w:val="28"/>
          <w:szCs w:val="28"/>
        </w:rPr>
        <w:t xml:space="preserve">В целях создания благоприятного налогового режима на рынке капитала Законом </w:t>
      </w:r>
      <w:r>
        <w:rPr>
          <w:sz w:val="28"/>
          <w:szCs w:val="28"/>
        </w:rPr>
        <w:t xml:space="preserve">Азербайджанской Республики </w:t>
      </w:r>
      <w:r w:rsidR="00E71CBA" w:rsidRPr="003A4284">
        <w:rPr>
          <w:sz w:val="28"/>
          <w:szCs w:val="28"/>
        </w:rPr>
        <w:t xml:space="preserve">от 13 мая 2022 года </w:t>
      </w:r>
      <w:r w:rsidR="00E71CBA">
        <w:rPr>
          <w:sz w:val="28"/>
          <w:szCs w:val="28"/>
        </w:rPr>
        <w:t>№ </w:t>
      </w:r>
      <w:r w:rsidR="00E71CBA" w:rsidRPr="003A4284">
        <w:rPr>
          <w:sz w:val="28"/>
          <w:szCs w:val="28"/>
        </w:rPr>
        <w:t xml:space="preserve">534-VIQD </w:t>
      </w:r>
      <w:r w:rsidR="00E71CBA">
        <w:rPr>
          <w:sz w:val="28"/>
          <w:szCs w:val="28"/>
        </w:rPr>
        <w:br/>
      </w:r>
      <w:r>
        <w:rPr>
          <w:sz w:val="28"/>
          <w:szCs w:val="28"/>
        </w:rPr>
        <w:t xml:space="preserve">«О внесении изменений в Налоговый кодекс Азербайджанской Республики» </w:t>
      </w:r>
      <w:r w:rsidRPr="003A4284">
        <w:rPr>
          <w:sz w:val="28"/>
          <w:szCs w:val="28"/>
        </w:rPr>
        <w:t>в Налоговый кодекс Азербайджанской Республики был</w:t>
      </w:r>
      <w:r w:rsidR="00E71CBA">
        <w:rPr>
          <w:sz w:val="28"/>
          <w:szCs w:val="28"/>
        </w:rPr>
        <w:t>и</w:t>
      </w:r>
      <w:r w:rsidRPr="003A4284">
        <w:rPr>
          <w:sz w:val="28"/>
          <w:szCs w:val="28"/>
        </w:rPr>
        <w:t xml:space="preserve"> внесен</w:t>
      </w:r>
      <w:r w:rsidR="00E71CBA">
        <w:rPr>
          <w:sz w:val="28"/>
          <w:szCs w:val="28"/>
        </w:rPr>
        <w:t>ы</w:t>
      </w:r>
      <w:r w:rsidRPr="003A4284">
        <w:rPr>
          <w:sz w:val="28"/>
          <w:szCs w:val="28"/>
        </w:rPr>
        <w:t xml:space="preserve"> ряд изменений. Согласно изменениям начиная с 1</w:t>
      </w:r>
      <w:r w:rsidR="0097217D">
        <w:rPr>
          <w:sz w:val="28"/>
          <w:szCs w:val="28"/>
        </w:rPr>
        <w:t> </w:t>
      </w:r>
      <w:r w:rsidRPr="003A4284">
        <w:rPr>
          <w:sz w:val="28"/>
          <w:szCs w:val="28"/>
        </w:rPr>
        <w:t>февраля 2023 года сроком на 5 лет от налогообложения освобождаются дивиденды, дисконтные и процентные доходы, выплачиваемые соответственно по акциям и облигациям, выпущенным методом публичного предложения и торгуемым на регулируемом рынке. Основн</w:t>
      </w:r>
      <w:r w:rsidR="000C3379">
        <w:rPr>
          <w:sz w:val="28"/>
          <w:szCs w:val="28"/>
        </w:rPr>
        <w:t>ыми</w:t>
      </w:r>
      <w:r w:rsidRPr="003A4284">
        <w:rPr>
          <w:sz w:val="28"/>
          <w:szCs w:val="28"/>
        </w:rPr>
        <w:t xml:space="preserve"> цел</w:t>
      </w:r>
      <w:r w:rsidR="000C3379">
        <w:rPr>
          <w:sz w:val="28"/>
          <w:szCs w:val="28"/>
        </w:rPr>
        <w:t>ями</w:t>
      </w:r>
      <w:r w:rsidRPr="003A4284">
        <w:rPr>
          <w:sz w:val="28"/>
          <w:szCs w:val="28"/>
        </w:rPr>
        <w:t xml:space="preserve"> изменений явля</w:t>
      </w:r>
      <w:r w:rsidR="000C3379">
        <w:rPr>
          <w:sz w:val="28"/>
          <w:szCs w:val="28"/>
        </w:rPr>
        <w:t>ю</w:t>
      </w:r>
      <w:r w:rsidRPr="003A4284">
        <w:rPr>
          <w:sz w:val="28"/>
          <w:szCs w:val="28"/>
        </w:rPr>
        <w:t xml:space="preserve">тся стимулирование размещения ценных бумаг на фондовой бирже путем открытой подписки и повышение интереса к ценным бумагам, обращающимся на регулируемом рынке. </w:t>
      </w:r>
    </w:p>
    <w:p w:rsidR="009B4864" w:rsidRDefault="009B4864" w:rsidP="00FC5B97">
      <w:pPr>
        <w:ind w:firstLine="709"/>
        <w:jc w:val="both"/>
        <w:rPr>
          <w:sz w:val="28"/>
          <w:szCs w:val="28"/>
        </w:rPr>
      </w:pPr>
      <w:r>
        <w:rPr>
          <w:sz w:val="28"/>
          <w:szCs w:val="28"/>
        </w:rPr>
        <w:t>Центральный б</w:t>
      </w:r>
      <w:r w:rsidR="003A4284" w:rsidRPr="003A4284">
        <w:rPr>
          <w:sz w:val="28"/>
          <w:szCs w:val="28"/>
        </w:rPr>
        <w:t xml:space="preserve">анк приступил к созданию нормативно-правовой базы для «зеленых» облигаций. С этой целью был подготовлен и внесен в </w:t>
      </w:r>
      <w:r>
        <w:rPr>
          <w:sz w:val="28"/>
          <w:szCs w:val="28"/>
        </w:rPr>
        <w:t>Кабинет Министров Азербайджанской Республики</w:t>
      </w:r>
      <w:r w:rsidR="000C3379" w:rsidRPr="000C3379">
        <w:rPr>
          <w:sz w:val="28"/>
          <w:szCs w:val="28"/>
        </w:rPr>
        <w:t xml:space="preserve"> </w:t>
      </w:r>
      <w:r w:rsidR="000C3379" w:rsidRPr="003A4284">
        <w:rPr>
          <w:sz w:val="28"/>
          <w:szCs w:val="28"/>
        </w:rPr>
        <w:t>проект поправок в Гражданский кодекс Азербайджанской Республики и другие соответствующие законодательные акты</w:t>
      </w:r>
      <w:r w:rsidR="003A4284" w:rsidRPr="003A4284">
        <w:rPr>
          <w:sz w:val="28"/>
          <w:szCs w:val="28"/>
        </w:rPr>
        <w:t>.</w:t>
      </w:r>
      <w:r>
        <w:rPr>
          <w:sz w:val="28"/>
          <w:szCs w:val="28"/>
        </w:rPr>
        <w:t xml:space="preserve"> </w:t>
      </w:r>
    </w:p>
    <w:p w:rsidR="009B4864" w:rsidRDefault="000C3379" w:rsidP="00FC5B97">
      <w:pPr>
        <w:ind w:firstLine="709"/>
        <w:jc w:val="both"/>
        <w:rPr>
          <w:sz w:val="28"/>
          <w:szCs w:val="28"/>
        </w:rPr>
      </w:pPr>
      <w:r>
        <w:rPr>
          <w:sz w:val="28"/>
          <w:szCs w:val="28"/>
        </w:rPr>
        <w:t>С</w:t>
      </w:r>
      <w:r w:rsidR="003A4284" w:rsidRPr="003A4284">
        <w:rPr>
          <w:sz w:val="28"/>
          <w:szCs w:val="28"/>
        </w:rPr>
        <w:t xml:space="preserve"> цел</w:t>
      </w:r>
      <w:r>
        <w:rPr>
          <w:sz w:val="28"/>
          <w:szCs w:val="28"/>
        </w:rPr>
        <w:t>ью</w:t>
      </w:r>
      <w:r w:rsidR="003A4284" w:rsidRPr="003A4284">
        <w:rPr>
          <w:sz w:val="28"/>
          <w:szCs w:val="28"/>
        </w:rPr>
        <w:t xml:space="preserve"> стимулирования публичного предложения корпоративных ценных бумаг Бакинская </w:t>
      </w:r>
      <w:r w:rsidR="009B4864">
        <w:rPr>
          <w:sz w:val="28"/>
          <w:szCs w:val="28"/>
        </w:rPr>
        <w:t>ф</w:t>
      </w:r>
      <w:r w:rsidR="003A4284" w:rsidRPr="003A4284">
        <w:rPr>
          <w:sz w:val="28"/>
          <w:szCs w:val="28"/>
        </w:rPr>
        <w:t xml:space="preserve">ондовая </w:t>
      </w:r>
      <w:r w:rsidR="009B4864">
        <w:rPr>
          <w:sz w:val="28"/>
          <w:szCs w:val="28"/>
        </w:rPr>
        <w:t>б</w:t>
      </w:r>
      <w:r w:rsidR="003A4284" w:rsidRPr="003A4284">
        <w:rPr>
          <w:sz w:val="28"/>
          <w:szCs w:val="28"/>
        </w:rPr>
        <w:t xml:space="preserve">иржа продолжила механизм поощрения инвестиционных компаний, оказывающих услуги андеррайтинга. </w:t>
      </w:r>
    </w:p>
    <w:p w:rsidR="009B4864" w:rsidRDefault="003A4284" w:rsidP="00FC5B97">
      <w:pPr>
        <w:ind w:firstLine="709"/>
        <w:jc w:val="both"/>
        <w:rPr>
          <w:sz w:val="28"/>
          <w:szCs w:val="28"/>
        </w:rPr>
      </w:pPr>
      <w:r w:rsidRPr="003A4284">
        <w:rPr>
          <w:sz w:val="28"/>
          <w:szCs w:val="28"/>
        </w:rPr>
        <w:t xml:space="preserve">В целях электронизации процесса выпуска ценных бумаг была завершена работа по созданию единого портала между Центральным </w:t>
      </w:r>
      <w:r w:rsidR="009B4864">
        <w:rPr>
          <w:sz w:val="28"/>
          <w:szCs w:val="28"/>
        </w:rPr>
        <w:t>банком, Национальным д</w:t>
      </w:r>
      <w:r w:rsidRPr="003A4284">
        <w:rPr>
          <w:sz w:val="28"/>
          <w:szCs w:val="28"/>
        </w:rPr>
        <w:t xml:space="preserve">епозитарным </w:t>
      </w:r>
      <w:r w:rsidR="009B4864">
        <w:rPr>
          <w:sz w:val="28"/>
          <w:szCs w:val="28"/>
        </w:rPr>
        <w:t>ц</w:t>
      </w:r>
      <w:r w:rsidRPr="003A4284">
        <w:rPr>
          <w:sz w:val="28"/>
          <w:szCs w:val="28"/>
        </w:rPr>
        <w:t xml:space="preserve">ентром и Бакинской </w:t>
      </w:r>
      <w:r w:rsidR="009B4864">
        <w:rPr>
          <w:sz w:val="28"/>
          <w:szCs w:val="28"/>
        </w:rPr>
        <w:t>ф</w:t>
      </w:r>
      <w:r w:rsidRPr="003A4284">
        <w:rPr>
          <w:sz w:val="28"/>
          <w:szCs w:val="28"/>
        </w:rPr>
        <w:t xml:space="preserve">ондовой </w:t>
      </w:r>
      <w:r w:rsidR="009B4864">
        <w:rPr>
          <w:sz w:val="28"/>
          <w:szCs w:val="28"/>
        </w:rPr>
        <w:t>б</w:t>
      </w:r>
      <w:r w:rsidRPr="003A4284">
        <w:rPr>
          <w:sz w:val="28"/>
          <w:szCs w:val="28"/>
        </w:rPr>
        <w:t>иржей, и в декабре 2022 года Система эмиссии ценных бумаг была введена в эксплуатацию.</w:t>
      </w:r>
      <w:r w:rsidR="009B4864">
        <w:rPr>
          <w:sz w:val="28"/>
          <w:szCs w:val="28"/>
        </w:rPr>
        <w:t xml:space="preserve"> </w:t>
      </w:r>
    </w:p>
    <w:p w:rsidR="003A4284" w:rsidRPr="003A4284" w:rsidRDefault="003A4284" w:rsidP="00FC5B97">
      <w:pPr>
        <w:ind w:firstLine="709"/>
        <w:jc w:val="both"/>
        <w:rPr>
          <w:sz w:val="28"/>
          <w:szCs w:val="28"/>
        </w:rPr>
      </w:pPr>
      <w:r w:rsidRPr="003A4284">
        <w:rPr>
          <w:sz w:val="28"/>
          <w:szCs w:val="28"/>
        </w:rPr>
        <w:t xml:space="preserve">Для повышения финансовой грамотности на рынке капитала Центральным </w:t>
      </w:r>
      <w:r w:rsidR="009B4864">
        <w:rPr>
          <w:sz w:val="28"/>
          <w:szCs w:val="28"/>
        </w:rPr>
        <w:t>б</w:t>
      </w:r>
      <w:r w:rsidRPr="003A4284">
        <w:rPr>
          <w:sz w:val="28"/>
          <w:szCs w:val="28"/>
        </w:rPr>
        <w:t>анком были проведены семинары для предпринимателей с участием субъектов рынка ценных бумаг.</w:t>
      </w:r>
    </w:p>
    <w:p w:rsidR="004D2714" w:rsidRDefault="004D2714" w:rsidP="00FC5B97">
      <w:pPr>
        <w:pStyle w:val="2"/>
      </w:pPr>
      <w:bookmarkStart w:id="69" w:name="_Toc140497209"/>
      <w:r w:rsidRPr="006E2F75">
        <w:t>Республика Армения</w:t>
      </w:r>
      <w:bookmarkEnd w:id="6"/>
      <w:bookmarkEnd w:id="7"/>
      <w:bookmarkEnd w:id="69"/>
    </w:p>
    <w:p w:rsidR="004D2714" w:rsidRDefault="004D2714" w:rsidP="00FC5B97">
      <w:pPr>
        <w:ind w:firstLine="709"/>
        <w:jc w:val="both"/>
        <w:rPr>
          <w:sz w:val="28"/>
          <w:szCs w:val="28"/>
        </w:rPr>
      </w:pPr>
      <w:r w:rsidRPr="00186651">
        <w:rPr>
          <w:sz w:val="28"/>
          <w:szCs w:val="28"/>
        </w:rPr>
        <w:t>По состоянию на 3</w:t>
      </w:r>
      <w:r w:rsidR="00A16234">
        <w:rPr>
          <w:sz w:val="28"/>
          <w:szCs w:val="28"/>
        </w:rPr>
        <w:t>0</w:t>
      </w:r>
      <w:r w:rsidR="000C3379">
        <w:rPr>
          <w:sz w:val="28"/>
          <w:szCs w:val="28"/>
        </w:rPr>
        <w:t>.04.</w:t>
      </w:r>
      <w:r w:rsidRPr="00186651">
        <w:rPr>
          <w:sz w:val="28"/>
          <w:szCs w:val="28"/>
        </w:rPr>
        <w:t>20</w:t>
      </w:r>
      <w:r w:rsidR="00E67B98">
        <w:rPr>
          <w:sz w:val="28"/>
          <w:szCs w:val="28"/>
        </w:rPr>
        <w:t>2</w:t>
      </w:r>
      <w:r w:rsidR="00A16234">
        <w:rPr>
          <w:sz w:val="28"/>
          <w:szCs w:val="28"/>
        </w:rPr>
        <w:t>3</w:t>
      </w:r>
      <w:r w:rsidRPr="00186651">
        <w:rPr>
          <w:sz w:val="28"/>
          <w:szCs w:val="28"/>
        </w:rPr>
        <w:t xml:space="preserve"> на рынке ценных бумаг </w:t>
      </w:r>
      <w:r>
        <w:rPr>
          <w:sz w:val="28"/>
          <w:szCs w:val="28"/>
        </w:rPr>
        <w:t xml:space="preserve">Республики </w:t>
      </w:r>
      <w:r w:rsidRPr="00186651">
        <w:rPr>
          <w:sz w:val="28"/>
          <w:szCs w:val="28"/>
        </w:rPr>
        <w:t>Армени</w:t>
      </w:r>
      <w:r>
        <w:rPr>
          <w:sz w:val="28"/>
          <w:szCs w:val="28"/>
        </w:rPr>
        <w:t>я</w:t>
      </w:r>
      <w:r w:rsidR="00F0108C">
        <w:rPr>
          <w:sz w:val="28"/>
          <w:szCs w:val="28"/>
        </w:rPr>
        <w:t xml:space="preserve"> действовал</w:t>
      </w:r>
      <w:r w:rsidR="00EC365F">
        <w:rPr>
          <w:sz w:val="28"/>
          <w:szCs w:val="28"/>
        </w:rPr>
        <w:t>и</w:t>
      </w:r>
      <w:r w:rsidR="00F0108C">
        <w:rPr>
          <w:sz w:val="28"/>
          <w:szCs w:val="28"/>
        </w:rPr>
        <w:t xml:space="preserve"> 1</w:t>
      </w:r>
      <w:r w:rsidR="00A16234">
        <w:rPr>
          <w:sz w:val="28"/>
          <w:szCs w:val="28"/>
        </w:rPr>
        <w:t>6</w:t>
      </w:r>
      <w:r w:rsidRPr="00186651">
        <w:rPr>
          <w:sz w:val="28"/>
          <w:szCs w:val="28"/>
        </w:rPr>
        <w:t xml:space="preserve"> инвестиционных компаний, 17 банков, предоставляющих инвестиционные услуги</w:t>
      </w:r>
      <w:r w:rsidR="00B30F6D">
        <w:rPr>
          <w:sz w:val="28"/>
          <w:szCs w:val="28"/>
        </w:rPr>
        <w:t>,</w:t>
      </w:r>
      <w:r w:rsidRPr="00186651">
        <w:rPr>
          <w:sz w:val="28"/>
          <w:szCs w:val="28"/>
        </w:rPr>
        <w:t xml:space="preserve"> и </w:t>
      </w:r>
      <w:r w:rsidR="00A16234">
        <w:rPr>
          <w:sz w:val="28"/>
          <w:szCs w:val="28"/>
        </w:rPr>
        <w:t>6</w:t>
      </w:r>
      <w:r w:rsidR="00F0108C">
        <w:rPr>
          <w:sz w:val="28"/>
          <w:szCs w:val="28"/>
        </w:rPr>
        <w:t xml:space="preserve"> управляющих</w:t>
      </w:r>
      <w:r w:rsidRPr="00186651">
        <w:rPr>
          <w:sz w:val="28"/>
          <w:szCs w:val="28"/>
        </w:rPr>
        <w:t xml:space="preserve"> </w:t>
      </w:r>
      <w:r w:rsidR="00F0108C">
        <w:rPr>
          <w:sz w:val="28"/>
          <w:szCs w:val="28"/>
        </w:rPr>
        <w:t>инвестиционных фондов</w:t>
      </w:r>
      <w:r w:rsidRPr="00186651">
        <w:rPr>
          <w:sz w:val="28"/>
          <w:szCs w:val="28"/>
        </w:rPr>
        <w:t xml:space="preserve">, 2 из которых </w:t>
      </w:r>
      <w:bookmarkStart w:id="70" w:name="_Hlk40987133"/>
      <w:r>
        <w:rPr>
          <w:sz w:val="28"/>
          <w:szCs w:val="28"/>
        </w:rPr>
        <w:t>–</w:t>
      </w:r>
      <w:bookmarkEnd w:id="70"/>
      <w:r w:rsidRPr="00186651">
        <w:rPr>
          <w:sz w:val="28"/>
          <w:szCs w:val="28"/>
        </w:rPr>
        <w:t xml:space="preserve"> </w:t>
      </w:r>
      <w:r>
        <w:rPr>
          <w:sz w:val="28"/>
          <w:szCs w:val="28"/>
        </w:rPr>
        <w:t>к</w:t>
      </w:r>
      <w:r w:rsidRPr="00186651">
        <w:rPr>
          <w:sz w:val="28"/>
          <w:szCs w:val="28"/>
        </w:rPr>
        <w:t>омпании</w:t>
      </w:r>
      <w:r>
        <w:rPr>
          <w:sz w:val="28"/>
          <w:szCs w:val="28"/>
        </w:rPr>
        <w:t xml:space="preserve">, управляющие </w:t>
      </w:r>
      <w:r w:rsidRPr="00186651">
        <w:rPr>
          <w:sz w:val="28"/>
          <w:szCs w:val="28"/>
        </w:rPr>
        <w:t>обязательными пенсионными фондами.</w:t>
      </w:r>
    </w:p>
    <w:p w:rsidR="004D2714" w:rsidRDefault="004D2714" w:rsidP="00FC5B97">
      <w:pPr>
        <w:ind w:firstLine="709"/>
        <w:jc w:val="both"/>
        <w:rPr>
          <w:sz w:val="28"/>
          <w:szCs w:val="28"/>
        </w:rPr>
      </w:pPr>
      <w:r>
        <w:rPr>
          <w:sz w:val="28"/>
          <w:szCs w:val="28"/>
        </w:rPr>
        <w:t xml:space="preserve">Сведения о количестве организаций, осуществляющих профессиональную деятельность на финансовом рынке Республики Армения, приведены в </w:t>
      </w:r>
      <w:r w:rsidR="00E7651F">
        <w:rPr>
          <w:sz w:val="28"/>
          <w:szCs w:val="28"/>
        </w:rPr>
        <w:t>табл</w:t>
      </w:r>
      <w:r w:rsidR="00EC365F">
        <w:rPr>
          <w:sz w:val="28"/>
          <w:szCs w:val="28"/>
        </w:rPr>
        <w:t>.</w:t>
      </w:r>
      <w:r w:rsidR="00E7651F">
        <w:rPr>
          <w:sz w:val="28"/>
          <w:szCs w:val="28"/>
        </w:rPr>
        <w:t xml:space="preserve"> </w:t>
      </w:r>
      <w:r w:rsidR="00DF516A">
        <w:rPr>
          <w:sz w:val="28"/>
          <w:szCs w:val="28"/>
        </w:rPr>
        <w:t>4</w:t>
      </w:r>
      <w:r w:rsidRPr="00E7651F">
        <w:rPr>
          <w:sz w:val="28"/>
          <w:szCs w:val="28"/>
        </w:rPr>
        <w:t>.</w:t>
      </w:r>
    </w:p>
    <w:p w:rsidR="004D2714" w:rsidRPr="00320E7E" w:rsidRDefault="005C5255" w:rsidP="0097217D">
      <w:pPr>
        <w:spacing w:before="360"/>
        <w:jc w:val="right"/>
        <w:rPr>
          <w:bCs/>
          <w:sz w:val="28"/>
          <w:szCs w:val="28"/>
          <w:lang w:eastAsia="en-US"/>
        </w:rPr>
      </w:pPr>
      <w:r>
        <w:rPr>
          <w:bCs/>
          <w:sz w:val="28"/>
          <w:szCs w:val="28"/>
          <w:lang w:eastAsia="en-US"/>
        </w:rPr>
        <w:br w:type="page"/>
      </w:r>
      <w:r w:rsidR="004D2714" w:rsidRPr="00E7651F">
        <w:rPr>
          <w:bCs/>
          <w:sz w:val="28"/>
          <w:szCs w:val="28"/>
          <w:lang w:eastAsia="en-US"/>
        </w:rPr>
        <w:t xml:space="preserve">Таблица </w:t>
      </w:r>
      <w:r w:rsidR="00DF516A">
        <w:rPr>
          <w:bCs/>
          <w:sz w:val="28"/>
          <w:szCs w:val="28"/>
          <w:lang w:eastAsia="en-US"/>
        </w:rPr>
        <w:t>4</w:t>
      </w:r>
    </w:p>
    <w:p w:rsidR="004D2714" w:rsidRPr="00186651" w:rsidRDefault="004D2714" w:rsidP="00FC5B97">
      <w:pPr>
        <w:spacing w:before="240" w:after="240"/>
        <w:jc w:val="center"/>
        <w:rPr>
          <w:b/>
          <w:bCs/>
          <w:sz w:val="28"/>
          <w:szCs w:val="28"/>
          <w:lang w:val="hy-AM" w:eastAsia="en-US"/>
        </w:rPr>
      </w:pPr>
      <w:r w:rsidRPr="00186651">
        <w:rPr>
          <w:b/>
          <w:bCs/>
          <w:sz w:val="28"/>
          <w:szCs w:val="28"/>
          <w:lang w:eastAsia="en-US"/>
        </w:rPr>
        <w:t>Количество организаций, осуществляющих профессиональн</w:t>
      </w:r>
      <w:r>
        <w:rPr>
          <w:b/>
          <w:bCs/>
          <w:sz w:val="28"/>
          <w:szCs w:val="28"/>
          <w:lang w:eastAsia="en-US"/>
        </w:rPr>
        <w:t>ую</w:t>
      </w:r>
      <w:r w:rsidRPr="00186651">
        <w:rPr>
          <w:b/>
          <w:bCs/>
          <w:sz w:val="28"/>
          <w:szCs w:val="28"/>
          <w:lang w:eastAsia="en-US"/>
        </w:rPr>
        <w:t xml:space="preserve"> деятельност</w:t>
      </w:r>
      <w:r>
        <w:rPr>
          <w:b/>
          <w:bCs/>
          <w:sz w:val="28"/>
          <w:szCs w:val="28"/>
          <w:lang w:eastAsia="en-US"/>
        </w:rPr>
        <w:t>ь</w:t>
      </w:r>
      <w:r w:rsidRPr="00186651">
        <w:rPr>
          <w:b/>
          <w:bCs/>
          <w:sz w:val="28"/>
          <w:szCs w:val="28"/>
          <w:lang w:eastAsia="en-US"/>
        </w:rPr>
        <w:t xml:space="preserve"> на рынке ценных бумаг</w:t>
      </w:r>
      <w:r w:rsidR="00BA5CBA">
        <w:rPr>
          <w:rStyle w:val="a9"/>
          <w:b/>
          <w:bCs/>
          <w:sz w:val="28"/>
          <w:szCs w:val="28"/>
          <w:lang w:eastAsia="en-US"/>
        </w:rPr>
        <w:footnoteReference w:id="3"/>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53"/>
        <w:gridCol w:w="2126"/>
        <w:gridCol w:w="2268"/>
      </w:tblGrid>
      <w:tr w:rsidR="004D2714" w:rsidRPr="00427676" w:rsidTr="00427676">
        <w:tc>
          <w:tcPr>
            <w:tcW w:w="5353" w:type="dxa"/>
            <w:vMerge w:val="restart"/>
            <w:tcBorders>
              <w:top w:val="single" w:sz="4" w:space="0" w:color="auto"/>
              <w:left w:val="single" w:sz="4" w:space="0" w:color="auto"/>
              <w:bottom w:val="single" w:sz="4" w:space="0" w:color="auto"/>
              <w:right w:val="single" w:sz="4" w:space="0" w:color="auto"/>
            </w:tcBorders>
            <w:vAlign w:val="center"/>
          </w:tcPr>
          <w:p w:rsidR="004D2714" w:rsidRPr="00427676" w:rsidRDefault="004D2714" w:rsidP="00FC5B97">
            <w:pPr>
              <w:spacing w:before="40" w:after="40" w:line="200" w:lineRule="exact"/>
              <w:jc w:val="both"/>
              <w:rPr>
                <w:sz w:val="20"/>
                <w:szCs w:val="20"/>
              </w:rPr>
            </w:pPr>
            <w:r w:rsidRPr="00427676">
              <w:rPr>
                <w:sz w:val="20"/>
                <w:szCs w:val="20"/>
              </w:rPr>
              <w:t>Виды профессиональной деятельности</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4D2714" w:rsidRPr="00427676" w:rsidRDefault="004D2714" w:rsidP="000C3379">
            <w:pPr>
              <w:spacing w:before="40" w:after="40" w:line="200" w:lineRule="exact"/>
              <w:jc w:val="center"/>
              <w:rPr>
                <w:sz w:val="20"/>
                <w:szCs w:val="20"/>
              </w:rPr>
            </w:pPr>
            <w:r w:rsidRPr="00427676">
              <w:rPr>
                <w:sz w:val="20"/>
                <w:szCs w:val="20"/>
              </w:rPr>
              <w:t>По состоянию на 3</w:t>
            </w:r>
            <w:r w:rsidR="00A16234">
              <w:rPr>
                <w:sz w:val="20"/>
                <w:szCs w:val="20"/>
              </w:rPr>
              <w:t>0</w:t>
            </w:r>
            <w:r w:rsidR="000C3379">
              <w:rPr>
                <w:sz w:val="20"/>
                <w:szCs w:val="20"/>
              </w:rPr>
              <w:t>.04.</w:t>
            </w:r>
            <w:r w:rsidRPr="00427676">
              <w:rPr>
                <w:sz w:val="20"/>
                <w:szCs w:val="20"/>
              </w:rPr>
              <w:t>20</w:t>
            </w:r>
            <w:r w:rsidR="00E67B98">
              <w:rPr>
                <w:sz w:val="20"/>
                <w:szCs w:val="20"/>
              </w:rPr>
              <w:t>2</w:t>
            </w:r>
            <w:r w:rsidR="00A16234">
              <w:rPr>
                <w:sz w:val="20"/>
                <w:szCs w:val="20"/>
              </w:rPr>
              <w:t>3</w:t>
            </w:r>
          </w:p>
        </w:tc>
      </w:tr>
      <w:tr w:rsidR="004D2714" w:rsidRPr="00427676" w:rsidTr="00427676">
        <w:tc>
          <w:tcPr>
            <w:tcW w:w="5353" w:type="dxa"/>
            <w:vMerge/>
            <w:tcBorders>
              <w:top w:val="single" w:sz="4" w:space="0" w:color="auto"/>
              <w:left w:val="single" w:sz="4" w:space="0" w:color="auto"/>
              <w:bottom w:val="double" w:sz="4" w:space="0" w:color="auto"/>
              <w:right w:val="single" w:sz="4" w:space="0" w:color="auto"/>
            </w:tcBorders>
          </w:tcPr>
          <w:p w:rsidR="004D2714" w:rsidRPr="00427676" w:rsidRDefault="004D2714" w:rsidP="00FC5B97">
            <w:pPr>
              <w:spacing w:before="40" w:after="40" w:line="200" w:lineRule="exact"/>
              <w:jc w:val="both"/>
              <w:rPr>
                <w:b/>
                <w:sz w:val="20"/>
                <w:szCs w:val="20"/>
              </w:rPr>
            </w:pPr>
          </w:p>
        </w:tc>
        <w:tc>
          <w:tcPr>
            <w:tcW w:w="2126" w:type="dxa"/>
            <w:tcBorders>
              <w:top w:val="single" w:sz="4" w:space="0" w:color="auto"/>
              <w:left w:val="single" w:sz="4" w:space="0" w:color="auto"/>
              <w:bottom w:val="double" w:sz="4" w:space="0" w:color="auto"/>
              <w:right w:val="single" w:sz="4" w:space="0" w:color="auto"/>
            </w:tcBorders>
          </w:tcPr>
          <w:p w:rsidR="004D2714" w:rsidRPr="00427676" w:rsidRDefault="004D2714" w:rsidP="00FC5B97">
            <w:pPr>
              <w:spacing w:before="40" w:after="40" w:line="200" w:lineRule="exact"/>
              <w:jc w:val="center"/>
              <w:rPr>
                <w:sz w:val="20"/>
                <w:szCs w:val="20"/>
              </w:rPr>
            </w:pPr>
            <w:r w:rsidRPr="00427676">
              <w:rPr>
                <w:sz w:val="20"/>
                <w:szCs w:val="20"/>
              </w:rPr>
              <w:t>Всего</w:t>
            </w:r>
          </w:p>
        </w:tc>
        <w:tc>
          <w:tcPr>
            <w:tcW w:w="2268" w:type="dxa"/>
            <w:tcBorders>
              <w:top w:val="single" w:sz="4" w:space="0" w:color="auto"/>
              <w:left w:val="single" w:sz="4" w:space="0" w:color="auto"/>
              <w:bottom w:val="double" w:sz="4" w:space="0" w:color="auto"/>
              <w:right w:val="single" w:sz="4" w:space="0" w:color="auto"/>
            </w:tcBorders>
          </w:tcPr>
          <w:p w:rsidR="004D2714" w:rsidRPr="00427676" w:rsidRDefault="00B30F6D" w:rsidP="00FC5B97">
            <w:pPr>
              <w:spacing w:before="40" w:after="40" w:line="200" w:lineRule="exact"/>
              <w:jc w:val="center"/>
              <w:rPr>
                <w:sz w:val="20"/>
                <w:szCs w:val="20"/>
              </w:rPr>
            </w:pPr>
            <w:r>
              <w:rPr>
                <w:sz w:val="20"/>
                <w:szCs w:val="20"/>
              </w:rPr>
              <w:t>в</w:t>
            </w:r>
            <w:r w:rsidR="004D2714" w:rsidRPr="00427676">
              <w:rPr>
                <w:sz w:val="20"/>
                <w:szCs w:val="20"/>
              </w:rPr>
              <w:t xml:space="preserve"> т</w:t>
            </w:r>
            <w:r w:rsidR="00427676">
              <w:rPr>
                <w:sz w:val="20"/>
                <w:szCs w:val="20"/>
              </w:rPr>
              <w:t xml:space="preserve">ом </w:t>
            </w:r>
            <w:r w:rsidR="004D2714" w:rsidRPr="00427676">
              <w:rPr>
                <w:sz w:val="20"/>
                <w:szCs w:val="20"/>
              </w:rPr>
              <w:t>ч</w:t>
            </w:r>
            <w:r w:rsidR="00427676">
              <w:rPr>
                <w:sz w:val="20"/>
                <w:szCs w:val="20"/>
              </w:rPr>
              <w:t>исле</w:t>
            </w:r>
            <w:r w:rsidR="004D2714" w:rsidRPr="00427676">
              <w:rPr>
                <w:sz w:val="20"/>
                <w:szCs w:val="20"/>
              </w:rPr>
              <w:t xml:space="preserve"> банки</w:t>
            </w:r>
          </w:p>
        </w:tc>
      </w:tr>
      <w:tr w:rsidR="004D2714" w:rsidRPr="00427676" w:rsidTr="00427676">
        <w:tc>
          <w:tcPr>
            <w:tcW w:w="5353" w:type="dxa"/>
            <w:tcBorders>
              <w:top w:val="doub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pPr>
            <w:r w:rsidRPr="00427676">
              <w:t>Брокерская и (или) дилерская деятельность</w:t>
            </w:r>
          </w:p>
        </w:tc>
        <w:tc>
          <w:tcPr>
            <w:tcW w:w="2126" w:type="dxa"/>
            <w:tcBorders>
              <w:top w:val="double" w:sz="4" w:space="0" w:color="auto"/>
              <w:left w:val="single" w:sz="4" w:space="0" w:color="auto"/>
              <w:bottom w:val="single" w:sz="4" w:space="0" w:color="auto"/>
              <w:right w:val="single" w:sz="4" w:space="0" w:color="auto"/>
            </w:tcBorders>
          </w:tcPr>
          <w:p w:rsidR="004D2714" w:rsidRPr="00427676" w:rsidRDefault="00F0108C" w:rsidP="00FC5B97">
            <w:pPr>
              <w:spacing w:before="60" w:after="40" w:line="240" w:lineRule="exact"/>
              <w:jc w:val="center"/>
            </w:pPr>
            <w:r>
              <w:t>3</w:t>
            </w:r>
            <w:r w:rsidR="00A16234">
              <w:t>3</w:t>
            </w:r>
          </w:p>
        </w:tc>
        <w:tc>
          <w:tcPr>
            <w:tcW w:w="2268" w:type="dxa"/>
            <w:tcBorders>
              <w:top w:val="doub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r w:rsidRPr="00427676">
              <w:t>17</w:t>
            </w: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pPr>
            <w:r w:rsidRPr="00427676">
              <w:t>Управление инвестиционным портфелем</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A16234" w:rsidP="00FC5B97">
            <w:pPr>
              <w:spacing w:before="60" w:after="40" w:line="240" w:lineRule="exact"/>
              <w:jc w:val="center"/>
            </w:pPr>
            <w:r>
              <w:t>8</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r w:rsidRPr="00427676">
              <w:t>1</w:t>
            </w: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pPr>
            <w:r w:rsidRPr="00427676">
              <w:t>Кастодиальная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FC7832" w:rsidP="00FC5B97">
            <w:pPr>
              <w:spacing w:before="60" w:after="40" w:line="240" w:lineRule="exact"/>
              <w:jc w:val="center"/>
            </w:pPr>
            <w:r>
              <w:t>2</w:t>
            </w:r>
            <w:r w:rsidR="00A16234">
              <w:t>4</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r w:rsidRPr="00427676">
              <w:t>16</w:t>
            </w: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pPr>
            <w:r w:rsidRPr="00427676">
              <w:t xml:space="preserve">Депозитарная деятельность </w:t>
            </w:r>
            <w:r w:rsidR="00427676">
              <w:br/>
            </w:r>
            <w:r w:rsidRPr="00427676">
              <w:t>(Центральный депозитарий)</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r w:rsidRPr="00427676">
              <w:t>1</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p>
        </w:tc>
      </w:tr>
      <w:tr w:rsidR="004D2714" w:rsidRPr="00427676" w:rsidTr="0097217D">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pPr>
            <w:r w:rsidRPr="00427676">
              <w:t>Организация торговли с ценными бумагами и иными финансовыми инструментами</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r w:rsidRPr="00427676">
              <w:t>1</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FC5B97">
            <w:pPr>
              <w:spacing w:before="60" w:after="40" w:line="240" w:lineRule="exact"/>
              <w:jc w:val="center"/>
            </w:pPr>
          </w:p>
        </w:tc>
      </w:tr>
      <w:tr w:rsidR="004D2714" w:rsidRPr="00427676" w:rsidTr="0097217D">
        <w:tc>
          <w:tcPr>
            <w:tcW w:w="5353" w:type="dxa"/>
            <w:tcBorders>
              <w:top w:val="single" w:sz="4" w:space="0" w:color="auto"/>
              <w:left w:val="single" w:sz="4" w:space="0" w:color="auto"/>
              <w:bottom w:val="double" w:sz="4" w:space="0" w:color="auto"/>
              <w:right w:val="single" w:sz="4" w:space="0" w:color="auto"/>
            </w:tcBorders>
          </w:tcPr>
          <w:p w:rsidR="004D2714" w:rsidRPr="00427676" w:rsidRDefault="004D2714" w:rsidP="00FC5B97">
            <w:pPr>
              <w:spacing w:before="60" w:after="40" w:line="240" w:lineRule="exact"/>
            </w:pPr>
            <w:r w:rsidRPr="00427676">
              <w:t>Итого</w:t>
            </w:r>
          </w:p>
        </w:tc>
        <w:tc>
          <w:tcPr>
            <w:tcW w:w="2126" w:type="dxa"/>
            <w:tcBorders>
              <w:top w:val="single" w:sz="4" w:space="0" w:color="auto"/>
              <w:left w:val="single" w:sz="4" w:space="0" w:color="auto"/>
              <w:bottom w:val="double" w:sz="4" w:space="0" w:color="auto"/>
              <w:right w:val="single" w:sz="4" w:space="0" w:color="auto"/>
            </w:tcBorders>
          </w:tcPr>
          <w:p w:rsidR="004D2714" w:rsidRPr="00427676" w:rsidRDefault="00A16234" w:rsidP="00FC5B97">
            <w:pPr>
              <w:spacing w:before="60" w:after="40" w:line="240" w:lineRule="exact"/>
              <w:jc w:val="center"/>
            </w:pPr>
            <w:r>
              <w:t>67</w:t>
            </w:r>
          </w:p>
        </w:tc>
        <w:tc>
          <w:tcPr>
            <w:tcW w:w="2268" w:type="dxa"/>
            <w:tcBorders>
              <w:top w:val="single" w:sz="4" w:space="0" w:color="auto"/>
              <w:left w:val="single" w:sz="4" w:space="0" w:color="auto"/>
              <w:bottom w:val="double" w:sz="4" w:space="0" w:color="auto"/>
              <w:right w:val="single" w:sz="4" w:space="0" w:color="auto"/>
            </w:tcBorders>
          </w:tcPr>
          <w:p w:rsidR="004D2714" w:rsidRPr="00427676" w:rsidRDefault="004D2714" w:rsidP="00FC5B97">
            <w:pPr>
              <w:spacing w:before="60" w:after="40" w:line="240" w:lineRule="exact"/>
              <w:jc w:val="center"/>
            </w:pPr>
            <w:r w:rsidRPr="00427676">
              <w:t>34</w:t>
            </w:r>
          </w:p>
        </w:tc>
      </w:tr>
    </w:tbl>
    <w:p w:rsidR="004D2714" w:rsidRPr="00186651" w:rsidRDefault="004D2714" w:rsidP="0097217D">
      <w:pPr>
        <w:spacing w:before="360"/>
        <w:ind w:firstLine="708"/>
        <w:jc w:val="both"/>
        <w:rPr>
          <w:sz w:val="28"/>
          <w:szCs w:val="28"/>
        </w:rPr>
      </w:pPr>
      <w:r w:rsidRPr="00186651">
        <w:rPr>
          <w:sz w:val="28"/>
          <w:szCs w:val="28"/>
        </w:rPr>
        <w:t xml:space="preserve">Активы инвестиционных компаний за </w:t>
      </w:r>
      <w:r>
        <w:rPr>
          <w:sz w:val="28"/>
          <w:szCs w:val="28"/>
        </w:rPr>
        <w:t>20</w:t>
      </w:r>
      <w:r w:rsidR="00BE2B6B">
        <w:rPr>
          <w:sz w:val="28"/>
          <w:szCs w:val="28"/>
        </w:rPr>
        <w:t>2</w:t>
      </w:r>
      <w:r w:rsidR="00F363B4">
        <w:rPr>
          <w:sz w:val="28"/>
          <w:szCs w:val="28"/>
        </w:rPr>
        <w:t>2</w:t>
      </w:r>
      <w:r w:rsidR="00B30F6D">
        <w:rPr>
          <w:sz w:val="28"/>
          <w:szCs w:val="28"/>
        </w:rPr>
        <w:t xml:space="preserve"> год</w:t>
      </w:r>
      <w:r w:rsidRPr="00186651">
        <w:rPr>
          <w:sz w:val="28"/>
          <w:szCs w:val="28"/>
        </w:rPr>
        <w:t xml:space="preserve"> по сравнению с 20</w:t>
      </w:r>
      <w:r w:rsidR="00F363B4">
        <w:rPr>
          <w:sz w:val="28"/>
          <w:szCs w:val="28"/>
        </w:rPr>
        <w:t>21</w:t>
      </w:r>
      <w:r w:rsidR="00427676">
        <w:rPr>
          <w:sz w:val="28"/>
          <w:szCs w:val="28"/>
        </w:rPr>
        <w:t> </w:t>
      </w:r>
      <w:r w:rsidR="00B30F6D">
        <w:rPr>
          <w:sz w:val="28"/>
          <w:szCs w:val="28"/>
        </w:rPr>
        <w:t>годом</w:t>
      </w:r>
      <w:r w:rsidRPr="00186651">
        <w:rPr>
          <w:sz w:val="28"/>
          <w:szCs w:val="28"/>
        </w:rPr>
        <w:t xml:space="preserve"> </w:t>
      </w:r>
      <w:r w:rsidR="00F363B4">
        <w:rPr>
          <w:sz w:val="28"/>
          <w:szCs w:val="28"/>
        </w:rPr>
        <w:t>увеличились</w:t>
      </w:r>
      <w:r w:rsidRPr="00186651">
        <w:rPr>
          <w:sz w:val="28"/>
          <w:szCs w:val="28"/>
        </w:rPr>
        <w:t xml:space="preserve"> на </w:t>
      </w:r>
      <w:r w:rsidR="00F363B4">
        <w:rPr>
          <w:sz w:val="28"/>
          <w:szCs w:val="28"/>
        </w:rPr>
        <w:t>84</w:t>
      </w:r>
      <w:r w:rsidR="008C2B8C">
        <w:rPr>
          <w:sz w:val="28"/>
          <w:szCs w:val="28"/>
        </w:rPr>
        <w:t>,</w:t>
      </w:r>
      <w:r w:rsidR="00F363B4">
        <w:rPr>
          <w:sz w:val="28"/>
          <w:szCs w:val="28"/>
        </w:rPr>
        <w:t>2</w:t>
      </w:r>
      <w:r w:rsidR="00FC5B97">
        <w:rPr>
          <w:sz w:val="28"/>
          <w:szCs w:val="28"/>
        </w:rPr>
        <w:t> %</w:t>
      </w:r>
      <w:r w:rsidRPr="00186651">
        <w:rPr>
          <w:sz w:val="28"/>
          <w:szCs w:val="28"/>
        </w:rPr>
        <w:t xml:space="preserve"> и составили </w:t>
      </w:r>
      <w:r w:rsidR="00F363B4">
        <w:rPr>
          <w:sz w:val="28"/>
          <w:szCs w:val="28"/>
        </w:rPr>
        <w:t>280,3</w:t>
      </w:r>
      <w:r w:rsidR="0031272D" w:rsidRPr="00186651">
        <w:rPr>
          <w:sz w:val="28"/>
          <w:szCs w:val="28"/>
        </w:rPr>
        <w:t xml:space="preserve"> мл</w:t>
      </w:r>
      <w:r w:rsidR="00BE2B6B">
        <w:rPr>
          <w:sz w:val="28"/>
          <w:szCs w:val="28"/>
        </w:rPr>
        <w:t>н</w:t>
      </w:r>
      <w:r w:rsidR="0031272D" w:rsidRPr="00186651">
        <w:rPr>
          <w:sz w:val="28"/>
          <w:szCs w:val="28"/>
        </w:rPr>
        <w:t xml:space="preserve"> долларов США</w:t>
      </w:r>
      <w:r w:rsidR="0031272D">
        <w:rPr>
          <w:rStyle w:val="a9"/>
          <w:sz w:val="28"/>
          <w:szCs w:val="28"/>
        </w:rPr>
        <w:footnoteReference w:id="4"/>
      </w:r>
      <w:r w:rsidR="0031272D">
        <w:rPr>
          <w:sz w:val="28"/>
          <w:szCs w:val="28"/>
        </w:rPr>
        <w:t xml:space="preserve"> (</w:t>
      </w:r>
      <w:r w:rsidR="00F363B4">
        <w:rPr>
          <w:sz w:val="28"/>
          <w:szCs w:val="28"/>
        </w:rPr>
        <w:t>108</w:t>
      </w:r>
      <w:r w:rsidRPr="00186651">
        <w:rPr>
          <w:sz w:val="28"/>
          <w:szCs w:val="28"/>
        </w:rPr>
        <w:t>,</w:t>
      </w:r>
      <w:r w:rsidR="00F363B4">
        <w:rPr>
          <w:sz w:val="28"/>
          <w:szCs w:val="28"/>
        </w:rPr>
        <w:t>4</w:t>
      </w:r>
      <w:r w:rsidR="003B6BDA">
        <w:rPr>
          <w:sz w:val="28"/>
          <w:szCs w:val="28"/>
        </w:rPr>
        <w:t> </w:t>
      </w:r>
      <w:r w:rsidRPr="00186651">
        <w:rPr>
          <w:sz w:val="28"/>
          <w:szCs w:val="28"/>
        </w:rPr>
        <w:t>млрд драм</w:t>
      </w:r>
      <w:r>
        <w:rPr>
          <w:sz w:val="28"/>
          <w:szCs w:val="28"/>
        </w:rPr>
        <w:t>ов</w:t>
      </w:r>
      <w:r w:rsidR="0031272D">
        <w:rPr>
          <w:sz w:val="28"/>
          <w:szCs w:val="28"/>
        </w:rPr>
        <w:t>)</w:t>
      </w:r>
      <w:r w:rsidRPr="00186651">
        <w:rPr>
          <w:sz w:val="28"/>
          <w:szCs w:val="28"/>
        </w:rPr>
        <w:t>.</w:t>
      </w:r>
    </w:p>
    <w:p w:rsidR="004D2714" w:rsidRPr="001E1D0F" w:rsidRDefault="00D7234A" w:rsidP="0097217D">
      <w:pPr>
        <w:ind w:firstLine="708"/>
        <w:jc w:val="both"/>
        <w:rPr>
          <w:sz w:val="28"/>
          <w:szCs w:val="28"/>
        </w:rPr>
      </w:pPr>
      <w:r>
        <w:rPr>
          <w:sz w:val="28"/>
          <w:szCs w:val="28"/>
        </w:rPr>
        <w:t>К</w:t>
      </w:r>
      <w:r w:rsidR="004D2714" w:rsidRPr="00186651">
        <w:rPr>
          <w:sz w:val="28"/>
          <w:szCs w:val="28"/>
        </w:rPr>
        <w:t xml:space="preserve">апитал инвестиционных компаний за </w:t>
      </w:r>
      <w:r w:rsidR="004D2714">
        <w:rPr>
          <w:sz w:val="28"/>
          <w:szCs w:val="28"/>
        </w:rPr>
        <w:t>20</w:t>
      </w:r>
      <w:r w:rsidR="0043332B">
        <w:rPr>
          <w:sz w:val="28"/>
          <w:szCs w:val="28"/>
        </w:rPr>
        <w:t>2</w:t>
      </w:r>
      <w:r w:rsidR="00F363B4">
        <w:rPr>
          <w:sz w:val="28"/>
          <w:szCs w:val="28"/>
        </w:rPr>
        <w:t>2</w:t>
      </w:r>
      <w:r w:rsidR="004D2714" w:rsidRPr="00186651">
        <w:rPr>
          <w:sz w:val="28"/>
          <w:szCs w:val="28"/>
        </w:rPr>
        <w:t xml:space="preserve"> год по сравнению с 20</w:t>
      </w:r>
      <w:r w:rsidR="00532B99">
        <w:rPr>
          <w:sz w:val="28"/>
          <w:szCs w:val="28"/>
        </w:rPr>
        <w:t>2</w:t>
      </w:r>
      <w:r w:rsidR="00F363B4">
        <w:rPr>
          <w:sz w:val="28"/>
          <w:szCs w:val="28"/>
        </w:rPr>
        <w:t>1</w:t>
      </w:r>
      <w:r w:rsidR="003B6BDA">
        <w:rPr>
          <w:sz w:val="28"/>
          <w:szCs w:val="28"/>
        </w:rPr>
        <w:t> </w:t>
      </w:r>
      <w:r w:rsidR="004D2714" w:rsidRPr="00186651">
        <w:rPr>
          <w:sz w:val="28"/>
          <w:szCs w:val="28"/>
        </w:rPr>
        <w:t xml:space="preserve">годом </w:t>
      </w:r>
      <w:r w:rsidR="00F363B4">
        <w:rPr>
          <w:sz w:val="28"/>
          <w:szCs w:val="28"/>
        </w:rPr>
        <w:t>увеличился</w:t>
      </w:r>
      <w:r w:rsidR="004D2714" w:rsidRPr="00186651">
        <w:rPr>
          <w:sz w:val="28"/>
          <w:szCs w:val="28"/>
        </w:rPr>
        <w:t xml:space="preserve"> на </w:t>
      </w:r>
      <w:r w:rsidR="00F363B4">
        <w:rPr>
          <w:sz w:val="28"/>
          <w:szCs w:val="28"/>
        </w:rPr>
        <w:t>23</w:t>
      </w:r>
      <w:r w:rsidR="00CE25BB">
        <w:rPr>
          <w:sz w:val="28"/>
          <w:szCs w:val="28"/>
        </w:rPr>
        <w:t>,</w:t>
      </w:r>
      <w:r w:rsidR="00F363B4">
        <w:rPr>
          <w:sz w:val="28"/>
          <w:szCs w:val="28"/>
        </w:rPr>
        <w:t>7</w:t>
      </w:r>
      <w:r w:rsidR="00FC5B97">
        <w:rPr>
          <w:sz w:val="28"/>
          <w:szCs w:val="28"/>
        </w:rPr>
        <w:t> %</w:t>
      </w:r>
      <w:r w:rsidR="004D2714" w:rsidRPr="00186651">
        <w:rPr>
          <w:sz w:val="28"/>
          <w:szCs w:val="28"/>
        </w:rPr>
        <w:t xml:space="preserve"> и составил </w:t>
      </w:r>
      <w:r w:rsidR="00F363B4">
        <w:rPr>
          <w:sz w:val="28"/>
          <w:szCs w:val="28"/>
        </w:rPr>
        <w:t>158</w:t>
      </w:r>
      <w:r w:rsidR="00945316">
        <w:rPr>
          <w:sz w:val="28"/>
          <w:szCs w:val="28"/>
        </w:rPr>
        <w:t>,</w:t>
      </w:r>
      <w:r w:rsidR="00F363B4">
        <w:rPr>
          <w:sz w:val="28"/>
          <w:szCs w:val="28"/>
        </w:rPr>
        <w:t>2</w:t>
      </w:r>
      <w:r w:rsidR="0031272D" w:rsidRPr="00186651">
        <w:rPr>
          <w:sz w:val="28"/>
          <w:szCs w:val="28"/>
        </w:rPr>
        <w:t xml:space="preserve"> млн долларов США </w:t>
      </w:r>
      <w:r w:rsidR="0031272D">
        <w:rPr>
          <w:sz w:val="28"/>
          <w:szCs w:val="28"/>
        </w:rPr>
        <w:t>(</w:t>
      </w:r>
      <w:r w:rsidR="00F363B4">
        <w:rPr>
          <w:sz w:val="28"/>
          <w:szCs w:val="28"/>
        </w:rPr>
        <w:t>61</w:t>
      </w:r>
      <w:r w:rsidR="004D2714" w:rsidRPr="00186651">
        <w:rPr>
          <w:sz w:val="28"/>
          <w:szCs w:val="28"/>
        </w:rPr>
        <w:t>,</w:t>
      </w:r>
      <w:r w:rsidR="00B73481">
        <w:rPr>
          <w:sz w:val="28"/>
          <w:szCs w:val="28"/>
        </w:rPr>
        <w:t>2</w:t>
      </w:r>
      <w:r w:rsidR="0097217D">
        <w:rPr>
          <w:sz w:val="28"/>
          <w:szCs w:val="28"/>
        </w:rPr>
        <w:t> </w:t>
      </w:r>
      <w:r w:rsidR="004D2714" w:rsidRPr="00186651">
        <w:rPr>
          <w:sz w:val="28"/>
          <w:szCs w:val="28"/>
        </w:rPr>
        <w:t>млрд драм</w:t>
      </w:r>
      <w:r w:rsidR="004D2714">
        <w:rPr>
          <w:sz w:val="28"/>
          <w:szCs w:val="28"/>
        </w:rPr>
        <w:t>ов</w:t>
      </w:r>
      <w:r w:rsidR="0031272D">
        <w:rPr>
          <w:sz w:val="28"/>
          <w:szCs w:val="28"/>
        </w:rPr>
        <w:t>)</w:t>
      </w:r>
      <w:r w:rsidR="004D2714" w:rsidRPr="00186651">
        <w:rPr>
          <w:sz w:val="28"/>
          <w:szCs w:val="28"/>
        </w:rPr>
        <w:t>.</w:t>
      </w:r>
    </w:p>
    <w:p w:rsidR="004D2714" w:rsidRPr="00186651" w:rsidRDefault="004D2714" w:rsidP="0097217D">
      <w:pPr>
        <w:ind w:firstLine="708"/>
        <w:jc w:val="both"/>
        <w:rPr>
          <w:sz w:val="28"/>
          <w:szCs w:val="28"/>
        </w:rPr>
      </w:pPr>
      <w:r w:rsidRPr="00186651">
        <w:rPr>
          <w:sz w:val="28"/>
          <w:szCs w:val="28"/>
        </w:rPr>
        <w:t xml:space="preserve">Как и в прошлые годы, </w:t>
      </w:r>
      <w:r>
        <w:rPr>
          <w:sz w:val="28"/>
          <w:szCs w:val="28"/>
        </w:rPr>
        <w:t>большинство</w:t>
      </w:r>
      <w:r w:rsidRPr="00186651">
        <w:rPr>
          <w:sz w:val="28"/>
          <w:szCs w:val="28"/>
        </w:rPr>
        <w:t xml:space="preserve"> сделок на рынке ценных бумаг за 20</w:t>
      </w:r>
      <w:r w:rsidR="00CC663B">
        <w:rPr>
          <w:sz w:val="28"/>
          <w:szCs w:val="28"/>
        </w:rPr>
        <w:t>2</w:t>
      </w:r>
      <w:r w:rsidR="00F363B4">
        <w:rPr>
          <w:sz w:val="28"/>
          <w:szCs w:val="28"/>
        </w:rPr>
        <w:t>2</w:t>
      </w:r>
      <w:r w:rsidRPr="00186651">
        <w:rPr>
          <w:sz w:val="28"/>
          <w:szCs w:val="28"/>
        </w:rPr>
        <w:t xml:space="preserve"> год было совершено с </w:t>
      </w:r>
      <w:r>
        <w:rPr>
          <w:sz w:val="28"/>
          <w:szCs w:val="28"/>
        </w:rPr>
        <w:t>государственными</w:t>
      </w:r>
      <w:r w:rsidRPr="00186651">
        <w:rPr>
          <w:sz w:val="28"/>
          <w:szCs w:val="28"/>
        </w:rPr>
        <w:t xml:space="preserve"> ценными бумагами. На бирже этот объем составил </w:t>
      </w:r>
      <w:r w:rsidR="00F363B4">
        <w:rPr>
          <w:sz w:val="28"/>
          <w:szCs w:val="28"/>
        </w:rPr>
        <w:t>47</w:t>
      </w:r>
      <w:r w:rsidR="001D573C">
        <w:rPr>
          <w:sz w:val="28"/>
          <w:szCs w:val="28"/>
        </w:rPr>
        <w:t>,</w:t>
      </w:r>
      <w:r w:rsidR="00F363B4">
        <w:rPr>
          <w:sz w:val="28"/>
          <w:szCs w:val="28"/>
        </w:rPr>
        <w:t>5</w:t>
      </w:r>
      <w:r w:rsidR="0031272D" w:rsidRPr="00186651">
        <w:rPr>
          <w:sz w:val="28"/>
          <w:szCs w:val="28"/>
        </w:rPr>
        <w:t xml:space="preserve"> млн долларов США </w:t>
      </w:r>
      <w:r w:rsidR="0031272D">
        <w:rPr>
          <w:sz w:val="28"/>
          <w:szCs w:val="28"/>
        </w:rPr>
        <w:t>(</w:t>
      </w:r>
      <w:r w:rsidR="00F363B4">
        <w:rPr>
          <w:sz w:val="28"/>
          <w:szCs w:val="28"/>
        </w:rPr>
        <w:t>18</w:t>
      </w:r>
      <w:r w:rsidR="001D573C">
        <w:rPr>
          <w:sz w:val="28"/>
          <w:szCs w:val="28"/>
        </w:rPr>
        <w:t>,</w:t>
      </w:r>
      <w:r w:rsidR="00F363B4">
        <w:rPr>
          <w:sz w:val="28"/>
          <w:szCs w:val="28"/>
        </w:rPr>
        <w:t>4</w:t>
      </w:r>
      <w:r w:rsidRPr="00186651">
        <w:rPr>
          <w:sz w:val="28"/>
          <w:szCs w:val="28"/>
        </w:rPr>
        <w:t xml:space="preserve"> млрд драм</w:t>
      </w:r>
      <w:r>
        <w:rPr>
          <w:sz w:val="28"/>
          <w:szCs w:val="28"/>
        </w:rPr>
        <w:t>ов</w:t>
      </w:r>
      <w:r w:rsidRPr="00186651">
        <w:rPr>
          <w:sz w:val="28"/>
          <w:szCs w:val="28"/>
        </w:rPr>
        <w:t>).</w:t>
      </w:r>
      <w:r w:rsidR="00D7234A">
        <w:rPr>
          <w:sz w:val="28"/>
          <w:szCs w:val="28"/>
        </w:rPr>
        <w:t xml:space="preserve"> </w:t>
      </w:r>
      <w:r w:rsidRPr="00186651">
        <w:rPr>
          <w:sz w:val="28"/>
          <w:szCs w:val="28"/>
        </w:rPr>
        <w:t xml:space="preserve">Объем биржевых торгов по корпоративным облигациям </w:t>
      </w:r>
      <w:r>
        <w:rPr>
          <w:sz w:val="28"/>
          <w:szCs w:val="28"/>
        </w:rPr>
        <w:t>в 20</w:t>
      </w:r>
      <w:r w:rsidR="00CC663B">
        <w:rPr>
          <w:sz w:val="28"/>
          <w:szCs w:val="28"/>
        </w:rPr>
        <w:t>2</w:t>
      </w:r>
      <w:r w:rsidR="00F363B4">
        <w:rPr>
          <w:sz w:val="28"/>
          <w:szCs w:val="28"/>
        </w:rPr>
        <w:t>2</w:t>
      </w:r>
      <w:r>
        <w:rPr>
          <w:sz w:val="28"/>
          <w:szCs w:val="28"/>
        </w:rPr>
        <w:t xml:space="preserve"> году </w:t>
      </w:r>
      <w:r w:rsidRPr="00186651">
        <w:rPr>
          <w:sz w:val="28"/>
          <w:szCs w:val="28"/>
        </w:rPr>
        <w:t xml:space="preserve">составил </w:t>
      </w:r>
      <w:r w:rsidR="00F363B4">
        <w:rPr>
          <w:sz w:val="28"/>
          <w:szCs w:val="28"/>
        </w:rPr>
        <w:t>40</w:t>
      </w:r>
      <w:r w:rsidR="00342973">
        <w:rPr>
          <w:sz w:val="28"/>
          <w:szCs w:val="28"/>
        </w:rPr>
        <w:t>,</w:t>
      </w:r>
      <w:r w:rsidR="00F363B4">
        <w:rPr>
          <w:sz w:val="28"/>
          <w:szCs w:val="28"/>
        </w:rPr>
        <w:t>3</w:t>
      </w:r>
      <w:r w:rsidR="00F0372A">
        <w:rPr>
          <w:sz w:val="28"/>
          <w:szCs w:val="28"/>
        </w:rPr>
        <w:t xml:space="preserve"> </w:t>
      </w:r>
      <w:r w:rsidR="0031272D" w:rsidRPr="00186651">
        <w:rPr>
          <w:sz w:val="28"/>
          <w:szCs w:val="28"/>
        </w:rPr>
        <w:t xml:space="preserve">млн долларов США </w:t>
      </w:r>
      <w:r w:rsidR="0031272D">
        <w:rPr>
          <w:sz w:val="28"/>
          <w:szCs w:val="28"/>
        </w:rPr>
        <w:t>(</w:t>
      </w:r>
      <w:r w:rsidR="00F363B4">
        <w:rPr>
          <w:sz w:val="28"/>
          <w:szCs w:val="28"/>
        </w:rPr>
        <w:t>15</w:t>
      </w:r>
      <w:r w:rsidR="00BD679C">
        <w:rPr>
          <w:sz w:val="28"/>
          <w:szCs w:val="28"/>
        </w:rPr>
        <w:t>,</w:t>
      </w:r>
      <w:r w:rsidR="00F363B4">
        <w:rPr>
          <w:sz w:val="28"/>
          <w:szCs w:val="28"/>
        </w:rPr>
        <w:t>6</w:t>
      </w:r>
      <w:r w:rsidRPr="00186651">
        <w:rPr>
          <w:sz w:val="28"/>
          <w:szCs w:val="28"/>
        </w:rPr>
        <w:t xml:space="preserve"> млрд драм</w:t>
      </w:r>
      <w:r w:rsidR="00B30F6D">
        <w:rPr>
          <w:sz w:val="28"/>
          <w:szCs w:val="28"/>
        </w:rPr>
        <w:t>ов</w:t>
      </w:r>
      <w:r w:rsidRPr="00186651">
        <w:rPr>
          <w:sz w:val="28"/>
          <w:szCs w:val="28"/>
        </w:rPr>
        <w:t>)</w:t>
      </w:r>
      <w:r w:rsidR="00EC365F">
        <w:rPr>
          <w:sz w:val="28"/>
          <w:szCs w:val="28"/>
        </w:rPr>
        <w:t>,</w:t>
      </w:r>
      <w:r w:rsidR="00D7234A">
        <w:rPr>
          <w:sz w:val="28"/>
          <w:szCs w:val="28"/>
        </w:rPr>
        <w:t xml:space="preserve"> </w:t>
      </w:r>
      <w:r w:rsidR="00EC365F">
        <w:rPr>
          <w:sz w:val="28"/>
          <w:szCs w:val="28"/>
        </w:rPr>
        <w:t>о</w:t>
      </w:r>
      <w:r w:rsidRPr="00186651">
        <w:rPr>
          <w:sz w:val="28"/>
          <w:szCs w:val="28"/>
        </w:rPr>
        <w:t xml:space="preserve">бъем биржевых торгов по акциям </w:t>
      </w:r>
      <w:r w:rsidR="00EC365F">
        <w:rPr>
          <w:sz w:val="28"/>
          <w:szCs w:val="28"/>
        </w:rPr>
        <w:t>–</w:t>
      </w:r>
      <w:r w:rsidR="00BD679C">
        <w:rPr>
          <w:sz w:val="28"/>
          <w:szCs w:val="28"/>
        </w:rPr>
        <w:t xml:space="preserve"> </w:t>
      </w:r>
      <w:r w:rsidR="00F363B4">
        <w:rPr>
          <w:sz w:val="28"/>
          <w:szCs w:val="28"/>
        </w:rPr>
        <w:t>5</w:t>
      </w:r>
      <w:r w:rsidR="00BD679C">
        <w:rPr>
          <w:sz w:val="28"/>
          <w:szCs w:val="28"/>
        </w:rPr>
        <w:t>,</w:t>
      </w:r>
      <w:r w:rsidR="00F363B4">
        <w:rPr>
          <w:sz w:val="28"/>
          <w:szCs w:val="28"/>
        </w:rPr>
        <w:t>4</w:t>
      </w:r>
      <w:r w:rsidR="0097217D">
        <w:rPr>
          <w:sz w:val="28"/>
          <w:szCs w:val="28"/>
        </w:rPr>
        <w:t> </w:t>
      </w:r>
      <w:r w:rsidR="0031272D" w:rsidRPr="00186651">
        <w:rPr>
          <w:sz w:val="28"/>
          <w:szCs w:val="28"/>
        </w:rPr>
        <w:t xml:space="preserve">млн долларов США </w:t>
      </w:r>
      <w:r w:rsidR="0031272D">
        <w:rPr>
          <w:sz w:val="28"/>
          <w:szCs w:val="28"/>
        </w:rPr>
        <w:t>(</w:t>
      </w:r>
      <w:r w:rsidR="00F363B4">
        <w:rPr>
          <w:sz w:val="28"/>
          <w:szCs w:val="28"/>
        </w:rPr>
        <w:t>2</w:t>
      </w:r>
      <w:r w:rsidR="00CC663B">
        <w:rPr>
          <w:sz w:val="28"/>
          <w:szCs w:val="28"/>
        </w:rPr>
        <w:t>,</w:t>
      </w:r>
      <w:r w:rsidR="00F363B4">
        <w:rPr>
          <w:sz w:val="28"/>
          <w:szCs w:val="28"/>
        </w:rPr>
        <w:t>1</w:t>
      </w:r>
      <w:r w:rsidRPr="00186651">
        <w:rPr>
          <w:sz w:val="28"/>
          <w:szCs w:val="28"/>
        </w:rPr>
        <w:t xml:space="preserve"> млрд драм</w:t>
      </w:r>
      <w:r>
        <w:rPr>
          <w:sz w:val="28"/>
          <w:szCs w:val="28"/>
        </w:rPr>
        <w:t>ов</w:t>
      </w:r>
      <w:r w:rsidRPr="00186651">
        <w:rPr>
          <w:sz w:val="28"/>
          <w:szCs w:val="28"/>
        </w:rPr>
        <w:t>).</w:t>
      </w:r>
    </w:p>
    <w:p w:rsidR="004D2714" w:rsidRDefault="004D2714" w:rsidP="0097217D">
      <w:pPr>
        <w:ind w:firstLine="708"/>
        <w:jc w:val="both"/>
        <w:rPr>
          <w:sz w:val="28"/>
          <w:szCs w:val="28"/>
        </w:rPr>
      </w:pPr>
      <w:r w:rsidRPr="00186651">
        <w:rPr>
          <w:sz w:val="28"/>
          <w:szCs w:val="28"/>
        </w:rPr>
        <w:t>По состоянию на 31</w:t>
      </w:r>
      <w:r w:rsidR="000C3379">
        <w:rPr>
          <w:sz w:val="28"/>
          <w:szCs w:val="28"/>
        </w:rPr>
        <w:t>.03.</w:t>
      </w:r>
      <w:r w:rsidRPr="00186651">
        <w:rPr>
          <w:sz w:val="28"/>
          <w:szCs w:val="28"/>
        </w:rPr>
        <w:t>20</w:t>
      </w:r>
      <w:r w:rsidR="00BD679C">
        <w:rPr>
          <w:sz w:val="28"/>
          <w:szCs w:val="28"/>
        </w:rPr>
        <w:t>2</w:t>
      </w:r>
      <w:r w:rsidR="007D7DA2">
        <w:rPr>
          <w:sz w:val="28"/>
          <w:szCs w:val="28"/>
        </w:rPr>
        <w:t>3</w:t>
      </w:r>
      <w:r w:rsidRPr="00186651">
        <w:rPr>
          <w:sz w:val="28"/>
          <w:szCs w:val="28"/>
        </w:rPr>
        <w:t xml:space="preserve"> в Центральном депозитарии Армении велись реестры </w:t>
      </w:r>
      <w:r w:rsidR="007D7DA2">
        <w:rPr>
          <w:sz w:val="28"/>
          <w:szCs w:val="28"/>
        </w:rPr>
        <w:t>3</w:t>
      </w:r>
      <w:r w:rsidR="00427676">
        <w:rPr>
          <w:sz w:val="28"/>
          <w:szCs w:val="28"/>
        </w:rPr>
        <w:t> </w:t>
      </w:r>
      <w:r w:rsidR="007D7DA2">
        <w:rPr>
          <w:sz w:val="28"/>
          <w:szCs w:val="28"/>
        </w:rPr>
        <w:t>128</w:t>
      </w:r>
      <w:r w:rsidRPr="00186651">
        <w:rPr>
          <w:sz w:val="28"/>
          <w:szCs w:val="28"/>
        </w:rPr>
        <w:t xml:space="preserve"> </w:t>
      </w:r>
      <w:r w:rsidR="00CC663B">
        <w:rPr>
          <w:sz w:val="28"/>
          <w:szCs w:val="28"/>
        </w:rPr>
        <w:t>компаний</w:t>
      </w:r>
      <w:r w:rsidRPr="00186651">
        <w:rPr>
          <w:sz w:val="28"/>
          <w:szCs w:val="28"/>
        </w:rPr>
        <w:t>.</w:t>
      </w:r>
    </w:p>
    <w:p w:rsidR="004D2714" w:rsidRDefault="004D2714" w:rsidP="0097217D">
      <w:pPr>
        <w:ind w:firstLine="708"/>
        <w:jc w:val="both"/>
        <w:rPr>
          <w:sz w:val="28"/>
          <w:szCs w:val="28"/>
        </w:rPr>
      </w:pPr>
      <w:r>
        <w:rPr>
          <w:sz w:val="28"/>
          <w:szCs w:val="28"/>
        </w:rPr>
        <w:t xml:space="preserve">Сведения об объеме и количестве зарегистрированных регулятором рынка ценных бумаг выпусков ценных бумаг приведены в </w:t>
      </w:r>
      <w:r w:rsidRPr="00E7651F">
        <w:rPr>
          <w:sz w:val="28"/>
          <w:szCs w:val="28"/>
        </w:rPr>
        <w:t>табл</w:t>
      </w:r>
      <w:r w:rsidR="00EC365F">
        <w:rPr>
          <w:sz w:val="28"/>
          <w:szCs w:val="28"/>
        </w:rPr>
        <w:t>.</w:t>
      </w:r>
      <w:r w:rsidRPr="00E7651F">
        <w:rPr>
          <w:sz w:val="28"/>
          <w:szCs w:val="28"/>
        </w:rPr>
        <w:t xml:space="preserve"> </w:t>
      </w:r>
      <w:r w:rsidR="00DF516A">
        <w:rPr>
          <w:sz w:val="28"/>
          <w:szCs w:val="28"/>
        </w:rPr>
        <w:t>5</w:t>
      </w:r>
      <w:r w:rsidRPr="00E7651F">
        <w:rPr>
          <w:sz w:val="28"/>
          <w:szCs w:val="28"/>
        </w:rPr>
        <w:t>.</w:t>
      </w:r>
    </w:p>
    <w:p w:rsidR="004D2714" w:rsidRPr="00186651" w:rsidRDefault="0097217D" w:rsidP="0097217D">
      <w:pPr>
        <w:ind w:firstLine="708"/>
        <w:jc w:val="right"/>
        <w:rPr>
          <w:sz w:val="28"/>
          <w:szCs w:val="28"/>
        </w:rPr>
      </w:pPr>
      <w:r>
        <w:rPr>
          <w:sz w:val="28"/>
          <w:szCs w:val="28"/>
        </w:rPr>
        <w:br w:type="page"/>
      </w:r>
      <w:r w:rsidR="004D2714" w:rsidRPr="00E7651F">
        <w:rPr>
          <w:sz w:val="28"/>
          <w:szCs w:val="28"/>
        </w:rPr>
        <w:t xml:space="preserve">Таблица </w:t>
      </w:r>
      <w:r w:rsidR="00DF516A">
        <w:rPr>
          <w:sz w:val="28"/>
          <w:szCs w:val="28"/>
        </w:rPr>
        <w:t>5</w:t>
      </w:r>
    </w:p>
    <w:p w:rsidR="004D2714" w:rsidRPr="00D7234A" w:rsidRDefault="004D2714" w:rsidP="0097217D">
      <w:pPr>
        <w:spacing w:before="240" w:after="240"/>
        <w:jc w:val="center"/>
        <w:rPr>
          <w:bCs/>
          <w:sz w:val="28"/>
          <w:szCs w:val="28"/>
          <w:lang w:eastAsia="en-US"/>
        </w:rPr>
      </w:pPr>
      <w:r w:rsidRPr="00186651">
        <w:rPr>
          <w:b/>
          <w:bCs/>
          <w:sz w:val="28"/>
          <w:szCs w:val="28"/>
          <w:lang w:eastAsia="en-US"/>
        </w:rPr>
        <w:t>Объем и количество выпусков ценных бумаг</w:t>
      </w:r>
      <w:r>
        <w:rPr>
          <w:b/>
          <w:bCs/>
          <w:sz w:val="28"/>
          <w:szCs w:val="28"/>
          <w:lang w:eastAsia="en-US"/>
        </w:rPr>
        <w:t>,</w:t>
      </w:r>
      <w:r w:rsidRPr="00186651">
        <w:rPr>
          <w:b/>
          <w:bCs/>
          <w:sz w:val="28"/>
          <w:szCs w:val="28"/>
          <w:lang w:eastAsia="en-US"/>
        </w:rPr>
        <w:t xml:space="preserve"> зарегистрированных регулятором рынка ценных бумаг </w:t>
      </w:r>
      <w:r w:rsidR="00D7234A">
        <w:rPr>
          <w:b/>
          <w:bCs/>
          <w:sz w:val="28"/>
          <w:szCs w:val="28"/>
          <w:lang w:eastAsia="en-US"/>
        </w:rPr>
        <w:br/>
      </w:r>
      <w:r w:rsidR="00D7234A" w:rsidRPr="00D7234A">
        <w:rPr>
          <w:bCs/>
          <w:sz w:val="28"/>
          <w:szCs w:val="28"/>
          <w:lang w:eastAsia="en-US"/>
        </w:rPr>
        <w:t xml:space="preserve">(по состоянию на </w:t>
      </w:r>
      <w:r w:rsidR="007D7DA2">
        <w:rPr>
          <w:bCs/>
          <w:sz w:val="28"/>
          <w:szCs w:val="28"/>
          <w:lang w:eastAsia="en-US"/>
        </w:rPr>
        <w:t>30</w:t>
      </w:r>
      <w:r w:rsidR="00043436">
        <w:rPr>
          <w:bCs/>
          <w:sz w:val="28"/>
          <w:szCs w:val="28"/>
          <w:lang w:eastAsia="en-US"/>
        </w:rPr>
        <w:t>.04.</w:t>
      </w:r>
      <w:r w:rsidR="00D7234A" w:rsidRPr="00D7234A">
        <w:rPr>
          <w:bCs/>
          <w:sz w:val="28"/>
          <w:szCs w:val="28"/>
          <w:lang w:eastAsia="en-US"/>
        </w:rPr>
        <w:t>20</w:t>
      </w:r>
      <w:r w:rsidR="00464D94">
        <w:rPr>
          <w:bCs/>
          <w:sz w:val="28"/>
          <w:szCs w:val="28"/>
          <w:lang w:eastAsia="en-US"/>
        </w:rPr>
        <w:t>2</w:t>
      </w:r>
      <w:r w:rsidR="007D7DA2">
        <w:rPr>
          <w:bCs/>
          <w:sz w:val="28"/>
          <w:szCs w:val="28"/>
          <w:lang w:eastAsia="en-US"/>
        </w:rPr>
        <w:t>3</w:t>
      </w:r>
      <w:r w:rsidR="00D7234A" w:rsidRPr="00D7234A">
        <w:rPr>
          <w:bCs/>
          <w:sz w:val="28"/>
          <w:szCs w:val="28"/>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4819"/>
      </w:tblGrid>
      <w:tr w:rsidR="004D2714" w:rsidRPr="00427676" w:rsidTr="00427676">
        <w:trPr>
          <w:cantSplit/>
          <w:trHeight w:val="355"/>
        </w:trPr>
        <w:tc>
          <w:tcPr>
            <w:tcW w:w="1985" w:type="dxa"/>
            <w:vAlign w:val="center"/>
          </w:tcPr>
          <w:p w:rsidR="004D2714" w:rsidRPr="00427676" w:rsidRDefault="004D2714" w:rsidP="00FC5B97">
            <w:pPr>
              <w:spacing w:before="60" w:after="60" w:line="200" w:lineRule="exact"/>
              <w:jc w:val="center"/>
              <w:rPr>
                <w:sz w:val="20"/>
                <w:szCs w:val="20"/>
              </w:rPr>
            </w:pPr>
            <w:r w:rsidRPr="00427676">
              <w:rPr>
                <w:sz w:val="20"/>
                <w:szCs w:val="20"/>
              </w:rPr>
              <w:t xml:space="preserve">Виды </w:t>
            </w:r>
            <w:r w:rsidR="00427676">
              <w:rPr>
                <w:sz w:val="20"/>
                <w:szCs w:val="20"/>
              </w:rPr>
              <w:br/>
            </w:r>
            <w:r w:rsidRPr="00427676">
              <w:rPr>
                <w:sz w:val="20"/>
                <w:szCs w:val="20"/>
              </w:rPr>
              <w:t>ценных бумаг</w:t>
            </w:r>
          </w:p>
        </w:tc>
        <w:tc>
          <w:tcPr>
            <w:tcW w:w="2835" w:type="dxa"/>
            <w:vAlign w:val="center"/>
          </w:tcPr>
          <w:p w:rsidR="004D2714" w:rsidRPr="00427676" w:rsidRDefault="004D2714" w:rsidP="00FC5B97">
            <w:pPr>
              <w:spacing w:before="60" w:after="60" w:line="200" w:lineRule="exact"/>
              <w:jc w:val="center"/>
              <w:rPr>
                <w:sz w:val="20"/>
                <w:szCs w:val="20"/>
              </w:rPr>
            </w:pPr>
            <w:r w:rsidRPr="00427676">
              <w:rPr>
                <w:sz w:val="20"/>
                <w:szCs w:val="20"/>
              </w:rPr>
              <w:t>Количество выпусков</w:t>
            </w:r>
            <w:r w:rsidRPr="00427676">
              <w:rPr>
                <w:sz w:val="20"/>
                <w:szCs w:val="20"/>
                <w:lang w:val="hy-AM"/>
              </w:rPr>
              <w:t xml:space="preserve"> </w:t>
            </w:r>
          </w:p>
        </w:tc>
        <w:tc>
          <w:tcPr>
            <w:tcW w:w="4819" w:type="dxa"/>
            <w:vAlign w:val="center"/>
          </w:tcPr>
          <w:p w:rsidR="004D2714" w:rsidRPr="00427676" w:rsidRDefault="004D2714" w:rsidP="00FC5B97">
            <w:pPr>
              <w:spacing w:before="60" w:after="60" w:line="200" w:lineRule="exact"/>
              <w:jc w:val="center"/>
              <w:rPr>
                <w:sz w:val="20"/>
                <w:szCs w:val="20"/>
              </w:rPr>
            </w:pPr>
            <w:r w:rsidRPr="00427676">
              <w:rPr>
                <w:sz w:val="20"/>
                <w:szCs w:val="20"/>
              </w:rPr>
              <w:t xml:space="preserve">Объем фактически размещенных ценных бумаг </w:t>
            </w:r>
            <w:r w:rsidR="00427676">
              <w:rPr>
                <w:sz w:val="20"/>
                <w:szCs w:val="20"/>
              </w:rPr>
              <w:br/>
            </w:r>
            <w:r w:rsidRPr="00427676">
              <w:rPr>
                <w:sz w:val="20"/>
                <w:szCs w:val="20"/>
              </w:rPr>
              <w:t>по цене размещения</w:t>
            </w:r>
          </w:p>
        </w:tc>
      </w:tr>
      <w:tr w:rsidR="004D2714" w:rsidRPr="00186651" w:rsidTr="00427676">
        <w:trPr>
          <w:trHeight w:val="240"/>
        </w:trPr>
        <w:tc>
          <w:tcPr>
            <w:tcW w:w="1985" w:type="dxa"/>
            <w:tcBorders>
              <w:top w:val="double" w:sz="4" w:space="0" w:color="auto"/>
            </w:tcBorders>
          </w:tcPr>
          <w:p w:rsidR="004D2714" w:rsidRPr="00186651" w:rsidRDefault="004D2714" w:rsidP="00FC5B97">
            <w:pPr>
              <w:spacing w:before="60" w:after="60" w:line="240" w:lineRule="exact"/>
              <w:jc w:val="center"/>
            </w:pPr>
            <w:r w:rsidRPr="00186651">
              <w:t>Акции</w:t>
            </w:r>
          </w:p>
        </w:tc>
        <w:tc>
          <w:tcPr>
            <w:tcW w:w="2835" w:type="dxa"/>
            <w:tcBorders>
              <w:top w:val="double" w:sz="4" w:space="0" w:color="auto"/>
            </w:tcBorders>
          </w:tcPr>
          <w:p w:rsidR="004D2714" w:rsidRPr="00186651" w:rsidRDefault="004D2714" w:rsidP="00FC5B97">
            <w:pPr>
              <w:spacing w:before="60" w:after="60" w:line="240" w:lineRule="exact"/>
              <w:jc w:val="center"/>
            </w:pPr>
            <w:r w:rsidRPr="00186651">
              <w:t>1</w:t>
            </w:r>
            <w:r w:rsidR="007D7DA2">
              <w:t>2</w:t>
            </w:r>
          </w:p>
        </w:tc>
        <w:tc>
          <w:tcPr>
            <w:tcW w:w="4819" w:type="dxa"/>
            <w:tcBorders>
              <w:top w:val="double" w:sz="4" w:space="0" w:color="auto"/>
            </w:tcBorders>
          </w:tcPr>
          <w:p w:rsidR="00B55487" w:rsidRPr="00186651" w:rsidRDefault="007D7DA2" w:rsidP="00FC5B97">
            <w:pPr>
              <w:spacing w:before="60" w:after="60" w:line="240" w:lineRule="exact"/>
              <w:jc w:val="center"/>
            </w:pPr>
            <w:r>
              <w:t>127</w:t>
            </w:r>
            <w:r w:rsidR="00BD679C">
              <w:t>,9</w:t>
            </w:r>
            <w:r>
              <w:t>6</w:t>
            </w:r>
            <w:r w:rsidR="00BD679C">
              <w:t xml:space="preserve"> млрд</w:t>
            </w:r>
            <w:r w:rsidR="004D2714" w:rsidRPr="00186651">
              <w:t xml:space="preserve"> </w:t>
            </w:r>
            <w:r w:rsidR="004D2714">
              <w:t>драм</w:t>
            </w:r>
            <w:r w:rsidR="00EC365F">
              <w:t>ов</w:t>
            </w:r>
          </w:p>
        </w:tc>
      </w:tr>
      <w:tr w:rsidR="004D2714" w:rsidRPr="00186651" w:rsidTr="00427676">
        <w:trPr>
          <w:trHeight w:val="180"/>
        </w:trPr>
        <w:tc>
          <w:tcPr>
            <w:tcW w:w="1985" w:type="dxa"/>
          </w:tcPr>
          <w:p w:rsidR="004D2714" w:rsidRPr="00186651" w:rsidRDefault="004D2714" w:rsidP="00FC5B97">
            <w:pPr>
              <w:spacing w:before="60" w:after="60" w:line="240" w:lineRule="exact"/>
              <w:jc w:val="center"/>
            </w:pPr>
            <w:r w:rsidRPr="00186651">
              <w:t>Облигации</w:t>
            </w:r>
          </w:p>
        </w:tc>
        <w:tc>
          <w:tcPr>
            <w:tcW w:w="2835" w:type="dxa"/>
          </w:tcPr>
          <w:p w:rsidR="004D2714" w:rsidRDefault="007D7DA2" w:rsidP="00FC5B97">
            <w:pPr>
              <w:spacing w:before="60" w:after="60" w:line="240" w:lineRule="exact"/>
              <w:jc w:val="center"/>
            </w:pPr>
            <w:r>
              <w:t>48</w:t>
            </w:r>
          </w:p>
          <w:p w:rsidR="007D7DA2" w:rsidRDefault="007D7DA2" w:rsidP="00FC5B97">
            <w:pPr>
              <w:spacing w:before="60" w:after="60" w:line="240" w:lineRule="exact"/>
              <w:jc w:val="center"/>
            </w:pPr>
            <w:r>
              <w:t>60</w:t>
            </w:r>
          </w:p>
          <w:p w:rsidR="007D7DA2" w:rsidRPr="00186651" w:rsidRDefault="007D7DA2" w:rsidP="00FC5B97">
            <w:pPr>
              <w:spacing w:before="60" w:after="60" w:line="240" w:lineRule="exact"/>
              <w:jc w:val="center"/>
            </w:pPr>
            <w:r>
              <w:t>5</w:t>
            </w:r>
          </w:p>
        </w:tc>
        <w:tc>
          <w:tcPr>
            <w:tcW w:w="4819" w:type="dxa"/>
          </w:tcPr>
          <w:p w:rsidR="004D2714" w:rsidRPr="00186651" w:rsidRDefault="007D7DA2" w:rsidP="00FC5B97">
            <w:pPr>
              <w:spacing w:before="60" w:after="60" w:line="240" w:lineRule="exact"/>
              <w:jc w:val="center"/>
            </w:pPr>
            <w:r>
              <w:t>159</w:t>
            </w:r>
            <w:r w:rsidR="00BD679C">
              <w:t>,</w:t>
            </w:r>
            <w:r>
              <w:t>21</w:t>
            </w:r>
            <w:r w:rsidR="00BD679C">
              <w:t xml:space="preserve"> мдрд</w:t>
            </w:r>
            <w:r w:rsidR="004D2714" w:rsidRPr="00186651">
              <w:t xml:space="preserve"> </w:t>
            </w:r>
            <w:r w:rsidR="004D2714">
              <w:t>драмов</w:t>
            </w:r>
          </w:p>
          <w:p w:rsidR="004D2714" w:rsidRPr="00186651" w:rsidRDefault="007D7DA2" w:rsidP="00FC5B97">
            <w:pPr>
              <w:spacing w:before="60" w:after="60" w:line="240" w:lineRule="exact"/>
              <w:jc w:val="center"/>
            </w:pPr>
            <w:r>
              <w:t>675</w:t>
            </w:r>
            <w:r w:rsidR="00BD679C">
              <w:t>,</w:t>
            </w:r>
            <w:r>
              <w:t>82</w:t>
            </w:r>
            <w:r w:rsidR="00BD679C">
              <w:t xml:space="preserve"> млн</w:t>
            </w:r>
            <w:r w:rsidR="004D2714" w:rsidRPr="00186651">
              <w:t xml:space="preserve"> </w:t>
            </w:r>
            <w:r w:rsidR="004D2714">
              <w:t>долларов США</w:t>
            </w:r>
          </w:p>
          <w:p w:rsidR="004D2714" w:rsidRPr="00186651" w:rsidRDefault="007D7DA2" w:rsidP="00FC5B97">
            <w:pPr>
              <w:spacing w:before="60" w:after="60" w:line="240" w:lineRule="exact"/>
              <w:jc w:val="center"/>
            </w:pPr>
            <w:r>
              <w:t>67</w:t>
            </w:r>
            <w:r w:rsidR="00BD679C">
              <w:t xml:space="preserve"> млн</w:t>
            </w:r>
            <w:r w:rsidR="004D2714" w:rsidRPr="00186651">
              <w:t xml:space="preserve"> </w:t>
            </w:r>
            <w:r w:rsidR="004D2714">
              <w:t>евро</w:t>
            </w:r>
          </w:p>
        </w:tc>
      </w:tr>
    </w:tbl>
    <w:p w:rsidR="004D2714" w:rsidRPr="00186651" w:rsidRDefault="004D2714" w:rsidP="0097217D">
      <w:pPr>
        <w:spacing w:before="360"/>
        <w:ind w:firstLine="708"/>
        <w:jc w:val="both"/>
        <w:rPr>
          <w:sz w:val="28"/>
          <w:szCs w:val="28"/>
        </w:rPr>
      </w:pPr>
      <w:r w:rsidRPr="00186651">
        <w:rPr>
          <w:sz w:val="28"/>
          <w:szCs w:val="28"/>
        </w:rPr>
        <w:t xml:space="preserve">По состоянию на </w:t>
      </w:r>
      <w:r>
        <w:rPr>
          <w:sz w:val="28"/>
          <w:szCs w:val="28"/>
        </w:rPr>
        <w:t>3</w:t>
      </w:r>
      <w:r w:rsidR="002B7A20">
        <w:rPr>
          <w:sz w:val="28"/>
          <w:szCs w:val="28"/>
        </w:rPr>
        <w:t>0</w:t>
      </w:r>
      <w:r w:rsidR="00043436">
        <w:rPr>
          <w:sz w:val="28"/>
          <w:szCs w:val="28"/>
        </w:rPr>
        <w:t>.04.</w:t>
      </w:r>
      <w:r w:rsidR="008A29C5">
        <w:rPr>
          <w:sz w:val="28"/>
          <w:szCs w:val="28"/>
        </w:rPr>
        <w:t>20</w:t>
      </w:r>
      <w:r w:rsidR="00BD679C">
        <w:rPr>
          <w:sz w:val="28"/>
          <w:szCs w:val="28"/>
        </w:rPr>
        <w:t>2</w:t>
      </w:r>
      <w:r w:rsidR="002B7A20">
        <w:rPr>
          <w:sz w:val="28"/>
          <w:szCs w:val="28"/>
        </w:rPr>
        <w:t>3</w:t>
      </w:r>
      <w:r w:rsidRPr="00186651">
        <w:rPr>
          <w:sz w:val="28"/>
          <w:szCs w:val="28"/>
        </w:rPr>
        <w:t xml:space="preserve"> н</w:t>
      </w:r>
      <w:r>
        <w:rPr>
          <w:sz w:val="28"/>
          <w:szCs w:val="28"/>
        </w:rPr>
        <w:t>а фондовой бирже был котирован</w:t>
      </w:r>
      <w:r w:rsidRPr="00186651">
        <w:rPr>
          <w:sz w:val="28"/>
          <w:szCs w:val="28"/>
        </w:rPr>
        <w:t xml:space="preserve"> </w:t>
      </w:r>
      <w:r w:rsidR="00043436">
        <w:rPr>
          <w:sz w:val="28"/>
          <w:szCs w:val="28"/>
        </w:rPr>
        <w:br/>
      </w:r>
      <w:r w:rsidR="00464D94">
        <w:rPr>
          <w:sz w:val="28"/>
          <w:szCs w:val="28"/>
        </w:rPr>
        <w:t>1</w:t>
      </w:r>
      <w:r w:rsidR="002B7A20">
        <w:rPr>
          <w:sz w:val="28"/>
          <w:szCs w:val="28"/>
        </w:rPr>
        <w:t>51</w:t>
      </w:r>
      <w:r w:rsidRPr="00186651">
        <w:rPr>
          <w:sz w:val="28"/>
          <w:szCs w:val="28"/>
        </w:rPr>
        <w:t xml:space="preserve"> </w:t>
      </w:r>
      <w:r w:rsidR="00220C0E">
        <w:rPr>
          <w:sz w:val="28"/>
          <w:szCs w:val="28"/>
        </w:rPr>
        <w:t>выпуск</w:t>
      </w:r>
      <w:r w:rsidRPr="00186651">
        <w:rPr>
          <w:sz w:val="28"/>
          <w:szCs w:val="28"/>
        </w:rPr>
        <w:t xml:space="preserve"> ценных бумаг 2</w:t>
      </w:r>
      <w:r w:rsidR="002B7A20">
        <w:rPr>
          <w:sz w:val="28"/>
          <w:szCs w:val="28"/>
        </w:rPr>
        <w:t>6</w:t>
      </w:r>
      <w:r w:rsidRPr="00186651">
        <w:rPr>
          <w:sz w:val="28"/>
          <w:szCs w:val="28"/>
        </w:rPr>
        <w:t xml:space="preserve"> эмитентов </w:t>
      </w:r>
      <w:r>
        <w:rPr>
          <w:sz w:val="28"/>
          <w:szCs w:val="28"/>
        </w:rPr>
        <w:t>–</w:t>
      </w:r>
      <w:r w:rsidRPr="00186651">
        <w:rPr>
          <w:sz w:val="28"/>
          <w:szCs w:val="28"/>
        </w:rPr>
        <w:t xml:space="preserve"> 1</w:t>
      </w:r>
      <w:r w:rsidR="002B7A20">
        <w:rPr>
          <w:sz w:val="28"/>
          <w:szCs w:val="28"/>
        </w:rPr>
        <w:t>2</w:t>
      </w:r>
      <w:r w:rsidRPr="00644213">
        <w:rPr>
          <w:sz w:val="28"/>
          <w:szCs w:val="28"/>
        </w:rPr>
        <w:t xml:space="preserve"> </w:t>
      </w:r>
      <w:r w:rsidRPr="00186651">
        <w:rPr>
          <w:sz w:val="28"/>
          <w:szCs w:val="28"/>
        </w:rPr>
        <w:t xml:space="preserve">видов акций и </w:t>
      </w:r>
      <w:r w:rsidR="002B7A20">
        <w:rPr>
          <w:sz w:val="28"/>
          <w:szCs w:val="28"/>
        </w:rPr>
        <w:t>113</w:t>
      </w:r>
      <w:r w:rsidR="00AB0ABE">
        <w:rPr>
          <w:sz w:val="28"/>
          <w:szCs w:val="28"/>
        </w:rPr>
        <w:t> </w:t>
      </w:r>
      <w:r w:rsidRPr="00186651">
        <w:rPr>
          <w:sz w:val="28"/>
          <w:szCs w:val="28"/>
        </w:rPr>
        <w:t>вид</w:t>
      </w:r>
      <w:r w:rsidR="00220C0E">
        <w:rPr>
          <w:sz w:val="28"/>
          <w:szCs w:val="28"/>
        </w:rPr>
        <w:t>ов</w:t>
      </w:r>
      <w:r w:rsidRPr="00186651">
        <w:rPr>
          <w:sz w:val="28"/>
          <w:szCs w:val="28"/>
        </w:rPr>
        <w:t xml:space="preserve"> облигаций, при этом большинство эмитентов являются финансовыми организациями.</w:t>
      </w:r>
    </w:p>
    <w:p w:rsidR="004D2714" w:rsidRPr="00644213" w:rsidRDefault="004D2714" w:rsidP="0097217D">
      <w:pPr>
        <w:ind w:firstLine="708"/>
        <w:jc w:val="both"/>
        <w:rPr>
          <w:sz w:val="28"/>
          <w:szCs w:val="28"/>
        </w:rPr>
      </w:pPr>
      <w:r>
        <w:rPr>
          <w:sz w:val="28"/>
          <w:szCs w:val="28"/>
        </w:rPr>
        <w:t>По состоянию на</w:t>
      </w:r>
      <w:r w:rsidR="002B7A20">
        <w:rPr>
          <w:sz w:val="28"/>
          <w:szCs w:val="28"/>
        </w:rPr>
        <w:t xml:space="preserve"> 30</w:t>
      </w:r>
      <w:r w:rsidR="00043436">
        <w:rPr>
          <w:sz w:val="28"/>
          <w:szCs w:val="28"/>
        </w:rPr>
        <w:t>.04.</w:t>
      </w:r>
      <w:r w:rsidRPr="00644213">
        <w:rPr>
          <w:sz w:val="28"/>
          <w:szCs w:val="28"/>
        </w:rPr>
        <w:t>20</w:t>
      </w:r>
      <w:r w:rsidR="00464D94">
        <w:rPr>
          <w:sz w:val="28"/>
          <w:szCs w:val="28"/>
        </w:rPr>
        <w:t>2</w:t>
      </w:r>
      <w:r w:rsidR="002B7A20">
        <w:rPr>
          <w:sz w:val="28"/>
          <w:szCs w:val="28"/>
        </w:rPr>
        <w:t>3</w:t>
      </w:r>
      <w:r w:rsidRPr="00644213">
        <w:rPr>
          <w:sz w:val="28"/>
          <w:szCs w:val="28"/>
        </w:rPr>
        <w:t xml:space="preserve"> на территории </w:t>
      </w:r>
      <w:r>
        <w:rPr>
          <w:sz w:val="28"/>
          <w:szCs w:val="28"/>
        </w:rPr>
        <w:t>Республики Армения</w:t>
      </w:r>
      <w:r w:rsidRPr="00644213">
        <w:rPr>
          <w:sz w:val="28"/>
          <w:szCs w:val="28"/>
        </w:rPr>
        <w:t xml:space="preserve"> действовали </w:t>
      </w:r>
      <w:r w:rsidR="00B30F6D">
        <w:rPr>
          <w:sz w:val="28"/>
          <w:szCs w:val="28"/>
        </w:rPr>
        <w:t>2</w:t>
      </w:r>
      <w:r w:rsidRPr="00644213">
        <w:rPr>
          <w:sz w:val="28"/>
          <w:szCs w:val="28"/>
        </w:rPr>
        <w:t xml:space="preserve"> инвестиционные компании с лицензией управляющего обязательным пенсионным фондом. </w:t>
      </w:r>
      <w:r>
        <w:rPr>
          <w:sz w:val="28"/>
          <w:szCs w:val="28"/>
        </w:rPr>
        <w:t>Каждая</w:t>
      </w:r>
      <w:r w:rsidRPr="00644213">
        <w:rPr>
          <w:sz w:val="28"/>
          <w:szCs w:val="28"/>
        </w:rPr>
        <w:t xml:space="preserve"> из них управляет </w:t>
      </w:r>
      <w:r w:rsidR="00EC365F">
        <w:rPr>
          <w:sz w:val="28"/>
          <w:szCs w:val="28"/>
        </w:rPr>
        <w:t>3</w:t>
      </w:r>
      <w:r w:rsidRPr="00644213">
        <w:rPr>
          <w:sz w:val="28"/>
          <w:szCs w:val="28"/>
        </w:rPr>
        <w:t xml:space="preserve"> обязательными пенсионными фондами. </w:t>
      </w:r>
    </w:p>
    <w:p w:rsidR="004D2714" w:rsidRPr="00186651" w:rsidRDefault="004D2714" w:rsidP="0097217D">
      <w:pPr>
        <w:ind w:firstLine="708"/>
        <w:jc w:val="both"/>
        <w:rPr>
          <w:sz w:val="28"/>
          <w:szCs w:val="28"/>
        </w:rPr>
      </w:pPr>
      <w:r>
        <w:rPr>
          <w:sz w:val="28"/>
          <w:szCs w:val="28"/>
        </w:rPr>
        <w:t>По состоянию на</w:t>
      </w:r>
      <w:r w:rsidRPr="00644213">
        <w:rPr>
          <w:sz w:val="28"/>
          <w:szCs w:val="28"/>
        </w:rPr>
        <w:t xml:space="preserve"> 3</w:t>
      </w:r>
      <w:r w:rsidR="002B7A20">
        <w:rPr>
          <w:sz w:val="28"/>
          <w:szCs w:val="28"/>
        </w:rPr>
        <w:t>0</w:t>
      </w:r>
      <w:r w:rsidR="00043436">
        <w:rPr>
          <w:sz w:val="28"/>
          <w:szCs w:val="28"/>
        </w:rPr>
        <w:t>.04.</w:t>
      </w:r>
      <w:r w:rsidRPr="00644213">
        <w:rPr>
          <w:sz w:val="28"/>
          <w:szCs w:val="28"/>
        </w:rPr>
        <w:t>20</w:t>
      </w:r>
      <w:r w:rsidR="00464D94">
        <w:rPr>
          <w:sz w:val="28"/>
          <w:szCs w:val="28"/>
        </w:rPr>
        <w:t>2</w:t>
      </w:r>
      <w:r w:rsidR="002B7A20">
        <w:rPr>
          <w:sz w:val="28"/>
          <w:szCs w:val="28"/>
        </w:rPr>
        <w:t>3</w:t>
      </w:r>
      <w:r w:rsidRPr="00644213">
        <w:rPr>
          <w:sz w:val="28"/>
          <w:szCs w:val="28"/>
        </w:rPr>
        <w:t xml:space="preserve"> стоимость чистых активов пенсионных фондов составила </w:t>
      </w:r>
      <w:r w:rsidR="005846F4">
        <w:rPr>
          <w:sz w:val="28"/>
          <w:szCs w:val="28"/>
        </w:rPr>
        <w:t>1</w:t>
      </w:r>
      <w:r w:rsidR="002B7A20">
        <w:rPr>
          <w:sz w:val="28"/>
          <w:szCs w:val="28"/>
        </w:rPr>
        <w:t>,6</w:t>
      </w:r>
      <w:r w:rsidR="005846F4">
        <w:rPr>
          <w:sz w:val="28"/>
          <w:szCs w:val="28"/>
        </w:rPr>
        <w:t xml:space="preserve"> млрд</w:t>
      </w:r>
      <w:r w:rsidR="0031272D" w:rsidRPr="00186651">
        <w:rPr>
          <w:sz w:val="28"/>
          <w:szCs w:val="28"/>
        </w:rPr>
        <w:t xml:space="preserve"> </w:t>
      </w:r>
      <w:r w:rsidR="0031272D">
        <w:rPr>
          <w:sz w:val="28"/>
          <w:szCs w:val="28"/>
        </w:rPr>
        <w:t>долларов США</w:t>
      </w:r>
      <w:r w:rsidR="0031272D" w:rsidRPr="00186651">
        <w:rPr>
          <w:sz w:val="28"/>
          <w:szCs w:val="28"/>
        </w:rPr>
        <w:t xml:space="preserve"> </w:t>
      </w:r>
      <w:r w:rsidR="0031272D">
        <w:rPr>
          <w:sz w:val="28"/>
          <w:szCs w:val="28"/>
        </w:rPr>
        <w:t>(</w:t>
      </w:r>
      <w:r w:rsidR="002B7A20">
        <w:rPr>
          <w:sz w:val="28"/>
          <w:szCs w:val="28"/>
        </w:rPr>
        <w:t>634</w:t>
      </w:r>
      <w:r w:rsidR="004A2627">
        <w:rPr>
          <w:sz w:val="28"/>
          <w:szCs w:val="28"/>
        </w:rPr>
        <w:t>,</w:t>
      </w:r>
      <w:r w:rsidR="002B7A20">
        <w:rPr>
          <w:sz w:val="28"/>
          <w:szCs w:val="28"/>
        </w:rPr>
        <w:t>9</w:t>
      </w:r>
      <w:r w:rsidRPr="00644213">
        <w:rPr>
          <w:sz w:val="28"/>
          <w:szCs w:val="28"/>
        </w:rPr>
        <w:t xml:space="preserve"> млрд драмов)</w:t>
      </w:r>
      <w:r w:rsidRPr="00186651">
        <w:rPr>
          <w:sz w:val="28"/>
          <w:szCs w:val="28"/>
        </w:rPr>
        <w:t xml:space="preserve">, увеличившись </w:t>
      </w:r>
      <w:r>
        <w:rPr>
          <w:sz w:val="28"/>
          <w:szCs w:val="28"/>
        </w:rPr>
        <w:t xml:space="preserve">по </w:t>
      </w:r>
      <w:r w:rsidR="002B7A20">
        <w:rPr>
          <w:sz w:val="28"/>
          <w:szCs w:val="28"/>
        </w:rPr>
        <w:t>сравнению с 30 апреля 2022</w:t>
      </w:r>
      <w:r w:rsidRPr="00186651">
        <w:rPr>
          <w:sz w:val="28"/>
          <w:szCs w:val="28"/>
        </w:rPr>
        <w:t xml:space="preserve"> года на </w:t>
      </w:r>
      <w:r w:rsidR="002B7A20">
        <w:rPr>
          <w:sz w:val="28"/>
          <w:szCs w:val="28"/>
        </w:rPr>
        <w:t>28</w:t>
      </w:r>
      <w:r w:rsidR="005846F4">
        <w:rPr>
          <w:sz w:val="28"/>
          <w:szCs w:val="28"/>
        </w:rPr>
        <w:t>,</w:t>
      </w:r>
      <w:r w:rsidR="002B7A20">
        <w:rPr>
          <w:sz w:val="28"/>
          <w:szCs w:val="28"/>
        </w:rPr>
        <w:t>86</w:t>
      </w:r>
      <w:r w:rsidR="00FC5B97">
        <w:rPr>
          <w:sz w:val="28"/>
          <w:szCs w:val="28"/>
        </w:rPr>
        <w:t> %</w:t>
      </w:r>
      <w:r w:rsidRPr="00186651">
        <w:rPr>
          <w:sz w:val="28"/>
          <w:szCs w:val="28"/>
        </w:rPr>
        <w:t>.</w:t>
      </w:r>
      <w:r w:rsidRPr="00644213">
        <w:rPr>
          <w:sz w:val="28"/>
          <w:szCs w:val="28"/>
        </w:rPr>
        <w:t xml:space="preserve"> </w:t>
      </w:r>
    </w:p>
    <w:p w:rsidR="002B7A20" w:rsidRDefault="004D2714" w:rsidP="0097217D">
      <w:pPr>
        <w:ind w:firstLine="709"/>
        <w:jc w:val="both"/>
        <w:rPr>
          <w:sz w:val="28"/>
          <w:szCs w:val="28"/>
        </w:rPr>
      </w:pPr>
      <w:r w:rsidRPr="00644213">
        <w:rPr>
          <w:sz w:val="28"/>
          <w:szCs w:val="28"/>
        </w:rPr>
        <w:t xml:space="preserve">Число участников </w:t>
      </w:r>
      <w:r>
        <w:rPr>
          <w:sz w:val="28"/>
          <w:szCs w:val="28"/>
        </w:rPr>
        <w:t>пенсионных фондов</w:t>
      </w:r>
      <w:r w:rsidR="00036597">
        <w:rPr>
          <w:sz w:val="28"/>
          <w:szCs w:val="28"/>
        </w:rPr>
        <w:t xml:space="preserve"> </w:t>
      </w:r>
      <w:r w:rsidR="005846F4">
        <w:rPr>
          <w:sz w:val="28"/>
          <w:szCs w:val="28"/>
        </w:rPr>
        <w:t>по состоянию на 31</w:t>
      </w:r>
      <w:r w:rsidR="00043436">
        <w:rPr>
          <w:sz w:val="28"/>
          <w:szCs w:val="28"/>
        </w:rPr>
        <w:t>.12.</w:t>
      </w:r>
      <w:r w:rsidR="00036597">
        <w:rPr>
          <w:sz w:val="28"/>
          <w:szCs w:val="28"/>
        </w:rPr>
        <w:t>20</w:t>
      </w:r>
      <w:r w:rsidR="00543DC0">
        <w:rPr>
          <w:sz w:val="28"/>
          <w:szCs w:val="28"/>
        </w:rPr>
        <w:t>2</w:t>
      </w:r>
      <w:r w:rsidR="002B7A20">
        <w:rPr>
          <w:sz w:val="28"/>
          <w:szCs w:val="28"/>
        </w:rPr>
        <w:t>2</w:t>
      </w:r>
      <w:r w:rsidRPr="00644213">
        <w:rPr>
          <w:sz w:val="28"/>
          <w:szCs w:val="28"/>
        </w:rPr>
        <w:t xml:space="preserve"> составило </w:t>
      </w:r>
      <w:r w:rsidR="002B7A20">
        <w:rPr>
          <w:sz w:val="28"/>
          <w:szCs w:val="28"/>
        </w:rPr>
        <w:t>774</w:t>
      </w:r>
      <w:r w:rsidRPr="00644213">
        <w:rPr>
          <w:sz w:val="28"/>
          <w:szCs w:val="28"/>
        </w:rPr>
        <w:t xml:space="preserve"> тыс. человек</w:t>
      </w:r>
      <w:r w:rsidR="002B7A20">
        <w:rPr>
          <w:sz w:val="28"/>
          <w:szCs w:val="28"/>
        </w:rPr>
        <w:t>.</w:t>
      </w:r>
    </w:p>
    <w:p w:rsidR="00543DC0" w:rsidRPr="00F02F89" w:rsidRDefault="00543DC0" w:rsidP="00043436">
      <w:pPr>
        <w:spacing w:before="120"/>
        <w:ind w:firstLine="709"/>
        <w:jc w:val="both"/>
        <w:rPr>
          <w:i/>
          <w:sz w:val="28"/>
          <w:szCs w:val="28"/>
        </w:rPr>
      </w:pPr>
      <w:bookmarkStart w:id="71" w:name="bookmark4"/>
      <w:bookmarkStart w:id="72" w:name="bookmark5"/>
      <w:r w:rsidRPr="00F02F89">
        <w:rPr>
          <w:i/>
          <w:sz w:val="28"/>
          <w:szCs w:val="28"/>
        </w:rPr>
        <w:t>Проекты развития рынка ценных бумаг</w:t>
      </w:r>
      <w:bookmarkEnd w:id="71"/>
      <w:bookmarkEnd w:id="72"/>
    </w:p>
    <w:p w:rsidR="002F30DC" w:rsidRPr="002F30DC" w:rsidRDefault="00543DC0" w:rsidP="0097217D">
      <w:pPr>
        <w:ind w:firstLine="709"/>
        <w:jc w:val="both"/>
        <w:rPr>
          <w:sz w:val="28"/>
          <w:szCs w:val="28"/>
        </w:rPr>
      </w:pPr>
      <w:r w:rsidRPr="00543DC0">
        <w:rPr>
          <w:sz w:val="28"/>
          <w:szCs w:val="28"/>
        </w:rPr>
        <w:t xml:space="preserve">В июле 2020 года Правительство </w:t>
      </w:r>
      <w:r>
        <w:rPr>
          <w:sz w:val="28"/>
          <w:szCs w:val="28"/>
        </w:rPr>
        <w:t xml:space="preserve">Республики </w:t>
      </w:r>
      <w:r w:rsidRPr="00543DC0">
        <w:rPr>
          <w:sz w:val="28"/>
          <w:szCs w:val="28"/>
        </w:rPr>
        <w:t>Армени</w:t>
      </w:r>
      <w:r>
        <w:rPr>
          <w:sz w:val="28"/>
          <w:szCs w:val="28"/>
        </w:rPr>
        <w:t>я</w:t>
      </w:r>
      <w:r w:rsidRPr="00543DC0">
        <w:rPr>
          <w:sz w:val="28"/>
          <w:szCs w:val="28"/>
        </w:rPr>
        <w:t xml:space="preserve"> утвердило программу развития рынка капитала. В рамках программы запланированы работы по различным направлениям рынка капитала</w:t>
      </w:r>
      <w:r w:rsidR="002F30DC">
        <w:rPr>
          <w:sz w:val="28"/>
          <w:szCs w:val="28"/>
        </w:rPr>
        <w:t xml:space="preserve">. </w:t>
      </w:r>
      <w:r w:rsidR="002F30DC" w:rsidRPr="002F30DC">
        <w:rPr>
          <w:sz w:val="28"/>
          <w:szCs w:val="28"/>
        </w:rPr>
        <w:t>Особенно важны следующие меры, в направлении которых работы продолжаются:</w:t>
      </w:r>
    </w:p>
    <w:p w:rsidR="002F30DC" w:rsidRPr="002F30DC" w:rsidRDefault="002F30DC" w:rsidP="0097217D">
      <w:pPr>
        <w:ind w:firstLine="709"/>
        <w:jc w:val="both"/>
        <w:rPr>
          <w:sz w:val="28"/>
          <w:szCs w:val="28"/>
        </w:rPr>
      </w:pPr>
      <w:r w:rsidRPr="002F30DC">
        <w:rPr>
          <w:sz w:val="28"/>
          <w:szCs w:val="28"/>
        </w:rPr>
        <w:t>внедрение новых технологий финансирования, таких как краудфандинг;</w:t>
      </w:r>
    </w:p>
    <w:p w:rsidR="002F30DC" w:rsidRPr="002F30DC" w:rsidRDefault="002F30DC" w:rsidP="0097217D">
      <w:pPr>
        <w:ind w:firstLine="709"/>
        <w:jc w:val="both"/>
        <w:rPr>
          <w:sz w:val="28"/>
          <w:szCs w:val="28"/>
        </w:rPr>
      </w:pPr>
      <w:r w:rsidRPr="002F30DC">
        <w:rPr>
          <w:sz w:val="28"/>
          <w:szCs w:val="28"/>
        </w:rPr>
        <w:t>поддержка потенциальных эмитентов для привлечения инвестиций через рынок капитала;</w:t>
      </w:r>
    </w:p>
    <w:p w:rsidR="002F30DC" w:rsidRPr="002F30DC" w:rsidRDefault="002F30DC" w:rsidP="0097217D">
      <w:pPr>
        <w:ind w:firstLine="709"/>
        <w:jc w:val="both"/>
        <w:rPr>
          <w:sz w:val="28"/>
          <w:szCs w:val="28"/>
        </w:rPr>
      </w:pPr>
      <w:r w:rsidRPr="002F30DC">
        <w:rPr>
          <w:sz w:val="28"/>
          <w:szCs w:val="28"/>
        </w:rPr>
        <w:t>создание инфраструктуры для выпуска ценных бумаг, обеспеченных активами (включая ипотечные ценные бумаги);</w:t>
      </w:r>
    </w:p>
    <w:p w:rsidR="002F30DC" w:rsidRPr="002F30DC" w:rsidRDefault="002F30DC" w:rsidP="0097217D">
      <w:pPr>
        <w:ind w:firstLine="709"/>
        <w:jc w:val="both"/>
        <w:rPr>
          <w:sz w:val="28"/>
          <w:szCs w:val="28"/>
        </w:rPr>
      </w:pPr>
      <w:r w:rsidRPr="002F30DC">
        <w:rPr>
          <w:sz w:val="28"/>
          <w:szCs w:val="28"/>
        </w:rPr>
        <w:t>углубление денежного рынка, в том числе определение бенчмарка, что является важным условием для ценообразования производных инструментов;</w:t>
      </w:r>
    </w:p>
    <w:p w:rsidR="002F30DC" w:rsidRPr="002F30DC" w:rsidRDefault="002F30DC" w:rsidP="0097217D">
      <w:pPr>
        <w:ind w:firstLine="709"/>
        <w:jc w:val="both"/>
        <w:rPr>
          <w:sz w:val="28"/>
          <w:szCs w:val="28"/>
        </w:rPr>
      </w:pPr>
      <w:r w:rsidRPr="002F30DC">
        <w:rPr>
          <w:sz w:val="28"/>
          <w:szCs w:val="28"/>
        </w:rPr>
        <w:t>продвижение рынка государственных облигаций.</w:t>
      </w:r>
    </w:p>
    <w:p w:rsidR="004D2714" w:rsidRPr="005A0641" w:rsidRDefault="004D2714" w:rsidP="0097217D">
      <w:pPr>
        <w:pStyle w:val="2"/>
      </w:pPr>
      <w:bookmarkStart w:id="73" w:name="_Toc447287661"/>
      <w:bookmarkStart w:id="74" w:name="_Toc476066904"/>
      <w:bookmarkStart w:id="75" w:name="_Toc140497210"/>
      <w:r w:rsidRPr="005A0641">
        <w:t>Республика Беларусь</w:t>
      </w:r>
      <w:bookmarkEnd w:id="73"/>
      <w:bookmarkEnd w:id="74"/>
      <w:bookmarkEnd w:id="75"/>
    </w:p>
    <w:p w:rsidR="00D570F4" w:rsidRPr="00D570F4" w:rsidRDefault="004D2714" w:rsidP="0097217D">
      <w:pPr>
        <w:keepLines/>
        <w:ind w:firstLine="709"/>
        <w:jc w:val="both"/>
        <w:rPr>
          <w:sz w:val="28"/>
          <w:szCs w:val="28"/>
        </w:rPr>
      </w:pPr>
      <w:r w:rsidRPr="005A0641">
        <w:rPr>
          <w:sz w:val="28"/>
          <w:szCs w:val="28"/>
        </w:rPr>
        <w:t>В Республике Беларусь государственное регулирование рынка ценных бумаг</w:t>
      </w:r>
      <w:r w:rsidR="005A0641">
        <w:rPr>
          <w:sz w:val="28"/>
          <w:szCs w:val="28"/>
        </w:rPr>
        <w:t xml:space="preserve">, отношений в сфере секьюритизации, инвестиционных фондов </w:t>
      </w:r>
      <w:r w:rsidRPr="005A0641">
        <w:rPr>
          <w:sz w:val="28"/>
          <w:szCs w:val="28"/>
        </w:rPr>
        <w:t>осуществляет Министерство финансов Республики Беларусь (постановлени</w:t>
      </w:r>
      <w:r w:rsidR="00EC365F">
        <w:rPr>
          <w:sz w:val="28"/>
          <w:szCs w:val="28"/>
        </w:rPr>
        <w:t>е</w:t>
      </w:r>
      <w:r w:rsidRPr="005A0641">
        <w:rPr>
          <w:sz w:val="28"/>
          <w:szCs w:val="28"/>
        </w:rPr>
        <w:t xml:space="preserve"> Совета Министров Республики Беларусь от 31 октября 2001</w:t>
      </w:r>
      <w:r w:rsidR="00427676" w:rsidRPr="005A0641">
        <w:rPr>
          <w:sz w:val="28"/>
          <w:szCs w:val="28"/>
        </w:rPr>
        <w:t> </w:t>
      </w:r>
      <w:r w:rsidRPr="005A0641">
        <w:rPr>
          <w:sz w:val="28"/>
          <w:szCs w:val="28"/>
        </w:rPr>
        <w:t xml:space="preserve">года </w:t>
      </w:r>
      <w:r w:rsidR="00FC5B97">
        <w:rPr>
          <w:sz w:val="28"/>
          <w:szCs w:val="28"/>
        </w:rPr>
        <w:t>№ </w:t>
      </w:r>
      <w:r w:rsidRPr="005A0641">
        <w:rPr>
          <w:sz w:val="28"/>
          <w:szCs w:val="28"/>
        </w:rPr>
        <w:t>1585</w:t>
      </w:r>
      <w:r w:rsidR="005A0641">
        <w:rPr>
          <w:sz w:val="28"/>
          <w:szCs w:val="28"/>
        </w:rPr>
        <w:t xml:space="preserve"> «Вопросы Министерства финансов Республики Беларусь»)</w:t>
      </w:r>
      <w:r w:rsidR="00EC365F">
        <w:rPr>
          <w:sz w:val="28"/>
          <w:szCs w:val="28"/>
        </w:rPr>
        <w:t>.</w:t>
      </w:r>
      <w:r w:rsidR="005A0641">
        <w:rPr>
          <w:sz w:val="28"/>
          <w:szCs w:val="28"/>
        </w:rPr>
        <w:t xml:space="preserve"> </w:t>
      </w:r>
      <w:r w:rsidR="00D570F4" w:rsidRPr="00D570F4">
        <w:rPr>
          <w:sz w:val="28"/>
          <w:szCs w:val="28"/>
        </w:rPr>
        <w:t>Изменений задач и функций Министерства финансов в вышеуказанных сферах по сравнению с ранее представленной информацией не произошло.</w:t>
      </w:r>
    </w:p>
    <w:p w:rsidR="004D2714" w:rsidRPr="005A0641" w:rsidRDefault="004D2714" w:rsidP="0097217D">
      <w:pPr>
        <w:ind w:firstLine="708"/>
        <w:jc w:val="both"/>
        <w:rPr>
          <w:sz w:val="28"/>
          <w:szCs w:val="28"/>
        </w:rPr>
      </w:pPr>
      <w:r w:rsidRPr="005A0641">
        <w:rPr>
          <w:sz w:val="28"/>
          <w:szCs w:val="28"/>
        </w:rPr>
        <w:t xml:space="preserve">Количество </w:t>
      </w:r>
      <w:r w:rsidR="000403F7">
        <w:rPr>
          <w:sz w:val="28"/>
          <w:szCs w:val="28"/>
        </w:rPr>
        <w:t xml:space="preserve">профессиональных участников рынка ценных бумаг </w:t>
      </w:r>
      <w:r w:rsidRPr="005A0641">
        <w:rPr>
          <w:sz w:val="28"/>
          <w:szCs w:val="28"/>
        </w:rPr>
        <w:t>(небанковские организации)</w:t>
      </w:r>
      <w:r w:rsidR="008D34EB">
        <w:rPr>
          <w:rStyle w:val="a9"/>
          <w:sz w:val="28"/>
          <w:szCs w:val="28"/>
        </w:rPr>
        <w:footnoteReference w:id="5"/>
      </w:r>
      <w:r w:rsidRPr="005A0641">
        <w:rPr>
          <w:sz w:val="28"/>
          <w:szCs w:val="28"/>
        </w:rPr>
        <w:t xml:space="preserve"> на </w:t>
      </w:r>
      <w:r w:rsidR="00982AE5">
        <w:rPr>
          <w:sz w:val="28"/>
          <w:szCs w:val="28"/>
        </w:rPr>
        <w:t>0</w:t>
      </w:r>
      <w:r w:rsidRPr="005A0641">
        <w:rPr>
          <w:sz w:val="28"/>
          <w:szCs w:val="28"/>
        </w:rPr>
        <w:t>1</w:t>
      </w:r>
      <w:r w:rsidR="00982AE5">
        <w:rPr>
          <w:sz w:val="28"/>
          <w:szCs w:val="28"/>
        </w:rPr>
        <w:t>.01.</w:t>
      </w:r>
      <w:r w:rsidRPr="005A0641">
        <w:rPr>
          <w:sz w:val="28"/>
          <w:szCs w:val="28"/>
        </w:rPr>
        <w:t>20</w:t>
      </w:r>
      <w:r w:rsidR="005A0641">
        <w:rPr>
          <w:sz w:val="28"/>
          <w:szCs w:val="28"/>
        </w:rPr>
        <w:t>2</w:t>
      </w:r>
      <w:r w:rsidR="00E4474C">
        <w:rPr>
          <w:sz w:val="28"/>
          <w:szCs w:val="28"/>
        </w:rPr>
        <w:t>3</w:t>
      </w:r>
      <w:r w:rsidRPr="005A0641">
        <w:rPr>
          <w:sz w:val="28"/>
          <w:szCs w:val="28"/>
        </w:rPr>
        <w:t xml:space="preserve"> составило </w:t>
      </w:r>
      <w:r w:rsidR="00D67732">
        <w:rPr>
          <w:sz w:val="28"/>
          <w:szCs w:val="28"/>
        </w:rPr>
        <w:t>26</w:t>
      </w:r>
      <w:r w:rsidRPr="005A0641">
        <w:rPr>
          <w:sz w:val="28"/>
          <w:szCs w:val="28"/>
        </w:rPr>
        <w:t xml:space="preserve">, на </w:t>
      </w:r>
      <w:r w:rsidR="00982AE5">
        <w:rPr>
          <w:sz w:val="28"/>
          <w:szCs w:val="28"/>
        </w:rPr>
        <w:t>0</w:t>
      </w:r>
      <w:r w:rsidRPr="005A0641">
        <w:rPr>
          <w:sz w:val="28"/>
          <w:szCs w:val="28"/>
        </w:rPr>
        <w:t>1</w:t>
      </w:r>
      <w:r w:rsidR="00982AE5">
        <w:rPr>
          <w:sz w:val="28"/>
          <w:szCs w:val="28"/>
        </w:rPr>
        <w:t>.01.</w:t>
      </w:r>
      <w:r w:rsidRPr="005A0641">
        <w:rPr>
          <w:sz w:val="28"/>
          <w:szCs w:val="28"/>
        </w:rPr>
        <w:t>20</w:t>
      </w:r>
      <w:r w:rsidR="001B2A2A">
        <w:rPr>
          <w:sz w:val="28"/>
          <w:szCs w:val="28"/>
        </w:rPr>
        <w:t>2</w:t>
      </w:r>
      <w:r w:rsidR="00E4474C">
        <w:rPr>
          <w:sz w:val="28"/>
          <w:szCs w:val="28"/>
        </w:rPr>
        <w:t>2</w:t>
      </w:r>
      <w:r w:rsidRPr="005A0641">
        <w:rPr>
          <w:sz w:val="28"/>
          <w:szCs w:val="28"/>
        </w:rPr>
        <w:t xml:space="preserve"> –</w:t>
      </w:r>
      <w:r w:rsidR="00EC365F">
        <w:rPr>
          <w:sz w:val="28"/>
          <w:szCs w:val="28"/>
        </w:rPr>
        <w:t xml:space="preserve"> </w:t>
      </w:r>
      <w:r w:rsidR="00E4474C">
        <w:rPr>
          <w:sz w:val="28"/>
          <w:szCs w:val="28"/>
        </w:rPr>
        <w:t>28</w:t>
      </w:r>
      <w:r w:rsidRPr="005A0641">
        <w:rPr>
          <w:sz w:val="28"/>
          <w:szCs w:val="28"/>
        </w:rPr>
        <w:t xml:space="preserve">, </w:t>
      </w:r>
      <w:r w:rsidR="005C5255">
        <w:rPr>
          <w:sz w:val="28"/>
          <w:szCs w:val="28"/>
        </w:rPr>
        <w:br/>
      </w:r>
      <w:r w:rsidRPr="005A0641">
        <w:rPr>
          <w:sz w:val="28"/>
          <w:szCs w:val="28"/>
        </w:rPr>
        <w:t>а размер их активов</w:t>
      </w:r>
      <w:r w:rsidR="008D34EB">
        <w:rPr>
          <w:rStyle w:val="a9"/>
          <w:sz w:val="28"/>
          <w:szCs w:val="28"/>
        </w:rPr>
        <w:footnoteReference w:id="6"/>
      </w:r>
      <w:r w:rsidRPr="005A0641">
        <w:rPr>
          <w:sz w:val="28"/>
          <w:szCs w:val="28"/>
        </w:rPr>
        <w:t xml:space="preserve"> на </w:t>
      </w:r>
      <w:r w:rsidR="00982AE5">
        <w:rPr>
          <w:sz w:val="28"/>
          <w:szCs w:val="28"/>
        </w:rPr>
        <w:t>0</w:t>
      </w:r>
      <w:r w:rsidRPr="005A0641">
        <w:rPr>
          <w:sz w:val="28"/>
          <w:szCs w:val="28"/>
        </w:rPr>
        <w:t>1</w:t>
      </w:r>
      <w:r w:rsidR="00982AE5">
        <w:rPr>
          <w:sz w:val="28"/>
          <w:szCs w:val="28"/>
        </w:rPr>
        <w:t>.01.</w:t>
      </w:r>
      <w:r w:rsidRPr="005A0641">
        <w:rPr>
          <w:sz w:val="28"/>
          <w:szCs w:val="28"/>
        </w:rPr>
        <w:t>20</w:t>
      </w:r>
      <w:r w:rsidR="005A0641">
        <w:rPr>
          <w:sz w:val="28"/>
          <w:szCs w:val="28"/>
        </w:rPr>
        <w:t>2</w:t>
      </w:r>
      <w:r w:rsidR="00E4474C">
        <w:rPr>
          <w:sz w:val="28"/>
          <w:szCs w:val="28"/>
        </w:rPr>
        <w:t>3</w:t>
      </w:r>
      <w:r w:rsidRPr="005A0641">
        <w:rPr>
          <w:sz w:val="28"/>
          <w:szCs w:val="28"/>
        </w:rPr>
        <w:t xml:space="preserve"> составил </w:t>
      </w:r>
      <w:r w:rsidR="00E4474C">
        <w:rPr>
          <w:sz w:val="28"/>
          <w:szCs w:val="28"/>
        </w:rPr>
        <w:t>37</w:t>
      </w:r>
      <w:r w:rsidR="00D67732">
        <w:rPr>
          <w:sz w:val="28"/>
          <w:szCs w:val="28"/>
        </w:rPr>
        <w:t> </w:t>
      </w:r>
      <w:r w:rsidR="00E4474C">
        <w:rPr>
          <w:sz w:val="28"/>
          <w:szCs w:val="28"/>
        </w:rPr>
        <w:t>909</w:t>
      </w:r>
      <w:r w:rsidR="00D67732">
        <w:rPr>
          <w:sz w:val="28"/>
          <w:szCs w:val="28"/>
        </w:rPr>
        <w:t>,</w:t>
      </w:r>
      <w:r w:rsidR="00E4474C">
        <w:rPr>
          <w:sz w:val="28"/>
          <w:szCs w:val="28"/>
        </w:rPr>
        <w:t>7</w:t>
      </w:r>
      <w:r w:rsidR="0097217D">
        <w:rPr>
          <w:sz w:val="28"/>
          <w:szCs w:val="28"/>
        </w:rPr>
        <w:t> </w:t>
      </w:r>
      <w:r w:rsidRPr="005A0641">
        <w:rPr>
          <w:sz w:val="28"/>
          <w:szCs w:val="28"/>
        </w:rPr>
        <w:t>тыс. долларов США,</w:t>
      </w:r>
      <w:r w:rsidR="000403F7">
        <w:rPr>
          <w:sz w:val="28"/>
          <w:szCs w:val="28"/>
        </w:rPr>
        <w:t xml:space="preserve"> </w:t>
      </w:r>
      <w:r w:rsidR="00982AE5">
        <w:rPr>
          <w:sz w:val="28"/>
          <w:szCs w:val="28"/>
        </w:rPr>
        <w:br/>
      </w:r>
      <w:r w:rsidRPr="005A0641">
        <w:rPr>
          <w:sz w:val="28"/>
          <w:szCs w:val="28"/>
        </w:rPr>
        <w:t xml:space="preserve">на </w:t>
      </w:r>
      <w:r w:rsidR="00982AE5">
        <w:rPr>
          <w:sz w:val="28"/>
          <w:szCs w:val="28"/>
        </w:rPr>
        <w:t>0</w:t>
      </w:r>
      <w:r w:rsidRPr="005A0641">
        <w:rPr>
          <w:sz w:val="28"/>
          <w:szCs w:val="28"/>
        </w:rPr>
        <w:t>1</w:t>
      </w:r>
      <w:r w:rsidR="00982AE5">
        <w:rPr>
          <w:sz w:val="28"/>
          <w:szCs w:val="28"/>
        </w:rPr>
        <w:t>.01.</w:t>
      </w:r>
      <w:r w:rsidRPr="005A0641">
        <w:rPr>
          <w:sz w:val="28"/>
          <w:szCs w:val="28"/>
        </w:rPr>
        <w:t>20</w:t>
      </w:r>
      <w:r w:rsidR="001B2A2A">
        <w:rPr>
          <w:sz w:val="28"/>
          <w:szCs w:val="28"/>
        </w:rPr>
        <w:t>2</w:t>
      </w:r>
      <w:r w:rsidR="00E4474C">
        <w:rPr>
          <w:sz w:val="28"/>
          <w:szCs w:val="28"/>
        </w:rPr>
        <w:t>2</w:t>
      </w:r>
      <w:r w:rsidRPr="005A0641">
        <w:rPr>
          <w:sz w:val="28"/>
          <w:szCs w:val="28"/>
        </w:rPr>
        <w:t xml:space="preserve"> – 1</w:t>
      </w:r>
      <w:r w:rsidR="00E4474C">
        <w:rPr>
          <w:sz w:val="28"/>
          <w:szCs w:val="28"/>
        </w:rPr>
        <w:t>1</w:t>
      </w:r>
      <w:r w:rsidR="0097217D">
        <w:rPr>
          <w:sz w:val="28"/>
          <w:szCs w:val="28"/>
        </w:rPr>
        <w:t> </w:t>
      </w:r>
      <w:r w:rsidR="00E4474C">
        <w:rPr>
          <w:sz w:val="28"/>
          <w:szCs w:val="28"/>
        </w:rPr>
        <w:t>465</w:t>
      </w:r>
      <w:r w:rsidRPr="005A0641">
        <w:rPr>
          <w:sz w:val="28"/>
          <w:szCs w:val="28"/>
        </w:rPr>
        <w:t>,</w:t>
      </w:r>
      <w:r w:rsidR="00E4474C">
        <w:rPr>
          <w:sz w:val="28"/>
          <w:szCs w:val="28"/>
        </w:rPr>
        <w:t>4</w:t>
      </w:r>
      <w:r w:rsidRPr="005A0641">
        <w:rPr>
          <w:sz w:val="28"/>
          <w:szCs w:val="28"/>
        </w:rPr>
        <w:t xml:space="preserve"> тыс. долларов США.</w:t>
      </w:r>
    </w:p>
    <w:p w:rsidR="004D2714" w:rsidRPr="005A0641" w:rsidRDefault="004D2714" w:rsidP="0097217D">
      <w:pPr>
        <w:tabs>
          <w:tab w:val="left" w:pos="993"/>
        </w:tabs>
        <w:autoSpaceDE w:val="0"/>
        <w:autoSpaceDN w:val="0"/>
        <w:adjustRightInd w:val="0"/>
        <w:ind w:firstLine="709"/>
        <w:jc w:val="both"/>
        <w:rPr>
          <w:sz w:val="28"/>
          <w:szCs w:val="28"/>
        </w:rPr>
      </w:pPr>
      <w:r w:rsidRPr="005A0641">
        <w:rPr>
          <w:sz w:val="28"/>
          <w:szCs w:val="28"/>
        </w:rPr>
        <w:t xml:space="preserve">Сведения об объеме и количестве зарегистрированных регулятором рынка выпусков ценных бумаг приведены в </w:t>
      </w:r>
      <w:r w:rsidR="00032DE7">
        <w:rPr>
          <w:sz w:val="28"/>
          <w:szCs w:val="28"/>
        </w:rPr>
        <w:t>табл</w:t>
      </w:r>
      <w:r w:rsidR="00EC365F">
        <w:rPr>
          <w:sz w:val="28"/>
          <w:szCs w:val="28"/>
        </w:rPr>
        <w:t>.</w:t>
      </w:r>
      <w:r w:rsidR="00032DE7">
        <w:rPr>
          <w:sz w:val="28"/>
          <w:szCs w:val="28"/>
        </w:rPr>
        <w:t xml:space="preserve"> </w:t>
      </w:r>
      <w:r w:rsidR="00DF516A">
        <w:rPr>
          <w:sz w:val="28"/>
          <w:szCs w:val="28"/>
        </w:rPr>
        <w:t>6</w:t>
      </w:r>
      <w:r w:rsidRPr="00032DE7">
        <w:rPr>
          <w:sz w:val="28"/>
          <w:szCs w:val="28"/>
        </w:rPr>
        <w:t>.</w:t>
      </w:r>
    </w:p>
    <w:p w:rsidR="004D2714" w:rsidRPr="00CD04F9" w:rsidRDefault="004D2714" w:rsidP="0097217D">
      <w:pPr>
        <w:spacing w:before="360"/>
        <w:jc w:val="right"/>
        <w:rPr>
          <w:sz w:val="28"/>
          <w:szCs w:val="28"/>
        </w:rPr>
      </w:pPr>
      <w:r w:rsidRPr="00032DE7">
        <w:rPr>
          <w:sz w:val="28"/>
          <w:szCs w:val="28"/>
        </w:rPr>
        <w:t xml:space="preserve">Таблица </w:t>
      </w:r>
      <w:r w:rsidR="00DF516A">
        <w:rPr>
          <w:sz w:val="28"/>
          <w:szCs w:val="28"/>
        </w:rPr>
        <w:t>6</w:t>
      </w:r>
    </w:p>
    <w:p w:rsidR="004D2714" w:rsidRDefault="004D2714" w:rsidP="00FC5B97">
      <w:pPr>
        <w:spacing w:before="240" w:after="240"/>
        <w:jc w:val="center"/>
        <w:rPr>
          <w:bCs/>
          <w:sz w:val="28"/>
          <w:szCs w:val="28"/>
        </w:rPr>
      </w:pPr>
      <w:r w:rsidRPr="00CD04F9">
        <w:rPr>
          <w:b/>
          <w:bCs/>
          <w:sz w:val="28"/>
          <w:szCs w:val="28"/>
        </w:rPr>
        <w:t>Объем и количество зарегистрированных регулятором</w:t>
      </w:r>
      <w:r w:rsidR="001F4C69">
        <w:rPr>
          <w:rStyle w:val="a9"/>
          <w:b/>
          <w:bCs/>
          <w:sz w:val="28"/>
          <w:szCs w:val="28"/>
        </w:rPr>
        <w:footnoteReference w:id="7"/>
      </w:r>
      <w:r w:rsidRPr="00CD04F9">
        <w:rPr>
          <w:b/>
          <w:bCs/>
          <w:sz w:val="28"/>
          <w:szCs w:val="28"/>
        </w:rPr>
        <w:t xml:space="preserve"> рынка ценных бумаг выпусков корпоративных ценных бумаг, находящихся в обращении </w:t>
      </w:r>
      <w:r w:rsidRPr="00CD04F9">
        <w:rPr>
          <w:bCs/>
          <w:sz w:val="28"/>
          <w:szCs w:val="28"/>
        </w:rPr>
        <w:t>(по состоянию на 1 января)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275"/>
        <w:gridCol w:w="1276"/>
        <w:gridCol w:w="1276"/>
        <w:gridCol w:w="1559"/>
        <w:gridCol w:w="1701"/>
      </w:tblGrid>
      <w:tr w:rsidR="004D2714" w:rsidRPr="00CD04F9" w:rsidTr="00CE3CDB">
        <w:tc>
          <w:tcPr>
            <w:tcW w:w="1418" w:type="dxa"/>
            <w:vMerge w:val="restart"/>
            <w:vAlign w:val="center"/>
          </w:tcPr>
          <w:p w:rsidR="004D2714" w:rsidRPr="00CD04F9" w:rsidRDefault="004D2714" w:rsidP="00FC5B97">
            <w:pPr>
              <w:spacing w:before="40" w:after="40" w:line="200" w:lineRule="exact"/>
              <w:jc w:val="center"/>
              <w:rPr>
                <w:sz w:val="20"/>
                <w:szCs w:val="20"/>
              </w:rPr>
            </w:pPr>
            <w:r w:rsidRPr="00CD04F9">
              <w:rPr>
                <w:sz w:val="20"/>
                <w:szCs w:val="20"/>
              </w:rPr>
              <w:t>Виды ценных бумаг</w:t>
            </w:r>
          </w:p>
        </w:tc>
        <w:tc>
          <w:tcPr>
            <w:tcW w:w="2551" w:type="dxa"/>
            <w:gridSpan w:val="2"/>
            <w:vAlign w:val="center"/>
          </w:tcPr>
          <w:p w:rsidR="004D2714" w:rsidRPr="00CD04F9" w:rsidRDefault="004D2714" w:rsidP="00FC5B97">
            <w:pPr>
              <w:spacing w:before="40" w:after="40" w:line="200" w:lineRule="exact"/>
              <w:jc w:val="center"/>
              <w:rPr>
                <w:sz w:val="20"/>
                <w:szCs w:val="20"/>
              </w:rPr>
            </w:pPr>
            <w:r w:rsidRPr="00CD04F9">
              <w:rPr>
                <w:sz w:val="20"/>
                <w:szCs w:val="20"/>
              </w:rPr>
              <w:t>Количество эмитентов</w:t>
            </w:r>
          </w:p>
        </w:tc>
        <w:tc>
          <w:tcPr>
            <w:tcW w:w="2552" w:type="dxa"/>
            <w:gridSpan w:val="2"/>
            <w:vAlign w:val="center"/>
          </w:tcPr>
          <w:p w:rsidR="004D2714" w:rsidRPr="00CD04F9" w:rsidRDefault="004D2714" w:rsidP="00FC5B97">
            <w:pPr>
              <w:spacing w:before="40" w:after="40" w:line="200" w:lineRule="exact"/>
              <w:jc w:val="center"/>
              <w:rPr>
                <w:sz w:val="20"/>
                <w:szCs w:val="20"/>
              </w:rPr>
            </w:pPr>
            <w:r w:rsidRPr="00CD04F9">
              <w:rPr>
                <w:sz w:val="20"/>
                <w:szCs w:val="20"/>
              </w:rPr>
              <w:t>Количество выпусков</w:t>
            </w:r>
          </w:p>
        </w:tc>
        <w:tc>
          <w:tcPr>
            <w:tcW w:w="3260" w:type="dxa"/>
            <w:gridSpan w:val="2"/>
            <w:vAlign w:val="center"/>
          </w:tcPr>
          <w:p w:rsidR="004D2714" w:rsidRPr="00CD04F9" w:rsidRDefault="004D2714" w:rsidP="00FC5B97">
            <w:pPr>
              <w:spacing w:before="40" w:after="40" w:line="200" w:lineRule="exact"/>
              <w:jc w:val="center"/>
              <w:rPr>
                <w:sz w:val="20"/>
                <w:szCs w:val="20"/>
              </w:rPr>
            </w:pPr>
            <w:r w:rsidRPr="00CD04F9">
              <w:rPr>
                <w:sz w:val="20"/>
                <w:szCs w:val="20"/>
              </w:rPr>
              <w:t>Объем фактически размещенных ценных бумаг по цене размещения,</w:t>
            </w:r>
            <w:r w:rsidR="00CE3CDB" w:rsidRPr="00CD04F9">
              <w:rPr>
                <w:sz w:val="20"/>
                <w:szCs w:val="20"/>
              </w:rPr>
              <w:br/>
            </w:r>
            <w:r w:rsidRPr="00CD04F9">
              <w:rPr>
                <w:sz w:val="20"/>
                <w:szCs w:val="20"/>
              </w:rPr>
              <w:t>млн долларов США</w:t>
            </w:r>
          </w:p>
        </w:tc>
      </w:tr>
      <w:tr w:rsidR="004D2714" w:rsidRPr="00CD04F9" w:rsidTr="00CE3CDB">
        <w:tc>
          <w:tcPr>
            <w:tcW w:w="1418" w:type="dxa"/>
            <w:vMerge/>
            <w:tcBorders>
              <w:bottom w:val="double" w:sz="4" w:space="0" w:color="auto"/>
            </w:tcBorders>
          </w:tcPr>
          <w:p w:rsidR="004D2714" w:rsidRPr="00CD04F9" w:rsidRDefault="004D2714" w:rsidP="00FC5B97">
            <w:pPr>
              <w:spacing w:before="40" w:after="40" w:line="200" w:lineRule="exact"/>
              <w:rPr>
                <w:sz w:val="20"/>
                <w:szCs w:val="20"/>
              </w:rPr>
            </w:pPr>
          </w:p>
        </w:tc>
        <w:tc>
          <w:tcPr>
            <w:tcW w:w="1276" w:type="dxa"/>
            <w:tcBorders>
              <w:bottom w:val="double" w:sz="4" w:space="0" w:color="auto"/>
            </w:tcBorders>
            <w:vAlign w:val="center"/>
          </w:tcPr>
          <w:p w:rsidR="004D2714" w:rsidRPr="00CD04F9" w:rsidRDefault="00CD04F9" w:rsidP="00FC5B97">
            <w:pPr>
              <w:keepNext/>
              <w:spacing w:before="40" w:after="40" w:line="200" w:lineRule="exact"/>
              <w:jc w:val="center"/>
              <w:outlineLvl w:val="0"/>
              <w:rPr>
                <w:sz w:val="20"/>
                <w:szCs w:val="20"/>
              </w:rPr>
            </w:pPr>
            <w:bookmarkStart w:id="76" w:name="_Toc8832726"/>
            <w:bookmarkStart w:id="77" w:name="_Toc40895315"/>
            <w:bookmarkStart w:id="78" w:name="_Toc139448527"/>
            <w:bookmarkStart w:id="79" w:name="_Toc140497211"/>
            <w:r>
              <w:rPr>
                <w:sz w:val="20"/>
                <w:szCs w:val="20"/>
              </w:rPr>
              <w:t>20</w:t>
            </w:r>
            <w:r w:rsidR="002614B0">
              <w:rPr>
                <w:sz w:val="20"/>
                <w:szCs w:val="20"/>
              </w:rPr>
              <w:t>2</w:t>
            </w:r>
            <w:r w:rsidR="001F4C69">
              <w:rPr>
                <w:sz w:val="20"/>
                <w:szCs w:val="20"/>
              </w:rPr>
              <w:t>2</w:t>
            </w:r>
            <w:r w:rsidR="004D2714" w:rsidRPr="00CD04F9">
              <w:rPr>
                <w:sz w:val="20"/>
                <w:szCs w:val="20"/>
              </w:rPr>
              <w:t xml:space="preserve"> г</w:t>
            </w:r>
            <w:r w:rsidR="00CE3CDB" w:rsidRPr="00CD04F9">
              <w:rPr>
                <w:sz w:val="20"/>
                <w:szCs w:val="20"/>
              </w:rPr>
              <w:t>од</w:t>
            </w:r>
            <w:bookmarkEnd w:id="76"/>
            <w:bookmarkEnd w:id="77"/>
            <w:bookmarkEnd w:id="78"/>
            <w:bookmarkEnd w:id="79"/>
          </w:p>
        </w:tc>
        <w:tc>
          <w:tcPr>
            <w:tcW w:w="1275" w:type="dxa"/>
            <w:tcBorders>
              <w:bottom w:val="double" w:sz="4" w:space="0" w:color="auto"/>
            </w:tcBorders>
            <w:vAlign w:val="center"/>
          </w:tcPr>
          <w:p w:rsidR="004D2714" w:rsidRPr="00CD04F9" w:rsidRDefault="004D2714" w:rsidP="00FC5B97">
            <w:pPr>
              <w:keepNext/>
              <w:spacing w:before="40" w:after="40" w:line="200" w:lineRule="exact"/>
              <w:jc w:val="center"/>
              <w:outlineLvl w:val="0"/>
              <w:rPr>
                <w:sz w:val="20"/>
                <w:szCs w:val="20"/>
              </w:rPr>
            </w:pPr>
            <w:bookmarkStart w:id="80" w:name="_Toc8832727"/>
            <w:bookmarkStart w:id="81" w:name="_Toc40895316"/>
            <w:bookmarkStart w:id="82" w:name="_Toc139448528"/>
            <w:bookmarkStart w:id="83" w:name="_Toc140497212"/>
            <w:r w:rsidRPr="00CD04F9">
              <w:rPr>
                <w:sz w:val="20"/>
                <w:szCs w:val="20"/>
              </w:rPr>
              <w:t>20</w:t>
            </w:r>
            <w:r w:rsidR="00CD04F9">
              <w:rPr>
                <w:sz w:val="20"/>
                <w:szCs w:val="20"/>
              </w:rPr>
              <w:t>2</w:t>
            </w:r>
            <w:r w:rsidR="001F4C69">
              <w:rPr>
                <w:sz w:val="20"/>
                <w:szCs w:val="20"/>
              </w:rPr>
              <w:t>3</w:t>
            </w:r>
            <w:r w:rsidRPr="00CD04F9">
              <w:rPr>
                <w:sz w:val="20"/>
                <w:szCs w:val="20"/>
              </w:rPr>
              <w:t xml:space="preserve"> </w:t>
            </w:r>
            <w:r w:rsidR="00CE3CDB" w:rsidRPr="00CD04F9">
              <w:rPr>
                <w:sz w:val="20"/>
                <w:szCs w:val="20"/>
              </w:rPr>
              <w:t>год</w:t>
            </w:r>
            <w:bookmarkEnd w:id="80"/>
            <w:bookmarkEnd w:id="81"/>
            <w:bookmarkEnd w:id="82"/>
            <w:bookmarkEnd w:id="83"/>
          </w:p>
        </w:tc>
        <w:tc>
          <w:tcPr>
            <w:tcW w:w="1276" w:type="dxa"/>
            <w:tcBorders>
              <w:bottom w:val="double" w:sz="4" w:space="0" w:color="auto"/>
            </w:tcBorders>
            <w:vAlign w:val="center"/>
          </w:tcPr>
          <w:p w:rsidR="004D2714" w:rsidRPr="00CD04F9" w:rsidRDefault="004D2714" w:rsidP="00FC5B97">
            <w:pPr>
              <w:keepNext/>
              <w:spacing w:before="40" w:after="40" w:line="200" w:lineRule="exact"/>
              <w:jc w:val="center"/>
              <w:outlineLvl w:val="0"/>
              <w:rPr>
                <w:sz w:val="20"/>
                <w:szCs w:val="20"/>
              </w:rPr>
            </w:pPr>
            <w:bookmarkStart w:id="84" w:name="_Toc8832728"/>
            <w:bookmarkStart w:id="85" w:name="_Toc40895317"/>
            <w:bookmarkStart w:id="86" w:name="_Toc139448529"/>
            <w:bookmarkStart w:id="87" w:name="_Toc140497213"/>
            <w:r w:rsidRPr="00CD04F9">
              <w:rPr>
                <w:sz w:val="20"/>
                <w:szCs w:val="20"/>
              </w:rPr>
              <w:t>20</w:t>
            </w:r>
            <w:r w:rsidR="002614B0">
              <w:rPr>
                <w:sz w:val="20"/>
                <w:szCs w:val="20"/>
              </w:rPr>
              <w:t>2</w:t>
            </w:r>
            <w:r w:rsidR="001F4C69">
              <w:rPr>
                <w:sz w:val="20"/>
                <w:szCs w:val="20"/>
              </w:rPr>
              <w:t>2</w:t>
            </w:r>
            <w:r w:rsidRPr="00CD04F9">
              <w:rPr>
                <w:sz w:val="20"/>
                <w:szCs w:val="20"/>
              </w:rPr>
              <w:t xml:space="preserve"> </w:t>
            </w:r>
            <w:r w:rsidR="00CE3CDB" w:rsidRPr="00CD04F9">
              <w:rPr>
                <w:sz w:val="20"/>
                <w:szCs w:val="20"/>
              </w:rPr>
              <w:t>год</w:t>
            </w:r>
            <w:bookmarkEnd w:id="84"/>
            <w:bookmarkEnd w:id="85"/>
            <w:bookmarkEnd w:id="86"/>
            <w:bookmarkEnd w:id="87"/>
          </w:p>
        </w:tc>
        <w:tc>
          <w:tcPr>
            <w:tcW w:w="1276" w:type="dxa"/>
            <w:tcBorders>
              <w:bottom w:val="double" w:sz="4" w:space="0" w:color="auto"/>
            </w:tcBorders>
            <w:vAlign w:val="center"/>
          </w:tcPr>
          <w:p w:rsidR="004D2714" w:rsidRPr="00CD04F9" w:rsidRDefault="004D2714" w:rsidP="00FC5B97">
            <w:pPr>
              <w:keepNext/>
              <w:spacing w:before="40" w:after="40" w:line="200" w:lineRule="exact"/>
              <w:jc w:val="center"/>
              <w:outlineLvl w:val="0"/>
              <w:rPr>
                <w:sz w:val="20"/>
                <w:szCs w:val="20"/>
              </w:rPr>
            </w:pPr>
            <w:bookmarkStart w:id="88" w:name="_Toc8832729"/>
            <w:bookmarkStart w:id="89" w:name="_Toc40895318"/>
            <w:bookmarkStart w:id="90" w:name="_Toc139448530"/>
            <w:bookmarkStart w:id="91" w:name="_Toc140497214"/>
            <w:r w:rsidRPr="00CD04F9">
              <w:rPr>
                <w:sz w:val="20"/>
                <w:szCs w:val="20"/>
              </w:rPr>
              <w:t>20</w:t>
            </w:r>
            <w:r w:rsidR="00CD04F9">
              <w:rPr>
                <w:sz w:val="20"/>
                <w:szCs w:val="20"/>
              </w:rPr>
              <w:t>2</w:t>
            </w:r>
            <w:r w:rsidR="001F4C69">
              <w:rPr>
                <w:sz w:val="20"/>
                <w:szCs w:val="20"/>
              </w:rPr>
              <w:t>3</w:t>
            </w:r>
            <w:r w:rsidRPr="00CD04F9">
              <w:rPr>
                <w:sz w:val="20"/>
                <w:szCs w:val="20"/>
              </w:rPr>
              <w:t xml:space="preserve"> </w:t>
            </w:r>
            <w:r w:rsidR="00CE3CDB" w:rsidRPr="00CD04F9">
              <w:rPr>
                <w:sz w:val="20"/>
                <w:szCs w:val="20"/>
              </w:rPr>
              <w:t>год</w:t>
            </w:r>
            <w:bookmarkEnd w:id="88"/>
            <w:bookmarkEnd w:id="89"/>
            <w:bookmarkEnd w:id="90"/>
            <w:bookmarkEnd w:id="91"/>
          </w:p>
        </w:tc>
        <w:tc>
          <w:tcPr>
            <w:tcW w:w="1559" w:type="dxa"/>
            <w:tcBorders>
              <w:bottom w:val="double" w:sz="4" w:space="0" w:color="auto"/>
            </w:tcBorders>
            <w:vAlign w:val="center"/>
          </w:tcPr>
          <w:p w:rsidR="004D2714" w:rsidRPr="00CD04F9" w:rsidRDefault="004D2714" w:rsidP="00FC5B97">
            <w:pPr>
              <w:keepNext/>
              <w:spacing w:before="40" w:after="40" w:line="200" w:lineRule="exact"/>
              <w:jc w:val="center"/>
              <w:outlineLvl w:val="0"/>
              <w:rPr>
                <w:sz w:val="20"/>
                <w:szCs w:val="20"/>
              </w:rPr>
            </w:pPr>
            <w:bookmarkStart w:id="92" w:name="_Toc8832730"/>
            <w:bookmarkStart w:id="93" w:name="_Toc40895319"/>
            <w:bookmarkStart w:id="94" w:name="_Toc139448531"/>
            <w:bookmarkStart w:id="95" w:name="_Toc140497215"/>
            <w:r w:rsidRPr="00CD04F9">
              <w:rPr>
                <w:sz w:val="20"/>
                <w:szCs w:val="20"/>
              </w:rPr>
              <w:t>20</w:t>
            </w:r>
            <w:r w:rsidR="002614B0">
              <w:rPr>
                <w:sz w:val="20"/>
                <w:szCs w:val="20"/>
              </w:rPr>
              <w:t>2</w:t>
            </w:r>
            <w:r w:rsidR="001F4C69">
              <w:rPr>
                <w:sz w:val="20"/>
                <w:szCs w:val="20"/>
              </w:rPr>
              <w:t>2</w:t>
            </w:r>
            <w:r w:rsidRPr="00CD04F9">
              <w:rPr>
                <w:sz w:val="20"/>
                <w:szCs w:val="20"/>
              </w:rPr>
              <w:t xml:space="preserve"> </w:t>
            </w:r>
            <w:r w:rsidR="00CE3CDB" w:rsidRPr="00CD04F9">
              <w:rPr>
                <w:sz w:val="20"/>
                <w:szCs w:val="20"/>
              </w:rPr>
              <w:t>год</w:t>
            </w:r>
            <w:bookmarkEnd w:id="92"/>
            <w:bookmarkEnd w:id="93"/>
            <w:bookmarkEnd w:id="94"/>
            <w:bookmarkEnd w:id="95"/>
          </w:p>
        </w:tc>
        <w:tc>
          <w:tcPr>
            <w:tcW w:w="1701" w:type="dxa"/>
            <w:tcBorders>
              <w:bottom w:val="double" w:sz="4" w:space="0" w:color="auto"/>
            </w:tcBorders>
            <w:vAlign w:val="center"/>
          </w:tcPr>
          <w:p w:rsidR="004D2714" w:rsidRPr="00CD04F9" w:rsidRDefault="004D2714" w:rsidP="00FC5B97">
            <w:pPr>
              <w:keepNext/>
              <w:spacing w:before="40" w:after="40" w:line="200" w:lineRule="exact"/>
              <w:jc w:val="center"/>
              <w:outlineLvl w:val="0"/>
              <w:rPr>
                <w:sz w:val="20"/>
                <w:szCs w:val="20"/>
              </w:rPr>
            </w:pPr>
            <w:bookmarkStart w:id="96" w:name="_Toc8832731"/>
            <w:bookmarkStart w:id="97" w:name="_Toc40895320"/>
            <w:bookmarkStart w:id="98" w:name="_Toc139448532"/>
            <w:bookmarkStart w:id="99" w:name="_Toc140497216"/>
            <w:r w:rsidRPr="00CD04F9">
              <w:rPr>
                <w:sz w:val="20"/>
                <w:szCs w:val="20"/>
              </w:rPr>
              <w:t>20</w:t>
            </w:r>
            <w:r w:rsidR="00CD04F9">
              <w:rPr>
                <w:sz w:val="20"/>
                <w:szCs w:val="20"/>
              </w:rPr>
              <w:t>2</w:t>
            </w:r>
            <w:r w:rsidR="001F4C69">
              <w:rPr>
                <w:sz w:val="20"/>
                <w:szCs w:val="20"/>
              </w:rPr>
              <w:t>3</w:t>
            </w:r>
            <w:r w:rsidRPr="00CD04F9">
              <w:rPr>
                <w:sz w:val="20"/>
                <w:szCs w:val="20"/>
              </w:rPr>
              <w:t xml:space="preserve"> </w:t>
            </w:r>
            <w:r w:rsidR="00CE3CDB" w:rsidRPr="00CD04F9">
              <w:rPr>
                <w:sz w:val="20"/>
                <w:szCs w:val="20"/>
              </w:rPr>
              <w:t>год</w:t>
            </w:r>
            <w:bookmarkEnd w:id="96"/>
            <w:bookmarkEnd w:id="97"/>
            <w:bookmarkEnd w:id="98"/>
            <w:bookmarkEnd w:id="99"/>
          </w:p>
        </w:tc>
      </w:tr>
      <w:tr w:rsidR="004D2714" w:rsidRPr="00CD04F9" w:rsidTr="00CE3CDB">
        <w:tc>
          <w:tcPr>
            <w:tcW w:w="1418" w:type="dxa"/>
            <w:tcBorders>
              <w:top w:val="double" w:sz="4" w:space="0" w:color="auto"/>
            </w:tcBorders>
            <w:vAlign w:val="center"/>
          </w:tcPr>
          <w:p w:rsidR="004D2714" w:rsidRPr="00CD04F9" w:rsidRDefault="004D2714" w:rsidP="00FC5B97">
            <w:pPr>
              <w:spacing w:before="40" w:after="40" w:line="240" w:lineRule="exact"/>
              <w:jc w:val="center"/>
            </w:pPr>
            <w:r w:rsidRPr="00CD04F9">
              <w:t>Акции</w:t>
            </w:r>
          </w:p>
        </w:tc>
        <w:tc>
          <w:tcPr>
            <w:tcW w:w="1276" w:type="dxa"/>
            <w:tcBorders>
              <w:top w:val="double" w:sz="4" w:space="0" w:color="auto"/>
            </w:tcBorders>
            <w:vAlign w:val="center"/>
          </w:tcPr>
          <w:p w:rsidR="004D2714" w:rsidRPr="00CD04F9" w:rsidRDefault="001F4C69" w:rsidP="00FC5B97">
            <w:pPr>
              <w:keepNext/>
              <w:spacing w:before="40" w:after="40" w:line="240" w:lineRule="exact"/>
              <w:jc w:val="center"/>
              <w:outlineLvl w:val="0"/>
            </w:pPr>
            <w:bookmarkStart w:id="100" w:name="_Toc8832732"/>
            <w:bookmarkStart w:id="101" w:name="_Toc40895321"/>
            <w:bookmarkStart w:id="102" w:name="_Toc8832733"/>
            <w:bookmarkStart w:id="103" w:name="_Toc40895322"/>
            <w:bookmarkStart w:id="104" w:name="_Toc139448533"/>
            <w:bookmarkStart w:id="105" w:name="_Toc140497217"/>
            <w:r w:rsidRPr="00CD04F9">
              <w:t>4 </w:t>
            </w:r>
            <w:bookmarkEnd w:id="102"/>
            <w:bookmarkEnd w:id="103"/>
            <w:r>
              <w:t>012</w:t>
            </w:r>
            <w:bookmarkEnd w:id="100"/>
            <w:bookmarkEnd w:id="101"/>
            <w:bookmarkEnd w:id="104"/>
            <w:bookmarkEnd w:id="105"/>
          </w:p>
        </w:tc>
        <w:tc>
          <w:tcPr>
            <w:tcW w:w="1275" w:type="dxa"/>
            <w:tcBorders>
              <w:top w:val="double" w:sz="4" w:space="0" w:color="auto"/>
            </w:tcBorders>
            <w:vAlign w:val="center"/>
          </w:tcPr>
          <w:p w:rsidR="004D2714" w:rsidRPr="00CD04F9" w:rsidRDefault="001F4C69" w:rsidP="00FC5B97">
            <w:pPr>
              <w:keepNext/>
              <w:spacing w:before="40" w:after="40" w:line="240" w:lineRule="exact"/>
              <w:jc w:val="center"/>
              <w:outlineLvl w:val="0"/>
            </w:pPr>
            <w:bookmarkStart w:id="106" w:name="_Toc139448534"/>
            <w:bookmarkStart w:id="107" w:name="_Toc140497218"/>
            <w:r>
              <w:t>3 897</w:t>
            </w:r>
            <w:bookmarkEnd w:id="106"/>
            <w:bookmarkEnd w:id="107"/>
          </w:p>
        </w:tc>
        <w:tc>
          <w:tcPr>
            <w:tcW w:w="1276" w:type="dxa"/>
            <w:tcBorders>
              <w:top w:val="double" w:sz="4" w:space="0" w:color="auto"/>
            </w:tcBorders>
            <w:vAlign w:val="center"/>
          </w:tcPr>
          <w:p w:rsidR="004D2714" w:rsidRPr="00CD04F9" w:rsidRDefault="001F4C69" w:rsidP="00FC5B97">
            <w:pPr>
              <w:keepNext/>
              <w:spacing w:before="40" w:after="40" w:line="240" w:lineRule="exact"/>
              <w:jc w:val="center"/>
              <w:outlineLvl w:val="0"/>
            </w:pPr>
            <w:bookmarkStart w:id="108" w:name="_Toc8832734"/>
            <w:bookmarkStart w:id="109" w:name="_Toc40895323"/>
            <w:bookmarkStart w:id="110" w:name="_Toc8832735"/>
            <w:bookmarkStart w:id="111" w:name="_Toc40895324"/>
            <w:bookmarkStart w:id="112" w:name="_Toc139448535"/>
            <w:bookmarkStart w:id="113" w:name="_Toc140497219"/>
            <w:r w:rsidRPr="00CD04F9">
              <w:t>4 </w:t>
            </w:r>
            <w:bookmarkEnd w:id="110"/>
            <w:bookmarkEnd w:id="111"/>
            <w:r>
              <w:t>080</w:t>
            </w:r>
            <w:bookmarkEnd w:id="108"/>
            <w:bookmarkEnd w:id="109"/>
            <w:bookmarkEnd w:id="112"/>
            <w:bookmarkEnd w:id="113"/>
          </w:p>
        </w:tc>
        <w:tc>
          <w:tcPr>
            <w:tcW w:w="1276" w:type="dxa"/>
            <w:tcBorders>
              <w:top w:val="double" w:sz="4" w:space="0" w:color="auto"/>
            </w:tcBorders>
            <w:vAlign w:val="center"/>
          </w:tcPr>
          <w:p w:rsidR="004D2714" w:rsidRPr="00CD04F9" w:rsidRDefault="001F4C69" w:rsidP="00FC5B97">
            <w:pPr>
              <w:keepNext/>
              <w:spacing w:before="40" w:after="40" w:line="240" w:lineRule="exact"/>
              <w:jc w:val="center"/>
              <w:outlineLvl w:val="0"/>
            </w:pPr>
            <w:bookmarkStart w:id="114" w:name="_Toc139448536"/>
            <w:bookmarkStart w:id="115" w:name="_Toc140497220"/>
            <w:r>
              <w:t>3 965</w:t>
            </w:r>
            <w:bookmarkEnd w:id="114"/>
            <w:bookmarkEnd w:id="115"/>
          </w:p>
        </w:tc>
        <w:tc>
          <w:tcPr>
            <w:tcW w:w="1559" w:type="dxa"/>
            <w:tcBorders>
              <w:top w:val="double" w:sz="4" w:space="0" w:color="auto"/>
            </w:tcBorders>
            <w:vAlign w:val="center"/>
          </w:tcPr>
          <w:p w:rsidR="004D2714" w:rsidRPr="00CD04F9" w:rsidRDefault="001F4C69" w:rsidP="00FC5B97">
            <w:pPr>
              <w:keepNext/>
              <w:spacing w:before="40" w:after="40" w:line="240" w:lineRule="exact"/>
              <w:jc w:val="center"/>
              <w:outlineLvl w:val="0"/>
            </w:pPr>
            <w:bookmarkStart w:id="116" w:name="_Toc8832736"/>
            <w:bookmarkStart w:id="117" w:name="_Toc40895325"/>
            <w:bookmarkStart w:id="118" w:name="_Toc8832737"/>
            <w:bookmarkStart w:id="119" w:name="_Toc40895326"/>
            <w:bookmarkStart w:id="120" w:name="_Toc139448537"/>
            <w:bookmarkStart w:id="121" w:name="_Toc140497221"/>
            <w:r w:rsidRPr="00CD04F9">
              <w:t>1</w:t>
            </w:r>
            <w:r>
              <w:t>6</w:t>
            </w:r>
            <w:r w:rsidRPr="00CD04F9">
              <w:t> </w:t>
            </w:r>
            <w:r>
              <w:t>354</w:t>
            </w:r>
            <w:r w:rsidRPr="00CD04F9">
              <w:t>,</w:t>
            </w:r>
            <w:bookmarkEnd w:id="118"/>
            <w:bookmarkEnd w:id="119"/>
            <w:r>
              <w:t>9</w:t>
            </w:r>
            <w:bookmarkEnd w:id="116"/>
            <w:bookmarkEnd w:id="117"/>
            <w:bookmarkEnd w:id="120"/>
            <w:bookmarkEnd w:id="121"/>
          </w:p>
        </w:tc>
        <w:tc>
          <w:tcPr>
            <w:tcW w:w="1701" w:type="dxa"/>
            <w:tcBorders>
              <w:top w:val="double" w:sz="4" w:space="0" w:color="auto"/>
            </w:tcBorders>
            <w:vAlign w:val="center"/>
          </w:tcPr>
          <w:p w:rsidR="004D2714" w:rsidRPr="00CD04F9" w:rsidRDefault="001F4C69" w:rsidP="00FC5B97">
            <w:pPr>
              <w:keepNext/>
              <w:spacing w:before="40" w:after="40" w:line="240" w:lineRule="exact"/>
              <w:jc w:val="center"/>
              <w:outlineLvl w:val="0"/>
            </w:pPr>
            <w:bookmarkStart w:id="122" w:name="_Toc139448538"/>
            <w:bookmarkStart w:id="123" w:name="_Toc140497222"/>
            <w:r>
              <w:t>16 679</w:t>
            </w:r>
            <w:bookmarkEnd w:id="122"/>
            <w:bookmarkEnd w:id="123"/>
          </w:p>
        </w:tc>
      </w:tr>
      <w:tr w:rsidR="004D2714" w:rsidRPr="00CD04F9" w:rsidTr="00CE3CDB">
        <w:tc>
          <w:tcPr>
            <w:tcW w:w="1418" w:type="dxa"/>
            <w:vAlign w:val="center"/>
          </w:tcPr>
          <w:p w:rsidR="004D2714" w:rsidRPr="00CD04F9" w:rsidRDefault="004D2714" w:rsidP="00FC5B97">
            <w:pPr>
              <w:spacing w:before="40" w:after="40" w:line="240" w:lineRule="exact"/>
              <w:jc w:val="center"/>
            </w:pPr>
            <w:r w:rsidRPr="00CD04F9">
              <w:t>Облигации</w:t>
            </w:r>
          </w:p>
        </w:tc>
        <w:tc>
          <w:tcPr>
            <w:tcW w:w="1276" w:type="dxa"/>
            <w:vAlign w:val="center"/>
          </w:tcPr>
          <w:p w:rsidR="004D2714" w:rsidRPr="00CD04F9" w:rsidRDefault="007B55DE" w:rsidP="00FC5B97">
            <w:pPr>
              <w:keepNext/>
              <w:spacing w:before="40" w:after="40" w:line="240" w:lineRule="exact"/>
              <w:jc w:val="center"/>
              <w:outlineLvl w:val="0"/>
            </w:pPr>
            <w:bookmarkStart w:id="124" w:name="_Toc139448539"/>
            <w:bookmarkStart w:id="125" w:name="_Toc140497223"/>
            <w:r>
              <w:t>267</w:t>
            </w:r>
            <w:bookmarkEnd w:id="124"/>
            <w:bookmarkEnd w:id="125"/>
          </w:p>
        </w:tc>
        <w:tc>
          <w:tcPr>
            <w:tcW w:w="1275" w:type="dxa"/>
            <w:vAlign w:val="center"/>
          </w:tcPr>
          <w:p w:rsidR="004D2714" w:rsidRPr="00CD04F9" w:rsidRDefault="001F4C69" w:rsidP="00FC5B97">
            <w:pPr>
              <w:keepNext/>
              <w:spacing w:before="40" w:after="40" w:line="240" w:lineRule="exact"/>
              <w:jc w:val="center"/>
              <w:outlineLvl w:val="0"/>
            </w:pPr>
            <w:bookmarkStart w:id="126" w:name="_Toc139448540"/>
            <w:bookmarkStart w:id="127" w:name="_Toc140497224"/>
            <w:r>
              <w:t>241</w:t>
            </w:r>
            <w:bookmarkEnd w:id="126"/>
            <w:bookmarkEnd w:id="127"/>
          </w:p>
        </w:tc>
        <w:tc>
          <w:tcPr>
            <w:tcW w:w="1276" w:type="dxa"/>
            <w:vAlign w:val="center"/>
          </w:tcPr>
          <w:p w:rsidR="004D2714" w:rsidRPr="00CD04F9" w:rsidRDefault="001F4C69" w:rsidP="00FC5B97">
            <w:pPr>
              <w:keepNext/>
              <w:spacing w:before="40" w:after="40" w:line="240" w:lineRule="exact"/>
              <w:jc w:val="center"/>
              <w:outlineLvl w:val="0"/>
            </w:pPr>
            <w:bookmarkStart w:id="128" w:name="_Toc40895329"/>
            <w:bookmarkStart w:id="129" w:name="_Toc139448541"/>
            <w:bookmarkStart w:id="130" w:name="_Toc140497225"/>
            <w:r>
              <w:t>944</w:t>
            </w:r>
            <w:bookmarkEnd w:id="128"/>
            <w:bookmarkEnd w:id="129"/>
            <w:bookmarkEnd w:id="130"/>
          </w:p>
        </w:tc>
        <w:tc>
          <w:tcPr>
            <w:tcW w:w="1276" w:type="dxa"/>
            <w:vAlign w:val="center"/>
          </w:tcPr>
          <w:p w:rsidR="004D2714" w:rsidRPr="00CD04F9" w:rsidRDefault="001F4C69" w:rsidP="00FC5B97">
            <w:pPr>
              <w:spacing w:before="40" w:after="40" w:line="240" w:lineRule="exact"/>
              <w:jc w:val="center"/>
            </w:pPr>
            <w:r>
              <w:t>956</w:t>
            </w:r>
          </w:p>
        </w:tc>
        <w:tc>
          <w:tcPr>
            <w:tcW w:w="1559" w:type="dxa"/>
            <w:vAlign w:val="center"/>
          </w:tcPr>
          <w:p w:rsidR="004D2714" w:rsidRPr="00CD04F9" w:rsidRDefault="001F4C69" w:rsidP="00FC5B97">
            <w:pPr>
              <w:keepNext/>
              <w:spacing w:before="40" w:after="40" w:line="240" w:lineRule="exact"/>
              <w:jc w:val="center"/>
              <w:outlineLvl w:val="0"/>
            </w:pPr>
            <w:bookmarkStart w:id="131" w:name="_Toc8832741"/>
            <w:bookmarkStart w:id="132" w:name="_Toc40895330"/>
            <w:bookmarkStart w:id="133" w:name="_Toc8832742"/>
            <w:bookmarkStart w:id="134" w:name="_Toc40895331"/>
            <w:bookmarkStart w:id="135" w:name="_Toc139448542"/>
            <w:bookmarkStart w:id="136" w:name="_Toc140497226"/>
            <w:r>
              <w:t>9 </w:t>
            </w:r>
            <w:bookmarkEnd w:id="133"/>
            <w:r>
              <w:t>438</w:t>
            </w:r>
            <w:bookmarkEnd w:id="134"/>
            <w:r>
              <w:t>,3</w:t>
            </w:r>
            <w:bookmarkEnd w:id="131"/>
            <w:bookmarkEnd w:id="132"/>
            <w:bookmarkEnd w:id="135"/>
            <w:bookmarkEnd w:id="136"/>
          </w:p>
        </w:tc>
        <w:tc>
          <w:tcPr>
            <w:tcW w:w="1701" w:type="dxa"/>
            <w:vAlign w:val="center"/>
          </w:tcPr>
          <w:p w:rsidR="004D2714" w:rsidRPr="00CD04F9" w:rsidRDefault="001F4C69" w:rsidP="00FC5B97">
            <w:pPr>
              <w:keepNext/>
              <w:spacing w:before="40" w:after="40" w:line="240" w:lineRule="exact"/>
              <w:jc w:val="center"/>
              <w:outlineLvl w:val="0"/>
            </w:pPr>
            <w:bookmarkStart w:id="137" w:name="_Toc139448543"/>
            <w:bookmarkStart w:id="138" w:name="_Toc140497227"/>
            <w:r>
              <w:t>10 020,3</w:t>
            </w:r>
            <w:bookmarkEnd w:id="137"/>
            <w:bookmarkEnd w:id="138"/>
          </w:p>
        </w:tc>
      </w:tr>
      <w:tr w:rsidR="004D2714" w:rsidRPr="00CD04F9" w:rsidTr="00CE3CDB">
        <w:tc>
          <w:tcPr>
            <w:tcW w:w="1418" w:type="dxa"/>
            <w:vAlign w:val="center"/>
          </w:tcPr>
          <w:p w:rsidR="004D2714" w:rsidRPr="00CD04F9" w:rsidRDefault="004D2714" w:rsidP="00FC5B97">
            <w:pPr>
              <w:spacing w:before="40" w:after="40" w:line="240" w:lineRule="exact"/>
              <w:jc w:val="center"/>
              <w:rPr>
                <w:bCs/>
              </w:rPr>
            </w:pPr>
            <w:r w:rsidRPr="00CD04F9">
              <w:rPr>
                <w:bCs/>
              </w:rPr>
              <w:t>Всего</w:t>
            </w:r>
          </w:p>
        </w:tc>
        <w:tc>
          <w:tcPr>
            <w:tcW w:w="1276" w:type="dxa"/>
            <w:vAlign w:val="center"/>
          </w:tcPr>
          <w:p w:rsidR="004D2714" w:rsidRPr="00CD04F9" w:rsidRDefault="001F4C69" w:rsidP="00FC5B97">
            <w:pPr>
              <w:keepNext/>
              <w:spacing w:before="40" w:after="40" w:line="240" w:lineRule="exact"/>
              <w:jc w:val="center"/>
              <w:outlineLvl w:val="0"/>
            </w:pPr>
            <w:bookmarkStart w:id="139" w:name="_Toc8832743"/>
            <w:bookmarkStart w:id="140" w:name="_Toc40895332"/>
            <w:bookmarkStart w:id="141" w:name="_Toc8832744"/>
            <w:bookmarkStart w:id="142" w:name="_Toc40895333"/>
            <w:bookmarkStart w:id="143" w:name="_Toc139448544"/>
            <w:bookmarkStart w:id="144" w:name="_Toc140497228"/>
            <w:r w:rsidRPr="00CD04F9">
              <w:t>4</w:t>
            </w:r>
            <w:bookmarkEnd w:id="141"/>
            <w:bookmarkEnd w:id="142"/>
            <w:r>
              <w:t xml:space="preserve"> 279</w:t>
            </w:r>
            <w:bookmarkEnd w:id="139"/>
            <w:bookmarkEnd w:id="140"/>
            <w:bookmarkEnd w:id="143"/>
            <w:bookmarkEnd w:id="144"/>
          </w:p>
        </w:tc>
        <w:tc>
          <w:tcPr>
            <w:tcW w:w="1275" w:type="dxa"/>
            <w:vAlign w:val="center"/>
          </w:tcPr>
          <w:p w:rsidR="004D2714" w:rsidRPr="00CD04F9" w:rsidRDefault="001F4C69" w:rsidP="00FC5B97">
            <w:pPr>
              <w:keepNext/>
              <w:spacing w:before="40" w:after="40" w:line="240" w:lineRule="exact"/>
              <w:jc w:val="center"/>
              <w:outlineLvl w:val="0"/>
            </w:pPr>
            <w:bookmarkStart w:id="145" w:name="_Toc139448545"/>
            <w:bookmarkStart w:id="146" w:name="_Toc140497229"/>
            <w:r>
              <w:t>4 138</w:t>
            </w:r>
            <w:bookmarkEnd w:id="145"/>
            <w:bookmarkEnd w:id="146"/>
          </w:p>
        </w:tc>
        <w:tc>
          <w:tcPr>
            <w:tcW w:w="1276" w:type="dxa"/>
            <w:vAlign w:val="center"/>
          </w:tcPr>
          <w:p w:rsidR="004D2714" w:rsidRPr="00CD04F9" w:rsidRDefault="001F4C69" w:rsidP="00FC5B97">
            <w:pPr>
              <w:keepNext/>
              <w:spacing w:before="40" w:after="40" w:line="240" w:lineRule="exact"/>
              <w:jc w:val="center"/>
              <w:outlineLvl w:val="0"/>
            </w:pPr>
            <w:bookmarkStart w:id="147" w:name="_Toc8832745"/>
            <w:bookmarkStart w:id="148" w:name="_Toc40895334"/>
            <w:bookmarkStart w:id="149" w:name="_Toc8832746"/>
            <w:bookmarkStart w:id="150" w:name="_Toc40895335"/>
            <w:bookmarkStart w:id="151" w:name="_Toc139448546"/>
            <w:bookmarkStart w:id="152" w:name="_Toc140497230"/>
            <w:r w:rsidRPr="00CD04F9">
              <w:t>5 </w:t>
            </w:r>
            <w:bookmarkEnd w:id="149"/>
            <w:bookmarkEnd w:id="150"/>
            <w:r>
              <w:t>024</w:t>
            </w:r>
            <w:bookmarkEnd w:id="147"/>
            <w:bookmarkEnd w:id="148"/>
            <w:bookmarkEnd w:id="151"/>
            <w:bookmarkEnd w:id="152"/>
          </w:p>
        </w:tc>
        <w:tc>
          <w:tcPr>
            <w:tcW w:w="1276" w:type="dxa"/>
            <w:vAlign w:val="center"/>
          </w:tcPr>
          <w:p w:rsidR="004D2714" w:rsidRPr="00CD04F9" w:rsidRDefault="001F4C69" w:rsidP="00FC5B97">
            <w:pPr>
              <w:keepNext/>
              <w:spacing w:before="40" w:after="40" w:line="240" w:lineRule="exact"/>
              <w:jc w:val="center"/>
              <w:outlineLvl w:val="0"/>
            </w:pPr>
            <w:bookmarkStart w:id="153" w:name="_Toc139448547"/>
            <w:bookmarkStart w:id="154" w:name="_Toc140497231"/>
            <w:r>
              <w:t>4 921</w:t>
            </w:r>
            <w:bookmarkEnd w:id="153"/>
            <w:bookmarkEnd w:id="154"/>
          </w:p>
        </w:tc>
        <w:tc>
          <w:tcPr>
            <w:tcW w:w="1559" w:type="dxa"/>
            <w:vAlign w:val="center"/>
          </w:tcPr>
          <w:p w:rsidR="004D2714" w:rsidRPr="00CD04F9" w:rsidRDefault="001F4C69" w:rsidP="00FC5B97">
            <w:pPr>
              <w:keepNext/>
              <w:spacing w:before="40" w:after="40" w:line="240" w:lineRule="exact"/>
              <w:jc w:val="center"/>
              <w:outlineLvl w:val="0"/>
            </w:pPr>
            <w:bookmarkStart w:id="155" w:name="_Toc8832747"/>
            <w:bookmarkStart w:id="156" w:name="_Toc40895336"/>
            <w:bookmarkStart w:id="157" w:name="_Toc8832748"/>
            <w:bookmarkStart w:id="158" w:name="_Toc40895337"/>
            <w:bookmarkStart w:id="159" w:name="_Toc139448548"/>
            <w:bookmarkStart w:id="160" w:name="_Toc140497232"/>
            <w:r w:rsidRPr="00CD04F9">
              <w:t>2</w:t>
            </w:r>
            <w:r>
              <w:t>5</w:t>
            </w:r>
            <w:r w:rsidRPr="00CD04F9">
              <w:t> </w:t>
            </w:r>
            <w:r>
              <w:t>793</w:t>
            </w:r>
            <w:r w:rsidRPr="00CD04F9">
              <w:t>,</w:t>
            </w:r>
            <w:bookmarkEnd w:id="157"/>
            <w:bookmarkEnd w:id="158"/>
            <w:r>
              <w:t>2</w:t>
            </w:r>
            <w:bookmarkEnd w:id="155"/>
            <w:bookmarkEnd w:id="156"/>
            <w:bookmarkEnd w:id="159"/>
            <w:bookmarkEnd w:id="160"/>
          </w:p>
        </w:tc>
        <w:tc>
          <w:tcPr>
            <w:tcW w:w="1701" w:type="dxa"/>
            <w:vAlign w:val="center"/>
          </w:tcPr>
          <w:p w:rsidR="004D2714" w:rsidRPr="00CD04F9" w:rsidRDefault="001F4C69" w:rsidP="00FC5B97">
            <w:pPr>
              <w:keepNext/>
              <w:spacing w:before="40" w:after="40" w:line="240" w:lineRule="exact"/>
              <w:jc w:val="center"/>
              <w:outlineLvl w:val="0"/>
            </w:pPr>
            <w:bookmarkStart w:id="161" w:name="_Toc139448549"/>
            <w:bookmarkStart w:id="162" w:name="_Toc140497233"/>
            <w:r>
              <w:t>26 699,3</w:t>
            </w:r>
            <w:bookmarkEnd w:id="161"/>
            <w:bookmarkEnd w:id="162"/>
          </w:p>
        </w:tc>
      </w:tr>
    </w:tbl>
    <w:p w:rsidR="00E712FC" w:rsidRDefault="004D2714" w:rsidP="00FC5B97">
      <w:pPr>
        <w:keepNext/>
        <w:spacing w:before="360" w:line="276" w:lineRule="auto"/>
        <w:ind w:firstLine="720"/>
        <w:jc w:val="both"/>
        <w:rPr>
          <w:sz w:val="28"/>
          <w:szCs w:val="28"/>
        </w:rPr>
      </w:pPr>
      <w:r w:rsidRPr="00CD04F9">
        <w:rPr>
          <w:sz w:val="28"/>
          <w:szCs w:val="28"/>
        </w:rPr>
        <w:t xml:space="preserve">Сведения об объеме торгов на организованном рынке представлены в </w:t>
      </w:r>
      <w:r w:rsidRPr="00032DE7">
        <w:rPr>
          <w:sz w:val="28"/>
          <w:szCs w:val="28"/>
        </w:rPr>
        <w:t>табл</w:t>
      </w:r>
      <w:r w:rsidR="00EC365F">
        <w:rPr>
          <w:sz w:val="28"/>
          <w:szCs w:val="28"/>
        </w:rPr>
        <w:t>.</w:t>
      </w:r>
      <w:r w:rsidRPr="00032DE7">
        <w:rPr>
          <w:sz w:val="28"/>
          <w:szCs w:val="28"/>
        </w:rPr>
        <w:t xml:space="preserve"> </w:t>
      </w:r>
      <w:r w:rsidR="00DF516A">
        <w:rPr>
          <w:sz w:val="28"/>
          <w:szCs w:val="28"/>
        </w:rPr>
        <w:t>7</w:t>
      </w:r>
      <w:r w:rsidRPr="00032DE7">
        <w:rPr>
          <w:sz w:val="28"/>
          <w:szCs w:val="28"/>
        </w:rPr>
        <w:t>.</w:t>
      </w:r>
    </w:p>
    <w:p w:rsidR="004D2714" w:rsidRPr="00CD04F9" w:rsidRDefault="0097217D" w:rsidP="00FC5B97">
      <w:pPr>
        <w:keepNext/>
        <w:spacing w:line="276" w:lineRule="auto"/>
        <w:ind w:firstLine="720"/>
        <w:jc w:val="right"/>
        <w:rPr>
          <w:bCs/>
          <w:sz w:val="28"/>
          <w:szCs w:val="28"/>
        </w:rPr>
      </w:pPr>
      <w:r>
        <w:rPr>
          <w:bCs/>
          <w:sz w:val="28"/>
          <w:szCs w:val="28"/>
        </w:rPr>
        <w:br w:type="page"/>
      </w:r>
      <w:r w:rsidR="004D2714" w:rsidRPr="00032DE7">
        <w:rPr>
          <w:bCs/>
          <w:sz w:val="28"/>
          <w:szCs w:val="28"/>
        </w:rPr>
        <w:t xml:space="preserve">Таблица </w:t>
      </w:r>
      <w:r w:rsidR="00DF516A">
        <w:rPr>
          <w:bCs/>
          <w:sz w:val="28"/>
          <w:szCs w:val="28"/>
        </w:rPr>
        <w:t>7</w:t>
      </w:r>
    </w:p>
    <w:p w:rsidR="004D2714" w:rsidRPr="00CD04F9" w:rsidRDefault="004D2714" w:rsidP="0097217D">
      <w:pPr>
        <w:spacing w:before="240" w:after="240"/>
        <w:jc w:val="center"/>
        <w:rPr>
          <w:b/>
          <w:bCs/>
          <w:sz w:val="28"/>
          <w:szCs w:val="28"/>
        </w:rPr>
      </w:pPr>
      <w:r w:rsidRPr="00CD04F9">
        <w:rPr>
          <w:b/>
          <w:bCs/>
          <w:sz w:val="28"/>
          <w:szCs w:val="28"/>
        </w:rPr>
        <w:t xml:space="preserve">Объем торгов на организованном рынке </w:t>
      </w:r>
      <w:r w:rsidR="00CE3CDB" w:rsidRPr="00CD04F9">
        <w:rPr>
          <w:b/>
          <w:bCs/>
          <w:sz w:val="28"/>
          <w:szCs w:val="28"/>
        </w:rPr>
        <w:br/>
      </w:r>
      <w:r w:rsidRPr="00CD04F9">
        <w:rPr>
          <w:b/>
          <w:bCs/>
          <w:sz w:val="28"/>
          <w:szCs w:val="28"/>
        </w:rPr>
        <w:t>за 20</w:t>
      </w:r>
      <w:r w:rsidR="00CA26F3">
        <w:rPr>
          <w:b/>
          <w:bCs/>
          <w:sz w:val="28"/>
          <w:szCs w:val="28"/>
        </w:rPr>
        <w:t>22</w:t>
      </w:r>
      <w:r w:rsidRPr="00CD04F9">
        <w:rPr>
          <w:b/>
          <w:bCs/>
          <w:sz w:val="28"/>
          <w:szCs w:val="28"/>
        </w:rPr>
        <w:t xml:space="preserve"> год</w:t>
      </w:r>
    </w:p>
    <w:tbl>
      <w:tblPr>
        <w:tblW w:w="98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74"/>
        <w:gridCol w:w="2410"/>
        <w:gridCol w:w="2496"/>
        <w:gridCol w:w="1756"/>
      </w:tblGrid>
      <w:tr w:rsidR="004D2714" w:rsidRPr="00CD04F9" w:rsidTr="00CE3CDB">
        <w:trPr>
          <w:cantSplit/>
        </w:trPr>
        <w:tc>
          <w:tcPr>
            <w:tcW w:w="3174" w:type="dxa"/>
            <w:tcBorders>
              <w:bottom w:val="double" w:sz="4" w:space="0" w:color="auto"/>
            </w:tcBorders>
            <w:vAlign w:val="center"/>
          </w:tcPr>
          <w:p w:rsidR="004D2714" w:rsidRPr="00CD04F9" w:rsidRDefault="004D2714" w:rsidP="00FC5B97">
            <w:pPr>
              <w:spacing w:before="40" w:after="40" w:line="200" w:lineRule="exact"/>
              <w:jc w:val="center"/>
              <w:rPr>
                <w:sz w:val="20"/>
                <w:szCs w:val="20"/>
              </w:rPr>
            </w:pPr>
            <w:r w:rsidRPr="00CD04F9">
              <w:rPr>
                <w:sz w:val="20"/>
                <w:szCs w:val="20"/>
              </w:rPr>
              <w:t>Вид</w:t>
            </w:r>
            <w:r w:rsidR="00B30F6D" w:rsidRPr="00CD04F9">
              <w:rPr>
                <w:sz w:val="20"/>
                <w:szCs w:val="20"/>
              </w:rPr>
              <w:t>ы</w:t>
            </w:r>
            <w:r w:rsidRPr="00CD04F9">
              <w:rPr>
                <w:sz w:val="20"/>
                <w:szCs w:val="20"/>
              </w:rPr>
              <w:t xml:space="preserve"> финансов</w:t>
            </w:r>
            <w:r w:rsidR="00B30F6D" w:rsidRPr="00CD04F9">
              <w:rPr>
                <w:sz w:val="20"/>
                <w:szCs w:val="20"/>
              </w:rPr>
              <w:t>ых</w:t>
            </w:r>
            <w:r w:rsidRPr="00CD04F9">
              <w:rPr>
                <w:sz w:val="20"/>
                <w:szCs w:val="20"/>
              </w:rPr>
              <w:t xml:space="preserve"> инструмент</w:t>
            </w:r>
            <w:r w:rsidR="00B30F6D" w:rsidRPr="00CD04F9">
              <w:rPr>
                <w:sz w:val="20"/>
                <w:szCs w:val="20"/>
              </w:rPr>
              <w:t>ов</w:t>
            </w:r>
          </w:p>
        </w:tc>
        <w:tc>
          <w:tcPr>
            <w:tcW w:w="2410" w:type="dxa"/>
            <w:tcBorders>
              <w:bottom w:val="double" w:sz="4" w:space="0" w:color="auto"/>
            </w:tcBorders>
            <w:vAlign w:val="center"/>
          </w:tcPr>
          <w:p w:rsidR="004D2714" w:rsidRPr="00CD04F9" w:rsidRDefault="004D2714" w:rsidP="00FC5B97">
            <w:pPr>
              <w:spacing w:before="40" w:after="40" w:line="200" w:lineRule="exact"/>
              <w:jc w:val="center"/>
              <w:rPr>
                <w:snapToGrid w:val="0"/>
                <w:color w:val="000000"/>
                <w:sz w:val="20"/>
                <w:szCs w:val="20"/>
              </w:rPr>
            </w:pPr>
            <w:r w:rsidRPr="00CD04F9">
              <w:rPr>
                <w:snapToGrid w:val="0"/>
                <w:color w:val="000000"/>
                <w:sz w:val="20"/>
                <w:szCs w:val="20"/>
              </w:rPr>
              <w:t>Первичный рынок,</w:t>
            </w:r>
            <w:r w:rsidR="00CE3CDB" w:rsidRPr="00CD04F9">
              <w:rPr>
                <w:snapToGrid w:val="0"/>
                <w:color w:val="000000"/>
                <w:sz w:val="20"/>
                <w:szCs w:val="20"/>
              </w:rPr>
              <w:br/>
            </w:r>
            <w:r w:rsidRPr="00CD04F9">
              <w:rPr>
                <w:snapToGrid w:val="0"/>
                <w:color w:val="000000"/>
                <w:sz w:val="20"/>
                <w:szCs w:val="20"/>
              </w:rPr>
              <w:t>млн долларов США</w:t>
            </w:r>
          </w:p>
        </w:tc>
        <w:tc>
          <w:tcPr>
            <w:tcW w:w="2496" w:type="dxa"/>
            <w:tcBorders>
              <w:bottom w:val="double" w:sz="4" w:space="0" w:color="auto"/>
            </w:tcBorders>
            <w:vAlign w:val="center"/>
          </w:tcPr>
          <w:p w:rsidR="004D2714" w:rsidRPr="00CD04F9" w:rsidRDefault="004D2714" w:rsidP="00FC5B97">
            <w:pPr>
              <w:spacing w:before="40" w:after="40" w:line="200" w:lineRule="exact"/>
              <w:jc w:val="center"/>
              <w:rPr>
                <w:i/>
                <w:snapToGrid w:val="0"/>
                <w:color w:val="000000"/>
                <w:sz w:val="20"/>
                <w:szCs w:val="20"/>
              </w:rPr>
            </w:pPr>
            <w:r w:rsidRPr="00CD04F9">
              <w:rPr>
                <w:snapToGrid w:val="0"/>
                <w:color w:val="000000"/>
                <w:sz w:val="20"/>
                <w:szCs w:val="20"/>
              </w:rPr>
              <w:t>Вторичный рынок,</w:t>
            </w:r>
            <w:r w:rsidR="00CE3CDB" w:rsidRPr="00CD04F9">
              <w:rPr>
                <w:snapToGrid w:val="0"/>
                <w:color w:val="000000"/>
                <w:sz w:val="20"/>
                <w:szCs w:val="20"/>
              </w:rPr>
              <w:br/>
            </w:r>
            <w:r w:rsidRPr="00CD04F9">
              <w:rPr>
                <w:snapToGrid w:val="0"/>
                <w:color w:val="000000"/>
                <w:sz w:val="20"/>
                <w:szCs w:val="20"/>
              </w:rPr>
              <w:t>млн долларов США</w:t>
            </w:r>
            <w:r w:rsidR="00CE3CDB" w:rsidRPr="00CD04F9">
              <w:rPr>
                <w:snapToGrid w:val="0"/>
                <w:color w:val="000000"/>
                <w:sz w:val="20"/>
                <w:szCs w:val="20"/>
              </w:rPr>
              <w:br/>
            </w:r>
            <w:r w:rsidRPr="00CD04F9">
              <w:rPr>
                <w:i/>
                <w:snapToGrid w:val="0"/>
                <w:color w:val="000000"/>
                <w:sz w:val="20"/>
                <w:szCs w:val="20"/>
              </w:rPr>
              <w:t xml:space="preserve">(включая РЕПО </w:t>
            </w:r>
            <w:r w:rsidR="00CE3CDB" w:rsidRPr="00CD04F9">
              <w:rPr>
                <w:i/>
                <w:snapToGrid w:val="0"/>
                <w:color w:val="000000"/>
                <w:sz w:val="20"/>
                <w:szCs w:val="20"/>
              </w:rPr>
              <w:br/>
            </w:r>
            <w:r w:rsidRPr="00CD04F9">
              <w:rPr>
                <w:i/>
                <w:snapToGrid w:val="0"/>
                <w:color w:val="000000"/>
                <w:sz w:val="20"/>
                <w:szCs w:val="20"/>
              </w:rPr>
              <w:t>с облигациями)</w:t>
            </w:r>
          </w:p>
        </w:tc>
        <w:tc>
          <w:tcPr>
            <w:tcW w:w="1756" w:type="dxa"/>
            <w:tcBorders>
              <w:bottom w:val="double" w:sz="4" w:space="0" w:color="auto"/>
            </w:tcBorders>
            <w:vAlign w:val="center"/>
          </w:tcPr>
          <w:p w:rsidR="004D2714" w:rsidRPr="00CD04F9" w:rsidRDefault="004D2714" w:rsidP="00FC5B97">
            <w:pPr>
              <w:spacing w:before="40" w:after="40" w:line="200" w:lineRule="exact"/>
              <w:jc w:val="center"/>
              <w:rPr>
                <w:snapToGrid w:val="0"/>
                <w:color w:val="000000"/>
                <w:sz w:val="20"/>
                <w:szCs w:val="20"/>
              </w:rPr>
            </w:pPr>
            <w:r w:rsidRPr="00CD04F9">
              <w:rPr>
                <w:snapToGrid w:val="0"/>
                <w:color w:val="000000"/>
                <w:sz w:val="20"/>
                <w:szCs w:val="20"/>
              </w:rPr>
              <w:t>Итого,</w:t>
            </w:r>
            <w:r w:rsidR="00CE3CDB" w:rsidRPr="00CD04F9">
              <w:rPr>
                <w:snapToGrid w:val="0"/>
                <w:color w:val="000000"/>
                <w:sz w:val="20"/>
                <w:szCs w:val="20"/>
              </w:rPr>
              <w:br/>
            </w:r>
            <w:r w:rsidRPr="00CD04F9">
              <w:rPr>
                <w:snapToGrid w:val="0"/>
                <w:color w:val="000000"/>
                <w:sz w:val="20"/>
                <w:szCs w:val="20"/>
              </w:rPr>
              <w:t>млн долларов США</w:t>
            </w:r>
          </w:p>
        </w:tc>
      </w:tr>
      <w:tr w:rsidR="004D2714" w:rsidRPr="00CD04F9" w:rsidTr="00CE3CDB">
        <w:trPr>
          <w:cantSplit/>
        </w:trPr>
        <w:tc>
          <w:tcPr>
            <w:tcW w:w="3174" w:type="dxa"/>
            <w:tcBorders>
              <w:top w:val="double" w:sz="4" w:space="0" w:color="auto"/>
            </w:tcBorders>
            <w:vAlign w:val="center"/>
          </w:tcPr>
          <w:p w:rsidR="004D2714" w:rsidRPr="00CD04F9" w:rsidRDefault="004D2714" w:rsidP="00FC5B97">
            <w:pPr>
              <w:spacing w:before="40" w:after="40" w:line="240" w:lineRule="exact"/>
              <w:rPr>
                <w:snapToGrid w:val="0"/>
                <w:color w:val="000000"/>
              </w:rPr>
            </w:pPr>
            <w:r w:rsidRPr="00CD04F9">
              <w:rPr>
                <w:snapToGrid w:val="0"/>
                <w:color w:val="000000"/>
              </w:rPr>
              <w:t>Акции</w:t>
            </w:r>
          </w:p>
        </w:tc>
        <w:tc>
          <w:tcPr>
            <w:tcW w:w="2410" w:type="dxa"/>
            <w:tcBorders>
              <w:top w:val="double" w:sz="4" w:space="0" w:color="auto"/>
            </w:tcBorders>
            <w:vAlign w:val="center"/>
          </w:tcPr>
          <w:p w:rsidR="004D2714" w:rsidRPr="00CD04F9" w:rsidRDefault="004D2714" w:rsidP="00FC5B97">
            <w:pPr>
              <w:keepNext/>
              <w:spacing w:before="40" w:after="40" w:line="240" w:lineRule="exact"/>
              <w:jc w:val="center"/>
              <w:outlineLvl w:val="0"/>
            </w:pPr>
            <w:bookmarkStart w:id="163" w:name="_Toc8832749"/>
            <w:bookmarkStart w:id="164" w:name="_Toc40895338"/>
            <w:bookmarkStart w:id="165" w:name="_Toc139448550"/>
            <w:bookmarkStart w:id="166" w:name="_Toc140497234"/>
            <w:r w:rsidRPr="00CD04F9">
              <w:t>0</w:t>
            </w:r>
            <w:bookmarkEnd w:id="163"/>
            <w:bookmarkEnd w:id="164"/>
            <w:bookmarkEnd w:id="165"/>
            <w:bookmarkEnd w:id="166"/>
          </w:p>
        </w:tc>
        <w:tc>
          <w:tcPr>
            <w:tcW w:w="2496" w:type="dxa"/>
            <w:tcBorders>
              <w:top w:val="double" w:sz="4" w:space="0" w:color="auto"/>
            </w:tcBorders>
            <w:vAlign w:val="center"/>
          </w:tcPr>
          <w:p w:rsidR="004D2714" w:rsidRPr="00CD04F9" w:rsidRDefault="00CA26F3" w:rsidP="00FC5B97">
            <w:pPr>
              <w:keepNext/>
              <w:spacing w:before="40" w:after="40" w:line="240" w:lineRule="exact"/>
              <w:jc w:val="center"/>
              <w:outlineLvl w:val="0"/>
            </w:pPr>
            <w:bookmarkStart w:id="167" w:name="_Toc139448551"/>
            <w:bookmarkStart w:id="168" w:name="_Toc140497235"/>
            <w:r>
              <w:t>7,84</w:t>
            </w:r>
            <w:bookmarkEnd w:id="167"/>
            <w:bookmarkEnd w:id="168"/>
          </w:p>
        </w:tc>
        <w:tc>
          <w:tcPr>
            <w:tcW w:w="1756" w:type="dxa"/>
            <w:tcBorders>
              <w:top w:val="double" w:sz="4" w:space="0" w:color="auto"/>
            </w:tcBorders>
            <w:vAlign w:val="center"/>
          </w:tcPr>
          <w:p w:rsidR="004D2714" w:rsidRPr="00797E44" w:rsidRDefault="00CA26F3" w:rsidP="00FC5B97">
            <w:pPr>
              <w:keepNext/>
              <w:spacing w:before="40" w:after="40" w:line="240" w:lineRule="exact"/>
              <w:jc w:val="center"/>
              <w:outlineLvl w:val="0"/>
              <w:rPr>
                <w:snapToGrid w:val="0"/>
                <w:color w:val="000000"/>
              </w:rPr>
            </w:pPr>
            <w:bookmarkStart w:id="169" w:name="_Toc139448552"/>
            <w:bookmarkStart w:id="170" w:name="_Toc140497236"/>
            <w:r>
              <w:rPr>
                <w:snapToGrid w:val="0"/>
                <w:color w:val="000000"/>
              </w:rPr>
              <w:t>7,84</w:t>
            </w:r>
            <w:bookmarkEnd w:id="169"/>
            <w:bookmarkEnd w:id="170"/>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Корпоративные облигации</w:t>
            </w:r>
          </w:p>
        </w:tc>
        <w:tc>
          <w:tcPr>
            <w:tcW w:w="2410" w:type="dxa"/>
            <w:vAlign w:val="center"/>
          </w:tcPr>
          <w:p w:rsidR="004D2714" w:rsidRPr="00CD04F9" w:rsidRDefault="00906823" w:rsidP="00FC5B97">
            <w:pPr>
              <w:keepNext/>
              <w:spacing w:before="40" w:after="40" w:line="240" w:lineRule="exact"/>
              <w:jc w:val="center"/>
              <w:outlineLvl w:val="0"/>
            </w:pPr>
            <w:bookmarkStart w:id="171" w:name="_Toc139448553"/>
            <w:bookmarkStart w:id="172" w:name="_Toc140497237"/>
            <w:r>
              <w:t>1</w:t>
            </w:r>
            <w:r w:rsidR="00CA26F3">
              <w:t>30</w:t>
            </w:r>
            <w:r>
              <w:t>,</w:t>
            </w:r>
            <w:r w:rsidR="00CA26F3">
              <w:t>95</w:t>
            </w:r>
            <w:bookmarkEnd w:id="171"/>
            <w:bookmarkEnd w:id="172"/>
          </w:p>
        </w:tc>
        <w:tc>
          <w:tcPr>
            <w:tcW w:w="2496" w:type="dxa"/>
            <w:vAlign w:val="center"/>
          </w:tcPr>
          <w:p w:rsidR="004D2714" w:rsidRPr="00CD04F9" w:rsidRDefault="00CA26F3" w:rsidP="00FC5B97">
            <w:pPr>
              <w:keepNext/>
              <w:spacing w:before="40" w:after="40" w:line="240" w:lineRule="exact"/>
              <w:jc w:val="center"/>
              <w:outlineLvl w:val="0"/>
            </w:pPr>
            <w:bookmarkStart w:id="173" w:name="_Toc139448554"/>
            <w:bookmarkStart w:id="174" w:name="_Toc140497238"/>
            <w:r>
              <w:t>386,41</w:t>
            </w:r>
            <w:bookmarkEnd w:id="173"/>
            <w:bookmarkEnd w:id="174"/>
          </w:p>
        </w:tc>
        <w:tc>
          <w:tcPr>
            <w:tcW w:w="1756" w:type="dxa"/>
            <w:vAlign w:val="center"/>
          </w:tcPr>
          <w:p w:rsidR="004D2714" w:rsidRPr="00797E44" w:rsidRDefault="00906823" w:rsidP="00FC5B97">
            <w:pPr>
              <w:keepNext/>
              <w:spacing w:before="40" w:after="40" w:line="240" w:lineRule="exact"/>
              <w:jc w:val="center"/>
              <w:outlineLvl w:val="0"/>
              <w:rPr>
                <w:snapToGrid w:val="0"/>
                <w:color w:val="000000"/>
              </w:rPr>
            </w:pPr>
            <w:bookmarkStart w:id="175" w:name="_Toc139448555"/>
            <w:bookmarkStart w:id="176" w:name="_Toc140497239"/>
            <w:r>
              <w:rPr>
                <w:snapToGrid w:val="0"/>
                <w:color w:val="000000"/>
              </w:rPr>
              <w:t>5</w:t>
            </w:r>
            <w:r w:rsidR="00CA26F3">
              <w:rPr>
                <w:snapToGrid w:val="0"/>
                <w:color w:val="000000"/>
              </w:rPr>
              <w:t>17</w:t>
            </w:r>
            <w:r>
              <w:rPr>
                <w:snapToGrid w:val="0"/>
                <w:color w:val="000000"/>
              </w:rPr>
              <w:t>,</w:t>
            </w:r>
            <w:r w:rsidR="00CA26F3">
              <w:rPr>
                <w:snapToGrid w:val="0"/>
                <w:color w:val="000000"/>
              </w:rPr>
              <w:t>36</w:t>
            </w:r>
            <w:bookmarkEnd w:id="175"/>
            <w:bookmarkEnd w:id="176"/>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Облигации местных исполн</w:t>
            </w:r>
            <w:r w:rsidR="00CE3CDB" w:rsidRPr="00CD04F9">
              <w:rPr>
                <w:snapToGrid w:val="0"/>
                <w:color w:val="000000"/>
              </w:rPr>
              <w:t>ительных</w:t>
            </w:r>
            <w:r w:rsidRPr="00CD04F9">
              <w:rPr>
                <w:snapToGrid w:val="0"/>
                <w:color w:val="000000"/>
              </w:rPr>
              <w:t xml:space="preserve"> и распоряд</w:t>
            </w:r>
            <w:r w:rsidR="00CE3CDB" w:rsidRPr="00CD04F9">
              <w:rPr>
                <w:snapToGrid w:val="0"/>
                <w:color w:val="000000"/>
              </w:rPr>
              <w:t>ительных</w:t>
            </w:r>
            <w:r w:rsidRPr="00CD04F9">
              <w:rPr>
                <w:snapToGrid w:val="0"/>
                <w:color w:val="000000"/>
              </w:rPr>
              <w:t xml:space="preserve"> органов</w:t>
            </w:r>
          </w:p>
        </w:tc>
        <w:tc>
          <w:tcPr>
            <w:tcW w:w="2410" w:type="dxa"/>
            <w:vAlign w:val="center"/>
          </w:tcPr>
          <w:p w:rsidR="004D2714" w:rsidRPr="00CD04F9" w:rsidRDefault="004D2714" w:rsidP="00FC5B97">
            <w:pPr>
              <w:keepNext/>
              <w:spacing w:before="40" w:after="40" w:line="240" w:lineRule="exact"/>
              <w:jc w:val="center"/>
              <w:outlineLvl w:val="0"/>
            </w:pPr>
            <w:bookmarkStart w:id="177" w:name="_Toc8832755"/>
            <w:bookmarkStart w:id="178" w:name="_Toc40895344"/>
            <w:bookmarkStart w:id="179" w:name="_Toc139448556"/>
            <w:bookmarkStart w:id="180" w:name="_Toc140497240"/>
            <w:r w:rsidRPr="00CD04F9">
              <w:t>0</w:t>
            </w:r>
            <w:bookmarkEnd w:id="177"/>
            <w:bookmarkEnd w:id="178"/>
            <w:bookmarkEnd w:id="179"/>
            <w:bookmarkEnd w:id="180"/>
          </w:p>
        </w:tc>
        <w:tc>
          <w:tcPr>
            <w:tcW w:w="2496" w:type="dxa"/>
            <w:vAlign w:val="center"/>
          </w:tcPr>
          <w:p w:rsidR="004D2714" w:rsidRPr="00797E44" w:rsidRDefault="00906823" w:rsidP="00FC5B97">
            <w:pPr>
              <w:keepNext/>
              <w:spacing w:before="40" w:after="40" w:line="240" w:lineRule="exact"/>
              <w:jc w:val="center"/>
              <w:outlineLvl w:val="0"/>
            </w:pPr>
            <w:bookmarkStart w:id="181" w:name="_Toc139448557"/>
            <w:bookmarkStart w:id="182" w:name="_Toc140497241"/>
            <w:r>
              <w:t>0</w:t>
            </w:r>
            <w:bookmarkEnd w:id="181"/>
            <w:bookmarkEnd w:id="182"/>
          </w:p>
        </w:tc>
        <w:tc>
          <w:tcPr>
            <w:tcW w:w="1756" w:type="dxa"/>
            <w:vAlign w:val="center"/>
          </w:tcPr>
          <w:p w:rsidR="004D2714" w:rsidRPr="00797E44" w:rsidRDefault="00906823" w:rsidP="00FC5B97">
            <w:pPr>
              <w:keepNext/>
              <w:spacing w:before="40" w:after="40" w:line="240" w:lineRule="exact"/>
              <w:jc w:val="center"/>
              <w:outlineLvl w:val="0"/>
              <w:rPr>
                <w:snapToGrid w:val="0"/>
                <w:color w:val="000000"/>
              </w:rPr>
            </w:pPr>
            <w:bookmarkStart w:id="183" w:name="_Toc139448558"/>
            <w:bookmarkStart w:id="184" w:name="_Toc140497242"/>
            <w:r>
              <w:rPr>
                <w:snapToGrid w:val="0"/>
                <w:color w:val="000000"/>
              </w:rPr>
              <w:t>0</w:t>
            </w:r>
            <w:bookmarkEnd w:id="183"/>
            <w:bookmarkEnd w:id="184"/>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Государственные облигации</w:t>
            </w:r>
            <w:r w:rsidR="00CA26F3">
              <w:rPr>
                <w:rStyle w:val="a9"/>
                <w:snapToGrid w:val="0"/>
                <w:color w:val="000000"/>
              </w:rPr>
              <w:footnoteReference w:id="8"/>
            </w:r>
          </w:p>
        </w:tc>
        <w:tc>
          <w:tcPr>
            <w:tcW w:w="2410" w:type="dxa"/>
            <w:vAlign w:val="center"/>
          </w:tcPr>
          <w:p w:rsidR="004D2714" w:rsidRPr="003F63A9" w:rsidRDefault="00CA26F3" w:rsidP="00FC5B97">
            <w:pPr>
              <w:keepNext/>
              <w:spacing w:before="40" w:after="40" w:line="240" w:lineRule="exact"/>
              <w:jc w:val="center"/>
              <w:outlineLvl w:val="0"/>
            </w:pPr>
            <w:bookmarkStart w:id="185" w:name="_Toc139448559"/>
            <w:bookmarkStart w:id="186" w:name="_Toc140497243"/>
            <w:r>
              <w:t>0</w:t>
            </w:r>
            <w:bookmarkEnd w:id="185"/>
            <w:bookmarkEnd w:id="186"/>
          </w:p>
        </w:tc>
        <w:tc>
          <w:tcPr>
            <w:tcW w:w="2496" w:type="dxa"/>
            <w:vAlign w:val="center"/>
          </w:tcPr>
          <w:p w:rsidR="004D2714" w:rsidRPr="00CD04F9" w:rsidRDefault="00CA26F3" w:rsidP="00FC5B97">
            <w:pPr>
              <w:keepNext/>
              <w:spacing w:before="40" w:after="40" w:line="240" w:lineRule="exact"/>
              <w:jc w:val="center"/>
              <w:outlineLvl w:val="0"/>
              <w:rPr>
                <w:lang w:val="en-US"/>
              </w:rPr>
            </w:pPr>
            <w:bookmarkStart w:id="187" w:name="_Toc139448560"/>
            <w:bookmarkStart w:id="188" w:name="_Toc140497244"/>
            <w:r>
              <w:t>0</w:t>
            </w:r>
            <w:bookmarkEnd w:id="187"/>
            <w:bookmarkEnd w:id="188"/>
          </w:p>
        </w:tc>
        <w:tc>
          <w:tcPr>
            <w:tcW w:w="1756" w:type="dxa"/>
            <w:vAlign w:val="center"/>
          </w:tcPr>
          <w:p w:rsidR="004D2714" w:rsidRPr="00906823" w:rsidRDefault="00CA26F3" w:rsidP="00FC5B97">
            <w:pPr>
              <w:keepNext/>
              <w:spacing w:before="40" w:after="40" w:line="240" w:lineRule="exact"/>
              <w:jc w:val="center"/>
              <w:outlineLvl w:val="0"/>
              <w:rPr>
                <w:snapToGrid w:val="0"/>
                <w:color w:val="000000"/>
              </w:rPr>
            </w:pPr>
            <w:bookmarkStart w:id="189" w:name="_Toc139448561"/>
            <w:bookmarkStart w:id="190" w:name="_Toc140497245"/>
            <w:r>
              <w:rPr>
                <w:snapToGrid w:val="0"/>
                <w:color w:val="000000"/>
              </w:rPr>
              <w:t>0</w:t>
            </w:r>
            <w:bookmarkEnd w:id="189"/>
            <w:bookmarkEnd w:id="190"/>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 xml:space="preserve">Облигации Национального банка </w:t>
            </w:r>
          </w:p>
        </w:tc>
        <w:tc>
          <w:tcPr>
            <w:tcW w:w="2410" w:type="dxa"/>
            <w:vAlign w:val="center"/>
          </w:tcPr>
          <w:p w:rsidR="004D2714" w:rsidRPr="00CD04F9" w:rsidRDefault="004D2714" w:rsidP="00FC5B97">
            <w:pPr>
              <w:keepNext/>
              <w:spacing w:before="40" w:after="40" w:line="240" w:lineRule="exact"/>
              <w:jc w:val="center"/>
              <w:outlineLvl w:val="0"/>
            </w:pPr>
            <w:bookmarkStart w:id="191" w:name="_Toc8832761"/>
            <w:bookmarkStart w:id="192" w:name="_Toc40895350"/>
            <w:bookmarkStart w:id="193" w:name="_Toc139448562"/>
            <w:bookmarkStart w:id="194" w:name="_Toc140497246"/>
            <w:r w:rsidRPr="00CD04F9">
              <w:t>0</w:t>
            </w:r>
            <w:bookmarkEnd w:id="191"/>
            <w:bookmarkEnd w:id="192"/>
            <w:bookmarkEnd w:id="193"/>
            <w:bookmarkEnd w:id="194"/>
          </w:p>
        </w:tc>
        <w:tc>
          <w:tcPr>
            <w:tcW w:w="2496" w:type="dxa"/>
            <w:vAlign w:val="center"/>
          </w:tcPr>
          <w:p w:rsidR="004D2714" w:rsidRPr="00CD04F9" w:rsidRDefault="00906823" w:rsidP="00FC5B97">
            <w:pPr>
              <w:keepNext/>
              <w:spacing w:before="40" w:after="40" w:line="240" w:lineRule="exact"/>
              <w:jc w:val="center"/>
              <w:outlineLvl w:val="0"/>
              <w:rPr>
                <w:lang w:val="en-US"/>
              </w:rPr>
            </w:pPr>
            <w:bookmarkStart w:id="195" w:name="_Toc139448563"/>
            <w:bookmarkStart w:id="196" w:name="_Toc140497247"/>
            <w:r>
              <w:t>0</w:t>
            </w:r>
            <w:bookmarkEnd w:id="195"/>
            <w:bookmarkEnd w:id="196"/>
          </w:p>
        </w:tc>
        <w:tc>
          <w:tcPr>
            <w:tcW w:w="1756" w:type="dxa"/>
            <w:vAlign w:val="center"/>
          </w:tcPr>
          <w:p w:rsidR="004D2714" w:rsidRPr="00797E44" w:rsidRDefault="00906823" w:rsidP="00FC5B97">
            <w:pPr>
              <w:keepNext/>
              <w:spacing w:before="40" w:after="40" w:line="240" w:lineRule="exact"/>
              <w:jc w:val="center"/>
              <w:outlineLvl w:val="0"/>
              <w:rPr>
                <w:snapToGrid w:val="0"/>
                <w:color w:val="000000"/>
              </w:rPr>
            </w:pPr>
            <w:bookmarkStart w:id="197" w:name="_Toc139448564"/>
            <w:bookmarkStart w:id="198" w:name="_Toc140497248"/>
            <w:r>
              <w:rPr>
                <w:snapToGrid w:val="0"/>
                <w:color w:val="000000"/>
              </w:rPr>
              <w:t>0</w:t>
            </w:r>
            <w:bookmarkEnd w:id="197"/>
            <w:bookmarkEnd w:id="198"/>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Производные ценные бумаги</w:t>
            </w:r>
          </w:p>
        </w:tc>
        <w:tc>
          <w:tcPr>
            <w:tcW w:w="2410" w:type="dxa"/>
            <w:vAlign w:val="center"/>
          </w:tcPr>
          <w:p w:rsidR="004D2714" w:rsidRPr="00CD04F9" w:rsidRDefault="004D2714" w:rsidP="00FC5B97">
            <w:pPr>
              <w:keepNext/>
              <w:spacing w:before="40" w:after="40" w:line="240" w:lineRule="exact"/>
              <w:jc w:val="center"/>
              <w:outlineLvl w:val="0"/>
            </w:pPr>
            <w:bookmarkStart w:id="199" w:name="_Toc8832764"/>
            <w:bookmarkStart w:id="200" w:name="_Toc40895353"/>
            <w:bookmarkStart w:id="201" w:name="_Toc139448565"/>
            <w:bookmarkStart w:id="202" w:name="_Toc140497249"/>
            <w:r w:rsidRPr="00CD04F9">
              <w:t>0</w:t>
            </w:r>
            <w:bookmarkEnd w:id="199"/>
            <w:bookmarkEnd w:id="200"/>
            <w:bookmarkEnd w:id="201"/>
            <w:bookmarkEnd w:id="202"/>
          </w:p>
        </w:tc>
        <w:tc>
          <w:tcPr>
            <w:tcW w:w="2496" w:type="dxa"/>
            <w:vAlign w:val="center"/>
          </w:tcPr>
          <w:p w:rsidR="004D2714" w:rsidRPr="00CD04F9" w:rsidRDefault="004D2714" w:rsidP="00FC5B97">
            <w:pPr>
              <w:keepNext/>
              <w:spacing w:before="40" w:after="40" w:line="240" w:lineRule="exact"/>
              <w:jc w:val="center"/>
              <w:outlineLvl w:val="0"/>
            </w:pPr>
            <w:bookmarkStart w:id="203" w:name="_Toc8832765"/>
            <w:bookmarkStart w:id="204" w:name="_Toc40895354"/>
            <w:bookmarkStart w:id="205" w:name="_Toc139448566"/>
            <w:bookmarkStart w:id="206" w:name="_Toc140497250"/>
            <w:r w:rsidRPr="00CD04F9">
              <w:t>0</w:t>
            </w:r>
            <w:bookmarkEnd w:id="203"/>
            <w:bookmarkEnd w:id="204"/>
            <w:bookmarkEnd w:id="205"/>
            <w:bookmarkEnd w:id="206"/>
          </w:p>
        </w:tc>
        <w:tc>
          <w:tcPr>
            <w:tcW w:w="1756" w:type="dxa"/>
            <w:vAlign w:val="center"/>
          </w:tcPr>
          <w:p w:rsidR="004D2714" w:rsidRPr="00CD04F9" w:rsidRDefault="004D2714" w:rsidP="00FC5B97">
            <w:pPr>
              <w:keepNext/>
              <w:spacing w:before="40" w:after="40" w:line="240" w:lineRule="exact"/>
              <w:jc w:val="center"/>
              <w:outlineLvl w:val="0"/>
              <w:rPr>
                <w:snapToGrid w:val="0"/>
                <w:color w:val="000000"/>
              </w:rPr>
            </w:pPr>
            <w:bookmarkStart w:id="207" w:name="_Toc8832766"/>
            <w:bookmarkStart w:id="208" w:name="_Toc40895355"/>
            <w:bookmarkStart w:id="209" w:name="_Toc139448567"/>
            <w:bookmarkStart w:id="210" w:name="_Toc140497251"/>
            <w:r w:rsidRPr="00CD04F9">
              <w:rPr>
                <w:snapToGrid w:val="0"/>
                <w:color w:val="000000"/>
              </w:rPr>
              <w:t>0</w:t>
            </w:r>
            <w:bookmarkEnd w:id="207"/>
            <w:bookmarkEnd w:id="208"/>
            <w:bookmarkEnd w:id="209"/>
            <w:bookmarkEnd w:id="210"/>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Общий объем торгов по ценным бумагам</w:t>
            </w:r>
          </w:p>
        </w:tc>
        <w:tc>
          <w:tcPr>
            <w:tcW w:w="2410" w:type="dxa"/>
            <w:vAlign w:val="center"/>
          </w:tcPr>
          <w:p w:rsidR="004D2714" w:rsidRPr="003F63A9" w:rsidRDefault="00906823" w:rsidP="00FC5B97">
            <w:pPr>
              <w:keepNext/>
              <w:spacing w:before="40" w:after="40" w:line="240" w:lineRule="exact"/>
              <w:jc w:val="center"/>
              <w:outlineLvl w:val="0"/>
            </w:pPr>
            <w:bookmarkStart w:id="211" w:name="_Toc139448568"/>
            <w:bookmarkStart w:id="212" w:name="_Toc140497252"/>
            <w:r>
              <w:t>13</w:t>
            </w:r>
            <w:r w:rsidR="00CA26F3">
              <w:t>0</w:t>
            </w:r>
            <w:r>
              <w:t>,</w:t>
            </w:r>
            <w:r w:rsidR="00CA26F3">
              <w:t>95</w:t>
            </w:r>
            <w:bookmarkEnd w:id="211"/>
            <w:bookmarkEnd w:id="212"/>
          </w:p>
        </w:tc>
        <w:tc>
          <w:tcPr>
            <w:tcW w:w="2496" w:type="dxa"/>
            <w:vAlign w:val="center"/>
          </w:tcPr>
          <w:p w:rsidR="004D2714" w:rsidRPr="00906823" w:rsidRDefault="00CA26F3" w:rsidP="00FC5B97">
            <w:pPr>
              <w:keepNext/>
              <w:spacing w:before="40" w:after="40" w:line="240" w:lineRule="exact"/>
              <w:jc w:val="center"/>
              <w:outlineLvl w:val="0"/>
            </w:pPr>
            <w:bookmarkStart w:id="213" w:name="_Toc8832768"/>
            <w:bookmarkStart w:id="214" w:name="_Toc40895357"/>
            <w:bookmarkStart w:id="215" w:name="_Toc139448569"/>
            <w:bookmarkStart w:id="216" w:name="_Toc140497253"/>
            <w:r>
              <w:t>394</w:t>
            </w:r>
            <w:r w:rsidR="004D2714" w:rsidRPr="00CD04F9">
              <w:rPr>
                <w:lang w:val="en-US"/>
              </w:rPr>
              <w:t>,</w:t>
            </w:r>
            <w:bookmarkEnd w:id="213"/>
            <w:bookmarkEnd w:id="214"/>
            <w:r w:rsidR="00906823">
              <w:t>2</w:t>
            </w:r>
            <w:r>
              <w:t>5</w:t>
            </w:r>
            <w:bookmarkEnd w:id="215"/>
            <w:bookmarkEnd w:id="216"/>
          </w:p>
        </w:tc>
        <w:tc>
          <w:tcPr>
            <w:tcW w:w="1756" w:type="dxa"/>
            <w:vAlign w:val="center"/>
          </w:tcPr>
          <w:p w:rsidR="004D2714" w:rsidRPr="003F63A9" w:rsidRDefault="00CA26F3" w:rsidP="00FC5B97">
            <w:pPr>
              <w:keepNext/>
              <w:spacing w:before="40" w:after="40" w:line="240" w:lineRule="exact"/>
              <w:jc w:val="center"/>
              <w:outlineLvl w:val="0"/>
              <w:rPr>
                <w:snapToGrid w:val="0"/>
                <w:color w:val="000000"/>
              </w:rPr>
            </w:pPr>
            <w:bookmarkStart w:id="217" w:name="_Toc139448570"/>
            <w:bookmarkStart w:id="218" w:name="_Toc140497254"/>
            <w:r>
              <w:rPr>
                <w:snapToGrid w:val="0"/>
                <w:color w:val="000000"/>
              </w:rPr>
              <w:t>525,2</w:t>
            </w:r>
            <w:bookmarkEnd w:id="217"/>
            <w:bookmarkEnd w:id="218"/>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ВВП Республики Беларусь</w:t>
            </w:r>
          </w:p>
        </w:tc>
        <w:tc>
          <w:tcPr>
            <w:tcW w:w="2410" w:type="dxa"/>
            <w:vAlign w:val="center"/>
          </w:tcPr>
          <w:p w:rsidR="004D2714" w:rsidRPr="00CD04F9" w:rsidRDefault="004D2714" w:rsidP="00FC5B97">
            <w:pPr>
              <w:keepNext/>
              <w:spacing w:before="40" w:after="40" w:line="240" w:lineRule="exact"/>
              <w:jc w:val="center"/>
              <w:outlineLvl w:val="0"/>
            </w:pPr>
          </w:p>
        </w:tc>
        <w:tc>
          <w:tcPr>
            <w:tcW w:w="2496" w:type="dxa"/>
            <w:vAlign w:val="center"/>
          </w:tcPr>
          <w:p w:rsidR="004D2714" w:rsidRPr="00CD04F9" w:rsidRDefault="004D2714" w:rsidP="00FC5B97">
            <w:pPr>
              <w:keepNext/>
              <w:spacing w:before="40" w:after="40" w:line="240" w:lineRule="exact"/>
              <w:jc w:val="center"/>
              <w:outlineLvl w:val="0"/>
            </w:pPr>
          </w:p>
        </w:tc>
        <w:tc>
          <w:tcPr>
            <w:tcW w:w="1756" w:type="dxa"/>
            <w:vAlign w:val="center"/>
          </w:tcPr>
          <w:p w:rsidR="004D2714" w:rsidRPr="00CD04F9" w:rsidRDefault="00906823" w:rsidP="00FC5B97">
            <w:pPr>
              <w:keepNext/>
              <w:spacing w:before="40" w:after="40" w:line="240" w:lineRule="exact"/>
              <w:jc w:val="center"/>
              <w:outlineLvl w:val="0"/>
              <w:rPr>
                <w:snapToGrid w:val="0"/>
                <w:color w:val="000000"/>
              </w:rPr>
            </w:pPr>
            <w:bookmarkStart w:id="219" w:name="_Toc8832770"/>
            <w:bookmarkStart w:id="220" w:name="_Toc40895359"/>
            <w:bookmarkStart w:id="221" w:name="_Toc139448571"/>
            <w:bookmarkStart w:id="222" w:name="_Toc140497255"/>
            <w:r>
              <w:rPr>
                <w:snapToGrid w:val="0"/>
                <w:color w:val="000000"/>
              </w:rPr>
              <w:t>6</w:t>
            </w:r>
            <w:r w:rsidR="00CA26F3">
              <w:rPr>
                <w:snapToGrid w:val="0"/>
                <w:color w:val="000000"/>
              </w:rPr>
              <w:t>9</w:t>
            </w:r>
            <w:r w:rsidR="004D2714" w:rsidRPr="00CD04F9">
              <w:rPr>
                <w:snapToGrid w:val="0"/>
                <w:color w:val="000000"/>
                <w:lang w:val="en-US"/>
              </w:rPr>
              <w:t> </w:t>
            </w:r>
            <w:r>
              <w:rPr>
                <w:snapToGrid w:val="0"/>
                <w:color w:val="000000"/>
              </w:rPr>
              <w:t>9</w:t>
            </w:r>
            <w:r w:rsidR="00CA26F3">
              <w:rPr>
                <w:snapToGrid w:val="0"/>
                <w:color w:val="000000"/>
              </w:rPr>
              <w:t>36</w:t>
            </w:r>
            <w:r w:rsidR="004D2714" w:rsidRPr="00CD04F9">
              <w:rPr>
                <w:snapToGrid w:val="0"/>
                <w:color w:val="000000"/>
              </w:rPr>
              <w:t>,</w:t>
            </w:r>
            <w:bookmarkEnd w:id="219"/>
            <w:bookmarkEnd w:id="220"/>
            <w:r w:rsidR="00CA26F3">
              <w:rPr>
                <w:snapToGrid w:val="0"/>
                <w:color w:val="000000"/>
              </w:rPr>
              <w:t>41</w:t>
            </w:r>
            <w:bookmarkEnd w:id="221"/>
            <w:bookmarkEnd w:id="222"/>
          </w:p>
        </w:tc>
      </w:tr>
      <w:tr w:rsidR="004D2714" w:rsidRPr="00CD04F9" w:rsidTr="00CE3CDB">
        <w:trPr>
          <w:cantSplit/>
        </w:trPr>
        <w:tc>
          <w:tcPr>
            <w:tcW w:w="3174" w:type="dxa"/>
            <w:vAlign w:val="center"/>
          </w:tcPr>
          <w:p w:rsidR="004D2714" w:rsidRPr="00CD04F9" w:rsidRDefault="004D2714" w:rsidP="00FC5B97">
            <w:pPr>
              <w:spacing w:before="40" w:after="40" w:line="240" w:lineRule="exact"/>
              <w:rPr>
                <w:snapToGrid w:val="0"/>
                <w:color w:val="000000"/>
              </w:rPr>
            </w:pPr>
            <w:r w:rsidRPr="00CD04F9">
              <w:rPr>
                <w:snapToGrid w:val="0"/>
                <w:color w:val="000000"/>
              </w:rPr>
              <w:t>Объем торгов</w:t>
            </w:r>
            <w:r w:rsidR="00982AE5">
              <w:rPr>
                <w:snapToGrid w:val="0"/>
                <w:color w:val="000000"/>
              </w:rPr>
              <w:t xml:space="preserve"> </w:t>
            </w:r>
            <w:r w:rsidRPr="00CD04F9">
              <w:rPr>
                <w:snapToGrid w:val="0"/>
                <w:color w:val="000000"/>
              </w:rPr>
              <w:t>/</w:t>
            </w:r>
            <w:r w:rsidR="00982AE5">
              <w:rPr>
                <w:snapToGrid w:val="0"/>
                <w:color w:val="000000"/>
              </w:rPr>
              <w:t xml:space="preserve"> </w:t>
            </w:r>
            <w:r w:rsidRPr="00CD04F9">
              <w:rPr>
                <w:snapToGrid w:val="0"/>
                <w:color w:val="000000"/>
              </w:rPr>
              <w:t>ВВП</w:t>
            </w:r>
          </w:p>
        </w:tc>
        <w:tc>
          <w:tcPr>
            <w:tcW w:w="2410" w:type="dxa"/>
            <w:vAlign w:val="center"/>
          </w:tcPr>
          <w:p w:rsidR="004D2714" w:rsidRPr="00CD04F9" w:rsidRDefault="00CA26F3" w:rsidP="00FC5B97">
            <w:pPr>
              <w:keepNext/>
              <w:spacing w:before="40" w:after="40" w:line="240" w:lineRule="exact"/>
              <w:jc w:val="center"/>
              <w:outlineLvl w:val="0"/>
            </w:pPr>
            <w:bookmarkStart w:id="223" w:name="_Toc139448572"/>
            <w:bookmarkStart w:id="224" w:name="_Toc140497256"/>
            <w:r>
              <w:t>0,19</w:t>
            </w:r>
            <w:bookmarkEnd w:id="223"/>
            <w:bookmarkEnd w:id="224"/>
          </w:p>
        </w:tc>
        <w:tc>
          <w:tcPr>
            <w:tcW w:w="2496" w:type="dxa"/>
            <w:vAlign w:val="center"/>
          </w:tcPr>
          <w:p w:rsidR="004D2714" w:rsidRPr="00CD04F9" w:rsidRDefault="00CA26F3" w:rsidP="00FC5B97">
            <w:pPr>
              <w:keepNext/>
              <w:spacing w:before="40" w:after="40" w:line="240" w:lineRule="exact"/>
              <w:jc w:val="center"/>
              <w:outlineLvl w:val="0"/>
            </w:pPr>
            <w:bookmarkStart w:id="225" w:name="_Toc139448573"/>
            <w:bookmarkStart w:id="226" w:name="_Toc140497257"/>
            <w:r>
              <w:t>0,5</w:t>
            </w:r>
            <w:bookmarkEnd w:id="225"/>
            <w:bookmarkEnd w:id="226"/>
          </w:p>
        </w:tc>
        <w:tc>
          <w:tcPr>
            <w:tcW w:w="1756" w:type="dxa"/>
            <w:vAlign w:val="center"/>
          </w:tcPr>
          <w:p w:rsidR="004D2714" w:rsidRPr="00CD04F9" w:rsidRDefault="00CA26F3" w:rsidP="00FC5B97">
            <w:pPr>
              <w:keepNext/>
              <w:spacing w:before="40" w:after="40" w:line="240" w:lineRule="exact"/>
              <w:jc w:val="center"/>
              <w:outlineLvl w:val="0"/>
              <w:rPr>
                <w:snapToGrid w:val="0"/>
                <w:color w:val="000000"/>
              </w:rPr>
            </w:pPr>
            <w:bookmarkStart w:id="227" w:name="_Toc8832771"/>
            <w:bookmarkStart w:id="228" w:name="_Toc40895360"/>
            <w:bookmarkStart w:id="229" w:name="_Toc139448574"/>
            <w:bookmarkStart w:id="230" w:name="_Toc140497258"/>
            <w:r>
              <w:rPr>
                <w:snapToGrid w:val="0"/>
                <w:color w:val="000000"/>
              </w:rPr>
              <w:t>0,75</w:t>
            </w:r>
            <w:r w:rsidR="00FC5B97">
              <w:rPr>
                <w:snapToGrid w:val="0"/>
                <w:color w:val="000000"/>
              </w:rPr>
              <w:t> %</w:t>
            </w:r>
            <w:bookmarkEnd w:id="227"/>
            <w:bookmarkEnd w:id="228"/>
            <w:bookmarkEnd w:id="229"/>
            <w:bookmarkEnd w:id="230"/>
          </w:p>
        </w:tc>
      </w:tr>
    </w:tbl>
    <w:p w:rsidR="004D2714" w:rsidRPr="00CD04F9" w:rsidRDefault="004D2714" w:rsidP="00FC5B97">
      <w:pPr>
        <w:spacing w:before="360"/>
        <w:ind w:firstLine="720"/>
        <w:jc w:val="both"/>
        <w:rPr>
          <w:bCs/>
          <w:sz w:val="28"/>
          <w:szCs w:val="28"/>
        </w:rPr>
      </w:pPr>
      <w:r w:rsidRPr="00CD04F9">
        <w:rPr>
          <w:bCs/>
          <w:sz w:val="28"/>
          <w:szCs w:val="28"/>
        </w:rPr>
        <w:t xml:space="preserve">Общее количество организаций, осуществляющих профессиональную деятельность на рынке ценных бумаг, приведено </w:t>
      </w:r>
      <w:r w:rsidRPr="00032DE7">
        <w:rPr>
          <w:bCs/>
          <w:sz w:val="28"/>
          <w:szCs w:val="28"/>
        </w:rPr>
        <w:t>в табл</w:t>
      </w:r>
      <w:r w:rsidR="00EC365F">
        <w:rPr>
          <w:bCs/>
          <w:sz w:val="28"/>
          <w:szCs w:val="28"/>
        </w:rPr>
        <w:t>.</w:t>
      </w:r>
      <w:r w:rsidRPr="00032DE7">
        <w:rPr>
          <w:bCs/>
          <w:sz w:val="28"/>
          <w:szCs w:val="28"/>
        </w:rPr>
        <w:t xml:space="preserve"> </w:t>
      </w:r>
      <w:r w:rsidR="00DF516A">
        <w:rPr>
          <w:bCs/>
          <w:sz w:val="28"/>
          <w:szCs w:val="28"/>
        </w:rPr>
        <w:t>8</w:t>
      </w:r>
      <w:r w:rsidRPr="00032DE7">
        <w:rPr>
          <w:bCs/>
          <w:sz w:val="28"/>
          <w:szCs w:val="28"/>
        </w:rPr>
        <w:t>.</w:t>
      </w:r>
    </w:p>
    <w:p w:rsidR="004D2714" w:rsidRPr="00CD04F9" w:rsidRDefault="004D2714" w:rsidP="0097217D">
      <w:pPr>
        <w:spacing w:before="360"/>
        <w:jc w:val="right"/>
        <w:rPr>
          <w:bCs/>
          <w:sz w:val="28"/>
          <w:szCs w:val="28"/>
        </w:rPr>
      </w:pPr>
      <w:r w:rsidRPr="00032DE7">
        <w:rPr>
          <w:bCs/>
          <w:sz w:val="28"/>
          <w:szCs w:val="28"/>
        </w:rPr>
        <w:t xml:space="preserve">Таблица </w:t>
      </w:r>
      <w:r w:rsidR="00DF516A">
        <w:rPr>
          <w:bCs/>
          <w:sz w:val="28"/>
          <w:szCs w:val="28"/>
        </w:rPr>
        <w:t>8</w:t>
      </w:r>
    </w:p>
    <w:p w:rsidR="004D2714" w:rsidRPr="00CD04F9" w:rsidRDefault="004D2714" w:rsidP="00FC5B97">
      <w:pPr>
        <w:spacing w:before="240" w:after="120"/>
        <w:jc w:val="center"/>
        <w:rPr>
          <w:b/>
          <w:bCs/>
          <w:sz w:val="28"/>
          <w:szCs w:val="28"/>
        </w:rPr>
      </w:pPr>
      <w:r w:rsidRPr="00D01895">
        <w:rPr>
          <w:b/>
          <w:bCs/>
          <w:sz w:val="28"/>
          <w:szCs w:val="28"/>
        </w:rPr>
        <w:t>Количество организаций, осуществляющих определенный вид профессиональной деятельности на рынке ценных бумаг</w:t>
      </w:r>
      <w:r w:rsidRPr="00D01895">
        <w:rPr>
          <w:b/>
          <w:bCs/>
          <w:sz w:val="28"/>
          <w:szCs w:val="28"/>
          <w:vertAlign w:val="superscript"/>
        </w:rPr>
        <w:footnoteReference w:id="9"/>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1842"/>
        <w:gridCol w:w="1134"/>
        <w:gridCol w:w="1701"/>
      </w:tblGrid>
      <w:tr w:rsidR="004D2714" w:rsidRPr="00CD04F9" w:rsidTr="00CE3CDB">
        <w:trPr>
          <w:cantSplit/>
        </w:trPr>
        <w:tc>
          <w:tcPr>
            <w:tcW w:w="3828" w:type="dxa"/>
            <w:vMerge w:val="restart"/>
            <w:vAlign w:val="center"/>
          </w:tcPr>
          <w:p w:rsidR="004D2714" w:rsidRPr="00CD04F9" w:rsidRDefault="004D2714" w:rsidP="00FC5B97">
            <w:pPr>
              <w:spacing w:before="40" w:after="40" w:line="200" w:lineRule="exact"/>
              <w:jc w:val="center"/>
              <w:rPr>
                <w:sz w:val="20"/>
                <w:szCs w:val="20"/>
              </w:rPr>
            </w:pPr>
            <w:r w:rsidRPr="00CD04F9">
              <w:rPr>
                <w:sz w:val="20"/>
                <w:szCs w:val="20"/>
              </w:rPr>
              <w:t>Вид</w:t>
            </w:r>
            <w:r w:rsidR="00B30F6D" w:rsidRPr="00CD04F9">
              <w:rPr>
                <w:sz w:val="20"/>
                <w:szCs w:val="20"/>
              </w:rPr>
              <w:t>ы</w:t>
            </w:r>
            <w:r w:rsidRPr="00CD04F9">
              <w:rPr>
                <w:sz w:val="20"/>
                <w:szCs w:val="20"/>
              </w:rPr>
              <w:t xml:space="preserve"> профессиональной деятельности</w:t>
            </w:r>
          </w:p>
        </w:tc>
        <w:tc>
          <w:tcPr>
            <w:tcW w:w="5811" w:type="dxa"/>
            <w:gridSpan w:val="4"/>
            <w:vAlign w:val="center"/>
          </w:tcPr>
          <w:p w:rsidR="004D2714" w:rsidRPr="00CD04F9" w:rsidRDefault="004D2714" w:rsidP="00FC5B97">
            <w:pPr>
              <w:spacing w:before="40" w:after="40" w:line="200" w:lineRule="exact"/>
              <w:jc w:val="center"/>
              <w:rPr>
                <w:sz w:val="20"/>
                <w:szCs w:val="20"/>
              </w:rPr>
            </w:pPr>
            <w:r w:rsidRPr="00CD04F9">
              <w:rPr>
                <w:sz w:val="20"/>
                <w:szCs w:val="20"/>
              </w:rPr>
              <w:t>По состоянию на 1 января</w:t>
            </w:r>
          </w:p>
        </w:tc>
      </w:tr>
      <w:tr w:rsidR="004D2714" w:rsidRPr="00CD04F9" w:rsidTr="00CE3CDB">
        <w:trPr>
          <w:cantSplit/>
        </w:trPr>
        <w:tc>
          <w:tcPr>
            <w:tcW w:w="3828" w:type="dxa"/>
            <w:vMerge/>
          </w:tcPr>
          <w:p w:rsidR="004D2714" w:rsidRPr="00CD04F9" w:rsidRDefault="004D2714" w:rsidP="00FC5B97">
            <w:pPr>
              <w:spacing w:before="40" w:after="40" w:line="200" w:lineRule="exact"/>
              <w:jc w:val="both"/>
              <w:rPr>
                <w:sz w:val="20"/>
                <w:szCs w:val="20"/>
              </w:rPr>
            </w:pPr>
          </w:p>
        </w:tc>
        <w:tc>
          <w:tcPr>
            <w:tcW w:w="2976" w:type="dxa"/>
            <w:gridSpan w:val="2"/>
            <w:vAlign w:val="center"/>
          </w:tcPr>
          <w:p w:rsidR="004D2714" w:rsidRPr="00CD04F9" w:rsidRDefault="00A710E8" w:rsidP="00FC5B97">
            <w:pPr>
              <w:spacing w:before="40" w:after="40" w:line="200" w:lineRule="exact"/>
              <w:jc w:val="center"/>
              <w:rPr>
                <w:sz w:val="20"/>
                <w:szCs w:val="20"/>
              </w:rPr>
            </w:pPr>
            <w:r>
              <w:rPr>
                <w:sz w:val="20"/>
                <w:szCs w:val="20"/>
              </w:rPr>
              <w:t>20</w:t>
            </w:r>
            <w:r w:rsidR="00D01895">
              <w:rPr>
                <w:sz w:val="20"/>
                <w:szCs w:val="20"/>
              </w:rPr>
              <w:t>2</w:t>
            </w:r>
            <w:r w:rsidR="00D17B3D">
              <w:rPr>
                <w:sz w:val="20"/>
                <w:szCs w:val="20"/>
              </w:rPr>
              <w:t>2</w:t>
            </w:r>
            <w:r w:rsidR="004D2714" w:rsidRPr="00CD04F9">
              <w:rPr>
                <w:sz w:val="20"/>
                <w:szCs w:val="20"/>
              </w:rPr>
              <w:t xml:space="preserve"> г</w:t>
            </w:r>
            <w:r w:rsidR="00CE3CDB" w:rsidRPr="00CD04F9">
              <w:rPr>
                <w:sz w:val="20"/>
                <w:szCs w:val="20"/>
              </w:rPr>
              <w:t>од</w:t>
            </w:r>
          </w:p>
        </w:tc>
        <w:tc>
          <w:tcPr>
            <w:tcW w:w="2835" w:type="dxa"/>
            <w:gridSpan w:val="2"/>
            <w:vAlign w:val="center"/>
          </w:tcPr>
          <w:p w:rsidR="004D2714" w:rsidRPr="00CD04F9" w:rsidRDefault="004D2714" w:rsidP="00FC5B97">
            <w:pPr>
              <w:spacing w:before="40" w:after="40" w:line="200" w:lineRule="exact"/>
              <w:jc w:val="center"/>
              <w:rPr>
                <w:sz w:val="20"/>
                <w:szCs w:val="20"/>
              </w:rPr>
            </w:pPr>
            <w:r w:rsidRPr="00CD04F9">
              <w:rPr>
                <w:sz w:val="20"/>
                <w:szCs w:val="20"/>
              </w:rPr>
              <w:t>20</w:t>
            </w:r>
            <w:r w:rsidR="00A710E8">
              <w:rPr>
                <w:sz w:val="20"/>
                <w:szCs w:val="20"/>
              </w:rPr>
              <w:t>2</w:t>
            </w:r>
            <w:r w:rsidR="00D17B3D">
              <w:rPr>
                <w:sz w:val="20"/>
                <w:szCs w:val="20"/>
              </w:rPr>
              <w:t>3</w:t>
            </w:r>
            <w:r w:rsidRPr="00CD04F9">
              <w:rPr>
                <w:sz w:val="20"/>
                <w:szCs w:val="20"/>
              </w:rPr>
              <w:t xml:space="preserve"> г</w:t>
            </w:r>
            <w:r w:rsidR="00CE3CDB" w:rsidRPr="00CD04F9">
              <w:rPr>
                <w:sz w:val="20"/>
                <w:szCs w:val="20"/>
              </w:rPr>
              <w:t>од</w:t>
            </w:r>
          </w:p>
        </w:tc>
      </w:tr>
      <w:tr w:rsidR="004D2714" w:rsidRPr="00CD04F9" w:rsidTr="00CE3CDB">
        <w:trPr>
          <w:cantSplit/>
        </w:trPr>
        <w:tc>
          <w:tcPr>
            <w:tcW w:w="3828" w:type="dxa"/>
            <w:vMerge/>
            <w:tcBorders>
              <w:bottom w:val="double" w:sz="4" w:space="0" w:color="auto"/>
            </w:tcBorders>
          </w:tcPr>
          <w:p w:rsidR="004D2714" w:rsidRPr="00CD04F9" w:rsidRDefault="004D2714" w:rsidP="00FC5B97">
            <w:pPr>
              <w:spacing w:before="40" w:after="40" w:line="200" w:lineRule="exact"/>
              <w:jc w:val="both"/>
              <w:rPr>
                <w:sz w:val="20"/>
                <w:szCs w:val="20"/>
              </w:rPr>
            </w:pPr>
          </w:p>
        </w:tc>
        <w:tc>
          <w:tcPr>
            <w:tcW w:w="1134" w:type="dxa"/>
            <w:tcBorders>
              <w:bottom w:val="double" w:sz="4" w:space="0" w:color="auto"/>
            </w:tcBorders>
            <w:vAlign w:val="center"/>
          </w:tcPr>
          <w:p w:rsidR="004D2714" w:rsidRPr="00CD04F9" w:rsidRDefault="004D2714" w:rsidP="00FC5B97">
            <w:pPr>
              <w:spacing w:before="40" w:after="40" w:line="200" w:lineRule="exact"/>
              <w:jc w:val="center"/>
              <w:rPr>
                <w:sz w:val="20"/>
                <w:szCs w:val="20"/>
              </w:rPr>
            </w:pPr>
            <w:r w:rsidRPr="00CD04F9">
              <w:rPr>
                <w:sz w:val="20"/>
                <w:szCs w:val="20"/>
              </w:rPr>
              <w:t>Всего</w:t>
            </w:r>
          </w:p>
        </w:tc>
        <w:tc>
          <w:tcPr>
            <w:tcW w:w="1842" w:type="dxa"/>
            <w:tcBorders>
              <w:bottom w:val="double" w:sz="4" w:space="0" w:color="auto"/>
            </w:tcBorders>
            <w:vAlign w:val="center"/>
          </w:tcPr>
          <w:p w:rsidR="004D2714" w:rsidRPr="00CD04F9" w:rsidRDefault="00B30F6D" w:rsidP="00FC5B97">
            <w:pPr>
              <w:spacing w:before="40" w:after="40" w:line="200" w:lineRule="exact"/>
              <w:jc w:val="center"/>
              <w:rPr>
                <w:sz w:val="20"/>
                <w:szCs w:val="20"/>
              </w:rPr>
            </w:pPr>
            <w:r w:rsidRPr="00CD04F9">
              <w:rPr>
                <w:sz w:val="20"/>
                <w:szCs w:val="20"/>
              </w:rPr>
              <w:t>в</w:t>
            </w:r>
            <w:r w:rsidR="004D2714" w:rsidRPr="00CD04F9">
              <w:rPr>
                <w:sz w:val="20"/>
                <w:szCs w:val="20"/>
              </w:rPr>
              <w:t xml:space="preserve"> том числе</w:t>
            </w:r>
            <w:r w:rsidR="00CE3CDB" w:rsidRPr="00CD04F9">
              <w:rPr>
                <w:sz w:val="20"/>
                <w:szCs w:val="20"/>
              </w:rPr>
              <w:br/>
            </w:r>
            <w:r w:rsidR="004D2714" w:rsidRPr="00CD04F9">
              <w:rPr>
                <w:sz w:val="20"/>
                <w:szCs w:val="20"/>
              </w:rPr>
              <w:t>банки и НКФО</w:t>
            </w:r>
          </w:p>
        </w:tc>
        <w:tc>
          <w:tcPr>
            <w:tcW w:w="1134" w:type="dxa"/>
            <w:tcBorders>
              <w:bottom w:val="double" w:sz="4" w:space="0" w:color="auto"/>
            </w:tcBorders>
            <w:vAlign w:val="center"/>
          </w:tcPr>
          <w:p w:rsidR="004D2714" w:rsidRPr="00CD04F9" w:rsidRDefault="004D2714" w:rsidP="00FC5B97">
            <w:pPr>
              <w:spacing w:before="40" w:after="40" w:line="200" w:lineRule="exact"/>
              <w:jc w:val="center"/>
              <w:rPr>
                <w:sz w:val="20"/>
                <w:szCs w:val="20"/>
              </w:rPr>
            </w:pPr>
            <w:r w:rsidRPr="00CD04F9">
              <w:rPr>
                <w:sz w:val="20"/>
                <w:szCs w:val="20"/>
              </w:rPr>
              <w:t>Всего</w:t>
            </w:r>
          </w:p>
        </w:tc>
        <w:tc>
          <w:tcPr>
            <w:tcW w:w="1701" w:type="dxa"/>
            <w:tcBorders>
              <w:bottom w:val="double" w:sz="4" w:space="0" w:color="auto"/>
            </w:tcBorders>
            <w:vAlign w:val="center"/>
          </w:tcPr>
          <w:p w:rsidR="004D2714" w:rsidRPr="00CD04F9" w:rsidRDefault="00B30F6D" w:rsidP="00FC5B97">
            <w:pPr>
              <w:spacing w:before="40" w:after="40" w:line="200" w:lineRule="exact"/>
              <w:jc w:val="center"/>
              <w:rPr>
                <w:sz w:val="20"/>
                <w:szCs w:val="20"/>
              </w:rPr>
            </w:pPr>
            <w:r w:rsidRPr="00CD04F9">
              <w:rPr>
                <w:sz w:val="20"/>
                <w:szCs w:val="20"/>
              </w:rPr>
              <w:t>в</w:t>
            </w:r>
            <w:r w:rsidR="004D2714" w:rsidRPr="00CD04F9">
              <w:rPr>
                <w:sz w:val="20"/>
                <w:szCs w:val="20"/>
              </w:rPr>
              <w:t xml:space="preserve"> том числе </w:t>
            </w:r>
            <w:r w:rsidR="00CE3CDB" w:rsidRPr="00CD04F9">
              <w:rPr>
                <w:sz w:val="20"/>
                <w:szCs w:val="20"/>
              </w:rPr>
              <w:br/>
            </w:r>
            <w:r w:rsidR="004D2714" w:rsidRPr="00CD04F9">
              <w:rPr>
                <w:sz w:val="20"/>
                <w:szCs w:val="20"/>
              </w:rPr>
              <w:t>банки и НКФО</w:t>
            </w:r>
          </w:p>
        </w:tc>
      </w:tr>
      <w:tr w:rsidR="004D2714" w:rsidRPr="00CD04F9" w:rsidTr="00CE3CDB">
        <w:trPr>
          <w:cantSplit/>
        </w:trPr>
        <w:tc>
          <w:tcPr>
            <w:tcW w:w="3828" w:type="dxa"/>
            <w:tcBorders>
              <w:top w:val="double" w:sz="4" w:space="0" w:color="auto"/>
            </w:tcBorders>
            <w:vAlign w:val="center"/>
          </w:tcPr>
          <w:p w:rsidR="004D2714" w:rsidRPr="00CD04F9" w:rsidRDefault="004D2714" w:rsidP="00FC5B97">
            <w:pPr>
              <w:spacing w:before="40" w:after="40" w:line="240" w:lineRule="exact"/>
            </w:pPr>
            <w:r w:rsidRPr="00CD04F9">
              <w:t>Брокерская деятельность</w:t>
            </w:r>
          </w:p>
        </w:tc>
        <w:tc>
          <w:tcPr>
            <w:tcW w:w="1134" w:type="dxa"/>
            <w:tcBorders>
              <w:top w:val="double" w:sz="4" w:space="0" w:color="auto"/>
            </w:tcBorders>
          </w:tcPr>
          <w:p w:rsidR="004D2714" w:rsidRPr="00CD04F9" w:rsidRDefault="00D17B3D" w:rsidP="00FC5B97">
            <w:pPr>
              <w:keepNext/>
              <w:spacing w:before="40" w:after="40" w:line="240" w:lineRule="exact"/>
              <w:ind w:firstLine="34"/>
              <w:jc w:val="center"/>
              <w:outlineLvl w:val="0"/>
            </w:pPr>
            <w:bookmarkStart w:id="231" w:name="_Toc139448575"/>
            <w:bookmarkStart w:id="232" w:name="_Toc140497259"/>
            <w:r>
              <w:t>49</w:t>
            </w:r>
            <w:bookmarkEnd w:id="231"/>
            <w:bookmarkEnd w:id="232"/>
          </w:p>
        </w:tc>
        <w:tc>
          <w:tcPr>
            <w:tcW w:w="1842" w:type="dxa"/>
            <w:tcBorders>
              <w:top w:val="double" w:sz="4" w:space="0" w:color="auto"/>
            </w:tcBorders>
          </w:tcPr>
          <w:p w:rsidR="004D2714" w:rsidRPr="00CD04F9" w:rsidRDefault="004D2714" w:rsidP="00FC5B97">
            <w:pPr>
              <w:keepNext/>
              <w:spacing w:before="40" w:after="40" w:line="240" w:lineRule="exact"/>
              <w:ind w:firstLine="34"/>
              <w:jc w:val="center"/>
              <w:outlineLvl w:val="0"/>
            </w:pPr>
            <w:bookmarkStart w:id="233" w:name="_Toc8832773"/>
            <w:bookmarkStart w:id="234" w:name="_Toc40895362"/>
            <w:bookmarkStart w:id="235" w:name="_Toc139448576"/>
            <w:bookmarkStart w:id="236" w:name="_Toc140497260"/>
            <w:r w:rsidRPr="00CD04F9">
              <w:t>2</w:t>
            </w:r>
            <w:bookmarkEnd w:id="233"/>
            <w:bookmarkEnd w:id="234"/>
            <w:r w:rsidR="00D17B3D">
              <w:t>4</w:t>
            </w:r>
            <w:bookmarkEnd w:id="235"/>
            <w:bookmarkEnd w:id="236"/>
          </w:p>
        </w:tc>
        <w:tc>
          <w:tcPr>
            <w:tcW w:w="1134" w:type="dxa"/>
            <w:tcBorders>
              <w:top w:val="double" w:sz="4" w:space="0" w:color="auto"/>
            </w:tcBorders>
          </w:tcPr>
          <w:p w:rsidR="004D2714" w:rsidRPr="00CD04F9" w:rsidRDefault="004D75EA" w:rsidP="00FC5B97">
            <w:pPr>
              <w:keepNext/>
              <w:spacing w:before="40" w:after="40" w:line="240" w:lineRule="exact"/>
              <w:ind w:firstLine="34"/>
              <w:jc w:val="center"/>
              <w:outlineLvl w:val="0"/>
            </w:pPr>
            <w:bookmarkStart w:id="237" w:name="_Toc139448577"/>
            <w:bookmarkStart w:id="238" w:name="_Toc140497261"/>
            <w:r>
              <w:t>4</w:t>
            </w:r>
            <w:r w:rsidR="00D17B3D">
              <w:t>4</w:t>
            </w:r>
            <w:bookmarkEnd w:id="237"/>
            <w:bookmarkEnd w:id="238"/>
          </w:p>
        </w:tc>
        <w:tc>
          <w:tcPr>
            <w:tcW w:w="1701" w:type="dxa"/>
            <w:tcBorders>
              <w:top w:val="double" w:sz="4" w:space="0" w:color="auto"/>
            </w:tcBorders>
          </w:tcPr>
          <w:p w:rsidR="004D2714" w:rsidRPr="00CD04F9" w:rsidRDefault="004D2714" w:rsidP="00FC5B97">
            <w:pPr>
              <w:keepNext/>
              <w:spacing w:before="40" w:after="40" w:line="240" w:lineRule="exact"/>
              <w:ind w:firstLine="34"/>
              <w:jc w:val="center"/>
              <w:outlineLvl w:val="0"/>
            </w:pPr>
            <w:bookmarkStart w:id="239" w:name="_Toc8832775"/>
            <w:bookmarkStart w:id="240" w:name="_Toc40895364"/>
            <w:bookmarkStart w:id="241" w:name="_Toc139448578"/>
            <w:bookmarkStart w:id="242" w:name="_Toc140497262"/>
            <w:r w:rsidRPr="00CD04F9">
              <w:t>2</w:t>
            </w:r>
            <w:bookmarkEnd w:id="239"/>
            <w:bookmarkEnd w:id="240"/>
            <w:r w:rsidR="00D17B3D">
              <w:t>2</w:t>
            </w:r>
            <w:bookmarkEnd w:id="241"/>
            <w:bookmarkEnd w:id="242"/>
          </w:p>
        </w:tc>
      </w:tr>
      <w:tr w:rsidR="004D2714" w:rsidRPr="00CD04F9" w:rsidTr="00CE3CDB">
        <w:trPr>
          <w:cantSplit/>
        </w:trPr>
        <w:tc>
          <w:tcPr>
            <w:tcW w:w="3828" w:type="dxa"/>
            <w:vAlign w:val="center"/>
          </w:tcPr>
          <w:p w:rsidR="004D2714" w:rsidRPr="00CD04F9" w:rsidRDefault="004D2714" w:rsidP="00FC5B97">
            <w:pPr>
              <w:spacing w:before="40" w:after="40" w:line="240" w:lineRule="exact"/>
            </w:pPr>
            <w:r w:rsidRPr="00CD04F9">
              <w:t>Дилерская деятельность</w:t>
            </w:r>
          </w:p>
        </w:tc>
        <w:tc>
          <w:tcPr>
            <w:tcW w:w="1134" w:type="dxa"/>
          </w:tcPr>
          <w:p w:rsidR="004D2714" w:rsidRPr="00CD04F9" w:rsidRDefault="004D2714" w:rsidP="00FC5B97">
            <w:pPr>
              <w:keepNext/>
              <w:spacing w:before="40" w:after="40" w:line="240" w:lineRule="exact"/>
              <w:ind w:firstLine="34"/>
              <w:jc w:val="center"/>
              <w:outlineLvl w:val="0"/>
            </w:pPr>
            <w:bookmarkStart w:id="243" w:name="_Toc8832776"/>
            <w:bookmarkStart w:id="244" w:name="_Toc40895365"/>
            <w:bookmarkStart w:id="245" w:name="_Toc139448579"/>
            <w:bookmarkStart w:id="246" w:name="_Toc140497263"/>
            <w:r w:rsidRPr="00CD04F9">
              <w:t>5</w:t>
            </w:r>
            <w:bookmarkEnd w:id="243"/>
            <w:bookmarkEnd w:id="244"/>
            <w:r w:rsidR="00D17B3D">
              <w:t>0</w:t>
            </w:r>
            <w:bookmarkEnd w:id="245"/>
            <w:bookmarkEnd w:id="246"/>
          </w:p>
        </w:tc>
        <w:tc>
          <w:tcPr>
            <w:tcW w:w="1842" w:type="dxa"/>
          </w:tcPr>
          <w:p w:rsidR="004D2714" w:rsidRPr="00CD04F9" w:rsidRDefault="004D2714" w:rsidP="00FC5B97">
            <w:pPr>
              <w:keepNext/>
              <w:spacing w:before="40" w:after="40" w:line="240" w:lineRule="exact"/>
              <w:ind w:firstLine="34"/>
              <w:jc w:val="center"/>
              <w:outlineLvl w:val="0"/>
            </w:pPr>
            <w:bookmarkStart w:id="247" w:name="_Toc8832777"/>
            <w:bookmarkStart w:id="248" w:name="_Toc40895366"/>
            <w:bookmarkStart w:id="249" w:name="_Toc139448580"/>
            <w:bookmarkStart w:id="250" w:name="_Toc140497264"/>
            <w:r w:rsidRPr="00CD04F9">
              <w:t>2</w:t>
            </w:r>
            <w:bookmarkEnd w:id="247"/>
            <w:bookmarkEnd w:id="248"/>
            <w:r w:rsidR="00D17B3D">
              <w:t>4</w:t>
            </w:r>
            <w:bookmarkEnd w:id="249"/>
            <w:bookmarkEnd w:id="250"/>
          </w:p>
        </w:tc>
        <w:tc>
          <w:tcPr>
            <w:tcW w:w="1134" w:type="dxa"/>
          </w:tcPr>
          <w:p w:rsidR="004D2714" w:rsidRPr="00CD04F9" w:rsidRDefault="00D17B3D" w:rsidP="00FC5B97">
            <w:pPr>
              <w:keepNext/>
              <w:spacing w:before="40" w:after="40" w:line="240" w:lineRule="exact"/>
              <w:ind w:firstLine="34"/>
              <w:jc w:val="center"/>
              <w:outlineLvl w:val="0"/>
            </w:pPr>
            <w:bookmarkStart w:id="251" w:name="_Toc139448581"/>
            <w:bookmarkStart w:id="252" w:name="_Toc140497265"/>
            <w:r>
              <w:t>46</w:t>
            </w:r>
            <w:bookmarkEnd w:id="251"/>
            <w:bookmarkEnd w:id="252"/>
          </w:p>
        </w:tc>
        <w:tc>
          <w:tcPr>
            <w:tcW w:w="1701" w:type="dxa"/>
          </w:tcPr>
          <w:p w:rsidR="004D2714" w:rsidRPr="00CD04F9" w:rsidRDefault="004D2714" w:rsidP="00FC5B97">
            <w:pPr>
              <w:keepNext/>
              <w:spacing w:before="40" w:after="40" w:line="240" w:lineRule="exact"/>
              <w:ind w:firstLine="34"/>
              <w:jc w:val="center"/>
              <w:outlineLvl w:val="0"/>
            </w:pPr>
            <w:bookmarkStart w:id="253" w:name="_Toc8832779"/>
            <w:bookmarkStart w:id="254" w:name="_Toc40895368"/>
            <w:bookmarkStart w:id="255" w:name="_Toc139448582"/>
            <w:bookmarkStart w:id="256" w:name="_Toc140497266"/>
            <w:r w:rsidRPr="00CD04F9">
              <w:t>2</w:t>
            </w:r>
            <w:bookmarkEnd w:id="253"/>
            <w:bookmarkEnd w:id="254"/>
            <w:r w:rsidR="00D17B3D">
              <w:t>3</w:t>
            </w:r>
            <w:bookmarkEnd w:id="255"/>
            <w:bookmarkEnd w:id="256"/>
          </w:p>
        </w:tc>
      </w:tr>
      <w:tr w:rsidR="004D2714" w:rsidRPr="00CD04F9" w:rsidTr="00CE3CDB">
        <w:trPr>
          <w:cantSplit/>
        </w:trPr>
        <w:tc>
          <w:tcPr>
            <w:tcW w:w="3828" w:type="dxa"/>
            <w:vAlign w:val="center"/>
          </w:tcPr>
          <w:p w:rsidR="004D2714" w:rsidRPr="00CD04F9" w:rsidRDefault="004D2714" w:rsidP="00FC5B97">
            <w:pPr>
              <w:spacing w:before="40" w:after="40" w:line="240" w:lineRule="exact"/>
            </w:pPr>
            <w:r w:rsidRPr="00CD04F9">
              <w:t>Депозитарная деятельность</w:t>
            </w:r>
          </w:p>
        </w:tc>
        <w:tc>
          <w:tcPr>
            <w:tcW w:w="1134" w:type="dxa"/>
          </w:tcPr>
          <w:p w:rsidR="004D2714" w:rsidRPr="00CD04F9" w:rsidRDefault="004D2714" w:rsidP="00FC5B97">
            <w:pPr>
              <w:keepNext/>
              <w:spacing w:before="40" w:after="40" w:line="240" w:lineRule="exact"/>
              <w:ind w:firstLine="34"/>
              <w:jc w:val="center"/>
              <w:outlineLvl w:val="0"/>
            </w:pPr>
            <w:bookmarkStart w:id="257" w:name="_Toc8832780"/>
            <w:bookmarkStart w:id="258" w:name="_Toc40895369"/>
            <w:bookmarkStart w:id="259" w:name="_Toc139448583"/>
            <w:bookmarkStart w:id="260" w:name="_Toc140497267"/>
            <w:r w:rsidRPr="00CD04F9">
              <w:t>3</w:t>
            </w:r>
            <w:bookmarkEnd w:id="257"/>
            <w:bookmarkEnd w:id="258"/>
            <w:r w:rsidR="00D17B3D">
              <w:t>0</w:t>
            </w:r>
            <w:bookmarkEnd w:id="259"/>
            <w:bookmarkEnd w:id="260"/>
          </w:p>
        </w:tc>
        <w:tc>
          <w:tcPr>
            <w:tcW w:w="1842" w:type="dxa"/>
          </w:tcPr>
          <w:p w:rsidR="004D2714" w:rsidRPr="00CD04F9" w:rsidRDefault="004D2714" w:rsidP="00FC5B97">
            <w:pPr>
              <w:keepNext/>
              <w:spacing w:before="40" w:after="40" w:line="240" w:lineRule="exact"/>
              <w:ind w:firstLine="34"/>
              <w:jc w:val="center"/>
              <w:outlineLvl w:val="0"/>
            </w:pPr>
            <w:bookmarkStart w:id="261" w:name="_Toc8832781"/>
            <w:bookmarkStart w:id="262" w:name="_Toc40895370"/>
            <w:bookmarkStart w:id="263" w:name="_Toc139448584"/>
            <w:bookmarkStart w:id="264" w:name="_Toc140497268"/>
            <w:r w:rsidRPr="00CD04F9">
              <w:t>1</w:t>
            </w:r>
            <w:bookmarkEnd w:id="261"/>
            <w:bookmarkEnd w:id="262"/>
            <w:r w:rsidR="00D17B3D">
              <w:t>6</w:t>
            </w:r>
            <w:bookmarkEnd w:id="263"/>
            <w:bookmarkEnd w:id="264"/>
          </w:p>
        </w:tc>
        <w:tc>
          <w:tcPr>
            <w:tcW w:w="1134" w:type="dxa"/>
          </w:tcPr>
          <w:p w:rsidR="004D2714" w:rsidRPr="00CD04F9" w:rsidRDefault="00D17B3D" w:rsidP="00FC5B97">
            <w:pPr>
              <w:keepNext/>
              <w:spacing w:before="40" w:after="40" w:line="240" w:lineRule="exact"/>
              <w:ind w:firstLine="34"/>
              <w:jc w:val="center"/>
              <w:outlineLvl w:val="0"/>
            </w:pPr>
            <w:bookmarkStart w:id="265" w:name="_Toc139448585"/>
            <w:bookmarkStart w:id="266" w:name="_Toc140497269"/>
            <w:r>
              <w:t>26</w:t>
            </w:r>
            <w:bookmarkEnd w:id="265"/>
            <w:bookmarkEnd w:id="266"/>
          </w:p>
        </w:tc>
        <w:tc>
          <w:tcPr>
            <w:tcW w:w="1701" w:type="dxa"/>
          </w:tcPr>
          <w:p w:rsidR="004D2714" w:rsidRPr="00CD04F9" w:rsidRDefault="004D2714" w:rsidP="00FC5B97">
            <w:pPr>
              <w:keepNext/>
              <w:spacing w:before="40" w:after="40" w:line="240" w:lineRule="exact"/>
              <w:ind w:firstLine="34"/>
              <w:jc w:val="center"/>
              <w:outlineLvl w:val="0"/>
            </w:pPr>
            <w:bookmarkStart w:id="267" w:name="_Toc8832783"/>
            <w:bookmarkStart w:id="268" w:name="_Toc40895372"/>
            <w:bookmarkStart w:id="269" w:name="_Toc139448586"/>
            <w:bookmarkStart w:id="270" w:name="_Toc140497270"/>
            <w:r w:rsidRPr="00CD04F9">
              <w:t>1</w:t>
            </w:r>
            <w:bookmarkEnd w:id="267"/>
            <w:bookmarkEnd w:id="268"/>
            <w:r w:rsidR="00D17B3D">
              <w:t>3</w:t>
            </w:r>
            <w:bookmarkEnd w:id="269"/>
            <w:bookmarkEnd w:id="270"/>
          </w:p>
        </w:tc>
      </w:tr>
      <w:tr w:rsidR="004D2714" w:rsidRPr="00CD04F9" w:rsidTr="00CE3CDB">
        <w:trPr>
          <w:cantSplit/>
        </w:trPr>
        <w:tc>
          <w:tcPr>
            <w:tcW w:w="3828" w:type="dxa"/>
            <w:vAlign w:val="center"/>
          </w:tcPr>
          <w:p w:rsidR="004D2714" w:rsidRPr="00CD04F9" w:rsidRDefault="004D2714" w:rsidP="00FC5B97">
            <w:pPr>
              <w:spacing w:before="40" w:after="40" w:line="240" w:lineRule="exact"/>
            </w:pPr>
            <w:r w:rsidRPr="00CD04F9">
              <w:t>Доверительное управление</w:t>
            </w:r>
          </w:p>
        </w:tc>
        <w:tc>
          <w:tcPr>
            <w:tcW w:w="1134" w:type="dxa"/>
          </w:tcPr>
          <w:p w:rsidR="004D2714" w:rsidRPr="00CD04F9" w:rsidRDefault="004D2714" w:rsidP="00FC5B97">
            <w:pPr>
              <w:keepNext/>
              <w:spacing w:before="40" w:after="40" w:line="240" w:lineRule="exact"/>
              <w:ind w:firstLine="34"/>
              <w:jc w:val="center"/>
              <w:outlineLvl w:val="0"/>
            </w:pPr>
            <w:bookmarkStart w:id="271" w:name="_Toc8832784"/>
            <w:bookmarkStart w:id="272" w:name="_Toc40895373"/>
            <w:bookmarkStart w:id="273" w:name="_Toc139448587"/>
            <w:bookmarkStart w:id="274" w:name="_Toc140497271"/>
            <w:r w:rsidRPr="00CD04F9">
              <w:t>2</w:t>
            </w:r>
            <w:bookmarkEnd w:id="271"/>
            <w:bookmarkEnd w:id="272"/>
            <w:r w:rsidR="004D75EA">
              <w:t>5</w:t>
            </w:r>
            <w:bookmarkEnd w:id="273"/>
            <w:bookmarkEnd w:id="274"/>
          </w:p>
        </w:tc>
        <w:tc>
          <w:tcPr>
            <w:tcW w:w="1842" w:type="dxa"/>
          </w:tcPr>
          <w:p w:rsidR="004D2714" w:rsidRPr="00CD04F9" w:rsidRDefault="004D2714" w:rsidP="00FC5B97">
            <w:pPr>
              <w:keepNext/>
              <w:spacing w:before="40" w:after="40" w:line="240" w:lineRule="exact"/>
              <w:ind w:firstLine="34"/>
              <w:jc w:val="center"/>
              <w:outlineLvl w:val="0"/>
            </w:pPr>
            <w:bookmarkStart w:id="275" w:name="_Toc8832785"/>
            <w:bookmarkStart w:id="276" w:name="_Toc40895374"/>
            <w:bookmarkStart w:id="277" w:name="_Toc139448588"/>
            <w:bookmarkStart w:id="278" w:name="_Toc140497272"/>
            <w:r w:rsidRPr="00CD04F9">
              <w:t>1</w:t>
            </w:r>
            <w:bookmarkEnd w:id="275"/>
            <w:bookmarkEnd w:id="276"/>
            <w:r w:rsidR="004D75EA">
              <w:t>8</w:t>
            </w:r>
            <w:bookmarkEnd w:id="277"/>
            <w:bookmarkEnd w:id="278"/>
          </w:p>
        </w:tc>
        <w:tc>
          <w:tcPr>
            <w:tcW w:w="1134" w:type="dxa"/>
          </w:tcPr>
          <w:p w:rsidR="004D2714" w:rsidRPr="00CD04F9" w:rsidRDefault="004D2714" w:rsidP="00FC5B97">
            <w:pPr>
              <w:keepNext/>
              <w:spacing w:before="40" w:after="40" w:line="240" w:lineRule="exact"/>
              <w:ind w:firstLine="34"/>
              <w:jc w:val="center"/>
              <w:outlineLvl w:val="0"/>
            </w:pPr>
            <w:bookmarkStart w:id="279" w:name="_Toc8832786"/>
            <w:bookmarkStart w:id="280" w:name="_Toc40895375"/>
            <w:bookmarkStart w:id="281" w:name="_Toc139448589"/>
            <w:bookmarkStart w:id="282" w:name="_Toc140497273"/>
            <w:r w:rsidRPr="00CD04F9">
              <w:t>2</w:t>
            </w:r>
            <w:bookmarkEnd w:id="279"/>
            <w:bookmarkEnd w:id="280"/>
            <w:r w:rsidR="00D17B3D">
              <w:t>3</w:t>
            </w:r>
            <w:bookmarkEnd w:id="281"/>
            <w:bookmarkEnd w:id="282"/>
          </w:p>
        </w:tc>
        <w:tc>
          <w:tcPr>
            <w:tcW w:w="1701" w:type="dxa"/>
          </w:tcPr>
          <w:p w:rsidR="004D2714" w:rsidRPr="00CD04F9" w:rsidRDefault="004D2714" w:rsidP="00FC5B97">
            <w:pPr>
              <w:keepNext/>
              <w:spacing w:before="40" w:after="40" w:line="240" w:lineRule="exact"/>
              <w:ind w:firstLine="34"/>
              <w:jc w:val="center"/>
              <w:outlineLvl w:val="0"/>
            </w:pPr>
            <w:bookmarkStart w:id="283" w:name="_Toc8832787"/>
            <w:bookmarkStart w:id="284" w:name="_Toc40895376"/>
            <w:bookmarkStart w:id="285" w:name="_Toc139448590"/>
            <w:bookmarkStart w:id="286" w:name="_Toc140497274"/>
            <w:r w:rsidRPr="00CD04F9">
              <w:t>1</w:t>
            </w:r>
            <w:bookmarkEnd w:id="283"/>
            <w:bookmarkEnd w:id="284"/>
            <w:r w:rsidR="00D17B3D">
              <w:t>5</w:t>
            </w:r>
            <w:bookmarkEnd w:id="285"/>
            <w:bookmarkEnd w:id="286"/>
          </w:p>
        </w:tc>
      </w:tr>
      <w:tr w:rsidR="004D2714" w:rsidRPr="00CD04F9" w:rsidTr="00CE3CDB">
        <w:trPr>
          <w:cantSplit/>
        </w:trPr>
        <w:tc>
          <w:tcPr>
            <w:tcW w:w="3828" w:type="dxa"/>
            <w:vAlign w:val="center"/>
          </w:tcPr>
          <w:p w:rsidR="004D2714" w:rsidRPr="00CD04F9" w:rsidRDefault="004D2714" w:rsidP="00FC5B97">
            <w:pPr>
              <w:spacing w:before="40" w:after="40" w:line="240" w:lineRule="exact"/>
            </w:pPr>
            <w:r w:rsidRPr="00CD04F9">
              <w:t>Организация торговли ценными бумагами</w:t>
            </w:r>
          </w:p>
        </w:tc>
        <w:tc>
          <w:tcPr>
            <w:tcW w:w="1134" w:type="dxa"/>
          </w:tcPr>
          <w:p w:rsidR="004D2714" w:rsidRPr="00CD04F9" w:rsidRDefault="004D2714" w:rsidP="00FC5B97">
            <w:pPr>
              <w:keepNext/>
              <w:spacing w:before="40" w:after="40" w:line="240" w:lineRule="exact"/>
              <w:ind w:firstLine="54"/>
              <w:jc w:val="center"/>
              <w:outlineLvl w:val="0"/>
            </w:pPr>
            <w:bookmarkStart w:id="287" w:name="_Toc8832788"/>
            <w:bookmarkStart w:id="288" w:name="_Toc40895377"/>
            <w:bookmarkStart w:id="289" w:name="_Toc139448591"/>
            <w:bookmarkStart w:id="290" w:name="_Toc140497275"/>
            <w:r w:rsidRPr="00CD04F9">
              <w:t>1</w:t>
            </w:r>
            <w:bookmarkEnd w:id="287"/>
            <w:bookmarkEnd w:id="288"/>
            <w:bookmarkEnd w:id="289"/>
            <w:bookmarkEnd w:id="290"/>
          </w:p>
        </w:tc>
        <w:tc>
          <w:tcPr>
            <w:tcW w:w="1842" w:type="dxa"/>
          </w:tcPr>
          <w:p w:rsidR="004D2714" w:rsidRPr="00CD04F9" w:rsidRDefault="004D2714" w:rsidP="00FC5B97">
            <w:pPr>
              <w:keepNext/>
              <w:spacing w:before="40" w:after="40" w:line="240" w:lineRule="exact"/>
              <w:ind w:firstLine="34"/>
              <w:jc w:val="center"/>
              <w:outlineLvl w:val="0"/>
            </w:pPr>
            <w:bookmarkStart w:id="291" w:name="_Toc8832789"/>
            <w:bookmarkStart w:id="292" w:name="_Toc40895378"/>
            <w:bookmarkStart w:id="293" w:name="_Toc139448592"/>
            <w:bookmarkStart w:id="294" w:name="_Toc140497276"/>
            <w:r w:rsidRPr="00CD04F9">
              <w:t>0</w:t>
            </w:r>
            <w:bookmarkEnd w:id="291"/>
            <w:bookmarkEnd w:id="292"/>
            <w:bookmarkEnd w:id="293"/>
            <w:bookmarkEnd w:id="294"/>
          </w:p>
        </w:tc>
        <w:tc>
          <w:tcPr>
            <w:tcW w:w="1134" w:type="dxa"/>
          </w:tcPr>
          <w:p w:rsidR="004D2714" w:rsidRPr="00CD04F9" w:rsidRDefault="004D2714" w:rsidP="00FC5B97">
            <w:pPr>
              <w:keepNext/>
              <w:spacing w:before="40" w:after="40" w:line="240" w:lineRule="exact"/>
              <w:ind w:firstLine="34"/>
              <w:jc w:val="center"/>
              <w:outlineLvl w:val="0"/>
            </w:pPr>
            <w:bookmarkStart w:id="295" w:name="_Toc8832790"/>
            <w:bookmarkStart w:id="296" w:name="_Toc40895379"/>
            <w:bookmarkStart w:id="297" w:name="_Toc139448593"/>
            <w:bookmarkStart w:id="298" w:name="_Toc140497277"/>
            <w:r w:rsidRPr="00CD04F9">
              <w:t>1</w:t>
            </w:r>
            <w:bookmarkEnd w:id="295"/>
            <w:bookmarkEnd w:id="296"/>
            <w:bookmarkEnd w:id="297"/>
            <w:bookmarkEnd w:id="298"/>
          </w:p>
        </w:tc>
        <w:tc>
          <w:tcPr>
            <w:tcW w:w="1701" w:type="dxa"/>
          </w:tcPr>
          <w:p w:rsidR="004D2714" w:rsidRPr="00CD04F9" w:rsidRDefault="004D2714" w:rsidP="00FC5B97">
            <w:pPr>
              <w:keepNext/>
              <w:spacing w:before="40" w:after="40" w:line="240" w:lineRule="exact"/>
              <w:ind w:firstLine="34"/>
              <w:jc w:val="center"/>
              <w:outlineLvl w:val="0"/>
            </w:pPr>
            <w:bookmarkStart w:id="299" w:name="_Toc8832791"/>
            <w:bookmarkStart w:id="300" w:name="_Toc40895380"/>
            <w:bookmarkStart w:id="301" w:name="_Toc139448594"/>
            <w:bookmarkStart w:id="302" w:name="_Toc140497278"/>
            <w:r w:rsidRPr="00CD04F9">
              <w:t>0</w:t>
            </w:r>
            <w:bookmarkEnd w:id="299"/>
            <w:bookmarkEnd w:id="300"/>
            <w:bookmarkEnd w:id="301"/>
            <w:bookmarkEnd w:id="302"/>
          </w:p>
        </w:tc>
      </w:tr>
      <w:tr w:rsidR="004D2714" w:rsidRPr="00CD04F9" w:rsidTr="00AB0ABE">
        <w:trPr>
          <w:cantSplit/>
        </w:trPr>
        <w:tc>
          <w:tcPr>
            <w:tcW w:w="3828" w:type="dxa"/>
            <w:tcBorders>
              <w:bottom w:val="single" w:sz="4" w:space="0" w:color="auto"/>
            </w:tcBorders>
            <w:vAlign w:val="center"/>
          </w:tcPr>
          <w:p w:rsidR="004D2714" w:rsidRPr="00CD04F9" w:rsidRDefault="004D2714" w:rsidP="00FC5B97">
            <w:pPr>
              <w:spacing w:before="40" w:after="40" w:line="240" w:lineRule="exact"/>
            </w:pPr>
            <w:r w:rsidRPr="00CD04F9">
              <w:t>Клиринговая деятельность</w:t>
            </w:r>
          </w:p>
        </w:tc>
        <w:tc>
          <w:tcPr>
            <w:tcW w:w="1134" w:type="dxa"/>
            <w:tcBorders>
              <w:bottom w:val="single" w:sz="4" w:space="0" w:color="auto"/>
            </w:tcBorders>
          </w:tcPr>
          <w:p w:rsidR="004D2714" w:rsidRPr="00CD04F9" w:rsidRDefault="004D2714" w:rsidP="00FC5B97">
            <w:pPr>
              <w:keepNext/>
              <w:spacing w:before="40" w:after="40" w:line="240" w:lineRule="exact"/>
              <w:ind w:firstLine="54"/>
              <w:jc w:val="center"/>
              <w:outlineLvl w:val="0"/>
            </w:pPr>
            <w:bookmarkStart w:id="303" w:name="_Toc8832792"/>
            <w:bookmarkStart w:id="304" w:name="_Toc40895381"/>
            <w:bookmarkStart w:id="305" w:name="_Toc139448595"/>
            <w:bookmarkStart w:id="306" w:name="_Toc140497279"/>
            <w:r w:rsidRPr="00CD04F9">
              <w:t>1</w:t>
            </w:r>
            <w:bookmarkEnd w:id="303"/>
            <w:bookmarkEnd w:id="304"/>
            <w:bookmarkEnd w:id="305"/>
            <w:bookmarkEnd w:id="306"/>
          </w:p>
        </w:tc>
        <w:tc>
          <w:tcPr>
            <w:tcW w:w="1842" w:type="dxa"/>
            <w:tcBorders>
              <w:bottom w:val="single" w:sz="4" w:space="0" w:color="auto"/>
            </w:tcBorders>
          </w:tcPr>
          <w:p w:rsidR="004D2714" w:rsidRPr="00CD04F9" w:rsidRDefault="004D2714" w:rsidP="00FC5B97">
            <w:pPr>
              <w:keepNext/>
              <w:spacing w:before="40" w:after="40" w:line="240" w:lineRule="exact"/>
              <w:ind w:firstLine="34"/>
              <w:jc w:val="center"/>
              <w:outlineLvl w:val="0"/>
            </w:pPr>
            <w:bookmarkStart w:id="307" w:name="_Toc8832793"/>
            <w:bookmarkStart w:id="308" w:name="_Toc40895382"/>
            <w:bookmarkStart w:id="309" w:name="_Toc139448596"/>
            <w:bookmarkStart w:id="310" w:name="_Toc140497280"/>
            <w:r w:rsidRPr="00CD04F9">
              <w:t>0</w:t>
            </w:r>
            <w:bookmarkEnd w:id="307"/>
            <w:bookmarkEnd w:id="308"/>
            <w:bookmarkEnd w:id="309"/>
            <w:bookmarkEnd w:id="310"/>
          </w:p>
        </w:tc>
        <w:tc>
          <w:tcPr>
            <w:tcW w:w="1134" w:type="dxa"/>
            <w:tcBorders>
              <w:bottom w:val="single" w:sz="4" w:space="0" w:color="auto"/>
            </w:tcBorders>
          </w:tcPr>
          <w:p w:rsidR="004D2714" w:rsidRPr="00CD04F9" w:rsidRDefault="004D2714" w:rsidP="00FC5B97">
            <w:pPr>
              <w:keepNext/>
              <w:spacing w:before="40" w:after="40" w:line="240" w:lineRule="exact"/>
              <w:ind w:firstLine="34"/>
              <w:jc w:val="center"/>
              <w:outlineLvl w:val="0"/>
            </w:pPr>
            <w:bookmarkStart w:id="311" w:name="_Toc8832794"/>
            <w:bookmarkStart w:id="312" w:name="_Toc40895383"/>
            <w:bookmarkStart w:id="313" w:name="_Toc139448597"/>
            <w:bookmarkStart w:id="314" w:name="_Toc140497281"/>
            <w:r w:rsidRPr="00CD04F9">
              <w:t>1</w:t>
            </w:r>
            <w:bookmarkEnd w:id="311"/>
            <w:bookmarkEnd w:id="312"/>
            <w:bookmarkEnd w:id="313"/>
            <w:bookmarkEnd w:id="314"/>
          </w:p>
        </w:tc>
        <w:tc>
          <w:tcPr>
            <w:tcW w:w="1701" w:type="dxa"/>
            <w:tcBorders>
              <w:bottom w:val="single" w:sz="4" w:space="0" w:color="auto"/>
            </w:tcBorders>
          </w:tcPr>
          <w:p w:rsidR="004D2714" w:rsidRPr="00CD04F9" w:rsidRDefault="004D2714" w:rsidP="00FC5B97">
            <w:pPr>
              <w:keepNext/>
              <w:spacing w:before="40" w:after="40" w:line="240" w:lineRule="exact"/>
              <w:ind w:firstLine="34"/>
              <w:jc w:val="center"/>
              <w:outlineLvl w:val="0"/>
            </w:pPr>
            <w:bookmarkStart w:id="315" w:name="_Toc8832795"/>
            <w:bookmarkStart w:id="316" w:name="_Toc40895384"/>
            <w:bookmarkStart w:id="317" w:name="_Toc139448598"/>
            <w:bookmarkStart w:id="318" w:name="_Toc140497282"/>
            <w:r w:rsidRPr="00CD04F9">
              <w:t>0</w:t>
            </w:r>
            <w:bookmarkEnd w:id="315"/>
            <w:bookmarkEnd w:id="316"/>
            <w:bookmarkEnd w:id="317"/>
            <w:bookmarkEnd w:id="318"/>
          </w:p>
        </w:tc>
      </w:tr>
      <w:tr w:rsidR="004D2714" w:rsidRPr="00CD04F9" w:rsidTr="00AB0ABE">
        <w:trPr>
          <w:cantSplit/>
        </w:trPr>
        <w:tc>
          <w:tcPr>
            <w:tcW w:w="3828" w:type="dxa"/>
            <w:tcBorders>
              <w:bottom w:val="single" w:sz="4" w:space="0" w:color="auto"/>
            </w:tcBorders>
            <w:vAlign w:val="center"/>
          </w:tcPr>
          <w:p w:rsidR="004D2714" w:rsidRPr="00CD04F9" w:rsidRDefault="004D2714" w:rsidP="00FC5B97">
            <w:pPr>
              <w:spacing w:before="40" w:after="40" w:line="240" w:lineRule="exact"/>
            </w:pPr>
            <w:r w:rsidRPr="00CD04F9">
              <w:t>Итого</w:t>
            </w:r>
          </w:p>
        </w:tc>
        <w:tc>
          <w:tcPr>
            <w:tcW w:w="1134" w:type="dxa"/>
            <w:tcBorders>
              <w:bottom w:val="single" w:sz="4" w:space="0" w:color="auto"/>
            </w:tcBorders>
          </w:tcPr>
          <w:p w:rsidR="004D2714" w:rsidRPr="00CD04F9" w:rsidRDefault="00D01895" w:rsidP="00FC5B97">
            <w:pPr>
              <w:keepNext/>
              <w:spacing w:before="40" w:after="40" w:line="240" w:lineRule="exact"/>
              <w:ind w:firstLine="54"/>
              <w:jc w:val="center"/>
              <w:outlineLvl w:val="0"/>
            </w:pPr>
            <w:bookmarkStart w:id="319" w:name="_Toc139448599"/>
            <w:bookmarkStart w:id="320" w:name="_Toc140497283"/>
            <w:r>
              <w:t>5</w:t>
            </w:r>
            <w:r w:rsidR="00D17B3D">
              <w:t>2</w:t>
            </w:r>
            <w:bookmarkEnd w:id="319"/>
            <w:bookmarkEnd w:id="320"/>
          </w:p>
        </w:tc>
        <w:tc>
          <w:tcPr>
            <w:tcW w:w="1842" w:type="dxa"/>
            <w:tcBorders>
              <w:bottom w:val="single" w:sz="4" w:space="0" w:color="auto"/>
            </w:tcBorders>
          </w:tcPr>
          <w:p w:rsidR="004D2714" w:rsidRPr="00CD04F9" w:rsidRDefault="004D2714" w:rsidP="00FC5B97">
            <w:pPr>
              <w:keepNext/>
              <w:spacing w:before="40" w:after="40" w:line="240" w:lineRule="exact"/>
              <w:ind w:firstLine="34"/>
              <w:jc w:val="center"/>
              <w:outlineLvl w:val="0"/>
            </w:pPr>
            <w:bookmarkStart w:id="321" w:name="_Toc8832797"/>
            <w:bookmarkStart w:id="322" w:name="_Toc40895386"/>
            <w:bookmarkStart w:id="323" w:name="_Toc139448600"/>
            <w:bookmarkStart w:id="324" w:name="_Toc140497284"/>
            <w:r w:rsidRPr="00CD04F9">
              <w:t>2</w:t>
            </w:r>
            <w:bookmarkEnd w:id="321"/>
            <w:bookmarkEnd w:id="322"/>
            <w:r w:rsidR="00D17B3D">
              <w:t>4</w:t>
            </w:r>
            <w:bookmarkEnd w:id="323"/>
            <w:bookmarkEnd w:id="324"/>
          </w:p>
        </w:tc>
        <w:tc>
          <w:tcPr>
            <w:tcW w:w="1134" w:type="dxa"/>
            <w:tcBorders>
              <w:bottom w:val="single" w:sz="4" w:space="0" w:color="auto"/>
            </w:tcBorders>
          </w:tcPr>
          <w:p w:rsidR="004D2714" w:rsidRPr="00CD04F9" w:rsidRDefault="00D17B3D" w:rsidP="00FC5B97">
            <w:pPr>
              <w:keepNext/>
              <w:spacing w:before="40" w:after="40" w:line="240" w:lineRule="exact"/>
              <w:ind w:firstLine="34"/>
              <w:jc w:val="center"/>
              <w:outlineLvl w:val="0"/>
            </w:pPr>
            <w:bookmarkStart w:id="325" w:name="_Toc139448601"/>
            <w:bookmarkStart w:id="326" w:name="_Toc140497285"/>
            <w:r>
              <w:t>48</w:t>
            </w:r>
            <w:bookmarkEnd w:id="325"/>
            <w:bookmarkEnd w:id="326"/>
          </w:p>
        </w:tc>
        <w:tc>
          <w:tcPr>
            <w:tcW w:w="1701" w:type="dxa"/>
            <w:tcBorders>
              <w:bottom w:val="single" w:sz="4" w:space="0" w:color="auto"/>
            </w:tcBorders>
          </w:tcPr>
          <w:p w:rsidR="004D2714" w:rsidRPr="00CD04F9" w:rsidRDefault="004D2714" w:rsidP="00FC5B97">
            <w:pPr>
              <w:keepNext/>
              <w:spacing w:before="40" w:after="40" w:line="240" w:lineRule="exact"/>
              <w:ind w:firstLine="34"/>
              <w:jc w:val="center"/>
              <w:outlineLvl w:val="0"/>
            </w:pPr>
            <w:bookmarkStart w:id="327" w:name="_Toc8832799"/>
            <w:bookmarkStart w:id="328" w:name="_Toc40895388"/>
            <w:bookmarkStart w:id="329" w:name="_Toc139448602"/>
            <w:bookmarkStart w:id="330" w:name="_Toc140497286"/>
            <w:r w:rsidRPr="00CD04F9">
              <w:t>2</w:t>
            </w:r>
            <w:bookmarkEnd w:id="327"/>
            <w:bookmarkEnd w:id="328"/>
            <w:r w:rsidR="00D17B3D">
              <w:t>3</w:t>
            </w:r>
            <w:bookmarkEnd w:id="329"/>
            <w:bookmarkEnd w:id="330"/>
          </w:p>
        </w:tc>
      </w:tr>
    </w:tbl>
    <w:p w:rsidR="002C4BDD" w:rsidRDefault="002C4BDD" w:rsidP="00FC5B97">
      <w:pPr>
        <w:spacing w:before="360"/>
        <w:ind w:firstLine="708"/>
        <w:jc w:val="both"/>
        <w:rPr>
          <w:sz w:val="28"/>
          <w:szCs w:val="28"/>
        </w:rPr>
      </w:pPr>
      <w:r>
        <w:rPr>
          <w:sz w:val="28"/>
          <w:szCs w:val="28"/>
        </w:rPr>
        <w:t xml:space="preserve">По состоянию на </w:t>
      </w:r>
      <w:r w:rsidR="00982AE5">
        <w:rPr>
          <w:sz w:val="28"/>
          <w:szCs w:val="28"/>
        </w:rPr>
        <w:t>0</w:t>
      </w:r>
      <w:r>
        <w:rPr>
          <w:sz w:val="28"/>
          <w:szCs w:val="28"/>
        </w:rPr>
        <w:t>1</w:t>
      </w:r>
      <w:r w:rsidR="00982AE5">
        <w:rPr>
          <w:sz w:val="28"/>
          <w:szCs w:val="28"/>
        </w:rPr>
        <w:t>.01.</w:t>
      </w:r>
      <w:r>
        <w:rPr>
          <w:sz w:val="28"/>
          <w:szCs w:val="28"/>
        </w:rPr>
        <w:t>202</w:t>
      </w:r>
      <w:r w:rsidR="00FD75E0">
        <w:rPr>
          <w:sz w:val="28"/>
          <w:szCs w:val="28"/>
        </w:rPr>
        <w:t>3</w:t>
      </w:r>
      <w:r>
        <w:rPr>
          <w:sz w:val="28"/>
          <w:szCs w:val="28"/>
        </w:rPr>
        <w:t xml:space="preserve"> </w:t>
      </w:r>
      <w:r w:rsidR="00044530">
        <w:rPr>
          <w:sz w:val="28"/>
          <w:szCs w:val="28"/>
        </w:rPr>
        <w:t>две</w:t>
      </w:r>
      <w:r>
        <w:rPr>
          <w:sz w:val="28"/>
          <w:szCs w:val="28"/>
        </w:rPr>
        <w:t xml:space="preserve"> организация осуществлял</w:t>
      </w:r>
      <w:r w:rsidR="00044530">
        <w:rPr>
          <w:sz w:val="28"/>
          <w:szCs w:val="28"/>
        </w:rPr>
        <w:t>и</w:t>
      </w:r>
      <w:r>
        <w:rPr>
          <w:sz w:val="28"/>
          <w:szCs w:val="28"/>
        </w:rPr>
        <w:t xml:space="preserve"> деятельность в сфере секъюритизации</w:t>
      </w:r>
      <w:r w:rsidR="00044530">
        <w:rPr>
          <w:sz w:val="28"/>
          <w:szCs w:val="28"/>
        </w:rPr>
        <w:t xml:space="preserve"> и одна в сфере инвестиционных фондов</w:t>
      </w:r>
      <w:r>
        <w:rPr>
          <w:sz w:val="28"/>
          <w:szCs w:val="28"/>
        </w:rPr>
        <w:t xml:space="preserve"> на основании свидетельства о государственной аккредитации, выданного Министерством финансов Республики Беларусь. </w:t>
      </w:r>
    </w:p>
    <w:p w:rsidR="004D2714" w:rsidRPr="00CD04F9" w:rsidRDefault="004D2714" w:rsidP="00FC5B97">
      <w:pPr>
        <w:ind w:firstLine="708"/>
        <w:jc w:val="both"/>
        <w:rPr>
          <w:sz w:val="28"/>
          <w:szCs w:val="28"/>
        </w:rPr>
      </w:pPr>
      <w:r w:rsidRPr="00CD04F9">
        <w:rPr>
          <w:sz w:val="28"/>
          <w:szCs w:val="28"/>
        </w:rPr>
        <w:t>К субъектам рынка ценных бумаг применялись меры воздействия и санкции, предусмотренные законодательными актами государств – участников СНГ.</w:t>
      </w:r>
    </w:p>
    <w:p w:rsidR="004D2714" w:rsidRPr="00CD04F9" w:rsidRDefault="002C4BDD" w:rsidP="00FC5B97">
      <w:pPr>
        <w:ind w:firstLine="708"/>
        <w:jc w:val="both"/>
        <w:rPr>
          <w:sz w:val="28"/>
          <w:szCs w:val="28"/>
        </w:rPr>
      </w:pPr>
      <w:r>
        <w:rPr>
          <w:sz w:val="28"/>
          <w:szCs w:val="28"/>
        </w:rPr>
        <w:t>В 20</w:t>
      </w:r>
      <w:r w:rsidR="00044530">
        <w:rPr>
          <w:sz w:val="28"/>
          <w:szCs w:val="28"/>
        </w:rPr>
        <w:t>2</w:t>
      </w:r>
      <w:r w:rsidR="00697876">
        <w:rPr>
          <w:sz w:val="28"/>
          <w:szCs w:val="28"/>
        </w:rPr>
        <w:t>2</w:t>
      </w:r>
      <w:r w:rsidR="004D2714" w:rsidRPr="00CD04F9">
        <w:rPr>
          <w:sz w:val="28"/>
          <w:szCs w:val="28"/>
        </w:rPr>
        <w:t xml:space="preserve"> году Министерством финансов Республики Беларусь проверк</w:t>
      </w:r>
      <w:r>
        <w:rPr>
          <w:sz w:val="28"/>
          <w:szCs w:val="28"/>
        </w:rPr>
        <w:t>и</w:t>
      </w:r>
      <w:r w:rsidR="004D2714" w:rsidRPr="00CD04F9">
        <w:rPr>
          <w:sz w:val="28"/>
          <w:szCs w:val="28"/>
        </w:rPr>
        <w:t xml:space="preserve"> деятельности субъектов рынка ценных бумаг</w:t>
      </w:r>
      <w:r>
        <w:rPr>
          <w:sz w:val="28"/>
          <w:szCs w:val="28"/>
        </w:rPr>
        <w:t xml:space="preserve"> не проводились</w:t>
      </w:r>
      <w:r w:rsidR="004D2714" w:rsidRPr="00CD04F9">
        <w:rPr>
          <w:sz w:val="28"/>
          <w:szCs w:val="28"/>
        </w:rPr>
        <w:t>.</w:t>
      </w:r>
      <w:r w:rsidR="00AA55C4" w:rsidRPr="00CD04F9">
        <w:rPr>
          <w:sz w:val="28"/>
          <w:szCs w:val="28"/>
        </w:rPr>
        <w:t xml:space="preserve"> </w:t>
      </w:r>
      <w:r w:rsidR="004D2714" w:rsidRPr="00CD04F9">
        <w:rPr>
          <w:sz w:val="28"/>
          <w:szCs w:val="28"/>
        </w:rPr>
        <w:t>Основны</w:t>
      </w:r>
      <w:r>
        <w:rPr>
          <w:sz w:val="28"/>
          <w:szCs w:val="28"/>
        </w:rPr>
        <w:t>е</w:t>
      </w:r>
      <w:r w:rsidR="004D2714" w:rsidRPr="00CD04F9">
        <w:rPr>
          <w:sz w:val="28"/>
          <w:szCs w:val="28"/>
        </w:rPr>
        <w:t xml:space="preserve"> </w:t>
      </w:r>
      <w:r>
        <w:rPr>
          <w:sz w:val="28"/>
          <w:szCs w:val="28"/>
        </w:rPr>
        <w:t>ограничительны</w:t>
      </w:r>
      <w:r w:rsidR="00A90167">
        <w:rPr>
          <w:sz w:val="28"/>
          <w:szCs w:val="28"/>
        </w:rPr>
        <w:t>е</w:t>
      </w:r>
      <w:r>
        <w:rPr>
          <w:sz w:val="28"/>
          <w:szCs w:val="28"/>
        </w:rPr>
        <w:t xml:space="preserve"> </w:t>
      </w:r>
      <w:r w:rsidR="004D2714" w:rsidRPr="00CD04F9">
        <w:rPr>
          <w:sz w:val="28"/>
          <w:szCs w:val="28"/>
        </w:rPr>
        <w:t>мер</w:t>
      </w:r>
      <w:r>
        <w:rPr>
          <w:sz w:val="28"/>
          <w:szCs w:val="28"/>
        </w:rPr>
        <w:t>ы</w:t>
      </w:r>
      <w:r w:rsidR="004D2714" w:rsidRPr="00CD04F9">
        <w:rPr>
          <w:sz w:val="28"/>
          <w:szCs w:val="28"/>
        </w:rPr>
        <w:t xml:space="preserve"> воздействия </w:t>
      </w:r>
      <w:r>
        <w:rPr>
          <w:sz w:val="28"/>
          <w:szCs w:val="28"/>
        </w:rPr>
        <w:t>и санкции, применяемые уполномоченным органом</w:t>
      </w:r>
      <w:r w:rsidR="00A90167">
        <w:rPr>
          <w:sz w:val="28"/>
          <w:szCs w:val="28"/>
        </w:rPr>
        <w:t>,</w:t>
      </w:r>
      <w:r>
        <w:rPr>
          <w:sz w:val="28"/>
          <w:szCs w:val="28"/>
        </w:rPr>
        <w:t xml:space="preserve"> представлены в </w:t>
      </w:r>
      <w:r w:rsidR="004D2714" w:rsidRPr="00032DE7">
        <w:rPr>
          <w:sz w:val="28"/>
          <w:szCs w:val="28"/>
        </w:rPr>
        <w:t>табл</w:t>
      </w:r>
      <w:r w:rsidR="00A90167">
        <w:rPr>
          <w:sz w:val="28"/>
          <w:szCs w:val="28"/>
        </w:rPr>
        <w:t>.</w:t>
      </w:r>
      <w:r w:rsidR="004D2714" w:rsidRPr="00032DE7">
        <w:rPr>
          <w:sz w:val="28"/>
          <w:szCs w:val="28"/>
        </w:rPr>
        <w:t xml:space="preserve"> </w:t>
      </w:r>
      <w:r w:rsidR="00DF516A">
        <w:rPr>
          <w:sz w:val="28"/>
          <w:szCs w:val="28"/>
        </w:rPr>
        <w:t>9</w:t>
      </w:r>
      <w:r w:rsidR="004D2714" w:rsidRPr="00032DE7">
        <w:rPr>
          <w:sz w:val="28"/>
          <w:szCs w:val="28"/>
        </w:rPr>
        <w:t>.</w:t>
      </w:r>
    </w:p>
    <w:p w:rsidR="004D2714" w:rsidRPr="00CD04F9" w:rsidRDefault="004D2714" w:rsidP="0097217D">
      <w:pPr>
        <w:keepNext/>
        <w:spacing w:before="360"/>
        <w:ind w:firstLine="708"/>
        <w:jc w:val="right"/>
        <w:outlineLvl w:val="0"/>
        <w:rPr>
          <w:sz w:val="28"/>
          <w:szCs w:val="28"/>
        </w:rPr>
      </w:pPr>
      <w:bookmarkStart w:id="331" w:name="_Toc8832800"/>
      <w:bookmarkStart w:id="332" w:name="_Toc40895389"/>
      <w:bookmarkStart w:id="333" w:name="_Toc139448603"/>
      <w:bookmarkStart w:id="334" w:name="_Toc140497287"/>
      <w:r w:rsidRPr="00032DE7">
        <w:rPr>
          <w:sz w:val="28"/>
          <w:szCs w:val="28"/>
        </w:rPr>
        <w:t xml:space="preserve">Таблица </w:t>
      </w:r>
      <w:bookmarkEnd w:id="331"/>
      <w:bookmarkEnd w:id="332"/>
      <w:r w:rsidR="00DF516A">
        <w:rPr>
          <w:sz w:val="28"/>
          <w:szCs w:val="28"/>
        </w:rPr>
        <w:t>9</w:t>
      </w:r>
      <w:bookmarkEnd w:id="333"/>
      <w:bookmarkEnd w:id="334"/>
    </w:p>
    <w:p w:rsidR="004D2714" w:rsidRPr="00CD04F9" w:rsidRDefault="004D2714" w:rsidP="00FC5B97">
      <w:pPr>
        <w:keepNext/>
        <w:spacing w:before="240" w:after="240"/>
        <w:ind w:firstLine="708"/>
        <w:jc w:val="center"/>
        <w:outlineLvl w:val="0"/>
        <w:rPr>
          <w:b/>
          <w:sz w:val="28"/>
          <w:szCs w:val="28"/>
        </w:rPr>
      </w:pPr>
      <w:bookmarkStart w:id="335" w:name="_Toc8832801"/>
      <w:bookmarkStart w:id="336" w:name="_Toc40895390"/>
      <w:bookmarkStart w:id="337" w:name="_Toc139448604"/>
      <w:bookmarkStart w:id="338" w:name="_Toc140497288"/>
      <w:r w:rsidRPr="00CD04F9">
        <w:rPr>
          <w:b/>
          <w:sz w:val="28"/>
          <w:szCs w:val="28"/>
        </w:rPr>
        <w:t>Виды нарушений на рынке ценных бумаг и огранич</w:t>
      </w:r>
      <w:r w:rsidR="00A90167">
        <w:rPr>
          <w:b/>
          <w:sz w:val="28"/>
          <w:szCs w:val="28"/>
        </w:rPr>
        <w:t>ительные</w:t>
      </w:r>
      <w:r w:rsidRPr="00CD04F9">
        <w:rPr>
          <w:b/>
          <w:sz w:val="28"/>
          <w:szCs w:val="28"/>
        </w:rPr>
        <w:t xml:space="preserve"> меры воздействия и санкции, применяемые уполномоченным органом</w:t>
      </w:r>
      <w:bookmarkEnd w:id="335"/>
      <w:bookmarkEnd w:id="336"/>
      <w:bookmarkEnd w:id="337"/>
      <w:bookmarkEnd w:id="338"/>
    </w:p>
    <w:tbl>
      <w:tblPr>
        <w:tblW w:w="986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0"/>
        <w:gridCol w:w="2126"/>
        <w:gridCol w:w="992"/>
        <w:gridCol w:w="993"/>
        <w:gridCol w:w="1134"/>
        <w:gridCol w:w="850"/>
      </w:tblGrid>
      <w:tr w:rsidR="004D2714" w:rsidRPr="00CD04F9" w:rsidTr="00AB0ABE">
        <w:tc>
          <w:tcPr>
            <w:tcW w:w="3770" w:type="dxa"/>
            <w:vMerge w:val="restart"/>
            <w:tcBorders>
              <w:bottom w:val="double" w:sz="4" w:space="0" w:color="auto"/>
            </w:tcBorders>
            <w:vAlign w:val="center"/>
          </w:tcPr>
          <w:p w:rsidR="004D2714" w:rsidRPr="00CD04F9" w:rsidRDefault="004D2714" w:rsidP="00FC5B97">
            <w:pPr>
              <w:spacing w:before="60" w:after="60" w:line="200" w:lineRule="exact"/>
              <w:jc w:val="center"/>
              <w:rPr>
                <w:sz w:val="20"/>
                <w:szCs w:val="20"/>
              </w:rPr>
            </w:pPr>
            <w:r w:rsidRPr="00CD04F9">
              <w:rPr>
                <w:sz w:val="20"/>
                <w:szCs w:val="20"/>
              </w:rPr>
              <w:t>Виды нарушений на рынке ценных бумаг</w:t>
            </w:r>
          </w:p>
        </w:tc>
        <w:tc>
          <w:tcPr>
            <w:tcW w:w="2126" w:type="dxa"/>
            <w:vMerge w:val="restart"/>
            <w:vAlign w:val="center"/>
          </w:tcPr>
          <w:p w:rsidR="004D2714" w:rsidRPr="00CD04F9" w:rsidRDefault="004D2714" w:rsidP="00FC5B97">
            <w:pPr>
              <w:spacing w:before="60" w:after="60" w:line="200" w:lineRule="exact"/>
              <w:jc w:val="center"/>
              <w:rPr>
                <w:sz w:val="20"/>
                <w:szCs w:val="20"/>
              </w:rPr>
            </w:pPr>
            <w:r w:rsidRPr="00CD04F9">
              <w:rPr>
                <w:sz w:val="20"/>
                <w:szCs w:val="20"/>
              </w:rPr>
              <w:t xml:space="preserve">Меры воздействия и санкции </w:t>
            </w:r>
          </w:p>
        </w:tc>
        <w:tc>
          <w:tcPr>
            <w:tcW w:w="1985" w:type="dxa"/>
            <w:gridSpan w:val="2"/>
            <w:vAlign w:val="center"/>
          </w:tcPr>
          <w:p w:rsidR="004D2714" w:rsidRPr="00CD04F9" w:rsidRDefault="004D2714" w:rsidP="00FC5B97">
            <w:pPr>
              <w:spacing w:before="60" w:after="60" w:line="200" w:lineRule="exact"/>
              <w:jc w:val="center"/>
              <w:rPr>
                <w:sz w:val="20"/>
                <w:szCs w:val="20"/>
              </w:rPr>
            </w:pPr>
            <w:r w:rsidRPr="00CD04F9">
              <w:rPr>
                <w:sz w:val="20"/>
                <w:szCs w:val="20"/>
              </w:rPr>
              <w:t>Количество нарушений</w:t>
            </w:r>
          </w:p>
        </w:tc>
        <w:tc>
          <w:tcPr>
            <w:tcW w:w="1984" w:type="dxa"/>
            <w:gridSpan w:val="2"/>
            <w:vAlign w:val="center"/>
          </w:tcPr>
          <w:p w:rsidR="004D2714" w:rsidRPr="00CD04F9" w:rsidRDefault="004D2714" w:rsidP="00FC5B97">
            <w:pPr>
              <w:spacing w:before="60" w:after="60" w:line="200" w:lineRule="exact"/>
              <w:jc w:val="center"/>
              <w:rPr>
                <w:sz w:val="20"/>
                <w:szCs w:val="20"/>
              </w:rPr>
            </w:pPr>
            <w:r w:rsidRPr="00CD04F9">
              <w:rPr>
                <w:sz w:val="20"/>
                <w:szCs w:val="20"/>
              </w:rPr>
              <w:t>Сумма штрафов, доллары США</w:t>
            </w:r>
          </w:p>
        </w:tc>
      </w:tr>
      <w:tr w:rsidR="004D2714" w:rsidRPr="00CD04F9" w:rsidTr="00AB0ABE">
        <w:tc>
          <w:tcPr>
            <w:tcW w:w="3770" w:type="dxa"/>
            <w:vMerge/>
            <w:tcBorders>
              <w:bottom w:val="double" w:sz="4" w:space="0" w:color="auto"/>
            </w:tcBorders>
            <w:vAlign w:val="center"/>
          </w:tcPr>
          <w:p w:rsidR="004D2714" w:rsidRPr="00CD04F9" w:rsidRDefault="004D2714" w:rsidP="00FC5B97">
            <w:pPr>
              <w:spacing w:before="60" w:after="60" w:line="200" w:lineRule="exact"/>
              <w:rPr>
                <w:sz w:val="20"/>
                <w:szCs w:val="20"/>
              </w:rPr>
            </w:pPr>
          </w:p>
        </w:tc>
        <w:tc>
          <w:tcPr>
            <w:tcW w:w="2126" w:type="dxa"/>
            <w:vMerge/>
            <w:vAlign w:val="center"/>
          </w:tcPr>
          <w:p w:rsidR="004D2714" w:rsidRPr="00CD04F9" w:rsidRDefault="004D2714" w:rsidP="00FC5B97">
            <w:pPr>
              <w:spacing w:before="60" w:after="60" w:line="200" w:lineRule="exact"/>
              <w:jc w:val="center"/>
              <w:rPr>
                <w:sz w:val="20"/>
                <w:szCs w:val="20"/>
              </w:rPr>
            </w:pPr>
          </w:p>
        </w:tc>
        <w:tc>
          <w:tcPr>
            <w:tcW w:w="3969" w:type="dxa"/>
            <w:gridSpan w:val="4"/>
            <w:vAlign w:val="center"/>
          </w:tcPr>
          <w:p w:rsidR="004D2714" w:rsidRPr="00CD04F9" w:rsidRDefault="004D2714" w:rsidP="00FC5B97">
            <w:pPr>
              <w:spacing w:before="60" w:after="60" w:line="200" w:lineRule="exact"/>
              <w:jc w:val="center"/>
              <w:rPr>
                <w:sz w:val="20"/>
                <w:szCs w:val="20"/>
              </w:rPr>
            </w:pPr>
            <w:r w:rsidRPr="00CD04F9">
              <w:rPr>
                <w:sz w:val="20"/>
                <w:szCs w:val="20"/>
              </w:rPr>
              <w:t>По состоянию на 1 января</w:t>
            </w:r>
          </w:p>
        </w:tc>
      </w:tr>
      <w:tr w:rsidR="004D2714" w:rsidRPr="00CD04F9" w:rsidTr="00982AE5">
        <w:tc>
          <w:tcPr>
            <w:tcW w:w="3770" w:type="dxa"/>
            <w:vMerge/>
            <w:tcBorders>
              <w:bottom w:val="double" w:sz="4" w:space="0" w:color="auto"/>
            </w:tcBorders>
            <w:vAlign w:val="center"/>
          </w:tcPr>
          <w:p w:rsidR="004D2714" w:rsidRPr="00CD04F9" w:rsidRDefault="004D2714" w:rsidP="00FC5B97">
            <w:pPr>
              <w:spacing w:before="60" w:after="60" w:line="200" w:lineRule="exact"/>
              <w:rPr>
                <w:sz w:val="20"/>
                <w:szCs w:val="20"/>
              </w:rPr>
            </w:pPr>
          </w:p>
        </w:tc>
        <w:tc>
          <w:tcPr>
            <w:tcW w:w="2126" w:type="dxa"/>
            <w:vMerge/>
            <w:tcBorders>
              <w:bottom w:val="double" w:sz="4" w:space="0" w:color="auto"/>
            </w:tcBorders>
            <w:vAlign w:val="center"/>
          </w:tcPr>
          <w:p w:rsidR="004D2714" w:rsidRPr="00CD04F9" w:rsidRDefault="004D2714" w:rsidP="00FC5B97">
            <w:pPr>
              <w:spacing w:before="60" w:after="60" w:line="200" w:lineRule="exact"/>
              <w:jc w:val="center"/>
              <w:rPr>
                <w:sz w:val="20"/>
                <w:szCs w:val="20"/>
              </w:rPr>
            </w:pPr>
          </w:p>
        </w:tc>
        <w:tc>
          <w:tcPr>
            <w:tcW w:w="992" w:type="dxa"/>
            <w:tcBorders>
              <w:bottom w:val="double" w:sz="4" w:space="0" w:color="auto"/>
            </w:tcBorders>
            <w:vAlign w:val="center"/>
          </w:tcPr>
          <w:p w:rsidR="004D2714" w:rsidRPr="00CD04F9" w:rsidRDefault="004D2714" w:rsidP="00FC5B97">
            <w:pPr>
              <w:spacing w:before="60" w:after="60" w:line="200" w:lineRule="exact"/>
              <w:jc w:val="center"/>
              <w:rPr>
                <w:sz w:val="20"/>
                <w:szCs w:val="20"/>
              </w:rPr>
            </w:pPr>
            <w:r w:rsidRPr="00CD04F9">
              <w:rPr>
                <w:sz w:val="20"/>
                <w:szCs w:val="20"/>
              </w:rPr>
              <w:t>20</w:t>
            </w:r>
            <w:r w:rsidR="00E31DE2">
              <w:rPr>
                <w:sz w:val="20"/>
                <w:szCs w:val="20"/>
              </w:rPr>
              <w:t>2</w:t>
            </w:r>
            <w:r w:rsidR="00697876">
              <w:rPr>
                <w:sz w:val="20"/>
                <w:szCs w:val="20"/>
              </w:rPr>
              <w:t>2</w:t>
            </w:r>
            <w:r w:rsidRPr="00CD04F9">
              <w:rPr>
                <w:sz w:val="20"/>
                <w:szCs w:val="20"/>
              </w:rPr>
              <w:t xml:space="preserve"> г</w:t>
            </w:r>
            <w:r w:rsidR="002D3281" w:rsidRPr="00CD04F9">
              <w:rPr>
                <w:sz w:val="20"/>
                <w:szCs w:val="20"/>
              </w:rPr>
              <w:t>од</w:t>
            </w:r>
          </w:p>
        </w:tc>
        <w:tc>
          <w:tcPr>
            <w:tcW w:w="993" w:type="dxa"/>
            <w:tcBorders>
              <w:bottom w:val="double" w:sz="4" w:space="0" w:color="auto"/>
            </w:tcBorders>
            <w:vAlign w:val="center"/>
          </w:tcPr>
          <w:p w:rsidR="004D2714" w:rsidRPr="00CD04F9" w:rsidRDefault="004D2714" w:rsidP="00FC5B97">
            <w:pPr>
              <w:spacing w:before="60" w:after="60" w:line="200" w:lineRule="exact"/>
              <w:jc w:val="center"/>
              <w:rPr>
                <w:sz w:val="20"/>
                <w:szCs w:val="20"/>
              </w:rPr>
            </w:pPr>
            <w:r w:rsidRPr="00CD04F9">
              <w:rPr>
                <w:sz w:val="20"/>
                <w:szCs w:val="20"/>
              </w:rPr>
              <w:t>20</w:t>
            </w:r>
            <w:r w:rsidR="00C17C35">
              <w:rPr>
                <w:sz w:val="20"/>
                <w:szCs w:val="20"/>
              </w:rPr>
              <w:t>2</w:t>
            </w:r>
            <w:r w:rsidR="00697876">
              <w:rPr>
                <w:sz w:val="20"/>
                <w:szCs w:val="20"/>
              </w:rPr>
              <w:t>3</w:t>
            </w:r>
            <w:r w:rsidRPr="00CD04F9">
              <w:rPr>
                <w:sz w:val="20"/>
                <w:szCs w:val="20"/>
              </w:rPr>
              <w:t xml:space="preserve"> </w:t>
            </w:r>
            <w:r w:rsidR="002D3281" w:rsidRPr="00CD04F9">
              <w:rPr>
                <w:sz w:val="20"/>
                <w:szCs w:val="20"/>
              </w:rPr>
              <w:t>год</w:t>
            </w:r>
          </w:p>
        </w:tc>
        <w:tc>
          <w:tcPr>
            <w:tcW w:w="1134" w:type="dxa"/>
            <w:tcBorders>
              <w:bottom w:val="double" w:sz="4" w:space="0" w:color="auto"/>
            </w:tcBorders>
            <w:vAlign w:val="center"/>
          </w:tcPr>
          <w:p w:rsidR="004D2714" w:rsidRPr="00CD04F9" w:rsidRDefault="004D2714" w:rsidP="00FC5B97">
            <w:pPr>
              <w:spacing w:before="60" w:after="60" w:line="200" w:lineRule="exact"/>
              <w:jc w:val="center"/>
              <w:rPr>
                <w:sz w:val="20"/>
                <w:szCs w:val="20"/>
              </w:rPr>
            </w:pPr>
            <w:r w:rsidRPr="00CD04F9">
              <w:rPr>
                <w:sz w:val="20"/>
                <w:szCs w:val="20"/>
              </w:rPr>
              <w:t>20</w:t>
            </w:r>
            <w:r w:rsidR="00E31DE2">
              <w:rPr>
                <w:sz w:val="20"/>
                <w:szCs w:val="20"/>
              </w:rPr>
              <w:t>2</w:t>
            </w:r>
            <w:r w:rsidR="00697876">
              <w:rPr>
                <w:sz w:val="20"/>
                <w:szCs w:val="20"/>
              </w:rPr>
              <w:t>2</w:t>
            </w:r>
            <w:r w:rsidRPr="00CD04F9">
              <w:rPr>
                <w:sz w:val="20"/>
                <w:szCs w:val="20"/>
              </w:rPr>
              <w:t xml:space="preserve"> </w:t>
            </w:r>
            <w:r w:rsidR="002D3281" w:rsidRPr="00CD04F9">
              <w:rPr>
                <w:sz w:val="20"/>
                <w:szCs w:val="20"/>
              </w:rPr>
              <w:t>год</w:t>
            </w:r>
          </w:p>
        </w:tc>
        <w:tc>
          <w:tcPr>
            <w:tcW w:w="850" w:type="dxa"/>
            <w:tcBorders>
              <w:bottom w:val="double" w:sz="4" w:space="0" w:color="auto"/>
            </w:tcBorders>
            <w:vAlign w:val="center"/>
          </w:tcPr>
          <w:p w:rsidR="004D2714" w:rsidRPr="00CD04F9" w:rsidRDefault="004D2714" w:rsidP="00FC5B97">
            <w:pPr>
              <w:spacing w:before="60" w:after="60" w:line="200" w:lineRule="exact"/>
              <w:jc w:val="center"/>
              <w:rPr>
                <w:sz w:val="20"/>
                <w:szCs w:val="20"/>
              </w:rPr>
            </w:pPr>
            <w:r w:rsidRPr="00CD04F9">
              <w:rPr>
                <w:sz w:val="20"/>
                <w:szCs w:val="20"/>
              </w:rPr>
              <w:t>20</w:t>
            </w:r>
            <w:r w:rsidR="00C17C35">
              <w:rPr>
                <w:sz w:val="20"/>
                <w:szCs w:val="20"/>
              </w:rPr>
              <w:t>2</w:t>
            </w:r>
            <w:r w:rsidR="00697876">
              <w:rPr>
                <w:sz w:val="20"/>
                <w:szCs w:val="20"/>
              </w:rPr>
              <w:t>3</w:t>
            </w:r>
            <w:r w:rsidRPr="00CD04F9">
              <w:rPr>
                <w:sz w:val="20"/>
                <w:szCs w:val="20"/>
              </w:rPr>
              <w:t xml:space="preserve"> </w:t>
            </w:r>
            <w:r w:rsidR="002D3281" w:rsidRPr="00CD04F9">
              <w:rPr>
                <w:sz w:val="20"/>
                <w:szCs w:val="20"/>
              </w:rPr>
              <w:t>год</w:t>
            </w:r>
          </w:p>
        </w:tc>
      </w:tr>
      <w:tr w:rsidR="00AB0ABE" w:rsidRPr="00CD04F9" w:rsidTr="00982AE5">
        <w:tc>
          <w:tcPr>
            <w:tcW w:w="3770" w:type="dxa"/>
            <w:vMerge w:val="restart"/>
            <w:tcBorders>
              <w:top w:val="double" w:sz="4" w:space="0" w:color="auto"/>
            </w:tcBorders>
          </w:tcPr>
          <w:p w:rsidR="00AB0ABE" w:rsidRPr="00CD04F9" w:rsidRDefault="00AB0ABE" w:rsidP="00FC5B97">
            <w:pPr>
              <w:spacing w:before="60" w:after="60" w:line="240" w:lineRule="exact"/>
            </w:pPr>
            <w:r w:rsidRPr="00CD04F9">
              <w:t>1. Невыполнение лицензиатами лицензионных требований и условий осуществления лицензируемых видов деятельности, в том числе соблюдение порядка осуществления профессиональной деятельности по ценным бумагам</w:t>
            </w:r>
          </w:p>
        </w:tc>
        <w:tc>
          <w:tcPr>
            <w:tcW w:w="2126" w:type="dxa"/>
            <w:tcBorders>
              <w:top w:val="double" w:sz="4" w:space="0" w:color="auto"/>
              <w:bottom w:val="single" w:sz="4" w:space="0" w:color="auto"/>
            </w:tcBorders>
            <w:vAlign w:val="center"/>
          </w:tcPr>
          <w:p w:rsidR="00AB0ABE" w:rsidRPr="00CD04F9" w:rsidRDefault="00AB0ABE" w:rsidP="00FC5B97">
            <w:pPr>
              <w:spacing w:before="60" w:after="60" w:line="240" w:lineRule="exact"/>
              <w:jc w:val="center"/>
              <w:rPr>
                <w:iCs/>
              </w:rPr>
            </w:pPr>
            <w:r>
              <w:t>Аннулирование (прекращение) лицензии</w:t>
            </w:r>
            <w:r w:rsidRPr="00CD04F9">
              <w:t xml:space="preserve"> </w:t>
            </w:r>
          </w:p>
        </w:tc>
        <w:tc>
          <w:tcPr>
            <w:tcW w:w="992" w:type="dxa"/>
            <w:tcBorders>
              <w:top w:val="double" w:sz="4" w:space="0" w:color="auto"/>
              <w:bottom w:val="single" w:sz="4" w:space="0" w:color="auto"/>
            </w:tcBorders>
            <w:vAlign w:val="center"/>
          </w:tcPr>
          <w:p w:rsidR="00AB0ABE" w:rsidRPr="00CD04F9" w:rsidRDefault="00697876" w:rsidP="00FC5B97">
            <w:pPr>
              <w:spacing w:before="60" w:after="60" w:line="240" w:lineRule="exact"/>
              <w:jc w:val="center"/>
            </w:pPr>
            <w:r>
              <w:t>1</w:t>
            </w:r>
          </w:p>
        </w:tc>
        <w:tc>
          <w:tcPr>
            <w:tcW w:w="993" w:type="dxa"/>
            <w:tcBorders>
              <w:top w:val="double" w:sz="4" w:space="0" w:color="auto"/>
              <w:bottom w:val="single" w:sz="4" w:space="0" w:color="auto"/>
            </w:tcBorders>
            <w:vAlign w:val="center"/>
          </w:tcPr>
          <w:p w:rsidR="00AB0ABE" w:rsidRPr="00C17C35" w:rsidRDefault="00697876" w:rsidP="00FC5B97">
            <w:pPr>
              <w:spacing w:before="60" w:after="60" w:line="240" w:lineRule="exact"/>
              <w:jc w:val="center"/>
            </w:pPr>
            <w:r>
              <w:t>5</w:t>
            </w:r>
          </w:p>
        </w:tc>
        <w:tc>
          <w:tcPr>
            <w:tcW w:w="1134" w:type="dxa"/>
            <w:tcBorders>
              <w:top w:val="double" w:sz="4" w:space="0" w:color="auto"/>
              <w:bottom w:val="single" w:sz="4" w:space="0" w:color="auto"/>
            </w:tcBorders>
            <w:vAlign w:val="center"/>
          </w:tcPr>
          <w:p w:rsidR="00AB0ABE" w:rsidRPr="00CD04F9" w:rsidRDefault="00AB0ABE" w:rsidP="00FC5B97">
            <w:pPr>
              <w:spacing w:before="60" w:after="60" w:line="240" w:lineRule="exact"/>
              <w:jc w:val="center"/>
            </w:pPr>
            <w:r w:rsidRPr="00CD04F9">
              <w:t>–</w:t>
            </w:r>
          </w:p>
        </w:tc>
        <w:tc>
          <w:tcPr>
            <w:tcW w:w="850" w:type="dxa"/>
            <w:tcBorders>
              <w:top w:val="double" w:sz="4" w:space="0" w:color="auto"/>
              <w:bottom w:val="single" w:sz="4" w:space="0" w:color="auto"/>
            </w:tcBorders>
            <w:vAlign w:val="center"/>
          </w:tcPr>
          <w:p w:rsidR="00AB0ABE" w:rsidRPr="00CD04F9" w:rsidRDefault="00AB0ABE" w:rsidP="00FC5B97">
            <w:pPr>
              <w:spacing w:before="60" w:after="60" w:line="240" w:lineRule="exact"/>
              <w:jc w:val="center"/>
            </w:pPr>
            <w:r w:rsidRPr="00CD04F9">
              <w:t>–</w:t>
            </w:r>
          </w:p>
        </w:tc>
      </w:tr>
      <w:tr w:rsidR="00AB0ABE" w:rsidRPr="00CD04F9" w:rsidTr="00982AE5">
        <w:tc>
          <w:tcPr>
            <w:tcW w:w="3770" w:type="dxa"/>
            <w:vMerge/>
          </w:tcPr>
          <w:p w:rsidR="00AB0ABE" w:rsidRPr="00CD04F9" w:rsidRDefault="00AB0ABE" w:rsidP="00FC5B97">
            <w:pPr>
              <w:spacing w:before="60" w:after="60" w:line="240" w:lineRule="exact"/>
            </w:pPr>
          </w:p>
        </w:tc>
        <w:tc>
          <w:tcPr>
            <w:tcW w:w="2126" w:type="dxa"/>
            <w:tcBorders>
              <w:top w:val="single" w:sz="4" w:space="0" w:color="auto"/>
              <w:bottom w:val="single" w:sz="4" w:space="0" w:color="auto"/>
            </w:tcBorders>
            <w:vAlign w:val="center"/>
          </w:tcPr>
          <w:p w:rsidR="00AB0ABE" w:rsidRPr="00CD04F9" w:rsidRDefault="00AB0ABE" w:rsidP="00FC5B97">
            <w:pPr>
              <w:spacing w:before="60" w:after="60" w:line="240" w:lineRule="exact"/>
              <w:jc w:val="center"/>
            </w:pPr>
            <w:r>
              <w:t>Приостановление действия лицензии</w:t>
            </w:r>
          </w:p>
        </w:tc>
        <w:tc>
          <w:tcPr>
            <w:tcW w:w="992" w:type="dxa"/>
            <w:tcBorders>
              <w:top w:val="single" w:sz="4" w:space="0" w:color="auto"/>
              <w:bottom w:val="single" w:sz="4" w:space="0" w:color="auto"/>
            </w:tcBorders>
            <w:vAlign w:val="center"/>
          </w:tcPr>
          <w:p w:rsidR="00AB0ABE" w:rsidRPr="00CD04F9" w:rsidRDefault="00697876" w:rsidP="00FC5B97">
            <w:pPr>
              <w:spacing w:before="60" w:after="60" w:line="240" w:lineRule="exact"/>
              <w:jc w:val="center"/>
            </w:pPr>
            <w:r>
              <w:t>2</w:t>
            </w:r>
          </w:p>
        </w:tc>
        <w:tc>
          <w:tcPr>
            <w:tcW w:w="993" w:type="dxa"/>
            <w:tcBorders>
              <w:top w:val="single" w:sz="4" w:space="0" w:color="auto"/>
              <w:bottom w:val="single" w:sz="4" w:space="0" w:color="auto"/>
            </w:tcBorders>
            <w:vAlign w:val="center"/>
          </w:tcPr>
          <w:p w:rsidR="00AB0ABE" w:rsidRPr="00C17C35" w:rsidRDefault="00697876" w:rsidP="00FC5B97">
            <w:pPr>
              <w:spacing w:before="60" w:after="60" w:line="240" w:lineRule="exact"/>
              <w:jc w:val="center"/>
            </w:pPr>
            <w:r>
              <w:t>1</w:t>
            </w:r>
          </w:p>
        </w:tc>
        <w:tc>
          <w:tcPr>
            <w:tcW w:w="1134" w:type="dxa"/>
            <w:tcBorders>
              <w:top w:val="single" w:sz="4" w:space="0" w:color="auto"/>
              <w:bottom w:val="single" w:sz="4" w:space="0" w:color="auto"/>
            </w:tcBorders>
            <w:vAlign w:val="center"/>
          </w:tcPr>
          <w:p w:rsidR="00AB0ABE" w:rsidRPr="00CD04F9" w:rsidRDefault="00AB0ABE" w:rsidP="00FC5B97">
            <w:pPr>
              <w:spacing w:before="60" w:after="60" w:line="240" w:lineRule="exact"/>
              <w:jc w:val="center"/>
            </w:pPr>
            <w:r w:rsidRPr="00CD04F9">
              <w:t>–</w:t>
            </w:r>
          </w:p>
        </w:tc>
        <w:tc>
          <w:tcPr>
            <w:tcW w:w="850" w:type="dxa"/>
            <w:tcBorders>
              <w:top w:val="single" w:sz="4" w:space="0" w:color="auto"/>
              <w:bottom w:val="single" w:sz="4" w:space="0" w:color="auto"/>
            </w:tcBorders>
            <w:vAlign w:val="center"/>
          </w:tcPr>
          <w:p w:rsidR="00AB0ABE" w:rsidRPr="00CD04F9" w:rsidRDefault="00AB0ABE" w:rsidP="00FC5B97">
            <w:pPr>
              <w:spacing w:before="60" w:after="60" w:line="240" w:lineRule="exact"/>
              <w:jc w:val="center"/>
            </w:pPr>
            <w:r w:rsidRPr="00CD04F9">
              <w:t>–</w:t>
            </w:r>
          </w:p>
        </w:tc>
      </w:tr>
      <w:tr w:rsidR="00AB0ABE" w:rsidRPr="00CD04F9" w:rsidTr="00982AE5">
        <w:tc>
          <w:tcPr>
            <w:tcW w:w="3770" w:type="dxa"/>
            <w:vMerge/>
          </w:tcPr>
          <w:p w:rsidR="00AB0ABE" w:rsidRPr="00CD04F9" w:rsidRDefault="00AB0ABE" w:rsidP="00FC5B97">
            <w:pPr>
              <w:spacing w:before="60" w:after="60" w:line="240" w:lineRule="exact"/>
            </w:pPr>
          </w:p>
        </w:tc>
        <w:tc>
          <w:tcPr>
            <w:tcW w:w="2126" w:type="dxa"/>
            <w:tcBorders>
              <w:top w:val="single" w:sz="4" w:space="0" w:color="auto"/>
            </w:tcBorders>
            <w:vAlign w:val="center"/>
          </w:tcPr>
          <w:p w:rsidR="00AB0ABE" w:rsidRDefault="00AB0ABE" w:rsidP="00FC5B97">
            <w:pPr>
              <w:spacing w:before="60" w:after="60" w:line="240" w:lineRule="exact"/>
              <w:jc w:val="center"/>
            </w:pPr>
            <w:r w:rsidRPr="00CD04F9">
              <w:t>Вынесение предписаний</w:t>
            </w:r>
          </w:p>
        </w:tc>
        <w:tc>
          <w:tcPr>
            <w:tcW w:w="992" w:type="dxa"/>
            <w:tcBorders>
              <w:top w:val="single" w:sz="4" w:space="0" w:color="auto"/>
            </w:tcBorders>
            <w:vAlign w:val="center"/>
          </w:tcPr>
          <w:p w:rsidR="00AB0ABE" w:rsidRPr="00CD04F9" w:rsidRDefault="00697876" w:rsidP="00FC5B97">
            <w:pPr>
              <w:spacing w:before="60" w:after="60" w:line="240" w:lineRule="exact"/>
              <w:jc w:val="center"/>
            </w:pPr>
            <w:r>
              <w:t>9</w:t>
            </w:r>
          </w:p>
        </w:tc>
        <w:tc>
          <w:tcPr>
            <w:tcW w:w="993" w:type="dxa"/>
            <w:tcBorders>
              <w:top w:val="single" w:sz="4" w:space="0" w:color="auto"/>
            </w:tcBorders>
            <w:vAlign w:val="center"/>
          </w:tcPr>
          <w:p w:rsidR="00AB0ABE" w:rsidRPr="00CD04F9" w:rsidRDefault="00697876" w:rsidP="00FC5B97">
            <w:pPr>
              <w:spacing w:before="60" w:after="60" w:line="240" w:lineRule="exact"/>
              <w:jc w:val="center"/>
            </w:pPr>
            <w:r>
              <w:t>3</w:t>
            </w:r>
          </w:p>
        </w:tc>
        <w:tc>
          <w:tcPr>
            <w:tcW w:w="1134" w:type="dxa"/>
            <w:tcBorders>
              <w:top w:val="single" w:sz="4" w:space="0" w:color="auto"/>
            </w:tcBorders>
            <w:vAlign w:val="center"/>
          </w:tcPr>
          <w:p w:rsidR="00AB0ABE" w:rsidRPr="00CD04F9" w:rsidRDefault="00AB0ABE" w:rsidP="00FC5B97">
            <w:pPr>
              <w:spacing w:before="60" w:after="60" w:line="240" w:lineRule="exact"/>
              <w:jc w:val="center"/>
            </w:pPr>
            <w:r w:rsidRPr="00CD04F9">
              <w:t>–</w:t>
            </w:r>
          </w:p>
        </w:tc>
        <w:tc>
          <w:tcPr>
            <w:tcW w:w="850" w:type="dxa"/>
            <w:tcBorders>
              <w:top w:val="single" w:sz="4" w:space="0" w:color="auto"/>
            </w:tcBorders>
            <w:vAlign w:val="center"/>
          </w:tcPr>
          <w:p w:rsidR="00AB0ABE" w:rsidRPr="00CD04F9" w:rsidRDefault="00AB0ABE" w:rsidP="00FC5B97">
            <w:pPr>
              <w:spacing w:before="60" w:after="60" w:line="240" w:lineRule="exact"/>
              <w:jc w:val="center"/>
            </w:pPr>
            <w:r w:rsidRPr="00CD04F9">
              <w:t>–</w:t>
            </w:r>
          </w:p>
        </w:tc>
      </w:tr>
      <w:tr w:rsidR="004D2714" w:rsidRPr="00CD04F9" w:rsidTr="00982AE5">
        <w:trPr>
          <w:trHeight w:val="1298"/>
        </w:trPr>
        <w:tc>
          <w:tcPr>
            <w:tcW w:w="3770" w:type="dxa"/>
            <w:vMerge w:val="restart"/>
          </w:tcPr>
          <w:p w:rsidR="004D2714" w:rsidRPr="00CD04F9" w:rsidRDefault="004D2714" w:rsidP="00FC5B97">
            <w:pPr>
              <w:autoSpaceDE w:val="0"/>
              <w:autoSpaceDN w:val="0"/>
              <w:adjustRightInd w:val="0"/>
              <w:spacing w:before="60" w:after="60" w:line="240" w:lineRule="exact"/>
              <w:outlineLvl w:val="2"/>
            </w:pPr>
            <w:r w:rsidRPr="00CD04F9">
              <w:t>2.</w:t>
            </w:r>
            <w:r w:rsidR="002D3281" w:rsidRPr="00CD04F9">
              <w:t> </w:t>
            </w:r>
            <w:r w:rsidRPr="00CD04F9">
              <w:t>Административные правонарушения в области рынка ценных бумаг (нарушение установленного порядка регистрации, размещения</w:t>
            </w:r>
            <w:r w:rsidR="00ED0F2C" w:rsidRPr="00CD04F9">
              <w:t xml:space="preserve"> </w:t>
            </w:r>
            <w:r w:rsidRPr="00CD04F9">
              <w:t>и совершения сделок с ценными бумагами, требований законодательства о ведении реестра акционеров,</w:t>
            </w:r>
            <w:r w:rsidR="00ED0F2C" w:rsidRPr="00CD04F9">
              <w:t xml:space="preserve"> </w:t>
            </w:r>
            <w:r w:rsidRPr="00CD04F9">
              <w:t>непредставление документов, отчетов и иные нарушения)</w:t>
            </w:r>
          </w:p>
        </w:tc>
        <w:tc>
          <w:tcPr>
            <w:tcW w:w="2126" w:type="dxa"/>
            <w:vAlign w:val="center"/>
          </w:tcPr>
          <w:p w:rsidR="004D2714" w:rsidRPr="00CD04F9" w:rsidRDefault="004D2714" w:rsidP="00FC5B97">
            <w:pPr>
              <w:spacing w:before="60" w:after="60" w:line="240" w:lineRule="exact"/>
              <w:jc w:val="center"/>
            </w:pPr>
            <w:r w:rsidRPr="00CD04F9">
              <w:t>Предупреждение</w:t>
            </w:r>
          </w:p>
        </w:tc>
        <w:tc>
          <w:tcPr>
            <w:tcW w:w="992" w:type="dxa"/>
            <w:vAlign w:val="center"/>
          </w:tcPr>
          <w:p w:rsidR="004D2714" w:rsidRPr="00CD04F9" w:rsidRDefault="00697876" w:rsidP="00FC5B97">
            <w:pPr>
              <w:spacing w:before="60" w:after="60" w:line="240" w:lineRule="exact"/>
              <w:jc w:val="center"/>
            </w:pPr>
            <w:r>
              <w:t>10</w:t>
            </w:r>
          </w:p>
        </w:tc>
        <w:tc>
          <w:tcPr>
            <w:tcW w:w="993" w:type="dxa"/>
            <w:vAlign w:val="center"/>
          </w:tcPr>
          <w:p w:rsidR="004D2714" w:rsidRPr="00CD04F9" w:rsidRDefault="00697876" w:rsidP="00FC5B97">
            <w:pPr>
              <w:spacing w:before="60" w:after="60" w:line="240" w:lineRule="exact"/>
              <w:jc w:val="center"/>
            </w:pPr>
            <w:r>
              <w:t>44</w:t>
            </w:r>
          </w:p>
        </w:tc>
        <w:tc>
          <w:tcPr>
            <w:tcW w:w="1134" w:type="dxa"/>
            <w:vAlign w:val="center"/>
          </w:tcPr>
          <w:p w:rsidR="004D2714" w:rsidRPr="00CD04F9" w:rsidRDefault="00ED0F2C" w:rsidP="00FC5B97">
            <w:pPr>
              <w:spacing w:before="60" w:after="60" w:line="240" w:lineRule="exact"/>
              <w:jc w:val="center"/>
            </w:pPr>
            <w:r w:rsidRPr="00CD04F9">
              <w:t>–</w:t>
            </w:r>
          </w:p>
        </w:tc>
        <w:tc>
          <w:tcPr>
            <w:tcW w:w="850" w:type="dxa"/>
            <w:vAlign w:val="center"/>
          </w:tcPr>
          <w:p w:rsidR="004D2714" w:rsidRPr="00CD04F9" w:rsidRDefault="00ED0F2C" w:rsidP="00FC5B97">
            <w:pPr>
              <w:spacing w:before="60" w:after="60" w:line="240" w:lineRule="exact"/>
              <w:jc w:val="center"/>
            </w:pPr>
            <w:r w:rsidRPr="00CD04F9">
              <w:t>–</w:t>
            </w:r>
          </w:p>
        </w:tc>
      </w:tr>
      <w:tr w:rsidR="004D2714" w:rsidRPr="00CD04F9" w:rsidTr="00982AE5">
        <w:tc>
          <w:tcPr>
            <w:tcW w:w="3770" w:type="dxa"/>
            <w:vMerge/>
          </w:tcPr>
          <w:p w:rsidR="004D2714" w:rsidRPr="00CD04F9" w:rsidRDefault="004D2714" w:rsidP="00FC5B97">
            <w:pPr>
              <w:autoSpaceDE w:val="0"/>
              <w:autoSpaceDN w:val="0"/>
              <w:adjustRightInd w:val="0"/>
              <w:spacing w:before="60" w:after="60" w:line="240" w:lineRule="exact"/>
              <w:outlineLvl w:val="2"/>
            </w:pPr>
          </w:p>
        </w:tc>
        <w:tc>
          <w:tcPr>
            <w:tcW w:w="2126" w:type="dxa"/>
            <w:vAlign w:val="center"/>
          </w:tcPr>
          <w:p w:rsidR="004D2714" w:rsidRPr="00CD04F9" w:rsidRDefault="004D2714" w:rsidP="00FC5B97">
            <w:pPr>
              <w:spacing w:before="60" w:after="60" w:line="240" w:lineRule="exact"/>
              <w:jc w:val="center"/>
            </w:pPr>
            <w:r w:rsidRPr="00CD04F9">
              <w:t>Наложение штрафа</w:t>
            </w:r>
          </w:p>
        </w:tc>
        <w:tc>
          <w:tcPr>
            <w:tcW w:w="992" w:type="dxa"/>
            <w:vAlign w:val="center"/>
          </w:tcPr>
          <w:p w:rsidR="004D2714" w:rsidRPr="00CD04F9" w:rsidRDefault="00697876" w:rsidP="00FC5B97">
            <w:pPr>
              <w:spacing w:before="60" w:after="60" w:line="240" w:lineRule="exact"/>
              <w:jc w:val="center"/>
            </w:pPr>
            <w:r>
              <w:t>146</w:t>
            </w:r>
          </w:p>
        </w:tc>
        <w:tc>
          <w:tcPr>
            <w:tcW w:w="993" w:type="dxa"/>
            <w:vAlign w:val="center"/>
          </w:tcPr>
          <w:p w:rsidR="004D2714" w:rsidRPr="00CD04F9" w:rsidRDefault="00697876" w:rsidP="00FC5B97">
            <w:pPr>
              <w:spacing w:before="60" w:after="60" w:line="240" w:lineRule="exact"/>
              <w:jc w:val="center"/>
            </w:pPr>
            <w:r>
              <w:t>93</w:t>
            </w:r>
          </w:p>
        </w:tc>
        <w:tc>
          <w:tcPr>
            <w:tcW w:w="1134" w:type="dxa"/>
            <w:vAlign w:val="center"/>
          </w:tcPr>
          <w:p w:rsidR="004D2714" w:rsidRPr="00CD04F9" w:rsidRDefault="00697876" w:rsidP="00FC5B97">
            <w:pPr>
              <w:spacing w:before="60" w:after="60" w:line="240" w:lineRule="exact"/>
              <w:jc w:val="center"/>
            </w:pPr>
            <w:r>
              <w:t>10</w:t>
            </w:r>
            <w:r w:rsidR="00E31DE2">
              <w:t> </w:t>
            </w:r>
            <w:r>
              <w:t>584</w:t>
            </w:r>
            <w:r w:rsidR="00E31DE2">
              <w:t>,</w:t>
            </w:r>
            <w:r>
              <w:t>6</w:t>
            </w:r>
          </w:p>
        </w:tc>
        <w:tc>
          <w:tcPr>
            <w:tcW w:w="850" w:type="dxa"/>
            <w:vAlign w:val="center"/>
          </w:tcPr>
          <w:p w:rsidR="004D2714" w:rsidRPr="00CD04F9" w:rsidRDefault="00697876" w:rsidP="00FC5B97">
            <w:pPr>
              <w:spacing w:before="60" w:after="60" w:line="240" w:lineRule="exact"/>
              <w:jc w:val="center"/>
            </w:pPr>
            <w:r>
              <w:t>3</w:t>
            </w:r>
            <w:r w:rsidR="00E31DE2">
              <w:t> </w:t>
            </w:r>
            <w:r>
              <w:t>691</w:t>
            </w:r>
          </w:p>
        </w:tc>
      </w:tr>
    </w:tbl>
    <w:p w:rsidR="004E1035" w:rsidRPr="004E1035" w:rsidRDefault="004E1035" w:rsidP="0097217D">
      <w:pPr>
        <w:autoSpaceDE w:val="0"/>
        <w:autoSpaceDN w:val="0"/>
        <w:adjustRightInd w:val="0"/>
        <w:spacing w:before="360"/>
        <w:ind w:firstLine="709"/>
        <w:jc w:val="both"/>
        <w:rPr>
          <w:color w:val="000000"/>
          <w:sz w:val="28"/>
          <w:szCs w:val="28"/>
          <w:lang w:eastAsia="en-US"/>
        </w:rPr>
      </w:pPr>
      <w:bookmarkStart w:id="339" w:name="_Toc447287662"/>
      <w:bookmarkStart w:id="340" w:name="_Toc476066983"/>
      <w:r w:rsidRPr="004E1035">
        <w:rPr>
          <w:color w:val="000000"/>
          <w:sz w:val="28"/>
          <w:szCs w:val="28"/>
          <w:lang w:eastAsia="en-US"/>
        </w:rPr>
        <w:t>В целях дальнейшего развития рынка ценных бумаг, повышения его эффективности, устойчивости и прозрачности в 2022 году нормотворческая деятельность была направлена:</w:t>
      </w:r>
    </w:p>
    <w:p w:rsidR="004E1035" w:rsidRPr="004E1035" w:rsidRDefault="00982AE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 xml:space="preserve">на </w:t>
      </w:r>
      <w:r w:rsidR="004E1035" w:rsidRPr="004E1035">
        <w:rPr>
          <w:color w:val="000000"/>
          <w:sz w:val="28"/>
          <w:szCs w:val="28"/>
          <w:lang w:eastAsia="en-US"/>
        </w:rPr>
        <w:t xml:space="preserve">улучшение инвестиционного климата в </w:t>
      </w:r>
      <w:r w:rsidR="004E1035">
        <w:rPr>
          <w:color w:val="000000"/>
          <w:sz w:val="28"/>
          <w:szCs w:val="28"/>
          <w:lang w:eastAsia="en-US"/>
        </w:rPr>
        <w:t>республике</w:t>
      </w:r>
      <w:r w:rsidR="004E1035" w:rsidRPr="004E1035">
        <w:rPr>
          <w:color w:val="000000"/>
          <w:sz w:val="28"/>
          <w:szCs w:val="28"/>
          <w:lang w:eastAsia="en-US"/>
        </w:rPr>
        <w:t xml:space="preserve">; </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создание источников «длинных» денег в экономике;</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внедрение в практику новых финансовых инструментов;</w:t>
      </w:r>
    </w:p>
    <w:p w:rsidR="004E1035" w:rsidRPr="004E1035" w:rsidRDefault="004E1035" w:rsidP="0097217D">
      <w:pPr>
        <w:autoSpaceDE w:val="0"/>
        <w:autoSpaceDN w:val="0"/>
        <w:adjustRightInd w:val="0"/>
        <w:ind w:firstLine="709"/>
        <w:jc w:val="both"/>
        <w:rPr>
          <w:color w:val="000000"/>
          <w:sz w:val="28"/>
          <w:szCs w:val="28"/>
          <w:lang w:eastAsia="en-US"/>
        </w:rPr>
      </w:pPr>
      <w:r w:rsidRPr="004E1035">
        <w:rPr>
          <w:color w:val="000000"/>
          <w:sz w:val="28"/>
          <w:szCs w:val="28"/>
          <w:lang w:eastAsia="en-US"/>
        </w:rPr>
        <w:t>усиление защиты инвесторов;</w:t>
      </w:r>
    </w:p>
    <w:p w:rsidR="004E1035" w:rsidRPr="004E1035" w:rsidRDefault="004E1035" w:rsidP="0097217D">
      <w:pPr>
        <w:autoSpaceDE w:val="0"/>
        <w:autoSpaceDN w:val="0"/>
        <w:adjustRightInd w:val="0"/>
        <w:ind w:firstLine="709"/>
        <w:jc w:val="both"/>
        <w:rPr>
          <w:color w:val="000000"/>
          <w:sz w:val="28"/>
          <w:szCs w:val="28"/>
          <w:lang w:eastAsia="en-US"/>
        </w:rPr>
      </w:pPr>
      <w:r w:rsidRPr="004E1035">
        <w:rPr>
          <w:color w:val="000000"/>
          <w:sz w:val="28"/>
          <w:szCs w:val="28"/>
          <w:lang w:eastAsia="en-US"/>
        </w:rPr>
        <w:t xml:space="preserve">расширение возможностей по привлечению белорусскими эмитентами инвестиций на зарубежных рынках, прежде всего в Российской Федерации и в </w:t>
      </w:r>
      <w:r w:rsidR="00982AE5">
        <w:rPr>
          <w:color w:val="000000"/>
          <w:sz w:val="28"/>
          <w:szCs w:val="28"/>
          <w:lang w:eastAsia="en-US"/>
        </w:rPr>
        <w:t>государствах – членах Евразийского экономического союза</w:t>
      </w:r>
      <w:r w:rsidRPr="004E1035">
        <w:rPr>
          <w:color w:val="000000"/>
          <w:sz w:val="28"/>
          <w:szCs w:val="28"/>
          <w:lang w:eastAsia="en-US"/>
        </w:rPr>
        <w:t>;</w:t>
      </w:r>
    </w:p>
    <w:p w:rsidR="004E1035" w:rsidRPr="004E1035" w:rsidRDefault="004E1035" w:rsidP="0097217D">
      <w:pPr>
        <w:autoSpaceDE w:val="0"/>
        <w:autoSpaceDN w:val="0"/>
        <w:adjustRightInd w:val="0"/>
        <w:ind w:firstLine="709"/>
        <w:jc w:val="both"/>
        <w:rPr>
          <w:color w:val="000000"/>
          <w:sz w:val="28"/>
          <w:szCs w:val="28"/>
          <w:lang w:eastAsia="en-US"/>
        </w:rPr>
      </w:pPr>
      <w:r w:rsidRPr="004E1035">
        <w:rPr>
          <w:color w:val="000000"/>
          <w:sz w:val="28"/>
          <w:szCs w:val="28"/>
          <w:lang w:eastAsia="en-US"/>
        </w:rPr>
        <w:t>рост конкурентоспособности белорусских предприятий и продвижение их экспорта за счет внедрения ESG-стандартов.</w:t>
      </w:r>
    </w:p>
    <w:p w:rsidR="004E1035" w:rsidRPr="004E1035" w:rsidRDefault="004E1035" w:rsidP="0097217D">
      <w:pPr>
        <w:autoSpaceDE w:val="0"/>
        <w:autoSpaceDN w:val="0"/>
        <w:adjustRightInd w:val="0"/>
        <w:ind w:firstLine="709"/>
        <w:jc w:val="both"/>
        <w:rPr>
          <w:color w:val="000000"/>
          <w:sz w:val="28"/>
          <w:szCs w:val="28"/>
          <w:lang w:eastAsia="en-US"/>
        </w:rPr>
      </w:pPr>
      <w:r w:rsidRPr="004E1035">
        <w:rPr>
          <w:color w:val="000000"/>
          <w:sz w:val="28"/>
          <w:szCs w:val="28"/>
          <w:lang w:eastAsia="en-US"/>
        </w:rPr>
        <w:t>Принят Закон Республики Беларусь от 18 июля 2022 г</w:t>
      </w:r>
      <w:r>
        <w:rPr>
          <w:color w:val="000000"/>
          <w:sz w:val="28"/>
          <w:szCs w:val="28"/>
          <w:lang w:eastAsia="en-US"/>
        </w:rPr>
        <w:t>ода</w:t>
      </w:r>
      <w:r w:rsidRPr="004E1035">
        <w:rPr>
          <w:color w:val="000000"/>
          <w:sz w:val="28"/>
          <w:szCs w:val="28"/>
          <w:lang w:eastAsia="en-US"/>
        </w:rPr>
        <w:t xml:space="preserve"> </w:t>
      </w:r>
      <w:r w:rsidR="00FC5B97">
        <w:rPr>
          <w:color w:val="000000"/>
          <w:sz w:val="28"/>
          <w:szCs w:val="28"/>
          <w:lang w:eastAsia="en-US"/>
        </w:rPr>
        <w:t>№ </w:t>
      </w:r>
      <w:r w:rsidRPr="004E1035">
        <w:rPr>
          <w:color w:val="000000"/>
          <w:sz w:val="28"/>
          <w:szCs w:val="28"/>
          <w:lang w:eastAsia="en-US"/>
        </w:rPr>
        <w:t xml:space="preserve">197-З </w:t>
      </w:r>
      <w:r w:rsidR="0097217D">
        <w:rPr>
          <w:color w:val="000000"/>
          <w:sz w:val="28"/>
          <w:szCs w:val="28"/>
          <w:lang w:eastAsia="en-US"/>
        </w:rPr>
        <w:br/>
      </w:r>
      <w:r w:rsidRPr="004E1035">
        <w:rPr>
          <w:color w:val="000000"/>
          <w:sz w:val="28"/>
          <w:szCs w:val="28"/>
          <w:lang w:eastAsia="en-US"/>
        </w:rPr>
        <w:t xml:space="preserve">«Об изменении законов по вопросам рынка ценных бумаг» (далее – Закон </w:t>
      </w:r>
      <w:r w:rsidR="00FC5B97">
        <w:rPr>
          <w:color w:val="000000"/>
          <w:sz w:val="28"/>
          <w:szCs w:val="28"/>
          <w:lang w:eastAsia="en-US"/>
        </w:rPr>
        <w:t>№ </w:t>
      </w:r>
      <w:r w:rsidRPr="004E1035">
        <w:rPr>
          <w:color w:val="000000"/>
          <w:sz w:val="28"/>
          <w:szCs w:val="28"/>
          <w:lang w:eastAsia="en-US"/>
        </w:rPr>
        <w:t>197-З), предусматривающий корректировку Закона Республики Беларусь от 5 января 2015 г</w:t>
      </w:r>
      <w:r>
        <w:rPr>
          <w:color w:val="000000"/>
          <w:sz w:val="28"/>
          <w:szCs w:val="28"/>
          <w:lang w:eastAsia="en-US"/>
        </w:rPr>
        <w:t>ода</w:t>
      </w:r>
      <w:r w:rsidRPr="004E1035">
        <w:rPr>
          <w:color w:val="000000"/>
          <w:sz w:val="28"/>
          <w:szCs w:val="28"/>
          <w:lang w:eastAsia="en-US"/>
        </w:rPr>
        <w:t xml:space="preserve"> </w:t>
      </w:r>
      <w:r w:rsidR="00FC5B97">
        <w:rPr>
          <w:color w:val="000000"/>
          <w:sz w:val="28"/>
          <w:szCs w:val="28"/>
          <w:lang w:eastAsia="en-US"/>
        </w:rPr>
        <w:t>№ </w:t>
      </w:r>
      <w:r w:rsidRPr="004E1035">
        <w:rPr>
          <w:color w:val="000000"/>
          <w:sz w:val="28"/>
          <w:szCs w:val="28"/>
          <w:lang w:eastAsia="en-US"/>
        </w:rPr>
        <w:t xml:space="preserve">231-З «О рынке ценных бумаг» (далее – Закон </w:t>
      </w:r>
      <w:r w:rsidR="00FC5B97">
        <w:rPr>
          <w:color w:val="000000"/>
          <w:sz w:val="28"/>
          <w:szCs w:val="28"/>
          <w:lang w:eastAsia="en-US"/>
        </w:rPr>
        <w:t>№ </w:t>
      </w:r>
      <w:r w:rsidRPr="004E1035">
        <w:rPr>
          <w:color w:val="000000"/>
          <w:sz w:val="28"/>
          <w:szCs w:val="28"/>
          <w:lang w:eastAsia="en-US"/>
        </w:rPr>
        <w:t xml:space="preserve">231-З). Закон </w:t>
      </w:r>
      <w:r w:rsidR="00FC5B97">
        <w:rPr>
          <w:color w:val="000000"/>
          <w:sz w:val="28"/>
          <w:szCs w:val="28"/>
          <w:lang w:eastAsia="en-US"/>
        </w:rPr>
        <w:t>№ </w:t>
      </w:r>
      <w:r w:rsidRPr="004E1035">
        <w:rPr>
          <w:color w:val="000000"/>
          <w:sz w:val="28"/>
          <w:szCs w:val="28"/>
          <w:lang w:eastAsia="en-US"/>
        </w:rPr>
        <w:t xml:space="preserve">197-З содержит ряд нововведений, направленных на развитие фондового рынка </w:t>
      </w:r>
      <w:r>
        <w:rPr>
          <w:color w:val="000000"/>
          <w:sz w:val="28"/>
          <w:szCs w:val="28"/>
          <w:lang w:eastAsia="en-US"/>
        </w:rPr>
        <w:t xml:space="preserve">Республики </w:t>
      </w:r>
      <w:r w:rsidRPr="004E1035">
        <w:rPr>
          <w:color w:val="000000"/>
          <w:sz w:val="28"/>
          <w:szCs w:val="28"/>
          <w:lang w:eastAsia="en-US"/>
        </w:rPr>
        <w:t>Беларус</w:t>
      </w:r>
      <w:r>
        <w:rPr>
          <w:color w:val="000000"/>
          <w:sz w:val="28"/>
          <w:szCs w:val="28"/>
          <w:lang w:eastAsia="en-US"/>
        </w:rPr>
        <w:t>ь</w:t>
      </w:r>
      <w:r w:rsidRPr="004E1035">
        <w:rPr>
          <w:color w:val="000000"/>
          <w:sz w:val="28"/>
          <w:szCs w:val="28"/>
          <w:lang w:eastAsia="en-US"/>
        </w:rPr>
        <w:t>, внедрение в практику новых видов финансовых инструментов, повышение защищенности инвесторов в ценные бумаги. Будут внедрены новые виды финансовых инструментов и институтов, усовершенствованы условия привлечения иностранных инвестиций в национальную экономику; улучшатся условия доступа международных депозитариев и инвесторов на внутренний рынок ценных бум</w:t>
      </w:r>
      <w:r>
        <w:rPr>
          <w:color w:val="000000"/>
          <w:sz w:val="28"/>
          <w:szCs w:val="28"/>
          <w:lang w:eastAsia="en-US"/>
        </w:rPr>
        <w:t xml:space="preserve">аг. Основные положения Закона </w:t>
      </w:r>
      <w:r w:rsidR="00FC5B97">
        <w:rPr>
          <w:color w:val="000000"/>
          <w:sz w:val="28"/>
          <w:szCs w:val="28"/>
          <w:lang w:eastAsia="en-US"/>
        </w:rPr>
        <w:t>№ </w:t>
      </w:r>
      <w:r w:rsidRPr="004E1035">
        <w:rPr>
          <w:color w:val="000000"/>
          <w:sz w:val="28"/>
          <w:szCs w:val="28"/>
          <w:lang w:eastAsia="en-US"/>
        </w:rPr>
        <w:t>197-З вступают в силу с 23 июля 2023 года</w:t>
      </w:r>
      <w:r w:rsidR="0054530A">
        <w:rPr>
          <w:color w:val="000000"/>
          <w:sz w:val="28"/>
          <w:szCs w:val="28"/>
          <w:lang w:eastAsia="en-US"/>
        </w:rPr>
        <w:t>.</w:t>
      </w:r>
      <w:r w:rsidRPr="004E1035">
        <w:rPr>
          <w:color w:val="000000"/>
          <w:sz w:val="28"/>
          <w:szCs w:val="28"/>
          <w:lang w:eastAsia="en-US"/>
        </w:rPr>
        <w:t xml:space="preserve"> </w:t>
      </w:r>
      <w:r w:rsidR="0054530A">
        <w:rPr>
          <w:color w:val="000000"/>
          <w:sz w:val="28"/>
          <w:szCs w:val="28"/>
          <w:lang w:eastAsia="en-US"/>
        </w:rPr>
        <w:t>В</w:t>
      </w:r>
      <w:r w:rsidRPr="004E1035">
        <w:rPr>
          <w:color w:val="000000"/>
          <w:sz w:val="28"/>
          <w:szCs w:val="28"/>
          <w:lang w:eastAsia="en-US"/>
        </w:rPr>
        <w:t xml:space="preserve"> настоящее время осуществляется подготовка подзаконных актов, направленных на его реализацию.</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Ряд изменений произош</w:t>
      </w:r>
      <w:r w:rsidR="0054530A">
        <w:rPr>
          <w:color w:val="000000"/>
          <w:sz w:val="28"/>
          <w:szCs w:val="28"/>
          <w:lang w:eastAsia="en-US"/>
        </w:rPr>
        <w:t>ли</w:t>
      </w:r>
      <w:r w:rsidRPr="004E1035">
        <w:rPr>
          <w:color w:val="000000"/>
          <w:sz w:val="28"/>
          <w:szCs w:val="28"/>
          <w:lang w:eastAsia="en-US"/>
        </w:rPr>
        <w:t xml:space="preserve"> в сфере лицензирования профессиональной и биржевой деятельности по ценным бумагам. Принят Закон Республики Беларусь от 14 октября 2022</w:t>
      </w:r>
      <w:r>
        <w:rPr>
          <w:color w:val="000000"/>
          <w:sz w:val="28"/>
          <w:szCs w:val="28"/>
          <w:lang w:eastAsia="en-US"/>
        </w:rPr>
        <w:t xml:space="preserve"> </w:t>
      </w:r>
      <w:r w:rsidRPr="004E1035">
        <w:rPr>
          <w:color w:val="000000"/>
          <w:sz w:val="28"/>
          <w:szCs w:val="28"/>
          <w:lang w:eastAsia="en-US"/>
        </w:rPr>
        <w:t>г</w:t>
      </w:r>
      <w:r>
        <w:rPr>
          <w:color w:val="000000"/>
          <w:sz w:val="28"/>
          <w:szCs w:val="28"/>
          <w:lang w:eastAsia="en-US"/>
        </w:rPr>
        <w:t xml:space="preserve">ода </w:t>
      </w:r>
      <w:r w:rsidR="00FC5B97">
        <w:rPr>
          <w:color w:val="000000"/>
          <w:sz w:val="28"/>
          <w:szCs w:val="28"/>
          <w:lang w:eastAsia="en-US"/>
        </w:rPr>
        <w:t>№ </w:t>
      </w:r>
      <w:r w:rsidRPr="004E1035">
        <w:rPr>
          <w:color w:val="000000"/>
          <w:sz w:val="28"/>
          <w:szCs w:val="28"/>
          <w:lang w:eastAsia="en-US"/>
        </w:rPr>
        <w:t>213-З «О лицензировании».</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Проводится работа по оптимизации административных процедур на рынке ценных бумаг путем цифровизации, сокращения количества самих процедур, количества необходимых для их осуществления документов. Так, приняты:</w:t>
      </w:r>
    </w:p>
    <w:p w:rsidR="0054530A" w:rsidRDefault="0054530A" w:rsidP="0054530A">
      <w:pPr>
        <w:autoSpaceDE w:val="0"/>
        <w:autoSpaceDN w:val="0"/>
        <w:adjustRightInd w:val="0"/>
        <w:ind w:firstLine="709"/>
        <w:jc w:val="both"/>
        <w:rPr>
          <w:color w:val="000000"/>
          <w:sz w:val="28"/>
          <w:szCs w:val="28"/>
          <w:lang w:eastAsia="en-US"/>
        </w:rPr>
      </w:pPr>
      <w:r w:rsidRPr="004E1035">
        <w:rPr>
          <w:color w:val="000000"/>
          <w:sz w:val="28"/>
          <w:szCs w:val="28"/>
          <w:lang w:eastAsia="en-US"/>
        </w:rPr>
        <w:t>постановлени</w:t>
      </w:r>
      <w:r>
        <w:rPr>
          <w:color w:val="000000"/>
          <w:sz w:val="28"/>
          <w:szCs w:val="28"/>
          <w:lang w:eastAsia="en-US"/>
        </w:rPr>
        <w:t>е</w:t>
      </w:r>
      <w:r w:rsidRPr="004E1035">
        <w:rPr>
          <w:color w:val="000000"/>
          <w:sz w:val="28"/>
          <w:szCs w:val="28"/>
          <w:lang w:eastAsia="en-US"/>
        </w:rPr>
        <w:t xml:space="preserve"> Министерства финансов Республики Беларусь от 17 марта 2022 г</w:t>
      </w:r>
      <w:r>
        <w:rPr>
          <w:color w:val="000000"/>
          <w:sz w:val="28"/>
          <w:szCs w:val="28"/>
          <w:lang w:eastAsia="en-US"/>
        </w:rPr>
        <w:t>ода</w:t>
      </w:r>
      <w:r w:rsidRPr="004E1035">
        <w:rPr>
          <w:color w:val="000000"/>
          <w:sz w:val="28"/>
          <w:szCs w:val="28"/>
          <w:lang w:eastAsia="en-US"/>
        </w:rPr>
        <w:t xml:space="preserve"> </w:t>
      </w:r>
      <w:r>
        <w:rPr>
          <w:color w:val="000000"/>
          <w:sz w:val="28"/>
          <w:szCs w:val="28"/>
          <w:lang w:eastAsia="en-US"/>
        </w:rPr>
        <w:t>№ </w:t>
      </w:r>
      <w:r w:rsidRPr="004E1035">
        <w:rPr>
          <w:color w:val="000000"/>
          <w:sz w:val="28"/>
          <w:szCs w:val="28"/>
          <w:lang w:eastAsia="en-US"/>
        </w:rPr>
        <w:t xml:space="preserve">13 «Об утверждении регламентов административных процедур» (утверждены регламенты 26 административных процедур); </w:t>
      </w:r>
    </w:p>
    <w:p w:rsidR="0054530A" w:rsidRPr="004E1035" w:rsidRDefault="0054530A" w:rsidP="0054530A">
      <w:pPr>
        <w:autoSpaceDE w:val="0"/>
        <w:autoSpaceDN w:val="0"/>
        <w:adjustRightInd w:val="0"/>
        <w:ind w:firstLine="709"/>
        <w:jc w:val="both"/>
        <w:rPr>
          <w:color w:val="000000"/>
          <w:sz w:val="28"/>
          <w:szCs w:val="28"/>
          <w:lang w:eastAsia="en-US"/>
        </w:rPr>
      </w:pPr>
      <w:r w:rsidRPr="004E1035">
        <w:rPr>
          <w:color w:val="000000"/>
          <w:sz w:val="28"/>
          <w:szCs w:val="28"/>
          <w:lang w:eastAsia="en-US"/>
        </w:rPr>
        <w:t>постановлени</w:t>
      </w:r>
      <w:r>
        <w:rPr>
          <w:color w:val="000000"/>
          <w:sz w:val="28"/>
          <w:szCs w:val="28"/>
          <w:lang w:eastAsia="en-US"/>
        </w:rPr>
        <w:t>е</w:t>
      </w:r>
      <w:r w:rsidRPr="004E1035">
        <w:rPr>
          <w:color w:val="000000"/>
          <w:sz w:val="28"/>
          <w:szCs w:val="28"/>
          <w:lang w:eastAsia="en-US"/>
        </w:rPr>
        <w:t xml:space="preserve"> Министерства финансов Республики Беларусь от 21 марта 2022 г</w:t>
      </w:r>
      <w:r>
        <w:rPr>
          <w:color w:val="000000"/>
          <w:sz w:val="28"/>
          <w:szCs w:val="28"/>
          <w:lang w:eastAsia="en-US"/>
        </w:rPr>
        <w:t>ода</w:t>
      </w:r>
      <w:r w:rsidRPr="004E1035">
        <w:rPr>
          <w:color w:val="000000"/>
          <w:sz w:val="28"/>
          <w:szCs w:val="28"/>
          <w:lang w:eastAsia="en-US"/>
        </w:rPr>
        <w:t xml:space="preserve"> </w:t>
      </w:r>
      <w:r>
        <w:rPr>
          <w:color w:val="000000"/>
          <w:sz w:val="28"/>
          <w:szCs w:val="28"/>
          <w:lang w:eastAsia="en-US"/>
        </w:rPr>
        <w:t>№ </w:t>
      </w:r>
      <w:r w:rsidRPr="004E1035">
        <w:rPr>
          <w:color w:val="000000"/>
          <w:sz w:val="28"/>
          <w:szCs w:val="28"/>
          <w:lang w:eastAsia="en-US"/>
        </w:rPr>
        <w:t>14 «Об утверждении регламентов административных процедур» (утверждены регламенты 37 административных процедур)</w:t>
      </w:r>
      <w:r>
        <w:rPr>
          <w:color w:val="000000"/>
          <w:sz w:val="28"/>
          <w:szCs w:val="28"/>
          <w:lang w:eastAsia="en-US"/>
        </w:rPr>
        <w:t>;</w:t>
      </w:r>
    </w:p>
    <w:p w:rsidR="004E1035" w:rsidRPr="004E1035" w:rsidRDefault="0054530A"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постановлени</w:t>
      </w:r>
      <w:r>
        <w:rPr>
          <w:color w:val="000000"/>
          <w:sz w:val="28"/>
          <w:szCs w:val="28"/>
          <w:lang w:eastAsia="en-US"/>
        </w:rPr>
        <w:t>е</w:t>
      </w:r>
      <w:r w:rsidRPr="004E1035">
        <w:rPr>
          <w:color w:val="000000"/>
          <w:sz w:val="28"/>
          <w:szCs w:val="28"/>
          <w:lang w:eastAsia="en-US"/>
        </w:rPr>
        <w:t xml:space="preserve"> Совета Министров Республики Беларусь</w:t>
      </w:r>
      <w:r>
        <w:rPr>
          <w:color w:val="000000"/>
          <w:sz w:val="28"/>
          <w:szCs w:val="28"/>
          <w:lang w:eastAsia="en-US"/>
        </w:rPr>
        <w:t xml:space="preserve"> </w:t>
      </w:r>
      <w:r w:rsidR="004E1035">
        <w:rPr>
          <w:color w:val="000000"/>
          <w:sz w:val="28"/>
          <w:szCs w:val="28"/>
          <w:lang w:eastAsia="en-US"/>
        </w:rPr>
        <w:t xml:space="preserve">от 25 марта </w:t>
      </w:r>
      <w:r>
        <w:rPr>
          <w:color w:val="000000"/>
          <w:sz w:val="28"/>
          <w:szCs w:val="28"/>
          <w:lang w:eastAsia="en-US"/>
        </w:rPr>
        <w:br/>
      </w:r>
      <w:r w:rsidR="004E1035">
        <w:rPr>
          <w:color w:val="000000"/>
          <w:sz w:val="28"/>
          <w:szCs w:val="28"/>
          <w:lang w:eastAsia="en-US"/>
        </w:rPr>
        <w:t>2022 года</w:t>
      </w:r>
      <w:r w:rsidR="004E1035" w:rsidRPr="004E1035">
        <w:rPr>
          <w:color w:val="000000"/>
          <w:sz w:val="28"/>
          <w:szCs w:val="28"/>
          <w:lang w:eastAsia="en-US"/>
        </w:rPr>
        <w:t xml:space="preserve"> </w:t>
      </w:r>
      <w:r w:rsidR="00FC5B97">
        <w:rPr>
          <w:color w:val="000000"/>
          <w:sz w:val="28"/>
          <w:szCs w:val="28"/>
          <w:lang w:eastAsia="en-US"/>
        </w:rPr>
        <w:t>№ </w:t>
      </w:r>
      <w:r w:rsidR="004E1035" w:rsidRPr="004E1035">
        <w:rPr>
          <w:color w:val="000000"/>
          <w:sz w:val="28"/>
          <w:szCs w:val="28"/>
          <w:lang w:eastAsia="en-US"/>
        </w:rPr>
        <w:t>174 «Об изменении постановления Совета Министров Республики Беларусь от 24 сентября 2021 г</w:t>
      </w:r>
      <w:r w:rsidR="004E1035">
        <w:rPr>
          <w:color w:val="000000"/>
          <w:sz w:val="28"/>
          <w:szCs w:val="28"/>
          <w:lang w:eastAsia="en-US"/>
        </w:rPr>
        <w:t xml:space="preserve">ода </w:t>
      </w:r>
      <w:r w:rsidR="00FC5B97">
        <w:rPr>
          <w:color w:val="000000"/>
          <w:sz w:val="28"/>
          <w:szCs w:val="28"/>
          <w:lang w:eastAsia="en-US"/>
        </w:rPr>
        <w:t>№ </w:t>
      </w:r>
      <w:r w:rsidR="004E1035" w:rsidRPr="004E1035">
        <w:rPr>
          <w:color w:val="000000"/>
          <w:sz w:val="28"/>
          <w:szCs w:val="28"/>
          <w:lang w:eastAsia="en-US"/>
        </w:rPr>
        <w:t>548», которым упраздняются следующие административные процедуры: «Получение дубликата свидетельства о государственной аккредитации»</w:t>
      </w:r>
      <w:r>
        <w:rPr>
          <w:color w:val="000000"/>
          <w:sz w:val="28"/>
          <w:szCs w:val="28"/>
          <w:lang w:eastAsia="en-US"/>
        </w:rPr>
        <w:t>,</w:t>
      </w:r>
      <w:r w:rsidR="004E1035" w:rsidRPr="004E1035">
        <w:rPr>
          <w:color w:val="000000"/>
          <w:sz w:val="28"/>
          <w:szCs w:val="28"/>
          <w:lang w:eastAsia="en-US"/>
        </w:rPr>
        <w:t xml:space="preserve"> «Получение дубликата свидетельства о государственной регистрации выпуска (дополнительного выпуска) ценных бумаг»</w:t>
      </w:r>
      <w:r>
        <w:rPr>
          <w:color w:val="000000"/>
          <w:sz w:val="28"/>
          <w:szCs w:val="28"/>
          <w:lang w:eastAsia="en-US"/>
        </w:rPr>
        <w:t>,</w:t>
      </w:r>
      <w:r w:rsidR="004E1035" w:rsidRPr="004E1035">
        <w:rPr>
          <w:color w:val="000000"/>
          <w:sz w:val="28"/>
          <w:szCs w:val="28"/>
          <w:lang w:eastAsia="en-US"/>
        </w:rPr>
        <w:t xml:space="preserve"> «Получение дубликата специального разрешения (лицензии) на осуществление профессиональной и биржевой деятельности по ценным бумагам»</w:t>
      </w:r>
      <w:r w:rsidR="004E1035">
        <w:rPr>
          <w:color w:val="000000"/>
          <w:sz w:val="28"/>
          <w:szCs w:val="28"/>
          <w:lang w:eastAsia="en-US"/>
        </w:rPr>
        <w:t>;</w:t>
      </w:r>
    </w:p>
    <w:p w:rsidR="004E1035" w:rsidRPr="004E1035" w:rsidRDefault="0054530A"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постановлени</w:t>
      </w:r>
      <w:r>
        <w:rPr>
          <w:color w:val="000000"/>
          <w:sz w:val="28"/>
          <w:szCs w:val="28"/>
          <w:lang w:eastAsia="en-US"/>
        </w:rPr>
        <w:t>е</w:t>
      </w:r>
      <w:r w:rsidRPr="004E1035">
        <w:rPr>
          <w:color w:val="000000"/>
          <w:sz w:val="28"/>
          <w:szCs w:val="28"/>
          <w:lang w:eastAsia="en-US"/>
        </w:rPr>
        <w:t xml:space="preserve"> Совета Министров Республики Беларусь</w:t>
      </w:r>
      <w:r>
        <w:rPr>
          <w:color w:val="000000"/>
          <w:sz w:val="28"/>
          <w:szCs w:val="28"/>
          <w:lang w:eastAsia="en-US"/>
        </w:rPr>
        <w:t xml:space="preserve"> </w:t>
      </w:r>
      <w:r w:rsidR="004E1035" w:rsidRPr="004E1035">
        <w:rPr>
          <w:color w:val="000000"/>
          <w:sz w:val="28"/>
          <w:szCs w:val="28"/>
          <w:lang w:eastAsia="en-US"/>
        </w:rPr>
        <w:t>от 11 ноября 2022 г</w:t>
      </w:r>
      <w:r w:rsidR="004E1035">
        <w:rPr>
          <w:color w:val="000000"/>
          <w:sz w:val="28"/>
          <w:szCs w:val="28"/>
          <w:lang w:eastAsia="en-US"/>
        </w:rPr>
        <w:t>ода</w:t>
      </w:r>
      <w:r w:rsidR="004E1035" w:rsidRPr="004E1035">
        <w:rPr>
          <w:color w:val="000000"/>
          <w:sz w:val="28"/>
          <w:szCs w:val="28"/>
          <w:lang w:eastAsia="en-US"/>
        </w:rPr>
        <w:t xml:space="preserve"> </w:t>
      </w:r>
      <w:r w:rsidR="00FC5B97">
        <w:rPr>
          <w:color w:val="000000"/>
          <w:sz w:val="28"/>
          <w:szCs w:val="28"/>
          <w:lang w:eastAsia="en-US"/>
        </w:rPr>
        <w:t>№ </w:t>
      </w:r>
      <w:r w:rsidR="004E1035" w:rsidRPr="004E1035">
        <w:rPr>
          <w:color w:val="000000"/>
          <w:sz w:val="28"/>
          <w:szCs w:val="28"/>
          <w:lang w:eastAsia="en-US"/>
        </w:rPr>
        <w:t>772 «Об изменении постановлений Совета Министров Республики Беларусь» (основные положения вступают в силу с 23</w:t>
      </w:r>
      <w:r>
        <w:rPr>
          <w:color w:val="000000"/>
          <w:sz w:val="28"/>
          <w:szCs w:val="28"/>
          <w:lang w:eastAsia="en-US"/>
        </w:rPr>
        <w:t xml:space="preserve"> июля </w:t>
      </w:r>
      <w:r w:rsidR="004E1035" w:rsidRPr="004E1035">
        <w:rPr>
          <w:color w:val="000000"/>
          <w:sz w:val="28"/>
          <w:szCs w:val="28"/>
          <w:lang w:eastAsia="en-US"/>
        </w:rPr>
        <w:t>2023</w:t>
      </w:r>
      <w:r>
        <w:rPr>
          <w:color w:val="000000"/>
          <w:sz w:val="28"/>
          <w:szCs w:val="28"/>
          <w:lang w:eastAsia="en-US"/>
        </w:rPr>
        <w:t xml:space="preserve"> года</w:t>
      </w:r>
      <w:r w:rsidR="004E1035" w:rsidRPr="004E1035">
        <w:rPr>
          <w:color w:val="000000"/>
          <w:sz w:val="28"/>
          <w:szCs w:val="28"/>
          <w:lang w:eastAsia="en-US"/>
        </w:rPr>
        <w:t>). В числе прочего данное постановление исключает административные процедуры по присвоению</w:t>
      </w:r>
      <w:r>
        <w:rPr>
          <w:color w:val="000000"/>
          <w:sz w:val="28"/>
          <w:szCs w:val="28"/>
          <w:lang w:eastAsia="en-US"/>
        </w:rPr>
        <w:t xml:space="preserve"> </w:t>
      </w:r>
      <w:r w:rsidR="004E1035" w:rsidRPr="004E1035">
        <w:rPr>
          <w:color w:val="000000"/>
          <w:sz w:val="28"/>
          <w:szCs w:val="28"/>
          <w:lang w:eastAsia="en-US"/>
        </w:rPr>
        <w:t>/</w:t>
      </w:r>
      <w:r>
        <w:rPr>
          <w:color w:val="000000"/>
          <w:sz w:val="28"/>
          <w:szCs w:val="28"/>
          <w:lang w:eastAsia="en-US"/>
        </w:rPr>
        <w:t xml:space="preserve"> </w:t>
      </w:r>
      <w:r w:rsidR="004E1035" w:rsidRPr="004E1035">
        <w:rPr>
          <w:color w:val="000000"/>
          <w:sz w:val="28"/>
          <w:szCs w:val="28"/>
          <w:lang w:eastAsia="en-US"/>
        </w:rPr>
        <w:t>аннулированию временного государственного регистрационного номера выпуску (дополнительному выпуску) акций, размещаемых путем проведения открытой продажи, а также аннулированию временного государственного регистрационного номера в отношении акций, размещаемых с использованием иностранных депозитарных расписок</w:t>
      </w:r>
      <w:r>
        <w:rPr>
          <w:color w:val="000000"/>
          <w:sz w:val="28"/>
          <w:szCs w:val="28"/>
          <w:lang w:eastAsia="en-US"/>
        </w:rPr>
        <w:t>.</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 xml:space="preserve">Продолжена работа над проектом Указа Президента Республики Беларусь «Об изменении указов </w:t>
      </w:r>
      <w:r>
        <w:rPr>
          <w:color w:val="000000"/>
          <w:sz w:val="28"/>
          <w:szCs w:val="28"/>
          <w:lang w:eastAsia="en-US"/>
        </w:rPr>
        <w:t>Президента Республики Беларусь»</w:t>
      </w:r>
      <w:r w:rsidRPr="004E1035">
        <w:rPr>
          <w:color w:val="000000"/>
          <w:sz w:val="28"/>
          <w:szCs w:val="28"/>
          <w:lang w:eastAsia="en-US"/>
        </w:rPr>
        <w:t>, который предусматривает: упрощение доступа к совершению сделок</w:t>
      </w:r>
      <w:r w:rsidR="0054530A">
        <w:rPr>
          <w:color w:val="000000"/>
          <w:sz w:val="28"/>
          <w:szCs w:val="28"/>
          <w:lang w:eastAsia="en-US"/>
        </w:rPr>
        <w:t>,</w:t>
      </w:r>
      <w:r w:rsidRPr="004E1035">
        <w:rPr>
          <w:color w:val="000000"/>
          <w:sz w:val="28"/>
          <w:szCs w:val="28"/>
          <w:lang w:eastAsia="en-US"/>
        </w:rPr>
        <w:t xml:space="preserve"> ужесточение требований к эмитентам корпоративных облигаций и их поручителям</w:t>
      </w:r>
      <w:r w:rsidR="0054530A">
        <w:rPr>
          <w:color w:val="000000"/>
          <w:sz w:val="28"/>
          <w:szCs w:val="28"/>
          <w:lang w:eastAsia="en-US"/>
        </w:rPr>
        <w:t>,</w:t>
      </w:r>
      <w:r w:rsidRPr="004E1035">
        <w:rPr>
          <w:color w:val="000000"/>
          <w:sz w:val="28"/>
          <w:szCs w:val="28"/>
          <w:lang w:eastAsia="en-US"/>
        </w:rPr>
        <w:t xml:space="preserve"> внедрение дополнительных механизмов для защиты денежных средств инвесторов. </w:t>
      </w:r>
      <w:r>
        <w:rPr>
          <w:color w:val="000000"/>
          <w:sz w:val="28"/>
          <w:szCs w:val="28"/>
          <w:lang w:eastAsia="en-US"/>
        </w:rPr>
        <w:t>П</w:t>
      </w:r>
      <w:r w:rsidRPr="004E1035">
        <w:rPr>
          <w:color w:val="000000"/>
          <w:sz w:val="28"/>
          <w:szCs w:val="28"/>
          <w:lang w:eastAsia="en-US"/>
        </w:rPr>
        <w:t>роект Указа находится на рассмотрении в Администрации Президента Республики Беларусь.</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В целях оптимизации процедур раскрытия информации на рынке ценных бумаг и начала цифровизации этих действий внесены изменения в постановление Министерства финансов Республики Беларусь от 13 июня 2016</w:t>
      </w:r>
      <w:r w:rsidR="0097217D">
        <w:rPr>
          <w:color w:val="000000"/>
          <w:sz w:val="28"/>
          <w:szCs w:val="28"/>
          <w:lang w:eastAsia="en-US"/>
        </w:rPr>
        <w:t> </w:t>
      </w:r>
      <w:r w:rsidRPr="004E1035">
        <w:rPr>
          <w:color w:val="000000"/>
          <w:sz w:val="28"/>
          <w:szCs w:val="28"/>
          <w:lang w:eastAsia="en-US"/>
        </w:rPr>
        <w:t>г</w:t>
      </w:r>
      <w:r>
        <w:rPr>
          <w:color w:val="000000"/>
          <w:sz w:val="28"/>
          <w:szCs w:val="28"/>
          <w:lang w:eastAsia="en-US"/>
        </w:rPr>
        <w:t xml:space="preserve">ода </w:t>
      </w:r>
      <w:r w:rsidR="00FC5B97">
        <w:rPr>
          <w:color w:val="000000"/>
          <w:sz w:val="28"/>
          <w:szCs w:val="28"/>
          <w:lang w:eastAsia="en-US"/>
        </w:rPr>
        <w:t>№ </w:t>
      </w:r>
      <w:r w:rsidRPr="004E1035">
        <w:rPr>
          <w:color w:val="000000"/>
          <w:sz w:val="28"/>
          <w:szCs w:val="28"/>
          <w:lang w:eastAsia="en-US"/>
        </w:rPr>
        <w:t>43 «О раскрытии информации на рынке ценных бумаг», которые предусматривают оптимизацию состава отчетности на рынке ценных бумаг, а также централизованный ежедневный сбор сведений из депозитарной системы.</w:t>
      </w:r>
    </w:p>
    <w:p w:rsidR="004E1035" w:rsidRPr="004E1035" w:rsidRDefault="004E1035" w:rsidP="00FC5B97">
      <w:pPr>
        <w:autoSpaceDE w:val="0"/>
        <w:autoSpaceDN w:val="0"/>
        <w:adjustRightInd w:val="0"/>
        <w:ind w:firstLine="709"/>
        <w:jc w:val="both"/>
        <w:rPr>
          <w:color w:val="000000"/>
          <w:sz w:val="28"/>
          <w:szCs w:val="28"/>
          <w:lang w:eastAsia="en-US"/>
        </w:rPr>
      </w:pPr>
      <w:r w:rsidRPr="004E1035">
        <w:rPr>
          <w:color w:val="000000"/>
          <w:sz w:val="28"/>
          <w:szCs w:val="28"/>
          <w:lang w:eastAsia="en-US"/>
        </w:rPr>
        <w:t xml:space="preserve">В рамках деятельности межведомственной рабочей группы по развитию «зеленого» финансирования в Республике Беларусь подготовлен и внесен в </w:t>
      </w:r>
      <w:r w:rsidR="0054530A">
        <w:rPr>
          <w:color w:val="000000"/>
          <w:sz w:val="28"/>
          <w:szCs w:val="28"/>
          <w:lang w:eastAsia="en-US"/>
        </w:rPr>
        <w:t>п</w:t>
      </w:r>
      <w:r w:rsidRPr="004E1035">
        <w:rPr>
          <w:color w:val="000000"/>
          <w:sz w:val="28"/>
          <w:szCs w:val="28"/>
          <w:lang w:eastAsia="en-US"/>
        </w:rPr>
        <w:t>равительство проект постановления Совета Министров Республики Беларусь «О критериях зеленых и адаптационных (переходных) проектов и требованиях к системе верификации зеленых и адаптационных (переходных) проектов и финансовых инструментов».</w:t>
      </w:r>
    </w:p>
    <w:p w:rsidR="004D2714" w:rsidRPr="00265FB2" w:rsidRDefault="004D2714" w:rsidP="00FC5B97">
      <w:pPr>
        <w:pStyle w:val="2"/>
      </w:pPr>
      <w:bookmarkStart w:id="341" w:name="_Toc140497289"/>
      <w:r w:rsidRPr="00197457">
        <w:t>Республика Казахстан</w:t>
      </w:r>
      <w:bookmarkEnd w:id="339"/>
      <w:bookmarkEnd w:id="340"/>
      <w:bookmarkEnd w:id="341"/>
    </w:p>
    <w:p w:rsidR="00501DFE" w:rsidRPr="00501DFE" w:rsidRDefault="00501DFE" w:rsidP="00FC5B97">
      <w:pPr>
        <w:ind w:firstLine="709"/>
        <w:jc w:val="both"/>
        <w:rPr>
          <w:sz w:val="28"/>
          <w:szCs w:val="28"/>
        </w:rPr>
      </w:pPr>
      <w:r w:rsidRPr="00501DFE">
        <w:rPr>
          <w:sz w:val="28"/>
          <w:szCs w:val="28"/>
        </w:rPr>
        <w:t xml:space="preserve">Уполномоченным органом, осуществляющим государственное регулирование, контроль и надзор финансового рынка и финансовых организаций, является </w:t>
      </w:r>
      <w:r w:rsidRPr="00711221">
        <w:rPr>
          <w:sz w:val="28"/>
          <w:szCs w:val="28"/>
        </w:rPr>
        <w:t>Агентство Республики Казахстан по регулированию и развитию финансового рынка</w:t>
      </w:r>
      <w:r w:rsidRPr="00501DFE">
        <w:rPr>
          <w:sz w:val="28"/>
          <w:szCs w:val="28"/>
        </w:rPr>
        <w:t xml:space="preserve"> (далее – Агентство).</w:t>
      </w:r>
    </w:p>
    <w:p w:rsidR="00501DFE" w:rsidRPr="008A5089" w:rsidRDefault="00711221" w:rsidP="0097217D">
      <w:pPr>
        <w:tabs>
          <w:tab w:val="left" w:pos="1418"/>
        </w:tabs>
        <w:spacing w:before="120" w:after="120" w:line="280" w:lineRule="exact"/>
        <w:ind w:left="1418" w:hanging="1418"/>
        <w:jc w:val="both"/>
        <w:rPr>
          <w:i/>
          <w:color w:val="000000"/>
          <w:spacing w:val="2"/>
          <w:sz w:val="26"/>
          <w:szCs w:val="26"/>
        </w:rPr>
      </w:pPr>
      <w:r w:rsidRPr="008A5089">
        <w:rPr>
          <w:i/>
          <w:color w:val="000000"/>
          <w:spacing w:val="2"/>
          <w:sz w:val="26"/>
          <w:szCs w:val="26"/>
        </w:rPr>
        <w:t>Справочно.</w:t>
      </w:r>
      <w:r w:rsidR="0097217D">
        <w:rPr>
          <w:i/>
          <w:color w:val="000000"/>
          <w:spacing w:val="2"/>
          <w:sz w:val="26"/>
          <w:szCs w:val="26"/>
        </w:rPr>
        <w:tab/>
      </w:r>
      <w:r w:rsidR="00501DFE" w:rsidRPr="008A5089">
        <w:rPr>
          <w:i/>
          <w:color w:val="000000"/>
          <w:spacing w:val="2"/>
          <w:sz w:val="26"/>
          <w:szCs w:val="26"/>
        </w:rPr>
        <w:t>В соответствии с Указом Президента Республики Каз</w:t>
      </w:r>
      <w:r w:rsidR="008A5089" w:rsidRPr="008A5089">
        <w:rPr>
          <w:i/>
          <w:color w:val="000000"/>
          <w:spacing w:val="2"/>
          <w:sz w:val="26"/>
          <w:szCs w:val="26"/>
        </w:rPr>
        <w:t>ахстан от 11</w:t>
      </w:r>
      <w:r w:rsidR="0097217D">
        <w:rPr>
          <w:i/>
          <w:color w:val="000000"/>
          <w:spacing w:val="2"/>
          <w:sz w:val="26"/>
          <w:szCs w:val="26"/>
        </w:rPr>
        <w:t> </w:t>
      </w:r>
      <w:r w:rsidR="008A5089" w:rsidRPr="008A5089">
        <w:rPr>
          <w:i/>
          <w:color w:val="000000"/>
          <w:spacing w:val="2"/>
          <w:sz w:val="26"/>
          <w:szCs w:val="26"/>
        </w:rPr>
        <w:t xml:space="preserve">ноября 2019 года </w:t>
      </w:r>
      <w:r w:rsidR="00FC5B97">
        <w:rPr>
          <w:i/>
          <w:color w:val="000000"/>
          <w:spacing w:val="2"/>
          <w:sz w:val="26"/>
          <w:szCs w:val="26"/>
        </w:rPr>
        <w:t>№ </w:t>
      </w:r>
      <w:r w:rsidR="00501DFE" w:rsidRPr="008A5089">
        <w:rPr>
          <w:i/>
          <w:color w:val="000000"/>
          <w:spacing w:val="2"/>
          <w:sz w:val="26"/>
          <w:szCs w:val="26"/>
        </w:rPr>
        <w:t>203 «О дальнейшем совершенствовании системы государственного управления Республики Казахстан» проведена реорганизация Национального Банка Республики Казахстан путем выделения из него Агентства Республики Казахстан по регулированию и развитию финансового рынка с передачей с 1</w:t>
      </w:r>
      <w:r w:rsidR="0097217D">
        <w:rPr>
          <w:i/>
          <w:color w:val="000000"/>
          <w:spacing w:val="2"/>
          <w:sz w:val="26"/>
          <w:szCs w:val="26"/>
        </w:rPr>
        <w:t> </w:t>
      </w:r>
      <w:r w:rsidR="00501DFE" w:rsidRPr="008A5089">
        <w:rPr>
          <w:i/>
          <w:color w:val="000000"/>
          <w:spacing w:val="2"/>
          <w:sz w:val="26"/>
          <w:szCs w:val="26"/>
        </w:rPr>
        <w:t>января 2020 года выделенному органу полномочий и функций по государственному регулированию, контролю и надзору финансового рынка и финансовых организаций.</w:t>
      </w:r>
    </w:p>
    <w:p w:rsidR="005F2E7F" w:rsidRPr="005F2E7F" w:rsidRDefault="005F2E7F" w:rsidP="0097217D">
      <w:pPr>
        <w:spacing w:line="310" w:lineRule="exact"/>
        <w:ind w:firstLine="709"/>
        <w:jc w:val="both"/>
        <w:rPr>
          <w:color w:val="000000"/>
          <w:spacing w:val="2"/>
          <w:sz w:val="28"/>
          <w:szCs w:val="28"/>
          <w:shd w:val="clear" w:color="auto" w:fill="FFFFFF"/>
        </w:rPr>
      </w:pPr>
      <w:r w:rsidRPr="005F2E7F">
        <w:rPr>
          <w:color w:val="000000"/>
          <w:spacing w:val="2"/>
          <w:sz w:val="28"/>
          <w:szCs w:val="28"/>
          <w:shd w:val="clear" w:color="auto" w:fill="FFFFFF"/>
        </w:rPr>
        <w:t>Агентство является государственным органом, непосредственно подчиненным и подотчетным Президенту Республики Казахстан.</w:t>
      </w:r>
    </w:p>
    <w:p w:rsidR="005F2E7F" w:rsidRPr="005F2E7F" w:rsidRDefault="005F2E7F" w:rsidP="0097217D">
      <w:pPr>
        <w:spacing w:line="310" w:lineRule="exact"/>
        <w:ind w:firstLine="709"/>
        <w:jc w:val="both"/>
        <w:rPr>
          <w:color w:val="000000"/>
          <w:spacing w:val="2"/>
          <w:sz w:val="28"/>
          <w:szCs w:val="28"/>
          <w:shd w:val="clear" w:color="auto" w:fill="FFFFFF"/>
        </w:rPr>
      </w:pPr>
      <w:r w:rsidRPr="005F2E7F">
        <w:rPr>
          <w:color w:val="000000"/>
          <w:spacing w:val="2"/>
          <w:sz w:val="28"/>
          <w:szCs w:val="28"/>
          <w:shd w:val="clear" w:color="auto" w:fill="FFFFFF"/>
        </w:rPr>
        <w:t>Агентство действует на основании</w:t>
      </w:r>
      <w:r w:rsidR="008A5089">
        <w:rPr>
          <w:color w:val="000000"/>
          <w:spacing w:val="2"/>
          <w:sz w:val="28"/>
          <w:szCs w:val="28"/>
          <w:shd w:val="clear" w:color="auto" w:fill="FFFFFF"/>
        </w:rPr>
        <w:t xml:space="preserve"> </w:t>
      </w:r>
      <w:r w:rsidRPr="005F2E7F">
        <w:rPr>
          <w:color w:val="000000"/>
          <w:spacing w:val="2"/>
          <w:sz w:val="28"/>
          <w:szCs w:val="28"/>
          <w:shd w:val="clear" w:color="auto" w:fill="FFFFFF"/>
        </w:rPr>
        <w:t>Положения, утверждаемого Президентом Республики Казахстан.</w:t>
      </w:r>
    </w:p>
    <w:p w:rsidR="005F2E7F" w:rsidRPr="005F2E7F" w:rsidRDefault="005F2E7F" w:rsidP="0097217D">
      <w:pPr>
        <w:spacing w:line="310" w:lineRule="exact"/>
        <w:ind w:firstLine="709"/>
        <w:jc w:val="both"/>
        <w:rPr>
          <w:color w:val="000000"/>
          <w:spacing w:val="2"/>
          <w:sz w:val="28"/>
          <w:szCs w:val="28"/>
          <w:shd w:val="clear" w:color="auto" w:fill="FFFFFF"/>
        </w:rPr>
      </w:pPr>
      <w:r w:rsidRPr="005F2E7F">
        <w:rPr>
          <w:color w:val="000000"/>
          <w:spacing w:val="2"/>
          <w:sz w:val="28"/>
          <w:szCs w:val="28"/>
          <w:shd w:val="clear" w:color="auto" w:fill="FFFFFF"/>
        </w:rPr>
        <w:t xml:space="preserve">Председатель Агентства назначается на должность Президентом Республики Казахстан </w:t>
      </w:r>
      <w:r>
        <w:rPr>
          <w:color w:val="000000"/>
          <w:spacing w:val="2"/>
          <w:sz w:val="28"/>
          <w:szCs w:val="28"/>
          <w:shd w:val="clear" w:color="auto" w:fill="FFFFFF"/>
        </w:rPr>
        <w:t xml:space="preserve">сроком </w:t>
      </w:r>
      <w:r w:rsidRPr="005F2E7F">
        <w:rPr>
          <w:color w:val="000000"/>
          <w:spacing w:val="2"/>
          <w:sz w:val="28"/>
          <w:szCs w:val="28"/>
          <w:shd w:val="clear" w:color="auto" w:fill="FFFFFF"/>
        </w:rPr>
        <w:t xml:space="preserve">на </w:t>
      </w:r>
      <w:r w:rsidR="0054530A">
        <w:rPr>
          <w:color w:val="000000"/>
          <w:spacing w:val="2"/>
          <w:sz w:val="28"/>
          <w:szCs w:val="28"/>
          <w:shd w:val="clear" w:color="auto" w:fill="FFFFFF"/>
        </w:rPr>
        <w:t>6</w:t>
      </w:r>
      <w:r w:rsidRPr="005F2E7F">
        <w:rPr>
          <w:color w:val="000000"/>
          <w:spacing w:val="2"/>
          <w:sz w:val="28"/>
          <w:szCs w:val="28"/>
          <w:shd w:val="clear" w:color="auto" w:fill="FFFFFF"/>
        </w:rPr>
        <w:t xml:space="preserve"> лет. </w:t>
      </w:r>
    </w:p>
    <w:p w:rsidR="004D2714" w:rsidRDefault="00807B0B" w:rsidP="0097217D">
      <w:pPr>
        <w:spacing w:line="310" w:lineRule="exact"/>
        <w:ind w:firstLine="708"/>
        <w:jc w:val="both"/>
        <w:rPr>
          <w:sz w:val="28"/>
          <w:szCs w:val="28"/>
        </w:rPr>
      </w:pPr>
      <w:r>
        <w:rPr>
          <w:sz w:val="28"/>
          <w:szCs w:val="28"/>
        </w:rPr>
        <w:t>С</w:t>
      </w:r>
      <w:r w:rsidR="004D2714">
        <w:rPr>
          <w:sz w:val="28"/>
          <w:szCs w:val="28"/>
        </w:rPr>
        <w:t>ведения о количестве институциональных инвесторов и стоимости их активов приведены в табл</w:t>
      </w:r>
      <w:r>
        <w:rPr>
          <w:sz w:val="28"/>
          <w:szCs w:val="28"/>
        </w:rPr>
        <w:t>.</w:t>
      </w:r>
      <w:r w:rsidR="004D2714">
        <w:rPr>
          <w:sz w:val="28"/>
          <w:szCs w:val="28"/>
        </w:rPr>
        <w:t xml:space="preserve"> </w:t>
      </w:r>
      <w:r w:rsidR="00D64AD5">
        <w:rPr>
          <w:sz w:val="28"/>
          <w:szCs w:val="28"/>
        </w:rPr>
        <w:t>1</w:t>
      </w:r>
      <w:r w:rsidR="00DF516A">
        <w:rPr>
          <w:sz w:val="28"/>
          <w:szCs w:val="28"/>
        </w:rPr>
        <w:t>0</w:t>
      </w:r>
      <w:r w:rsidR="004D2714" w:rsidRPr="00032DE7">
        <w:rPr>
          <w:sz w:val="28"/>
          <w:szCs w:val="28"/>
        </w:rPr>
        <w:t>.</w:t>
      </w:r>
    </w:p>
    <w:p w:rsidR="004D2714" w:rsidRPr="00E2690B" w:rsidRDefault="004D2714" w:rsidP="0097217D">
      <w:pPr>
        <w:spacing w:before="120"/>
        <w:ind w:firstLine="709"/>
        <w:jc w:val="right"/>
        <w:rPr>
          <w:sz w:val="28"/>
          <w:szCs w:val="28"/>
        </w:rPr>
      </w:pPr>
      <w:r>
        <w:rPr>
          <w:sz w:val="28"/>
          <w:szCs w:val="28"/>
        </w:rPr>
        <w:t xml:space="preserve">Таблица </w:t>
      </w:r>
      <w:r w:rsidR="00D64AD5">
        <w:rPr>
          <w:sz w:val="28"/>
          <w:szCs w:val="28"/>
        </w:rPr>
        <w:t>1</w:t>
      </w:r>
      <w:r w:rsidR="00DF516A">
        <w:rPr>
          <w:sz w:val="28"/>
          <w:szCs w:val="28"/>
        </w:rPr>
        <w:t>0</w:t>
      </w:r>
    </w:p>
    <w:p w:rsidR="004D2714" w:rsidRPr="00CE119F" w:rsidRDefault="004D2714" w:rsidP="0097217D">
      <w:pPr>
        <w:spacing w:before="120" w:after="120"/>
        <w:ind w:firstLine="708"/>
        <w:jc w:val="center"/>
        <w:rPr>
          <w:sz w:val="28"/>
          <w:szCs w:val="28"/>
        </w:rPr>
      </w:pPr>
      <w:r w:rsidRPr="00E2690B">
        <w:rPr>
          <w:b/>
          <w:sz w:val="28"/>
          <w:szCs w:val="28"/>
        </w:rPr>
        <w:t>Количество институциональных инвесторов и размер их активов</w:t>
      </w:r>
      <w:r>
        <w:rPr>
          <w:rStyle w:val="a9"/>
          <w:b/>
          <w:sz w:val="28"/>
          <w:szCs w:val="28"/>
        </w:rPr>
        <w:footnoteReference w:id="10"/>
      </w:r>
      <w:r w:rsidR="004673A1">
        <w:rPr>
          <w:b/>
          <w:sz w:val="28"/>
          <w:szCs w:val="28"/>
        </w:rPr>
        <w:br/>
      </w:r>
      <w:r w:rsidRPr="00CE119F">
        <w:rPr>
          <w:sz w:val="28"/>
          <w:szCs w:val="28"/>
        </w:rPr>
        <w:t>(по состоянию на 1 января)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1134"/>
        <w:gridCol w:w="992"/>
        <w:gridCol w:w="1134"/>
        <w:gridCol w:w="1276"/>
      </w:tblGrid>
      <w:tr w:rsidR="004D2714" w:rsidRPr="004673A1" w:rsidTr="004673A1">
        <w:trPr>
          <w:tblHeader/>
        </w:trPr>
        <w:tc>
          <w:tcPr>
            <w:tcW w:w="5245" w:type="dxa"/>
            <w:vMerge w:val="restart"/>
            <w:vAlign w:val="center"/>
          </w:tcPr>
          <w:p w:rsidR="004D2714" w:rsidRPr="004673A1" w:rsidRDefault="004D2714" w:rsidP="0097217D">
            <w:pPr>
              <w:spacing w:before="40" w:after="40" w:line="200" w:lineRule="exact"/>
              <w:jc w:val="center"/>
              <w:rPr>
                <w:sz w:val="20"/>
                <w:szCs w:val="20"/>
              </w:rPr>
            </w:pPr>
            <w:r w:rsidRPr="004673A1">
              <w:rPr>
                <w:sz w:val="20"/>
                <w:szCs w:val="20"/>
              </w:rPr>
              <w:t>Вид</w:t>
            </w:r>
            <w:r w:rsidR="003205ED">
              <w:rPr>
                <w:sz w:val="20"/>
                <w:szCs w:val="20"/>
              </w:rPr>
              <w:t>ы</w:t>
            </w:r>
            <w:r w:rsidRPr="004673A1">
              <w:rPr>
                <w:sz w:val="20"/>
                <w:szCs w:val="20"/>
              </w:rPr>
              <w:t xml:space="preserve"> институциональн</w:t>
            </w:r>
            <w:r w:rsidR="003205ED">
              <w:rPr>
                <w:sz w:val="20"/>
                <w:szCs w:val="20"/>
              </w:rPr>
              <w:t>ых</w:t>
            </w:r>
            <w:r w:rsidRPr="004673A1">
              <w:rPr>
                <w:sz w:val="20"/>
                <w:szCs w:val="20"/>
              </w:rPr>
              <w:t xml:space="preserve"> инвестор</w:t>
            </w:r>
            <w:r w:rsidR="003205ED">
              <w:rPr>
                <w:sz w:val="20"/>
                <w:szCs w:val="20"/>
              </w:rPr>
              <w:t>ов</w:t>
            </w:r>
          </w:p>
        </w:tc>
        <w:tc>
          <w:tcPr>
            <w:tcW w:w="2126" w:type="dxa"/>
            <w:gridSpan w:val="2"/>
            <w:tcBorders>
              <w:bottom w:val="single" w:sz="4" w:space="0" w:color="000000"/>
            </w:tcBorders>
            <w:vAlign w:val="center"/>
          </w:tcPr>
          <w:p w:rsidR="004D2714" w:rsidRPr="004673A1" w:rsidRDefault="004D2714" w:rsidP="0097217D">
            <w:pPr>
              <w:spacing w:before="40" w:after="40" w:line="200" w:lineRule="exact"/>
              <w:jc w:val="center"/>
              <w:rPr>
                <w:sz w:val="20"/>
                <w:szCs w:val="20"/>
              </w:rPr>
            </w:pPr>
            <w:r w:rsidRPr="004673A1">
              <w:rPr>
                <w:sz w:val="20"/>
                <w:szCs w:val="20"/>
              </w:rPr>
              <w:t>Количество институциональных инвесторов</w:t>
            </w:r>
          </w:p>
        </w:tc>
        <w:tc>
          <w:tcPr>
            <w:tcW w:w="2410" w:type="dxa"/>
            <w:gridSpan w:val="2"/>
            <w:tcBorders>
              <w:bottom w:val="single" w:sz="4" w:space="0" w:color="000000"/>
            </w:tcBorders>
            <w:vAlign w:val="center"/>
          </w:tcPr>
          <w:p w:rsidR="004D2714" w:rsidRPr="004673A1" w:rsidRDefault="004D2714" w:rsidP="0097217D">
            <w:pPr>
              <w:spacing w:before="40" w:after="40" w:line="200" w:lineRule="exact"/>
              <w:jc w:val="center"/>
              <w:rPr>
                <w:sz w:val="20"/>
                <w:szCs w:val="20"/>
              </w:rPr>
            </w:pPr>
            <w:r w:rsidRPr="004673A1">
              <w:rPr>
                <w:sz w:val="20"/>
                <w:szCs w:val="20"/>
              </w:rPr>
              <w:t>Размер активов</w:t>
            </w:r>
            <w:r w:rsidR="00B55487">
              <w:rPr>
                <w:sz w:val="20"/>
                <w:szCs w:val="20"/>
              </w:rPr>
              <w:t>,</w:t>
            </w:r>
            <w:r w:rsidR="004673A1">
              <w:rPr>
                <w:sz w:val="20"/>
                <w:szCs w:val="20"/>
              </w:rPr>
              <w:br/>
            </w:r>
            <w:r w:rsidRPr="004673A1">
              <w:rPr>
                <w:sz w:val="20"/>
                <w:szCs w:val="20"/>
              </w:rPr>
              <w:t xml:space="preserve">млрд </w:t>
            </w:r>
            <w:r w:rsidR="00B55487">
              <w:rPr>
                <w:sz w:val="20"/>
                <w:szCs w:val="20"/>
              </w:rPr>
              <w:t>долларов США</w:t>
            </w:r>
          </w:p>
        </w:tc>
      </w:tr>
      <w:tr w:rsidR="004D2714" w:rsidRPr="004673A1" w:rsidTr="004673A1">
        <w:trPr>
          <w:tblHeader/>
        </w:trPr>
        <w:tc>
          <w:tcPr>
            <w:tcW w:w="5245" w:type="dxa"/>
            <w:vMerge/>
            <w:tcBorders>
              <w:bottom w:val="double" w:sz="4" w:space="0" w:color="auto"/>
            </w:tcBorders>
            <w:vAlign w:val="center"/>
          </w:tcPr>
          <w:p w:rsidR="004D2714" w:rsidRPr="004673A1" w:rsidRDefault="004D2714" w:rsidP="0097217D">
            <w:pPr>
              <w:spacing w:before="40" w:after="40" w:line="200" w:lineRule="exact"/>
              <w:jc w:val="center"/>
              <w:rPr>
                <w:sz w:val="20"/>
                <w:szCs w:val="20"/>
              </w:rPr>
            </w:pPr>
          </w:p>
        </w:tc>
        <w:tc>
          <w:tcPr>
            <w:tcW w:w="1134" w:type="dxa"/>
            <w:tcBorders>
              <w:top w:val="single" w:sz="4" w:space="0" w:color="000000"/>
              <w:bottom w:val="double" w:sz="4" w:space="0" w:color="auto"/>
              <w:right w:val="single" w:sz="4" w:space="0" w:color="000000"/>
            </w:tcBorders>
            <w:vAlign w:val="center"/>
          </w:tcPr>
          <w:p w:rsidR="004D2714" w:rsidRPr="004673A1" w:rsidRDefault="004D2714" w:rsidP="0097217D">
            <w:pPr>
              <w:spacing w:before="40" w:after="40" w:line="200" w:lineRule="exact"/>
              <w:jc w:val="center"/>
              <w:rPr>
                <w:sz w:val="20"/>
                <w:szCs w:val="20"/>
              </w:rPr>
            </w:pPr>
            <w:r w:rsidRPr="004673A1">
              <w:rPr>
                <w:sz w:val="20"/>
                <w:szCs w:val="20"/>
              </w:rPr>
              <w:t>20</w:t>
            </w:r>
            <w:r w:rsidR="00BD5136">
              <w:rPr>
                <w:sz w:val="20"/>
                <w:szCs w:val="20"/>
              </w:rPr>
              <w:t>2</w:t>
            </w:r>
            <w:r w:rsidR="005D7C08">
              <w:rPr>
                <w:sz w:val="20"/>
                <w:szCs w:val="20"/>
              </w:rPr>
              <w:t>2</w:t>
            </w:r>
            <w:r w:rsidRPr="004673A1">
              <w:rPr>
                <w:sz w:val="20"/>
                <w:szCs w:val="20"/>
              </w:rPr>
              <w:t xml:space="preserve"> г</w:t>
            </w:r>
            <w:r w:rsidR="004673A1">
              <w:rPr>
                <w:sz w:val="20"/>
                <w:szCs w:val="20"/>
              </w:rPr>
              <w:t>од</w:t>
            </w:r>
          </w:p>
        </w:tc>
        <w:tc>
          <w:tcPr>
            <w:tcW w:w="992" w:type="dxa"/>
            <w:tcBorders>
              <w:top w:val="single" w:sz="4" w:space="0" w:color="000000"/>
              <w:left w:val="single" w:sz="4" w:space="0" w:color="000000"/>
              <w:bottom w:val="double" w:sz="4" w:space="0" w:color="auto"/>
            </w:tcBorders>
            <w:vAlign w:val="center"/>
          </w:tcPr>
          <w:p w:rsidR="004D2714" w:rsidRPr="004673A1" w:rsidRDefault="004D2714" w:rsidP="0097217D">
            <w:pPr>
              <w:spacing w:before="40" w:after="40" w:line="200" w:lineRule="exact"/>
              <w:jc w:val="center"/>
              <w:rPr>
                <w:sz w:val="20"/>
                <w:szCs w:val="20"/>
              </w:rPr>
            </w:pPr>
            <w:r w:rsidRPr="004673A1">
              <w:rPr>
                <w:sz w:val="20"/>
                <w:szCs w:val="20"/>
              </w:rPr>
              <w:t>20</w:t>
            </w:r>
            <w:r w:rsidR="00BD5136">
              <w:rPr>
                <w:sz w:val="20"/>
                <w:szCs w:val="20"/>
              </w:rPr>
              <w:t>2</w:t>
            </w:r>
            <w:r w:rsidR="005D7C08">
              <w:rPr>
                <w:sz w:val="20"/>
                <w:szCs w:val="20"/>
              </w:rPr>
              <w:t>3</w:t>
            </w:r>
            <w:r w:rsidRPr="004673A1">
              <w:rPr>
                <w:sz w:val="20"/>
                <w:szCs w:val="20"/>
              </w:rPr>
              <w:t xml:space="preserve"> </w:t>
            </w:r>
            <w:r w:rsidR="004673A1" w:rsidRPr="004673A1">
              <w:rPr>
                <w:sz w:val="20"/>
                <w:szCs w:val="20"/>
              </w:rPr>
              <w:t>г</w:t>
            </w:r>
            <w:r w:rsidR="004673A1">
              <w:rPr>
                <w:sz w:val="20"/>
                <w:szCs w:val="20"/>
              </w:rPr>
              <w:t>од</w:t>
            </w:r>
          </w:p>
        </w:tc>
        <w:tc>
          <w:tcPr>
            <w:tcW w:w="1134" w:type="dxa"/>
            <w:tcBorders>
              <w:top w:val="single" w:sz="4" w:space="0" w:color="000000"/>
              <w:bottom w:val="double" w:sz="4" w:space="0" w:color="auto"/>
              <w:right w:val="single" w:sz="4" w:space="0" w:color="000000"/>
            </w:tcBorders>
            <w:vAlign w:val="center"/>
          </w:tcPr>
          <w:p w:rsidR="004D2714" w:rsidRPr="004673A1" w:rsidRDefault="004D2714" w:rsidP="0097217D">
            <w:pPr>
              <w:spacing w:before="40" w:after="40" w:line="200" w:lineRule="exact"/>
              <w:jc w:val="center"/>
              <w:rPr>
                <w:sz w:val="20"/>
                <w:szCs w:val="20"/>
              </w:rPr>
            </w:pPr>
            <w:r w:rsidRPr="004673A1">
              <w:rPr>
                <w:sz w:val="20"/>
                <w:szCs w:val="20"/>
              </w:rPr>
              <w:t>20</w:t>
            </w:r>
            <w:r w:rsidR="00BD5136">
              <w:rPr>
                <w:sz w:val="20"/>
                <w:szCs w:val="20"/>
              </w:rPr>
              <w:t>2</w:t>
            </w:r>
            <w:r w:rsidR="005D7C08">
              <w:rPr>
                <w:sz w:val="20"/>
                <w:szCs w:val="20"/>
              </w:rPr>
              <w:t>2</w:t>
            </w:r>
            <w:r w:rsidRPr="004673A1">
              <w:rPr>
                <w:sz w:val="20"/>
                <w:szCs w:val="20"/>
              </w:rPr>
              <w:t xml:space="preserve"> </w:t>
            </w:r>
            <w:r w:rsidR="004673A1" w:rsidRPr="004673A1">
              <w:rPr>
                <w:sz w:val="20"/>
                <w:szCs w:val="20"/>
              </w:rPr>
              <w:t>г</w:t>
            </w:r>
            <w:r w:rsidR="004673A1">
              <w:rPr>
                <w:sz w:val="20"/>
                <w:szCs w:val="20"/>
              </w:rPr>
              <w:t>од</w:t>
            </w:r>
          </w:p>
        </w:tc>
        <w:tc>
          <w:tcPr>
            <w:tcW w:w="1276" w:type="dxa"/>
            <w:tcBorders>
              <w:top w:val="single" w:sz="4" w:space="0" w:color="000000"/>
              <w:left w:val="single" w:sz="4" w:space="0" w:color="000000"/>
              <w:bottom w:val="double" w:sz="4" w:space="0" w:color="auto"/>
            </w:tcBorders>
            <w:vAlign w:val="center"/>
          </w:tcPr>
          <w:p w:rsidR="004D2714" w:rsidRPr="004673A1" w:rsidRDefault="004D2714" w:rsidP="0097217D">
            <w:pPr>
              <w:spacing w:before="40" w:after="40" w:line="200" w:lineRule="exact"/>
              <w:jc w:val="center"/>
              <w:rPr>
                <w:sz w:val="20"/>
                <w:szCs w:val="20"/>
              </w:rPr>
            </w:pPr>
            <w:r w:rsidRPr="004673A1">
              <w:rPr>
                <w:sz w:val="20"/>
                <w:szCs w:val="20"/>
              </w:rPr>
              <w:t>20</w:t>
            </w:r>
            <w:r w:rsidR="00BD5136">
              <w:rPr>
                <w:sz w:val="20"/>
                <w:szCs w:val="20"/>
              </w:rPr>
              <w:t>2</w:t>
            </w:r>
            <w:r w:rsidR="005D7C08">
              <w:rPr>
                <w:sz w:val="20"/>
                <w:szCs w:val="20"/>
              </w:rPr>
              <w:t>3</w:t>
            </w:r>
            <w:r w:rsidRPr="004673A1">
              <w:rPr>
                <w:sz w:val="20"/>
                <w:szCs w:val="20"/>
              </w:rPr>
              <w:t xml:space="preserve"> </w:t>
            </w:r>
            <w:r w:rsidR="004673A1" w:rsidRPr="004673A1">
              <w:rPr>
                <w:sz w:val="20"/>
                <w:szCs w:val="20"/>
              </w:rPr>
              <w:t>г</w:t>
            </w:r>
            <w:r w:rsidR="004673A1">
              <w:rPr>
                <w:sz w:val="20"/>
                <w:szCs w:val="20"/>
              </w:rPr>
              <w:t>од</w:t>
            </w:r>
          </w:p>
        </w:tc>
      </w:tr>
      <w:tr w:rsidR="004D2714" w:rsidRPr="00E2690B" w:rsidTr="004673A1">
        <w:tc>
          <w:tcPr>
            <w:tcW w:w="5245" w:type="dxa"/>
            <w:tcBorders>
              <w:top w:val="double" w:sz="4" w:space="0" w:color="auto"/>
            </w:tcBorders>
          </w:tcPr>
          <w:p w:rsidR="004D2714" w:rsidRPr="004673A1" w:rsidRDefault="004D2714" w:rsidP="0097217D">
            <w:pPr>
              <w:spacing w:before="40" w:after="40" w:line="240" w:lineRule="exact"/>
            </w:pPr>
            <w:r w:rsidRPr="004673A1">
              <w:t>Накопительные пенсионные фонды</w:t>
            </w:r>
            <w:r w:rsidR="005D7C08">
              <w:rPr>
                <w:rStyle w:val="a9"/>
              </w:rPr>
              <w:footnoteReference w:id="11"/>
            </w:r>
          </w:p>
        </w:tc>
        <w:tc>
          <w:tcPr>
            <w:tcW w:w="1134" w:type="dxa"/>
            <w:tcBorders>
              <w:top w:val="double" w:sz="4" w:space="0" w:color="auto"/>
              <w:right w:val="single" w:sz="4" w:space="0" w:color="000000"/>
            </w:tcBorders>
          </w:tcPr>
          <w:p w:rsidR="004D2714" w:rsidRPr="004673A1" w:rsidRDefault="004D2714" w:rsidP="0097217D">
            <w:pPr>
              <w:spacing w:before="40" w:after="40" w:line="240" w:lineRule="exact"/>
              <w:jc w:val="center"/>
            </w:pPr>
            <w:r w:rsidRPr="004673A1">
              <w:t>1</w:t>
            </w:r>
          </w:p>
        </w:tc>
        <w:tc>
          <w:tcPr>
            <w:tcW w:w="992" w:type="dxa"/>
            <w:tcBorders>
              <w:top w:val="double" w:sz="4" w:space="0" w:color="auto"/>
              <w:left w:val="single" w:sz="4" w:space="0" w:color="000000"/>
            </w:tcBorders>
          </w:tcPr>
          <w:p w:rsidR="004D2714" w:rsidRPr="004673A1" w:rsidRDefault="004D2714" w:rsidP="0097217D">
            <w:pPr>
              <w:spacing w:before="40" w:after="40" w:line="240" w:lineRule="exact"/>
              <w:jc w:val="center"/>
            </w:pPr>
            <w:r w:rsidRPr="004673A1">
              <w:t>1</w:t>
            </w:r>
          </w:p>
        </w:tc>
        <w:tc>
          <w:tcPr>
            <w:tcW w:w="1134" w:type="dxa"/>
            <w:tcBorders>
              <w:top w:val="double" w:sz="4" w:space="0" w:color="auto"/>
              <w:right w:val="single" w:sz="4" w:space="0" w:color="000000"/>
            </w:tcBorders>
          </w:tcPr>
          <w:p w:rsidR="004D2714" w:rsidRPr="00E2690B" w:rsidRDefault="00084AC1" w:rsidP="0097217D">
            <w:pPr>
              <w:spacing w:before="40" w:after="40"/>
              <w:jc w:val="center"/>
            </w:pPr>
            <w:r>
              <w:rPr>
                <w:sz w:val="22"/>
                <w:szCs w:val="22"/>
              </w:rPr>
              <w:t>30</w:t>
            </w:r>
            <w:r w:rsidR="00B55487">
              <w:rPr>
                <w:sz w:val="22"/>
                <w:szCs w:val="22"/>
              </w:rPr>
              <w:t>,</w:t>
            </w:r>
            <w:r w:rsidR="005D7C08">
              <w:rPr>
                <w:sz w:val="22"/>
                <w:szCs w:val="22"/>
              </w:rPr>
              <w:t>3</w:t>
            </w:r>
          </w:p>
        </w:tc>
        <w:tc>
          <w:tcPr>
            <w:tcW w:w="1276" w:type="dxa"/>
            <w:tcBorders>
              <w:top w:val="double" w:sz="4" w:space="0" w:color="auto"/>
              <w:left w:val="single" w:sz="4" w:space="0" w:color="000000"/>
            </w:tcBorders>
          </w:tcPr>
          <w:p w:rsidR="004D2714" w:rsidRPr="00E2690B" w:rsidRDefault="00BD5136" w:rsidP="0097217D">
            <w:pPr>
              <w:spacing w:before="40" w:after="40"/>
              <w:jc w:val="center"/>
            </w:pPr>
            <w:r>
              <w:rPr>
                <w:sz w:val="22"/>
                <w:szCs w:val="22"/>
              </w:rPr>
              <w:t>3</w:t>
            </w:r>
            <w:r w:rsidR="00084AC1">
              <w:rPr>
                <w:sz w:val="22"/>
                <w:szCs w:val="22"/>
              </w:rPr>
              <w:t>1</w:t>
            </w:r>
            <w:r w:rsidR="00B55487">
              <w:rPr>
                <w:sz w:val="22"/>
                <w:szCs w:val="22"/>
              </w:rPr>
              <w:t>,</w:t>
            </w:r>
            <w:r w:rsidR="005D7C08">
              <w:rPr>
                <w:sz w:val="22"/>
                <w:szCs w:val="22"/>
              </w:rPr>
              <w:t>7</w:t>
            </w:r>
          </w:p>
        </w:tc>
      </w:tr>
      <w:tr w:rsidR="004D2714" w:rsidRPr="00E2690B" w:rsidTr="004673A1">
        <w:tc>
          <w:tcPr>
            <w:tcW w:w="5245" w:type="dxa"/>
          </w:tcPr>
          <w:p w:rsidR="004D2714" w:rsidRPr="004673A1" w:rsidRDefault="004D2714" w:rsidP="0097217D">
            <w:pPr>
              <w:spacing w:before="40" w:after="40" w:line="240" w:lineRule="exact"/>
            </w:pPr>
            <w:r w:rsidRPr="004673A1">
              <w:t>Инвестиционные фонды, в том числе:</w:t>
            </w:r>
          </w:p>
          <w:p w:rsidR="004D2714" w:rsidRPr="004673A1" w:rsidRDefault="004D2714" w:rsidP="0097217D">
            <w:pPr>
              <w:spacing w:before="40" w:after="40" w:line="240" w:lineRule="exact"/>
              <w:ind w:firstLine="318"/>
            </w:pPr>
            <w:r w:rsidRPr="004673A1">
              <w:t>акционерные инвестиционные фонды</w:t>
            </w:r>
          </w:p>
          <w:p w:rsidR="004D2714" w:rsidRPr="004673A1" w:rsidRDefault="004D2714" w:rsidP="0097217D">
            <w:pPr>
              <w:spacing w:before="40" w:after="40" w:line="240" w:lineRule="exact"/>
              <w:ind w:firstLine="318"/>
            </w:pPr>
            <w:r w:rsidRPr="004673A1">
              <w:t>паевые инвестиционные фонды</w:t>
            </w:r>
          </w:p>
        </w:tc>
        <w:tc>
          <w:tcPr>
            <w:tcW w:w="1134" w:type="dxa"/>
            <w:tcBorders>
              <w:right w:val="single" w:sz="4" w:space="0" w:color="000000"/>
            </w:tcBorders>
          </w:tcPr>
          <w:p w:rsidR="004D2714" w:rsidRPr="004673A1" w:rsidRDefault="00BD5136" w:rsidP="0097217D">
            <w:pPr>
              <w:spacing w:before="40" w:after="40" w:line="240" w:lineRule="exact"/>
              <w:jc w:val="center"/>
            </w:pPr>
            <w:r>
              <w:t>5</w:t>
            </w:r>
            <w:r w:rsidR="005D7C08">
              <w:t>3</w:t>
            </w:r>
          </w:p>
          <w:p w:rsidR="004D2714" w:rsidRPr="004673A1" w:rsidRDefault="005D7C08" w:rsidP="0097217D">
            <w:pPr>
              <w:spacing w:before="40" w:after="40" w:line="240" w:lineRule="exact"/>
              <w:jc w:val="center"/>
            </w:pPr>
            <w:r>
              <w:t>18</w:t>
            </w:r>
          </w:p>
          <w:p w:rsidR="004D2714" w:rsidRPr="004673A1" w:rsidRDefault="00BD5136" w:rsidP="0097217D">
            <w:pPr>
              <w:spacing w:before="40" w:after="40" w:line="240" w:lineRule="exact"/>
              <w:jc w:val="center"/>
            </w:pPr>
            <w:r>
              <w:t>3</w:t>
            </w:r>
            <w:r w:rsidR="00084AC1">
              <w:t>5</w:t>
            </w:r>
          </w:p>
        </w:tc>
        <w:tc>
          <w:tcPr>
            <w:tcW w:w="992" w:type="dxa"/>
            <w:tcBorders>
              <w:left w:val="single" w:sz="4" w:space="0" w:color="000000"/>
            </w:tcBorders>
          </w:tcPr>
          <w:p w:rsidR="004D2714" w:rsidRPr="004673A1" w:rsidRDefault="005D7C08" w:rsidP="0097217D">
            <w:pPr>
              <w:spacing w:before="40" w:after="40" w:line="240" w:lineRule="exact"/>
              <w:jc w:val="center"/>
            </w:pPr>
            <w:r>
              <w:t>64</w:t>
            </w:r>
          </w:p>
          <w:p w:rsidR="004D2714" w:rsidRPr="004673A1" w:rsidRDefault="00084AC1" w:rsidP="0097217D">
            <w:pPr>
              <w:spacing w:before="40" w:after="40" w:line="240" w:lineRule="exact"/>
              <w:jc w:val="center"/>
            </w:pPr>
            <w:r>
              <w:t>1</w:t>
            </w:r>
            <w:r w:rsidR="005D7C08">
              <w:t>7</w:t>
            </w:r>
          </w:p>
          <w:p w:rsidR="004D2714" w:rsidRPr="004673A1" w:rsidRDefault="005D7C08" w:rsidP="0097217D">
            <w:pPr>
              <w:spacing w:before="40" w:after="40" w:line="240" w:lineRule="exact"/>
              <w:jc w:val="center"/>
            </w:pPr>
            <w:r>
              <w:t>47</w:t>
            </w:r>
          </w:p>
        </w:tc>
        <w:tc>
          <w:tcPr>
            <w:tcW w:w="1134" w:type="dxa"/>
            <w:tcBorders>
              <w:right w:val="single" w:sz="4" w:space="0" w:color="000000"/>
            </w:tcBorders>
          </w:tcPr>
          <w:p w:rsidR="004D2714" w:rsidRPr="00E2690B" w:rsidRDefault="00084AC1" w:rsidP="0097217D">
            <w:pPr>
              <w:spacing w:before="40" w:after="40"/>
              <w:jc w:val="center"/>
            </w:pPr>
            <w:r>
              <w:rPr>
                <w:sz w:val="22"/>
                <w:szCs w:val="22"/>
              </w:rPr>
              <w:t>1</w:t>
            </w:r>
            <w:r w:rsidR="00B55487">
              <w:rPr>
                <w:sz w:val="22"/>
                <w:szCs w:val="22"/>
              </w:rPr>
              <w:t>,</w:t>
            </w:r>
            <w:r w:rsidR="005D7C08">
              <w:rPr>
                <w:sz w:val="22"/>
                <w:szCs w:val="22"/>
              </w:rPr>
              <w:t>5</w:t>
            </w:r>
          </w:p>
          <w:p w:rsidR="004D2714" w:rsidRPr="00E2690B" w:rsidRDefault="00B55487" w:rsidP="0097217D">
            <w:pPr>
              <w:spacing w:before="40" w:after="40"/>
              <w:jc w:val="center"/>
            </w:pPr>
            <w:r>
              <w:rPr>
                <w:sz w:val="22"/>
                <w:szCs w:val="22"/>
              </w:rPr>
              <w:t>0,</w:t>
            </w:r>
            <w:r w:rsidR="005D7C08">
              <w:rPr>
                <w:sz w:val="22"/>
                <w:szCs w:val="22"/>
              </w:rPr>
              <w:t>4</w:t>
            </w:r>
          </w:p>
          <w:p w:rsidR="004D2714" w:rsidRPr="00E2690B" w:rsidRDefault="005D7C08" w:rsidP="0097217D">
            <w:pPr>
              <w:spacing w:before="40" w:after="40"/>
              <w:jc w:val="center"/>
            </w:pPr>
            <w:r>
              <w:rPr>
                <w:sz w:val="22"/>
                <w:szCs w:val="22"/>
              </w:rPr>
              <w:t>1</w:t>
            </w:r>
            <w:r w:rsidR="00B55487">
              <w:rPr>
                <w:sz w:val="22"/>
                <w:szCs w:val="22"/>
              </w:rPr>
              <w:t>,</w:t>
            </w:r>
            <w:r>
              <w:rPr>
                <w:sz w:val="22"/>
                <w:szCs w:val="22"/>
              </w:rPr>
              <w:t>1</w:t>
            </w:r>
          </w:p>
        </w:tc>
        <w:tc>
          <w:tcPr>
            <w:tcW w:w="1276" w:type="dxa"/>
            <w:tcBorders>
              <w:left w:val="single" w:sz="4" w:space="0" w:color="000000"/>
            </w:tcBorders>
          </w:tcPr>
          <w:p w:rsidR="004D2714" w:rsidRPr="00E2690B" w:rsidRDefault="005D7C08" w:rsidP="0097217D">
            <w:pPr>
              <w:spacing w:before="40" w:after="40"/>
              <w:jc w:val="center"/>
            </w:pPr>
            <w:r>
              <w:rPr>
                <w:sz w:val="22"/>
                <w:szCs w:val="22"/>
              </w:rPr>
              <w:t>0</w:t>
            </w:r>
            <w:r w:rsidR="00B55487">
              <w:rPr>
                <w:sz w:val="22"/>
                <w:szCs w:val="22"/>
              </w:rPr>
              <w:t>,</w:t>
            </w:r>
            <w:r>
              <w:rPr>
                <w:sz w:val="22"/>
                <w:szCs w:val="22"/>
              </w:rPr>
              <w:t>7</w:t>
            </w:r>
          </w:p>
          <w:p w:rsidR="004D2714" w:rsidRPr="00E2690B" w:rsidRDefault="00B55487" w:rsidP="0097217D">
            <w:pPr>
              <w:spacing w:before="40" w:after="40"/>
              <w:jc w:val="center"/>
            </w:pPr>
            <w:r>
              <w:rPr>
                <w:sz w:val="22"/>
                <w:szCs w:val="22"/>
              </w:rPr>
              <w:t>0,</w:t>
            </w:r>
            <w:r w:rsidR="00084AC1">
              <w:rPr>
                <w:sz w:val="22"/>
                <w:szCs w:val="22"/>
              </w:rPr>
              <w:t>4</w:t>
            </w:r>
          </w:p>
          <w:p w:rsidR="004D2714" w:rsidRPr="00E2690B" w:rsidRDefault="005D7C08" w:rsidP="0097217D">
            <w:pPr>
              <w:spacing w:before="40" w:after="40"/>
              <w:jc w:val="center"/>
            </w:pPr>
            <w:r>
              <w:rPr>
                <w:sz w:val="22"/>
                <w:szCs w:val="22"/>
              </w:rPr>
              <w:t>0</w:t>
            </w:r>
            <w:r w:rsidR="00B55487">
              <w:rPr>
                <w:sz w:val="22"/>
                <w:szCs w:val="22"/>
              </w:rPr>
              <w:t>,</w:t>
            </w:r>
            <w:r>
              <w:rPr>
                <w:sz w:val="22"/>
                <w:szCs w:val="22"/>
              </w:rPr>
              <w:t>3</w:t>
            </w:r>
          </w:p>
        </w:tc>
      </w:tr>
      <w:tr w:rsidR="004D2714" w:rsidRPr="00E2690B" w:rsidTr="004673A1">
        <w:tc>
          <w:tcPr>
            <w:tcW w:w="5245" w:type="dxa"/>
          </w:tcPr>
          <w:p w:rsidR="004D2714" w:rsidRPr="004673A1" w:rsidRDefault="004D2714" w:rsidP="0097217D">
            <w:pPr>
              <w:spacing w:before="40" w:after="40" w:line="240" w:lineRule="exact"/>
            </w:pPr>
            <w:r w:rsidRPr="004673A1">
              <w:t>Страховые (перестраховочные) организации</w:t>
            </w:r>
          </w:p>
        </w:tc>
        <w:tc>
          <w:tcPr>
            <w:tcW w:w="1134" w:type="dxa"/>
            <w:tcBorders>
              <w:right w:val="single" w:sz="4" w:space="0" w:color="000000"/>
            </w:tcBorders>
          </w:tcPr>
          <w:p w:rsidR="004D2714" w:rsidRPr="004673A1" w:rsidRDefault="0009242B" w:rsidP="0097217D">
            <w:pPr>
              <w:spacing w:before="40" w:after="40" w:line="240" w:lineRule="exact"/>
              <w:jc w:val="center"/>
            </w:pPr>
            <w:r>
              <w:t>2</w:t>
            </w:r>
            <w:r w:rsidR="005D7C08">
              <w:t>7</w:t>
            </w:r>
          </w:p>
        </w:tc>
        <w:tc>
          <w:tcPr>
            <w:tcW w:w="992" w:type="dxa"/>
            <w:tcBorders>
              <w:left w:val="single" w:sz="4" w:space="0" w:color="000000"/>
            </w:tcBorders>
          </w:tcPr>
          <w:p w:rsidR="004D2714" w:rsidRPr="004673A1" w:rsidRDefault="0009242B" w:rsidP="0097217D">
            <w:pPr>
              <w:spacing w:before="40" w:after="40" w:line="240" w:lineRule="exact"/>
              <w:jc w:val="center"/>
            </w:pPr>
            <w:r>
              <w:t>2</w:t>
            </w:r>
            <w:r w:rsidR="005D7C08">
              <w:t>6</w:t>
            </w:r>
          </w:p>
        </w:tc>
        <w:tc>
          <w:tcPr>
            <w:tcW w:w="1134" w:type="dxa"/>
            <w:tcBorders>
              <w:right w:val="single" w:sz="4" w:space="0" w:color="000000"/>
            </w:tcBorders>
          </w:tcPr>
          <w:p w:rsidR="004D2714" w:rsidRPr="00E2690B" w:rsidRDefault="005D7C08" w:rsidP="0097217D">
            <w:pPr>
              <w:spacing w:before="40" w:after="40"/>
              <w:jc w:val="center"/>
            </w:pPr>
            <w:r>
              <w:rPr>
                <w:sz w:val="22"/>
                <w:szCs w:val="22"/>
              </w:rPr>
              <w:t>4</w:t>
            </w:r>
            <w:r w:rsidR="00B55487">
              <w:rPr>
                <w:sz w:val="22"/>
                <w:szCs w:val="22"/>
              </w:rPr>
              <w:t>,</w:t>
            </w:r>
            <w:r>
              <w:rPr>
                <w:sz w:val="22"/>
                <w:szCs w:val="22"/>
              </w:rPr>
              <w:t>2</w:t>
            </w:r>
          </w:p>
        </w:tc>
        <w:tc>
          <w:tcPr>
            <w:tcW w:w="1276" w:type="dxa"/>
            <w:tcBorders>
              <w:left w:val="single" w:sz="4" w:space="0" w:color="000000"/>
            </w:tcBorders>
          </w:tcPr>
          <w:p w:rsidR="004D2714" w:rsidRPr="00E2690B" w:rsidRDefault="00084AC1" w:rsidP="0097217D">
            <w:pPr>
              <w:spacing w:before="40" w:after="40"/>
              <w:jc w:val="center"/>
            </w:pPr>
            <w:r>
              <w:rPr>
                <w:sz w:val="22"/>
                <w:szCs w:val="22"/>
              </w:rPr>
              <w:t>4</w:t>
            </w:r>
            <w:r w:rsidR="00B55487">
              <w:rPr>
                <w:sz w:val="22"/>
                <w:szCs w:val="22"/>
              </w:rPr>
              <w:t>,</w:t>
            </w:r>
            <w:r w:rsidR="005D7C08">
              <w:rPr>
                <w:sz w:val="22"/>
                <w:szCs w:val="22"/>
              </w:rPr>
              <w:t>5</w:t>
            </w:r>
          </w:p>
        </w:tc>
      </w:tr>
      <w:tr w:rsidR="004D2714" w:rsidRPr="00E2690B" w:rsidTr="004673A1">
        <w:tc>
          <w:tcPr>
            <w:tcW w:w="5245" w:type="dxa"/>
          </w:tcPr>
          <w:p w:rsidR="004D2714" w:rsidRPr="004673A1" w:rsidRDefault="004D2714" w:rsidP="0097217D">
            <w:pPr>
              <w:spacing w:before="40" w:after="40" w:line="240" w:lineRule="exact"/>
            </w:pPr>
            <w:r w:rsidRPr="004673A1">
              <w:t>Банки второго уровня</w:t>
            </w:r>
          </w:p>
        </w:tc>
        <w:tc>
          <w:tcPr>
            <w:tcW w:w="1134" w:type="dxa"/>
            <w:tcBorders>
              <w:right w:val="single" w:sz="4" w:space="0" w:color="000000"/>
            </w:tcBorders>
          </w:tcPr>
          <w:p w:rsidR="004D2714" w:rsidRPr="004673A1" w:rsidRDefault="0009242B" w:rsidP="0097217D">
            <w:pPr>
              <w:spacing w:before="40" w:after="40" w:line="240" w:lineRule="exact"/>
              <w:jc w:val="center"/>
            </w:pPr>
            <w:r>
              <w:t>2</w:t>
            </w:r>
            <w:r w:rsidR="005D7C08">
              <w:t>2</w:t>
            </w:r>
          </w:p>
        </w:tc>
        <w:tc>
          <w:tcPr>
            <w:tcW w:w="992" w:type="dxa"/>
            <w:tcBorders>
              <w:left w:val="single" w:sz="4" w:space="0" w:color="000000"/>
            </w:tcBorders>
          </w:tcPr>
          <w:p w:rsidR="004D2714" w:rsidRPr="004673A1" w:rsidRDefault="0009242B" w:rsidP="0097217D">
            <w:pPr>
              <w:spacing w:before="40" w:after="40" w:line="240" w:lineRule="exact"/>
              <w:jc w:val="center"/>
            </w:pPr>
            <w:r>
              <w:t>2</w:t>
            </w:r>
            <w:r w:rsidR="005D7C08">
              <w:t>1</w:t>
            </w:r>
          </w:p>
        </w:tc>
        <w:tc>
          <w:tcPr>
            <w:tcW w:w="1134" w:type="dxa"/>
            <w:tcBorders>
              <w:right w:val="single" w:sz="4" w:space="0" w:color="000000"/>
            </w:tcBorders>
          </w:tcPr>
          <w:p w:rsidR="004D2714" w:rsidRPr="00E2690B" w:rsidRDefault="005D7C08" w:rsidP="0097217D">
            <w:pPr>
              <w:spacing w:before="40" w:after="40"/>
              <w:jc w:val="center"/>
            </w:pPr>
            <w:r>
              <w:rPr>
                <w:sz w:val="22"/>
                <w:szCs w:val="22"/>
              </w:rPr>
              <w:t>87</w:t>
            </w:r>
            <w:r w:rsidR="00B55487">
              <w:rPr>
                <w:sz w:val="22"/>
                <w:szCs w:val="22"/>
              </w:rPr>
              <w:t>,</w:t>
            </w:r>
            <w:r w:rsidR="00BD5136">
              <w:rPr>
                <w:sz w:val="22"/>
                <w:szCs w:val="22"/>
              </w:rPr>
              <w:t>1</w:t>
            </w:r>
          </w:p>
        </w:tc>
        <w:tc>
          <w:tcPr>
            <w:tcW w:w="1276" w:type="dxa"/>
            <w:tcBorders>
              <w:left w:val="single" w:sz="4" w:space="0" w:color="000000"/>
            </w:tcBorders>
          </w:tcPr>
          <w:p w:rsidR="004D2714" w:rsidRPr="00E2690B" w:rsidRDefault="005D7C08" w:rsidP="0097217D">
            <w:pPr>
              <w:spacing w:before="40" w:after="40"/>
              <w:jc w:val="center"/>
            </w:pPr>
            <w:r>
              <w:rPr>
                <w:sz w:val="22"/>
                <w:szCs w:val="22"/>
              </w:rPr>
              <w:t>96</w:t>
            </w:r>
            <w:r w:rsidR="00B55487">
              <w:rPr>
                <w:sz w:val="22"/>
                <w:szCs w:val="22"/>
              </w:rPr>
              <w:t>,</w:t>
            </w:r>
            <w:r>
              <w:rPr>
                <w:sz w:val="22"/>
                <w:szCs w:val="22"/>
              </w:rPr>
              <w:t>3</w:t>
            </w:r>
          </w:p>
        </w:tc>
      </w:tr>
    </w:tbl>
    <w:p w:rsidR="004D2714" w:rsidRDefault="004D2714" w:rsidP="0097217D">
      <w:pPr>
        <w:spacing w:before="240"/>
        <w:ind w:firstLine="708"/>
        <w:jc w:val="both"/>
        <w:rPr>
          <w:sz w:val="28"/>
          <w:szCs w:val="28"/>
        </w:rPr>
      </w:pPr>
      <w:r>
        <w:rPr>
          <w:sz w:val="28"/>
          <w:szCs w:val="28"/>
        </w:rPr>
        <w:t xml:space="preserve">Капитализация рынка акций по состоянию на </w:t>
      </w:r>
      <w:r w:rsidR="0054530A">
        <w:rPr>
          <w:sz w:val="28"/>
          <w:szCs w:val="28"/>
        </w:rPr>
        <w:t>0</w:t>
      </w:r>
      <w:r>
        <w:rPr>
          <w:sz w:val="28"/>
          <w:szCs w:val="28"/>
        </w:rPr>
        <w:t>1</w:t>
      </w:r>
      <w:r w:rsidR="0054530A">
        <w:rPr>
          <w:sz w:val="28"/>
          <w:szCs w:val="28"/>
        </w:rPr>
        <w:t>.01.</w:t>
      </w:r>
      <w:r>
        <w:rPr>
          <w:sz w:val="28"/>
          <w:szCs w:val="28"/>
        </w:rPr>
        <w:t>20</w:t>
      </w:r>
      <w:r w:rsidR="00B121DD">
        <w:rPr>
          <w:sz w:val="28"/>
          <w:szCs w:val="28"/>
        </w:rPr>
        <w:t>2</w:t>
      </w:r>
      <w:r w:rsidR="003A39C0">
        <w:rPr>
          <w:sz w:val="28"/>
          <w:szCs w:val="28"/>
        </w:rPr>
        <w:t>3</w:t>
      </w:r>
      <w:r>
        <w:rPr>
          <w:sz w:val="28"/>
          <w:szCs w:val="28"/>
        </w:rPr>
        <w:t xml:space="preserve"> составила </w:t>
      </w:r>
      <w:r w:rsidR="0054530A">
        <w:rPr>
          <w:sz w:val="28"/>
          <w:szCs w:val="28"/>
        </w:rPr>
        <w:br/>
      </w:r>
      <w:r w:rsidR="003A39C0">
        <w:rPr>
          <w:sz w:val="28"/>
          <w:szCs w:val="28"/>
        </w:rPr>
        <w:t>45</w:t>
      </w:r>
      <w:r w:rsidR="00B22BE3">
        <w:rPr>
          <w:sz w:val="28"/>
          <w:szCs w:val="28"/>
        </w:rPr>
        <w:t>,</w:t>
      </w:r>
      <w:r w:rsidR="003A39C0">
        <w:rPr>
          <w:sz w:val="28"/>
          <w:szCs w:val="28"/>
        </w:rPr>
        <w:t>74</w:t>
      </w:r>
      <w:r w:rsidR="00E14F0A">
        <w:rPr>
          <w:sz w:val="28"/>
          <w:szCs w:val="28"/>
        </w:rPr>
        <w:t xml:space="preserve"> м</w:t>
      </w:r>
      <w:r w:rsidR="00B22BE3">
        <w:rPr>
          <w:sz w:val="28"/>
          <w:szCs w:val="28"/>
        </w:rPr>
        <w:t>лрд</w:t>
      </w:r>
      <w:r w:rsidR="00E14F0A">
        <w:rPr>
          <w:sz w:val="28"/>
          <w:szCs w:val="28"/>
        </w:rPr>
        <w:t xml:space="preserve"> долларов США (</w:t>
      </w:r>
      <w:r w:rsidR="00B22BE3">
        <w:rPr>
          <w:sz w:val="28"/>
          <w:szCs w:val="28"/>
        </w:rPr>
        <w:t>2</w:t>
      </w:r>
      <w:r w:rsidR="003A39C0">
        <w:rPr>
          <w:sz w:val="28"/>
          <w:szCs w:val="28"/>
        </w:rPr>
        <w:t>1</w:t>
      </w:r>
      <w:r w:rsidR="00CF3233">
        <w:rPr>
          <w:sz w:val="28"/>
          <w:szCs w:val="28"/>
        </w:rPr>
        <w:t> </w:t>
      </w:r>
      <w:r w:rsidR="003A39C0">
        <w:rPr>
          <w:sz w:val="28"/>
          <w:szCs w:val="28"/>
        </w:rPr>
        <w:t>163</w:t>
      </w:r>
      <w:r w:rsidR="00CF3233">
        <w:rPr>
          <w:sz w:val="28"/>
          <w:szCs w:val="28"/>
        </w:rPr>
        <w:t>,</w:t>
      </w:r>
      <w:r w:rsidR="003A39C0">
        <w:rPr>
          <w:sz w:val="28"/>
          <w:szCs w:val="28"/>
        </w:rPr>
        <w:t>6</w:t>
      </w:r>
      <w:r>
        <w:rPr>
          <w:sz w:val="28"/>
          <w:szCs w:val="28"/>
        </w:rPr>
        <w:t xml:space="preserve"> млрд тенге</w:t>
      </w:r>
      <w:r w:rsidR="00E14F0A">
        <w:rPr>
          <w:sz w:val="28"/>
          <w:szCs w:val="28"/>
        </w:rPr>
        <w:t>)</w:t>
      </w:r>
      <w:r w:rsidR="00CF3233">
        <w:rPr>
          <w:sz w:val="28"/>
          <w:szCs w:val="28"/>
        </w:rPr>
        <w:t xml:space="preserve">, на </w:t>
      </w:r>
      <w:r w:rsidR="0054530A">
        <w:rPr>
          <w:sz w:val="28"/>
          <w:szCs w:val="28"/>
        </w:rPr>
        <w:t>0</w:t>
      </w:r>
      <w:r w:rsidR="00CF3233">
        <w:rPr>
          <w:sz w:val="28"/>
          <w:szCs w:val="28"/>
        </w:rPr>
        <w:t>1</w:t>
      </w:r>
      <w:r w:rsidR="0054530A">
        <w:rPr>
          <w:sz w:val="28"/>
          <w:szCs w:val="28"/>
        </w:rPr>
        <w:t>.01.</w:t>
      </w:r>
      <w:r w:rsidR="00CF3233">
        <w:rPr>
          <w:sz w:val="28"/>
          <w:szCs w:val="28"/>
        </w:rPr>
        <w:t>202</w:t>
      </w:r>
      <w:r w:rsidR="003A39C0">
        <w:rPr>
          <w:sz w:val="28"/>
          <w:szCs w:val="28"/>
        </w:rPr>
        <w:t>2</w:t>
      </w:r>
      <w:r>
        <w:rPr>
          <w:sz w:val="28"/>
          <w:szCs w:val="28"/>
        </w:rPr>
        <w:t xml:space="preserve"> – </w:t>
      </w:r>
      <w:r w:rsidR="003A39C0">
        <w:rPr>
          <w:sz w:val="28"/>
          <w:szCs w:val="28"/>
        </w:rPr>
        <w:t>66</w:t>
      </w:r>
      <w:r w:rsidR="00E14F0A">
        <w:rPr>
          <w:sz w:val="28"/>
          <w:szCs w:val="28"/>
        </w:rPr>
        <w:t>,</w:t>
      </w:r>
      <w:r w:rsidR="003A39C0">
        <w:rPr>
          <w:sz w:val="28"/>
          <w:szCs w:val="28"/>
        </w:rPr>
        <w:t>63</w:t>
      </w:r>
      <w:r w:rsidR="00E14F0A">
        <w:rPr>
          <w:sz w:val="28"/>
          <w:szCs w:val="28"/>
        </w:rPr>
        <w:t xml:space="preserve"> млрд долларов США (</w:t>
      </w:r>
      <w:r w:rsidR="003A39C0">
        <w:rPr>
          <w:sz w:val="28"/>
          <w:szCs w:val="28"/>
        </w:rPr>
        <w:t>28</w:t>
      </w:r>
      <w:r w:rsidR="00B22BE3">
        <w:rPr>
          <w:sz w:val="28"/>
          <w:szCs w:val="28"/>
        </w:rPr>
        <w:t> </w:t>
      </w:r>
      <w:r w:rsidR="003A39C0">
        <w:rPr>
          <w:sz w:val="28"/>
          <w:szCs w:val="28"/>
        </w:rPr>
        <w:t>761</w:t>
      </w:r>
      <w:r w:rsidR="00B22BE3">
        <w:rPr>
          <w:sz w:val="28"/>
          <w:szCs w:val="28"/>
        </w:rPr>
        <w:t>,</w:t>
      </w:r>
      <w:r w:rsidR="003A39C0">
        <w:rPr>
          <w:sz w:val="28"/>
          <w:szCs w:val="28"/>
        </w:rPr>
        <w:t>4</w:t>
      </w:r>
      <w:r>
        <w:rPr>
          <w:sz w:val="28"/>
          <w:szCs w:val="28"/>
        </w:rPr>
        <w:t xml:space="preserve"> млрд тенге</w:t>
      </w:r>
      <w:r w:rsidR="00E14F0A">
        <w:rPr>
          <w:sz w:val="28"/>
          <w:szCs w:val="28"/>
        </w:rPr>
        <w:t>)</w:t>
      </w:r>
      <w:r>
        <w:rPr>
          <w:sz w:val="28"/>
          <w:szCs w:val="28"/>
        </w:rPr>
        <w:t>.</w:t>
      </w:r>
    </w:p>
    <w:p w:rsidR="004D2714" w:rsidRDefault="004D2714" w:rsidP="00FC5B97">
      <w:pPr>
        <w:ind w:firstLine="708"/>
        <w:jc w:val="both"/>
        <w:rPr>
          <w:sz w:val="28"/>
          <w:szCs w:val="28"/>
        </w:rPr>
      </w:pPr>
      <w:r>
        <w:rPr>
          <w:sz w:val="28"/>
          <w:szCs w:val="28"/>
        </w:rPr>
        <w:t xml:space="preserve">Отношение капитализации рынка акций к ВВП </w:t>
      </w:r>
      <w:r w:rsidR="00FB0BF4">
        <w:rPr>
          <w:sz w:val="28"/>
          <w:szCs w:val="28"/>
        </w:rPr>
        <w:t xml:space="preserve">по состоянию </w:t>
      </w:r>
      <w:r>
        <w:rPr>
          <w:sz w:val="28"/>
          <w:szCs w:val="28"/>
        </w:rPr>
        <w:t xml:space="preserve">на </w:t>
      </w:r>
      <w:r w:rsidR="0054530A">
        <w:rPr>
          <w:sz w:val="28"/>
          <w:szCs w:val="28"/>
        </w:rPr>
        <w:t>0</w:t>
      </w:r>
      <w:r>
        <w:rPr>
          <w:sz w:val="28"/>
          <w:szCs w:val="28"/>
        </w:rPr>
        <w:t>1</w:t>
      </w:r>
      <w:r w:rsidR="0054530A">
        <w:rPr>
          <w:sz w:val="28"/>
          <w:szCs w:val="28"/>
        </w:rPr>
        <w:t>.01.</w:t>
      </w:r>
      <w:r>
        <w:rPr>
          <w:sz w:val="28"/>
          <w:szCs w:val="28"/>
        </w:rPr>
        <w:t>20</w:t>
      </w:r>
      <w:r w:rsidR="00B121DD">
        <w:rPr>
          <w:sz w:val="28"/>
          <w:szCs w:val="28"/>
        </w:rPr>
        <w:t>2</w:t>
      </w:r>
      <w:r w:rsidR="003655AB">
        <w:rPr>
          <w:sz w:val="28"/>
          <w:szCs w:val="28"/>
        </w:rPr>
        <w:t>3</w:t>
      </w:r>
      <w:r>
        <w:rPr>
          <w:sz w:val="28"/>
          <w:szCs w:val="28"/>
        </w:rPr>
        <w:t xml:space="preserve"> составило </w:t>
      </w:r>
      <w:r w:rsidR="003655AB">
        <w:rPr>
          <w:sz w:val="28"/>
          <w:szCs w:val="28"/>
        </w:rPr>
        <w:t>20</w:t>
      </w:r>
      <w:r>
        <w:rPr>
          <w:sz w:val="28"/>
          <w:szCs w:val="28"/>
        </w:rPr>
        <w:t>,</w:t>
      </w:r>
      <w:r w:rsidR="003655AB">
        <w:rPr>
          <w:sz w:val="28"/>
          <w:szCs w:val="28"/>
        </w:rPr>
        <w:t>8</w:t>
      </w:r>
      <w:r w:rsidR="00FC5B97">
        <w:rPr>
          <w:sz w:val="28"/>
          <w:szCs w:val="28"/>
        </w:rPr>
        <w:t> %</w:t>
      </w:r>
      <w:r>
        <w:rPr>
          <w:sz w:val="28"/>
          <w:szCs w:val="28"/>
        </w:rPr>
        <w:t xml:space="preserve">, на </w:t>
      </w:r>
      <w:r w:rsidR="0054530A">
        <w:rPr>
          <w:sz w:val="28"/>
          <w:szCs w:val="28"/>
        </w:rPr>
        <w:t>0</w:t>
      </w:r>
      <w:r>
        <w:rPr>
          <w:sz w:val="28"/>
          <w:szCs w:val="28"/>
        </w:rPr>
        <w:t>1</w:t>
      </w:r>
      <w:r w:rsidR="0054530A">
        <w:rPr>
          <w:sz w:val="28"/>
          <w:szCs w:val="28"/>
        </w:rPr>
        <w:t>.01.</w:t>
      </w:r>
      <w:r>
        <w:rPr>
          <w:sz w:val="28"/>
          <w:szCs w:val="28"/>
        </w:rPr>
        <w:t>20</w:t>
      </w:r>
      <w:r w:rsidR="00CF3233">
        <w:rPr>
          <w:sz w:val="28"/>
          <w:szCs w:val="28"/>
        </w:rPr>
        <w:t>2</w:t>
      </w:r>
      <w:r w:rsidR="003655AB">
        <w:rPr>
          <w:sz w:val="28"/>
          <w:szCs w:val="28"/>
        </w:rPr>
        <w:t>2</w:t>
      </w:r>
      <w:r>
        <w:rPr>
          <w:sz w:val="28"/>
          <w:szCs w:val="28"/>
        </w:rPr>
        <w:t xml:space="preserve"> – </w:t>
      </w:r>
      <w:r w:rsidR="003655AB">
        <w:rPr>
          <w:sz w:val="28"/>
          <w:szCs w:val="28"/>
        </w:rPr>
        <w:t>33</w:t>
      </w:r>
      <w:r>
        <w:rPr>
          <w:sz w:val="28"/>
          <w:szCs w:val="28"/>
        </w:rPr>
        <w:t>,</w:t>
      </w:r>
      <w:r w:rsidR="003655AB">
        <w:rPr>
          <w:sz w:val="28"/>
          <w:szCs w:val="28"/>
        </w:rPr>
        <w:t>8</w:t>
      </w:r>
      <w:r w:rsidR="00FC5B97">
        <w:rPr>
          <w:sz w:val="28"/>
          <w:szCs w:val="28"/>
        </w:rPr>
        <w:t> %</w:t>
      </w:r>
      <w:r>
        <w:rPr>
          <w:sz w:val="28"/>
          <w:szCs w:val="28"/>
        </w:rPr>
        <w:t>.</w:t>
      </w:r>
    </w:p>
    <w:p w:rsidR="004D2714" w:rsidRDefault="004D2714" w:rsidP="00FC5B97">
      <w:pPr>
        <w:ind w:firstLine="708"/>
        <w:jc w:val="both"/>
        <w:rPr>
          <w:sz w:val="28"/>
          <w:szCs w:val="28"/>
        </w:rPr>
      </w:pPr>
      <w:r>
        <w:rPr>
          <w:sz w:val="28"/>
          <w:szCs w:val="28"/>
        </w:rPr>
        <w:t xml:space="preserve">Сведения об объеме и количестве зарегистрированных регулятором рынка ценных бумаг </w:t>
      </w:r>
      <w:r w:rsidR="00807B0B">
        <w:rPr>
          <w:sz w:val="28"/>
          <w:szCs w:val="28"/>
        </w:rPr>
        <w:t xml:space="preserve">выпусков ценных бумаг </w:t>
      </w:r>
      <w:r>
        <w:rPr>
          <w:sz w:val="28"/>
          <w:szCs w:val="28"/>
        </w:rPr>
        <w:t>приведены в табл</w:t>
      </w:r>
      <w:r w:rsidR="00807B0B">
        <w:rPr>
          <w:sz w:val="28"/>
          <w:szCs w:val="28"/>
        </w:rPr>
        <w:t>.</w:t>
      </w:r>
      <w:r>
        <w:rPr>
          <w:sz w:val="28"/>
          <w:szCs w:val="28"/>
        </w:rPr>
        <w:t xml:space="preserve"> </w:t>
      </w:r>
      <w:r w:rsidR="00DF516A">
        <w:rPr>
          <w:sz w:val="28"/>
          <w:szCs w:val="28"/>
        </w:rPr>
        <w:t>11</w:t>
      </w:r>
      <w:r w:rsidRPr="00032DE7">
        <w:rPr>
          <w:sz w:val="28"/>
          <w:szCs w:val="28"/>
        </w:rPr>
        <w:t>.</w:t>
      </w:r>
    </w:p>
    <w:p w:rsidR="004D2714" w:rsidRPr="00B85286" w:rsidRDefault="004D2714" w:rsidP="0097217D">
      <w:pPr>
        <w:spacing w:before="240"/>
        <w:ind w:firstLine="708"/>
        <w:jc w:val="right"/>
        <w:rPr>
          <w:sz w:val="28"/>
          <w:szCs w:val="28"/>
        </w:rPr>
      </w:pPr>
      <w:r w:rsidRPr="00B85286">
        <w:rPr>
          <w:sz w:val="28"/>
          <w:szCs w:val="28"/>
        </w:rPr>
        <w:t xml:space="preserve">Таблица </w:t>
      </w:r>
      <w:r w:rsidR="00DF516A">
        <w:rPr>
          <w:sz w:val="28"/>
          <w:szCs w:val="28"/>
        </w:rPr>
        <w:t>11</w:t>
      </w:r>
    </w:p>
    <w:p w:rsidR="004D2714" w:rsidRPr="00B85286" w:rsidRDefault="004D2714" w:rsidP="0097217D">
      <w:pPr>
        <w:spacing w:before="120" w:after="120"/>
        <w:jc w:val="center"/>
        <w:rPr>
          <w:sz w:val="28"/>
          <w:szCs w:val="28"/>
        </w:rPr>
      </w:pPr>
      <w:r w:rsidRPr="00B85286">
        <w:rPr>
          <w:b/>
          <w:sz w:val="28"/>
          <w:szCs w:val="28"/>
        </w:rPr>
        <w:t>Объем и количество зарегистрированных</w:t>
      </w:r>
      <w:r w:rsidR="004673A1">
        <w:rPr>
          <w:b/>
          <w:sz w:val="28"/>
          <w:szCs w:val="28"/>
        </w:rPr>
        <w:t xml:space="preserve"> </w:t>
      </w:r>
      <w:r w:rsidRPr="00B85286">
        <w:rPr>
          <w:b/>
          <w:sz w:val="28"/>
          <w:szCs w:val="28"/>
        </w:rPr>
        <w:t xml:space="preserve">регулятором </w:t>
      </w:r>
      <w:r w:rsidR="004673A1">
        <w:rPr>
          <w:b/>
          <w:sz w:val="28"/>
          <w:szCs w:val="28"/>
        </w:rPr>
        <w:br/>
      </w:r>
      <w:r w:rsidRPr="00B85286">
        <w:rPr>
          <w:b/>
          <w:sz w:val="28"/>
          <w:szCs w:val="28"/>
        </w:rPr>
        <w:t>рынка ценных бумаг выпусков ценных бумаг</w:t>
      </w:r>
      <w:r w:rsidR="004673A1">
        <w:rPr>
          <w:b/>
          <w:sz w:val="28"/>
          <w:szCs w:val="28"/>
        </w:rPr>
        <w:br/>
      </w:r>
      <w:r>
        <w:rPr>
          <w:sz w:val="28"/>
          <w:szCs w:val="28"/>
        </w:rPr>
        <w:t>(по состоянию на 1 января)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701"/>
        <w:gridCol w:w="1559"/>
        <w:gridCol w:w="1417"/>
      </w:tblGrid>
      <w:tr w:rsidR="004D2714" w:rsidRPr="00FA6AB0" w:rsidTr="00FA6AB0">
        <w:tc>
          <w:tcPr>
            <w:tcW w:w="3119" w:type="dxa"/>
            <w:vMerge w:val="restart"/>
            <w:vAlign w:val="center"/>
          </w:tcPr>
          <w:p w:rsidR="004D2714" w:rsidRPr="00FA6AB0" w:rsidRDefault="004D2714" w:rsidP="0097217D">
            <w:pPr>
              <w:spacing w:before="40" w:after="40"/>
              <w:jc w:val="center"/>
              <w:rPr>
                <w:sz w:val="20"/>
                <w:szCs w:val="20"/>
              </w:rPr>
            </w:pPr>
            <w:r w:rsidRPr="00FA6AB0">
              <w:rPr>
                <w:sz w:val="20"/>
                <w:szCs w:val="20"/>
              </w:rPr>
              <w:t>Виды ценных бумаг</w:t>
            </w:r>
          </w:p>
        </w:tc>
        <w:tc>
          <w:tcPr>
            <w:tcW w:w="3544" w:type="dxa"/>
            <w:gridSpan w:val="2"/>
            <w:tcBorders>
              <w:bottom w:val="single" w:sz="4" w:space="0" w:color="auto"/>
              <w:right w:val="single" w:sz="4" w:space="0" w:color="auto"/>
            </w:tcBorders>
            <w:vAlign w:val="center"/>
          </w:tcPr>
          <w:p w:rsidR="004D2714" w:rsidRPr="00FA6AB0" w:rsidRDefault="004D2714" w:rsidP="0097217D">
            <w:pPr>
              <w:spacing w:before="40" w:after="40"/>
              <w:jc w:val="center"/>
              <w:rPr>
                <w:sz w:val="20"/>
                <w:szCs w:val="20"/>
              </w:rPr>
            </w:pPr>
            <w:r w:rsidRPr="00FA6AB0">
              <w:rPr>
                <w:sz w:val="20"/>
                <w:szCs w:val="20"/>
              </w:rPr>
              <w:t>Количество эмитентов</w:t>
            </w:r>
          </w:p>
        </w:tc>
        <w:tc>
          <w:tcPr>
            <w:tcW w:w="2976" w:type="dxa"/>
            <w:gridSpan w:val="2"/>
            <w:tcBorders>
              <w:left w:val="single" w:sz="4" w:space="0" w:color="auto"/>
              <w:bottom w:val="nil"/>
              <w:right w:val="single" w:sz="4" w:space="0" w:color="auto"/>
            </w:tcBorders>
            <w:vAlign w:val="center"/>
          </w:tcPr>
          <w:p w:rsidR="004D2714" w:rsidRPr="00FA6AB0" w:rsidRDefault="004D2714" w:rsidP="0097217D">
            <w:pPr>
              <w:spacing w:before="40" w:after="40"/>
              <w:jc w:val="center"/>
              <w:rPr>
                <w:sz w:val="20"/>
                <w:szCs w:val="20"/>
              </w:rPr>
            </w:pPr>
            <w:r w:rsidRPr="00FA6AB0">
              <w:rPr>
                <w:sz w:val="20"/>
                <w:szCs w:val="20"/>
              </w:rPr>
              <w:t>Количество выпусков</w:t>
            </w:r>
          </w:p>
        </w:tc>
      </w:tr>
      <w:tr w:rsidR="004D2714" w:rsidRPr="00FA6AB0" w:rsidTr="00FA6AB0">
        <w:tc>
          <w:tcPr>
            <w:tcW w:w="3119" w:type="dxa"/>
            <w:vMerge/>
            <w:tcBorders>
              <w:bottom w:val="double" w:sz="4" w:space="0" w:color="auto"/>
            </w:tcBorders>
            <w:vAlign w:val="center"/>
          </w:tcPr>
          <w:p w:rsidR="004D2714" w:rsidRPr="00FA6AB0" w:rsidRDefault="004D2714" w:rsidP="0097217D">
            <w:pPr>
              <w:spacing w:before="40" w:after="40"/>
              <w:jc w:val="center"/>
              <w:rPr>
                <w:sz w:val="20"/>
                <w:szCs w:val="20"/>
              </w:rPr>
            </w:pPr>
          </w:p>
        </w:tc>
        <w:tc>
          <w:tcPr>
            <w:tcW w:w="1843" w:type="dxa"/>
            <w:tcBorders>
              <w:bottom w:val="double" w:sz="4" w:space="0" w:color="auto"/>
              <w:right w:val="single" w:sz="4" w:space="0" w:color="auto"/>
            </w:tcBorders>
            <w:vAlign w:val="center"/>
          </w:tcPr>
          <w:p w:rsidR="004D2714" w:rsidRPr="00FA6AB0" w:rsidRDefault="004D2714" w:rsidP="0097217D">
            <w:pPr>
              <w:spacing w:before="40" w:after="40"/>
              <w:jc w:val="center"/>
              <w:rPr>
                <w:sz w:val="20"/>
                <w:szCs w:val="20"/>
              </w:rPr>
            </w:pPr>
            <w:r w:rsidRPr="00FA6AB0">
              <w:rPr>
                <w:sz w:val="20"/>
                <w:szCs w:val="20"/>
              </w:rPr>
              <w:t>20</w:t>
            </w:r>
            <w:r w:rsidR="00371BB1">
              <w:rPr>
                <w:sz w:val="20"/>
                <w:szCs w:val="20"/>
              </w:rPr>
              <w:t>2</w:t>
            </w:r>
            <w:r w:rsidR="00DD5A55">
              <w:rPr>
                <w:sz w:val="20"/>
                <w:szCs w:val="20"/>
              </w:rPr>
              <w:t>2</w:t>
            </w:r>
            <w:r w:rsidRPr="00FA6AB0">
              <w:rPr>
                <w:sz w:val="20"/>
                <w:szCs w:val="20"/>
              </w:rPr>
              <w:t xml:space="preserve"> </w:t>
            </w:r>
            <w:r w:rsidR="00FA6AB0" w:rsidRPr="00FA6AB0">
              <w:rPr>
                <w:sz w:val="20"/>
                <w:szCs w:val="20"/>
              </w:rPr>
              <w:t>год</w:t>
            </w:r>
          </w:p>
        </w:tc>
        <w:tc>
          <w:tcPr>
            <w:tcW w:w="1701" w:type="dxa"/>
            <w:tcBorders>
              <w:left w:val="single" w:sz="4" w:space="0" w:color="auto"/>
              <w:bottom w:val="double" w:sz="4" w:space="0" w:color="auto"/>
            </w:tcBorders>
            <w:vAlign w:val="center"/>
          </w:tcPr>
          <w:p w:rsidR="004D2714" w:rsidRPr="00FA6AB0" w:rsidRDefault="004D2714" w:rsidP="0097217D">
            <w:pPr>
              <w:spacing w:before="40" w:after="40"/>
              <w:jc w:val="center"/>
              <w:rPr>
                <w:sz w:val="20"/>
                <w:szCs w:val="20"/>
              </w:rPr>
            </w:pPr>
            <w:r w:rsidRPr="00FA6AB0">
              <w:rPr>
                <w:sz w:val="20"/>
                <w:szCs w:val="20"/>
              </w:rPr>
              <w:t>20</w:t>
            </w:r>
            <w:r w:rsidR="00F4234F">
              <w:rPr>
                <w:sz w:val="20"/>
                <w:szCs w:val="20"/>
              </w:rPr>
              <w:t>2</w:t>
            </w:r>
            <w:r w:rsidR="00DD5A55">
              <w:rPr>
                <w:sz w:val="20"/>
                <w:szCs w:val="20"/>
              </w:rPr>
              <w:t>3</w:t>
            </w:r>
            <w:r w:rsidRPr="00FA6AB0">
              <w:rPr>
                <w:sz w:val="20"/>
                <w:szCs w:val="20"/>
              </w:rPr>
              <w:t xml:space="preserve"> </w:t>
            </w:r>
            <w:r w:rsidR="00FA6AB0" w:rsidRPr="00FA6AB0">
              <w:rPr>
                <w:sz w:val="20"/>
                <w:szCs w:val="20"/>
              </w:rPr>
              <w:t>год</w:t>
            </w:r>
          </w:p>
        </w:tc>
        <w:tc>
          <w:tcPr>
            <w:tcW w:w="1559" w:type="dxa"/>
            <w:tcBorders>
              <w:bottom w:val="double" w:sz="4" w:space="0" w:color="auto"/>
              <w:right w:val="single" w:sz="4" w:space="0" w:color="auto"/>
            </w:tcBorders>
            <w:vAlign w:val="center"/>
          </w:tcPr>
          <w:p w:rsidR="004D2714" w:rsidRPr="00FA6AB0" w:rsidRDefault="004D2714" w:rsidP="0097217D">
            <w:pPr>
              <w:spacing w:before="40" w:after="40"/>
              <w:jc w:val="center"/>
              <w:rPr>
                <w:sz w:val="20"/>
                <w:szCs w:val="20"/>
              </w:rPr>
            </w:pPr>
            <w:r w:rsidRPr="00FA6AB0">
              <w:rPr>
                <w:sz w:val="20"/>
                <w:szCs w:val="20"/>
              </w:rPr>
              <w:t>20</w:t>
            </w:r>
            <w:r w:rsidR="00371BB1">
              <w:rPr>
                <w:sz w:val="20"/>
                <w:szCs w:val="20"/>
              </w:rPr>
              <w:t>2</w:t>
            </w:r>
            <w:r w:rsidR="00DD5A55">
              <w:rPr>
                <w:sz w:val="20"/>
                <w:szCs w:val="20"/>
              </w:rPr>
              <w:t>2</w:t>
            </w:r>
            <w:r w:rsidRPr="00FA6AB0">
              <w:rPr>
                <w:sz w:val="20"/>
                <w:szCs w:val="20"/>
              </w:rPr>
              <w:t xml:space="preserve"> </w:t>
            </w:r>
            <w:r w:rsidR="00FA6AB0" w:rsidRPr="00FA6AB0">
              <w:rPr>
                <w:sz w:val="20"/>
                <w:szCs w:val="20"/>
              </w:rPr>
              <w:t>год</w:t>
            </w:r>
          </w:p>
        </w:tc>
        <w:tc>
          <w:tcPr>
            <w:tcW w:w="1417" w:type="dxa"/>
            <w:tcBorders>
              <w:left w:val="single" w:sz="4" w:space="0" w:color="auto"/>
              <w:bottom w:val="double" w:sz="4" w:space="0" w:color="auto"/>
            </w:tcBorders>
            <w:vAlign w:val="center"/>
          </w:tcPr>
          <w:p w:rsidR="004D2714" w:rsidRPr="00FA6AB0" w:rsidRDefault="004D2714" w:rsidP="0097217D">
            <w:pPr>
              <w:spacing w:before="40" w:after="40"/>
              <w:jc w:val="center"/>
              <w:rPr>
                <w:sz w:val="20"/>
                <w:szCs w:val="20"/>
              </w:rPr>
            </w:pPr>
            <w:r w:rsidRPr="00FA6AB0">
              <w:rPr>
                <w:sz w:val="20"/>
                <w:szCs w:val="20"/>
              </w:rPr>
              <w:t>20</w:t>
            </w:r>
            <w:r w:rsidR="00F4234F">
              <w:rPr>
                <w:sz w:val="20"/>
                <w:szCs w:val="20"/>
              </w:rPr>
              <w:t>2</w:t>
            </w:r>
            <w:r w:rsidR="00DD5A55">
              <w:rPr>
                <w:sz w:val="20"/>
                <w:szCs w:val="20"/>
              </w:rPr>
              <w:t>3</w:t>
            </w:r>
            <w:r w:rsidRPr="00FA6AB0">
              <w:rPr>
                <w:sz w:val="20"/>
                <w:szCs w:val="20"/>
              </w:rPr>
              <w:t xml:space="preserve"> </w:t>
            </w:r>
            <w:r w:rsidR="00FA6AB0" w:rsidRPr="00FA6AB0">
              <w:rPr>
                <w:sz w:val="20"/>
                <w:szCs w:val="20"/>
              </w:rPr>
              <w:t>год</w:t>
            </w:r>
          </w:p>
        </w:tc>
      </w:tr>
      <w:tr w:rsidR="004D2714" w:rsidRPr="00FA6AB0" w:rsidTr="00FA6AB0">
        <w:tc>
          <w:tcPr>
            <w:tcW w:w="3119" w:type="dxa"/>
            <w:tcBorders>
              <w:top w:val="double" w:sz="4" w:space="0" w:color="auto"/>
            </w:tcBorders>
            <w:vAlign w:val="center"/>
          </w:tcPr>
          <w:p w:rsidR="004D2714" w:rsidRPr="00FA6AB0" w:rsidRDefault="004D2714" w:rsidP="0097217D">
            <w:pPr>
              <w:spacing w:before="40" w:after="40"/>
              <w:jc w:val="both"/>
            </w:pPr>
            <w:r w:rsidRPr="00FA6AB0">
              <w:t>Акции</w:t>
            </w:r>
          </w:p>
        </w:tc>
        <w:tc>
          <w:tcPr>
            <w:tcW w:w="1843" w:type="dxa"/>
            <w:tcBorders>
              <w:top w:val="double" w:sz="4" w:space="0" w:color="auto"/>
              <w:right w:val="single" w:sz="4" w:space="0" w:color="auto"/>
            </w:tcBorders>
            <w:vAlign w:val="center"/>
          </w:tcPr>
          <w:p w:rsidR="004D2714" w:rsidRPr="00FA6AB0" w:rsidRDefault="004D2714" w:rsidP="0097217D">
            <w:pPr>
              <w:spacing w:before="40" w:after="40"/>
              <w:jc w:val="center"/>
            </w:pPr>
            <w:r w:rsidRPr="00FA6AB0">
              <w:t>1 </w:t>
            </w:r>
            <w:r w:rsidR="00F4234F">
              <w:t>1</w:t>
            </w:r>
            <w:r w:rsidR="00DD5A55">
              <w:t>11</w:t>
            </w:r>
          </w:p>
        </w:tc>
        <w:tc>
          <w:tcPr>
            <w:tcW w:w="1701" w:type="dxa"/>
            <w:tcBorders>
              <w:top w:val="double" w:sz="4" w:space="0" w:color="auto"/>
              <w:left w:val="single" w:sz="4" w:space="0" w:color="auto"/>
            </w:tcBorders>
            <w:vAlign w:val="center"/>
          </w:tcPr>
          <w:p w:rsidR="004D2714" w:rsidRPr="00FA6AB0" w:rsidRDefault="004D2714" w:rsidP="0097217D">
            <w:pPr>
              <w:spacing w:before="40" w:after="40"/>
              <w:jc w:val="center"/>
            </w:pPr>
            <w:r w:rsidRPr="00FA6AB0">
              <w:t>1 </w:t>
            </w:r>
            <w:r w:rsidR="00DD5A55">
              <w:t>072</w:t>
            </w:r>
          </w:p>
        </w:tc>
        <w:tc>
          <w:tcPr>
            <w:tcW w:w="1559" w:type="dxa"/>
            <w:tcBorders>
              <w:top w:val="double" w:sz="4" w:space="0" w:color="auto"/>
              <w:right w:val="single" w:sz="4" w:space="0" w:color="auto"/>
            </w:tcBorders>
            <w:vAlign w:val="center"/>
          </w:tcPr>
          <w:p w:rsidR="004D2714" w:rsidRPr="00FA6AB0" w:rsidRDefault="004D2714" w:rsidP="0097217D">
            <w:pPr>
              <w:spacing w:before="40" w:after="40"/>
              <w:jc w:val="center"/>
            </w:pPr>
            <w:r w:rsidRPr="00FA6AB0">
              <w:t>1 </w:t>
            </w:r>
            <w:r w:rsidR="00F4234F">
              <w:t>1</w:t>
            </w:r>
            <w:r w:rsidR="00DD5A55">
              <w:t>11</w:t>
            </w:r>
          </w:p>
        </w:tc>
        <w:tc>
          <w:tcPr>
            <w:tcW w:w="1417" w:type="dxa"/>
            <w:tcBorders>
              <w:top w:val="double" w:sz="4" w:space="0" w:color="auto"/>
              <w:left w:val="single" w:sz="4" w:space="0" w:color="auto"/>
            </w:tcBorders>
            <w:vAlign w:val="center"/>
          </w:tcPr>
          <w:p w:rsidR="004D2714" w:rsidRPr="00FA6AB0" w:rsidRDefault="004D2714" w:rsidP="0097217D">
            <w:pPr>
              <w:spacing w:before="40" w:after="40"/>
              <w:jc w:val="center"/>
            </w:pPr>
            <w:r w:rsidRPr="00FA6AB0">
              <w:t>1 </w:t>
            </w:r>
            <w:r w:rsidR="00DD5A55">
              <w:t>072</w:t>
            </w:r>
          </w:p>
        </w:tc>
      </w:tr>
      <w:tr w:rsidR="004D2714" w:rsidRPr="00FA6AB0" w:rsidTr="00FA6AB0">
        <w:trPr>
          <w:trHeight w:val="248"/>
        </w:trPr>
        <w:tc>
          <w:tcPr>
            <w:tcW w:w="3119" w:type="dxa"/>
            <w:vAlign w:val="center"/>
          </w:tcPr>
          <w:p w:rsidR="004D2714" w:rsidRPr="00FA6AB0" w:rsidRDefault="004D2714" w:rsidP="0097217D">
            <w:pPr>
              <w:spacing w:before="40" w:after="40"/>
              <w:jc w:val="both"/>
            </w:pPr>
            <w:r w:rsidRPr="00FA6AB0">
              <w:t>Облигации</w:t>
            </w:r>
          </w:p>
        </w:tc>
        <w:tc>
          <w:tcPr>
            <w:tcW w:w="1843" w:type="dxa"/>
            <w:tcBorders>
              <w:right w:val="single" w:sz="4" w:space="0" w:color="auto"/>
            </w:tcBorders>
            <w:vAlign w:val="center"/>
          </w:tcPr>
          <w:p w:rsidR="004D2714" w:rsidRPr="00FA6AB0" w:rsidRDefault="00DD5A55" w:rsidP="0097217D">
            <w:pPr>
              <w:spacing w:before="40" w:after="40"/>
              <w:jc w:val="center"/>
            </w:pPr>
            <w:r>
              <w:t>209</w:t>
            </w:r>
          </w:p>
        </w:tc>
        <w:tc>
          <w:tcPr>
            <w:tcW w:w="1701" w:type="dxa"/>
            <w:tcBorders>
              <w:left w:val="single" w:sz="4" w:space="0" w:color="auto"/>
            </w:tcBorders>
            <w:vAlign w:val="center"/>
          </w:tcPr>
          <w:p w:rsidR="004D2714" w:rsidRPr="00FA6AB0" w:rsidRDefault="007D7790" w:rsidP="0097217D">
            <w:pPr>
              <w:spacing w:before="40" w:after="40"/>
              <w:jc w:val="center"/>
            </w:pPr>
            <w:r>
              <w:t>2</w:t>
            </w:r>
            <w:r w:rsidR="00DD5A55">
              <w:t>21</w:t>
            </w:r>
          </w:p>
        </w:tc>
        <w:tc>
          <w:tcPr>
            <w:tcW w:w="1559" w:type="dxa"/>
            <w:tcBorders>
              <w:right w:val="single" w:sz="4" w:space="0" w:color="auto"/>
            </w:tcBorders>
            <w:vAlign w:val="center"/>
          </w:tcPr>
          <w:p w:rsidR="004D2714" w:rsidRPr="00FA6AB0" w:rsidRDefault="00DD5A55" w:rsidP="0097217D">
            <w:pPr>
              <w:spacing w:before="40" w:after="40"/>
              <w:jc w:val="center"/>
            </w:pPr>
            <w:r>
              <w:t>548</w:t>
            </w:r>
          </w:p>
        </w:tc>
        <w:tc>
          <w:tcPr>
            <w:tcW w:w="1417" w:type="dxa"/>
            <w:tcBorders>
              <w:left w:val="single" w:sz="4" w:space="0" w:color="auto"/>
            </w:tcBorders>
            <w:vAlign w:val="center"/>
          </w:tcPr>
          <w:p w:rsidR="004D2714" w:rsidRPr="00FA6AB0" w:rsidRDefault="00777076" w:rsidP="0097217D">
            <w:pPr>
              <w:spacing w:before="40" w:after="40"/>
              <w:jc w:val="center"/>
            </w:pPr>
            <w:r>
              <w:t>5</w:t>
            </w:r>
            <w:r w:rsidR="00DD5A55">
              <w:t>75</w:t>
            </w:r>
          </w:p>
        </w:tc>
      </w:tr>
      <w:tr w:rsidR="004D2714" w:rsidRPr="00FA6AB0" w:rsidTr="00FA6AB0">
        <w:trPr>
          <w:trHeight w:val="248"/>
        </w:trPr>
        <w:tc>
          <w:tcPr>
            <w:tcW w:w="3119" w:type="dxa"/>
            <w:vAlign w:val="center"/>
          </w:tcPr>
          <w:p w:rsidR="004D2714" w:rsidRPr="00FA6AB0" w:rsidRDefault="004D2714" w:rsidP="0097217D">
            <w:pPr>
              <w:spacing w:before="40" w:after="40"/>
              <w:jc w:val="both"/>
            </w:pPr>
            <w:r w:rsidRPr="00FA6AB0">
              <w:t>П</w:t>
            </w:r>
            <w:r w:rsidR="00231832">
              <w:t>аи</w:t>
            </w:r>
          </w:p>
        </w:tc>
        <w:tc>
          <w:tcPr>
            <w:tcW w:w="1843" w:type="dxa"/>
            <w:tcBorders>
              <w:right w:val="single" w:sz="4" w:space="0" w:color="auto"/>
            </w:tcBorders>
            <w:vAlign w:val="center"/>
          </w:tcPr>
          <w:p w:rsidR="004D2714" w:rsidRPr="00FA6AB0" w:rsidRDefault="00DD5A55" w:rsidP="0097217D">
            <w:pPr>
              <w:spacing w:before="40" w:after="40"/>
              <w:jc w:val="center"/>
            </w:pPr>
            <w:r>
              <w:t>43</w:t>
            </w:r>
          </w:p>
        </w:tc>
        <w:tc>
          <w:tcPr>
            <w:tcW w:w="1701" w:type="dxa"/>
            <w:tcBorders>
              <w:left w:val="single" w:sz="4" w:space="0" w:color="auto"/>
            </w:tcBorders>
            <w:vAlign w:val="center"/>
          </w:tcPr>
          <w:p w:rsidR="004D2714" w:rsidRPr="00FA6AB0" w:rsidRDefault="007D7790" w:rsidP="0097217D">
            <w:pPr>
              <w:spacing w:before="40" w:after="40"/>
              <w:jc w:val="center"/>
            </w:pPr>
            <w:r>
              <w:t>4</w:t>
            </w:r>
            <w:r w:rsidR="00DD5A55">
              <w:t>7</w:t>
            </w:r>
          </w:p>
        </w:tc>
        <w:tc>
          <w:tcPr>
            <w:tcW w:w="1559" w:type="dxa"/>
            <w:tcBorders>
              <w:right w:val="single" w:sz="4" w:space="0" w:color="auto"/>
            </w:tcBorders>
            <w:vAlign w:val="center"/>
          </w:tcPr>
          <w:p w:rsidR="004D2714" w:rsidRPr="00FA6AB0" w:rsidRDefault="00DD5A55" w:rsidP="0097217D">
            <w:pPr>
              <w:spacing w:before="40" w:after="40"/>
              <w:jc w:val="center"/>
            </w:pPr>
            <w:r>
              <w:t>43</w:t>
            </w:r>
          </w:p>
        </w:tc>
        <w:tc>
          <w:tcPr>
            <w:tcW w:w="1417" w:type="dxa"/>
            <w:tcBorders>
              <w:left w:val="single" w:sz="4" w:space="0" w:color="auto"/>
            </w:tcBorders>
            <w:vAlign w:val="center"/>
          </w:tcPr>
          <w:p w:rsidR="004D2714" w:rsidRPr="00FA6AB0" w:rsidRDefault="00777076" w:rsidP="0097217D">
            <w:pPr>
              <w:spacing w:before="40" w:after="40"/>
              <w:jc w:val="center"/>
            </w:pPr>
            <w:r>
              <w:t>4</w:t>
            </w:r>
            <w:r w:rsidR="00DD5A55">
              <w:t>7</w:t>
            </w:r>
          </w:p>
        </w:tc>
      </w:tr>
      <w:tr w:rsidR="004D2714" w:rsidRPr="00FA6AB0" w:rsidTr="00FA6AB0">
        <w:tc>
          <w:tcPr>
            <w:tcW w:w="3119" w:type="dxa"/>
            <w:vAlign w:val="center"/>
          </w:tcPr>
          <w:p w:rsidR="004D2714" w:rsidRPr="00FA6AB0" w:rsidRDefault="004D2714" w:rsidP="0097217D">
            <w:pPr>
              <w:spacing w:before="40" w:after="40"/>
              <w:jc w:val="both"/>
            </w:pPr>
            <w:r w:rsidRPr="00FA6AB0">
              <w:t>Итого</w:t>
            </w:r>
          </w:p>
        </w:tc>
        <w:tc>
          <w:tcPr>
            <w:tcW w:w="1843" w:type="dxa"/>
            <w:tcBorders>
              <w:right w:val="single" w:sz="4" w:space="0" w:color="auto"/>
            </w:tcBorders>
            <w:vAlign w:val="center"/>
          </w:tcPr>
          <w:p w:rsidR="004D2714" w:rsidRPr="00FA6AB0" w:rsidRDefault="004D2714" w:rsidP="0097217D">
            <w:pPr>
              <w:spacing w:before="40" w:after="40"/>
              <w:jc w:val="center"/>
            </w:pPr>
            <w:r w:rsidRPr="00FA6AB0">
              <w:t>1 </w:t>
            </w:r>
            <w:r w:rsidR="00F4234F">
              <w:t>3</w:t>
            </w:r>
            <w:r w:rsidR="00DD5A55">
              <w:t>63</w:t>
            </w:r>
          </w:p>
        </w:tc>
        <w:tc>
          <w:tcPr>
            <w:tcW w:w="1701" w:type="dxa"/>
            <w:tcBorders>
              <w:left w:val="single" w:sz="4" w:space="0" w:color="auto"/>
            </w:tcBorders>
            <w:vAlign w:val="center"/>
          </w:tcPr>
          <w:p w:rsidR="004D2714" w:rsidRPr="00FA6AB0" w:rsidRDefault="004D2714" w:rsidP="0097217D">
            <w:pPr>
              <w:spacing w:before="40" w:after="40"/>
              <w:jc w:val="center"/>
            </w:pPr>
            <w:r w:rsidRPr="00FA6AB0">
              <w:t>1 3</w:t>
            </w:r>
            <w:r w:rsidR="00DD5A55">
              <w:t>40</w:t>
            </w:r>
          </w:p>
        </w:tc>
        <w:tc>
          <w:tcPr>
            <w:tcW w:w="1559" w:type="dxa"/>
            <w:tcBorders>
              <w:right w:val="single" w:sz="4" w:space="0" w:color="auto"/>
            </w:tcBorders>
            <w:vAlign w:val="center"/>
          </w:tcPr>
          <w:p w:rsidR="004D2714" w:rsidRPr="00FA6AB0" w:rsidRDefault="004D2714" w:rsidP="0097217D">
            <w:pPr>
              <w:spacing w:before="40" w:after="40"/>
              <w:jc w:val="center"/>
            </w:pPr>
            <w:r w:rsidRPr="00FA6AB0">
              <w:t>1 </w:t>
            </w:r>
            <w:r w:rsidR="00DD5A55">
              <w:t>702</w:t>
            </w:r>
          </w:p>
        </w:tc>
        <w:tc>
          <w:tcPr>
            <w:tcW w:w="1417" w:type="dxa"/>
            <w:tcBorders>
              <w:left w:val="single" w:sz="4" w:space="0" w:color="auto"/>
            </w:tcBorders>
            <w:vAlign w:val="center"/>
          </w:tcPr>
          <w:p w:rsidR="004D2714" w:rsidRPr="00FA6AB0" w:rsidRDefault="004D2714" w:rsidP="0097217D">
            <w:pPr>
              <w:spacing w:before="40" w:after="40"/>
              <w:jc w:val="center"/>
            </w:pPr>
            <w:r w:rsidRPr="00FA6AB0">
              <w:t>1 </w:t>
            </w:r>
            <w:r w:rsidR="00DD5A55">
              <w:t>694</w:t>
            </w:r>
          </w:p>
        </w:tc>
      </w:tr>
    </w:tbl>
    <w:p w:rsidR="004D2714" w:rsidRDefault="004D2714" w:rsidP="00FC5B97">
      <w:pPr>
        <w:spacing w:before="360"/>
        <w:ind w:firstLine="720"/>
        <w:jc w:val="both"/>
        <w:rPr>
          <w:sz w:val="28"/>
          <w:szCs w:val="28"/>
        </w:rPr>
      </w:pPr>
      <w:r>
        <w:rPr>
          <w:sz w:val="28"/>
          <w:szCs w:val="28"/>
        </w:rPr>
        <w:t>Сведения об о</w:t>
      </w:r>
      <w:r w:rsidRPr="00B85286">
        <w:rPr>
          <w:sz w:val="28"/>
          <w:szCs w:val="28"/>
        </w:rPr>
        <w:t>бъем</w:t>
      </w:r>
      <w:r>
        <w:rPr>
          <w:sz w:val="28"/>
          <w:szCs w:val="28"/>
        </w:rPr>
        <w:t>е</w:t>
      </w:r>
      <w:r w:rsidRPr="00B85286">
        <w:rPr>
          <w:sz w:val="28"/>
          <w:szCs w:val="28"/>
        </w:rPr>
        <w:t xml:space="preserve"> торгов финансовыми инструментами </w:t>
      </w:r>
      <w:r>
        <w:rPr>
          <w:sz w:val="28"/>
          <w:szCs w:val="28"/>
        </w:rPr>
        <w:t>за 20</w:t>
      </w:r>
      <w:r w:rsidR="0056312C">
        <w:rPr>
          <w:sz w:val="28"/>
          <w:szCs w:val="28"/>
        </w:rPr>
        <w:t>2</w:t>
      </w:r>
      <w:r w:rsidR="00DD5A55">
        <w:rPr>
          <w:sz w:val="28"/>
          <w:szCs w:val="28"/>
        </w:rPr>
        <w:t>2</w:t>
      </w:r>
      <w:r>
        <w:rPr>
          <w:sz w:val="28"/>
          <w:szCs w:val="28"/>
        </w:rPr>
        <w:t xml:space="preserve"> год </w:t>
      </w:r>
      <w:r w:rsidRPr="00B85286">
        <w:rPr>
          <w:sz w:val="28"/>
          <w:szCs w:val="28"/>
        </w:rPr>
        <w:t xml:space="preserve">на организованном рынке </w:t>
      </w:r>
      <w:r w:rsidR="00A1740A">
        <w:rPr>
          <w:sz w:val="28"/>
          <w:szCs w:val="28"/>
        </w:rPr>
        <w:t>АО «</w:t>
      </w:r>
      <w:r w:rsidR="00807B0B">
        <w:rPr>
          <w:sz w:val="28"/>
          <w:szCs w:val="28"/>
        </w:rPr>
        <w:t>Казахстанск</w:t>
      </w:r>
      <w:r w:rsidR="00A1740A">
        <w:rPr>
          <w:sz w:val="28"/>
          <w:szCs w:val="28"/>
        </w:rPr>
        <w:t>ая</w:t>
      </w:r>
      <w:r w:rsidR="00807B0B">
        <w:rPr>
          <w:sz w:val="28"/>
          <w:szCs w:val="28"/>
        </w:rPr>
        <w:t xml:space="preserve"> фондов</w:t>
      </w:r>
      <w:r w:rsidR="00A1740A">
        <w:rPr>
          <w:sz w:val="28"/>
          <w:szCs w:val="28"/>
        </w:rPr>
        <w:t>ая</w:t>
      </w:r>
      <w:r w:rsidR="00807B0B">
        <w:rPr>
          <w:sz w:val="28"/>
          <w:szCs w:val="28"/>
        </w:rPr>
        <w:t xml:space="preserve"> бирж</w:t>
      </w:r>
      <w:r w:rsidR="00A1740A">
        <w:rPr>
          <w:sz w:val="28"/>
          <w:szCs w:val="28"/>
        </w:rPr>
        <w:t>а»</w:t>
      </w:r>
      <w:r w:rsidR="00807B0B">
        <w:rPr>
          <w:sz w:val="28"/>
          <w:szCs w:val="28"/>
        </w:rPr>
        <w:t xml:space="preserve"> (</w:t>
      </w:r>
      <w:bookmarkStart w:id="342" w:name="_Hlk40988887"/>
      <w:r w:rsidR="003205ED">
        <w:rPr>
          <w:sz w:val="28"/>
          <w:szCs w:val="28"/>
          <w:lang w:val="en-US"/>
        </w:rPr>
        <w:t>KASE</w:t>
      </w:r>
      <w:bookmarkEnd w:id="342"/>
      <w:r w:rsidR="00807B0B">
        <w:rPr>
          <w:sz w:val="28"/>
          <w:szCs w:val="28"/>
        </w:rPr>
        <w:t>)</w:t>
      </w:r>
      <w:r w:rsidR="003205ED" w:rsidRPr="003205ED">
        <w:rPr>
          <w:sz w:val="28"/>
          <w:szCs w:val="28"/>
        </w:rPr>
        <w:t xml:space="preserve"> </w:t>
      </w:r>
      <w:r>
        <w:rPr>
          <w:sz w:val="28"/>
          <w:szCs w:val="28"/>
        </w:rPr>
        <w:t>приведены в табл</w:t>
      </w:r>
      <w:r w:rsidR="00807B0B">
        <w:rPr>
          <w:sz w:val="28"/>
          <w:szCs w:val="28"/>
        </w:rPr>
        <w:t>.</w:t>
      </w:r>
      <w:r w:rsidR="00FA6AB0">
        <w:rPr>
          <w:sz w:val="28"/>
          <w:szCs w:val="28"/>
        </w:rPr>
        <w:t> </w:t>
      </w:r>
      <w:r w:rsidR="00D64AD5">
        <w:rPr>
          <w:sz w:val="28"/>
          <w:szCs w:val="28"/>
        </w:rPr>
        <w:t>1</w:t>
      </w:r>
      <w:r w:rsidR="00DF516A">
        <w:rPr>
          <w:sz w:val="28"/>
          <w:szCs w:val="28"/>
        </w:rPr>
        <w:t>2</w:t>
      </w:r>
      <w:r w:rsidRPr="00032DE7">
        <w:rPr>
          <w:sz w:val="28"/>
          <w:szCs w:val="28"/>
        </w:rPr>
        <w:t>.</w:t>
      </w:r>
    </w:p>
    <w:p w:rsidR="004D2714" w:rsidRDefault="004D2714" w:rsidP="005C5255">
      <w:pPr>
        <w:spacing w:before="120"/>
        <w:ind w:firstLine="708"/>
        <w:jc w:val="right"/>
        <w:rPr>
          <w:sz w:val="28"/>
          <w:szCs w:val="28"/>
        </w:rPr>
      </w:pPr>
      <w:r>
        <w:rPr>
          <w:sz w:val="28"/>
          <w:szCs w:val="28"/>
        </w:rPr>
        <w:t xml:space="preserve">Таблица </w:t>
      </w:r>
      <w:r w:rsidR="00D64AD5">
        <w:rPr>
          <w:sz w:val="28"/>
          <w:szCs w:val="28"/>
        </w:rPr>
        <w:t>1</w:t>
      </w:r>
      <w:r w:rsidR="00DF516A">
        <w:rPr>
          <w:sz w:val="28"/>
          <w:szCs w:val="28"/>
        </w:rPr>
        <w:t>2</w:t>
      </w:r>
    </w:p>
    <w:p w:rsidR="004D2714" w:rsidRPr="00B85286" w:rsidRDefault="004D2714" w:rsidP="009941EC">
      <w:pPr>
        <w:spacing w:before="240" w:after="120"/>
        <w:jc w:val="center"/>
        <w:rPr>
          <w:b/>
          <w:sz w:val="28"/>
          <w:szCs w:val="28"/>
        </w:rPr>
      </w:pPr>
      <w:r w:rsidRPr="00B85286">
        <w:rPr>
          <w:b/>
          <w:sz w:val="28"/>
          <w:szCs w:val="28"/>
        </w:rPr>
        <w:t>Объем торгов на организованном рынке</w:t>
      </w:r>
      <w:r w:rsidR="00DD5A55">
        <w:rPr>
          <w:b/>
          <w:sz w:val="28"/>
          <w:szCs w:val="28"/>
        </w:rPr>
        <w:t xml:space="preserve"> ценных бумаг </w:t>
      </w:r>
      <w:r w:rsidR="00DD5A55">
        <w:rPr>
          <w:b/>
          <w:sz w:val="28"/>
          <w:szCs w:val="28"/>
        </w:rPr>
        <w:br/>
        <w:t>с разбивкой по секторам за 2022 год</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843"/>
        <w:gridCol w:w="1843"/>
        <w:gridCol w:w="1417"/>
      </w:tblGrid>
      <w:tr w:rsidR="004D2714" w:rsidRPr="00FA6AB0" w:rsidTr="00FA6AB0">
        <w:trPr>
          <w:tblHeader/>
        </w:trPr>
        <w:tc>
          <w:tcPr>
            <w:tcW w:w="4536" w:type="dxa"/>
            <w:tcBorders>
              <w:bottom w:val="double" w:sz="4" w:space="0" w:color="auto"/>
            </w:tcBorders>
            <w:vAlign w:val="center"/>
          </w:tcPr>
          <w:p w:rsidR="004D2714" w:rsidRPr="00FA6AB0" w:rsidRDefault="004D2714" w:rsidP="005C5255">
            <w:pPr>
              <w:spacing w:before="40" w:after="40" w:line="200" w:lineRule="exact"/>
              <w:jc w:val="center"/>
              <w:rPr>
                <w:sz w:val="20"/>
                <w:szCs w:val="20"/>
              </w:rPr>
            </w:pPr>
            <w:r w:rsidRPr="00FA6AB0">
              <w:rPr>
                <w:sz w:val="20"/>
                <w:szCs w:val="20"/>
              </w:rPr>
              <w:t>Вид</w:t>
            </w:r>
            <w:r w:rsidR="003205ED">
              <w:rPr>
                <w:sz w:val="20"/>
                <w:szCs w:val="20"/>
              </w:rPr>
              <w:t>ы</w:t>
            </w:r>
            <w:r w:rsidRPr="00FA6AB0">
              <w:rPr>
                <w:sz w:val="20"/>
                <w:szCs w:val="20"/>
              </w:rPr>
              <w:t xml:space="preserve"> финансов</w:t>
            </w:r>
            <w:r w:rsidR="003205ED">
              <w:rPr>
                <w:sz w:val="20"/>
                <w:szCs w:val="20"/>
              </w:rPr>
              <w:t>ых</w:t>
            </w:r>
            <w:r w:rsidRPr="00FA6AB0">
              <w:rPr>
                <w:sz w:val="20"/>
                <w:szCs w:val="20"/>
              </w:rPr>
              <w:t xml:space="preserve"> инструмент</w:t>
            </w:r>
            <w:r w:rsidR="003205ED">
              <w:rPr>
                <w:sz w:val="20"/>
                <w:szCs w:val="20"/>
              </w:rPr>
              <w:t>ов</w:t>
            </w:r>
          </w:p>
        </w:tc>
        <w:tc>
          <w:tcPr>
            <w:tcW w:w="1843" w:type="dxa"/>
            <w:tcBorders>
              <w:bottom w:val="double" w:sz="4" w:space="0" w:color="auto"/>
            </w:tcBorders>
            <w:vAlign w:val="center"/>
          </w:tcPr>
          <w:p w:rsidR="004D2714" w:rsidRPr="00FA6AB0" w:rsidRDefault="004D2714" w:rsidP="005C5255">
            <w:pPr>
              <w:spacing w:before="40" w:after="40" w:line="200" w:lineRule="exact"/>
              <w:jc w:val="center"/>
              <w:rPr>
                <w:sz w:val="20"/>
                <w:szCs w:val="20"/>
              </w:rPr>
            </w:pPr>
            <w:r w:rsidRPr="00FA6AB0">
              <w:rPr>
                <w:sz w:val="20"/>
                <w:szCs w:val="20"/>
              </w:rPr>
              <w:t xml:space="preserve">Первичный рынок, </w:t>
            </w:r>
            <w:r w:rsidRPr="00FA6AB0">
              <w:rPr>
                <w:sz w:val="20"/>
                <w:szCs w:val="20"/>
              </w:rPr>
              <w:br/>
            </w:r>
            <w:r w:rsidR="00532BD0">
              <w:rPr>
                <w:sz w:val="20"/>
                <w:szCs w:val="20"/>
              </w:rPr>
              <w:t>млн долларов США</w:t>
            </w:r>
          </w:p>
        </w:tc>
        <w:tc>
          <w:tcPr>
            <w:tcW w:w="1843" w:type="dxa"/>
            <w:tcBorders>
              <w:bottom w:val="double" w:sz="4" w:space="0" w:color="auto"/>
            </w:tcBorders>
            <w:vAlign w:val="center"/>
          </w:tcPr>
          <w:p w:rsidR="004D2714" w:rsidRPr="00FA6AB0" w:rsidRDefault="004D2714" w:rsidP="005C5255">
            <w:pPr>
              <w:spacing w:before="40" w:after="40" w:line="200" w:lineRule="exact"/>
              <w:jc w:val="center"/>
              <w:rPr>
                <w:sz w:val="20"/>
                <w:szCs w:val="20"/>
              </w:rPr>
            </w:pPr>
            <w:r w:rsidRPr="00FA6AB0">
              <w:rPr>
                <w:sz w:val="20"/>
                <w:szCs w:val="20"/>
              </w:rPr>
              <w:t xml:space="preserve">Вторичный рынок, </w:t>
            </w:r>
            <w:r w:rsidR="00FA6AB0" w:rsidRPr="00FA6AB0">
              <w:rPr>
                <w:sz w:val="20"/>
                <w:szCs w:val="20"/>
              </w:rPr>
              <w:br/>
            </w:r>
            <w:r w:rsidR="00532BD0">
              <w:rPr>
                <w:sz w:val="20"/>
                <w:szCs w:val="20"/>
              </w:rPr>
              <w:t>млн долларов США</w:t>
            </w:r>
          </w:p>
        </w:tc>
        <w:tc>
          <w:tcPr>
            <w:tcW w:w="1417" w:type="dxa"/>
            <w:tcBorders>
              <w:bottom w:val="double" w:sz="4" w:space="0" w:color="auto"/>
            </w:tcBorders>
            <w:vAlign w:val="center"/>
          </w:tcPr>
          <w:p w:rsidR="004D2714" w:rsidRPr="00FA6AB0" w:rsidRDefault="004D2714" w:rsidP="005C5255">
            <w:pPr>
              <w:spacing w:before="40" w:after="40" w:line="200" w:lineRule="exact"/>
              <w:jc w:val="center"/>
              <w:rPr>
                <w:sz w:val="20"/>
                <w:szCs w:val="20"/>
              </w:rPr>
            </w:pPr>
            <w:r w:rsidRPr="00FA6AB0">
              <w:rPr>
                <w:sz w:val="20"/>
                <w:szCs w:val="20"/>
              </w:rPr>
              <w:t xml:space="preserve">Итого, </w:t>
            </w:r>
            <w:r w:rsidR="00FA6AB0" w:rsidRPr="00FA6AB0">
              <w:rPr>
                <w:sz w:val="20"/>
                <w:szCs w:val="20"/>
              </w:rPr>
              <w:br/>
            </w:r>
            <w:r w:rsidR="00532BD0">
              <w:rPr>
                <w:sz w:val="20"/>
                <w:szCs w:val="20"/>
              </w:rPr>
              <w:t>млн долларов США</w:t>
            </w:r>
          </w:p>
        </w:tc>
      </w:tr>
      <w:tr w:rsidR="004D2714" w:rsidRPr="00B85286" w:rsidTr="00FA6AB0">
        <w:tc>
          <w:tcPr>
            <w:tcW w:w="4536" w:type="dxa"/>
            <w:tcBorders>
              <w:top w:val="double" w:sz="4" w:space="0" w:color="auto"/>
            </w:tcBorders>
          </w:tcPr>
          <w:p w:rsidR="004D2714" w:rsidRPr="00FA6AB0" w:rsidRDefault="004D2714" w:rsidP="005C5255">
            <w:pPr>
              <w:spacing w:before="40" w:after="40" w:line="240" w:lineRule="exact"/>
            </w:pPr>
            <w:r w:rsidRPr="00FA6AB0">
              <w:t>Акции</w:t>
            </w:r>
          </w:p>
        </w:tc>
        <w:tc>
          <w:tcPr>
            <w:tcW w:w="1843" w:type="dxa"/>
            <w:tcBorders>
              <w:top w:val="double" w:sz="4" w:space="0" w:color="auto"/>
            </w:tcBorders>
          </w:tcPr>
          <w:p w:rsidR="004D2714" w:rsidRPr="00FA6AB0" w:rsidRDefault="00E273A0" w:rsidP="005C5255">
            <w:pPr>
              <w:spacing w:before="40" w:after="40" w:line="240" w:lineRule="exact"/>
              <w:jc w:val="center"/>
            </w:pPr>
            <w:r>
              <w:t>293,1</w:t>
            </w:r>
          </w:p>
        </w:tc>
        <w:tc>
          <w:tcPr>
            <w:tcW w:w="1843" w:type="dxa"/>
            <w:tcBorders>
              <w:top w:val="double" w:sz="4" w:space="0" w:color="auto"/>
            </w:tcBorders>
          </w:tcPr>
          <w:p w:rsidR="004D2714" w:rsidRPr="00FA6AB0" w:rsidRDefault="00E273A0" w:rsidP="005C5255">
            <w:pPr>
              <w:spacing w:before="40" w:after="40" w:line="240" w:lineRule="exact"/>
              <w:jc w:val="center"/>
            </w:pPr>
            <w:r>
              <w:t>363</w:t>
            </w:r>
            <w:r w:rsidR="00A35DE6">
              <w:t>,</w:t>
            </w:r>
            <w:r>
              <w:t>8</w:t>
            </w:r>
          </w:p>
        </w:tc>
        <w:tc>
          <w:tcPr>
            <w:tcW w:w="1417" w:type="dxa"/>
            <w:tcBorders>
              <w:top w:val="double" w:sz="4" w:space="0" w:color="auto"/>
            </w:tcBorders>
          </w:tcPr>
          <w:p w:rsidR="004D2714" w:rsidRPr="00FA6AB0" w:rsidRDefault="00E273A0" w:rsidP="005C5255">
            <w:pPr>
              <w:spacing w:before="40" w:after="40" w:line="240" w:lineRule="exact"/>
              <w:jc w:val="center"/>
            </w:pPr>
            <w:r>
              <w:t>656</w:t>
            </w:r>
            <w:r w:rsidR="00A35DE6">
              <w:t>,</w:t>
            </w:r>
            <w:r>
              <w:t>9</w:t>
            </w:r>
          </w:p>
        </w:tc>
      </w:tr>
      <w:tr w:rsidR="00E273A0" w:rsidRPr="00B85286" w:rsidTr="00FA6AB0">
        <w:tc>
          <w:tcPr>
            <w:tcW w:w="4536" w:type="dxa"/>
            <w:tcBorders>
              <w:top w:val="double" w:sz="4" w:space="0" w:color="auto"/>
            </w:tcBorders>
          </w:tcPr>
          <w:p w:rsidR="00E273A0" w:rsidRPr="00E273A0" w:rsidRDefault="00E273A0" w:rsidP="005C5255">
            <w:pPr>
              <w:spacing w:before="40" w:after="40" w:line="240" w:lineRule="exact"/>
            </w:pPr>
            <w:r>
              <w:rPr>
                <w:lang w:val="en-US"/>
              </w:rPr>
              <w:t>KASE Global</w:t>
            </w:r>
          </w:p>
        </w:tc>
        <w:tc>
          <w:tcPr>
            <w:tcW w:w="1843" w:type="dxa"/>
            <w:tcBorders>
              <w:top w:val="double" w:sz="4" w:space="0" w:color="auto"/>
            </w:tcBorders>
          </w:tcPr>
          <w:p w:rsidR="00E273A0" w:rsidRDefault="00E273A0" w:rsidP="005C5255">
            <w:pPr>
              <w:spacing w:before="40" w:after="40" w:line="240" w:lineRule="exact"/>
              <w:jc w:val="center"/>
            </w:pPr>
            <w:r>
              <w:t>-</w:t>
            </w:r>
          </w:p>
        </w:tc>
        <w:tc>
          <w:tcPr>
            <w:tcW w:w="1843" w:type="dxa"/>
            <w:tcBorders>
              <w:top w:val="double" w:sz="4" w:space="0" w:color="auto"/>
            </w:tcBorders>
          </w:tcPr>
          <w:p w:rsidR="00E273A0" w:rsidRDefault="00E273A0" w:rsidP="005C5255">
            <w:pPr>
              <w:spacing w:before="40" w:after="40" w:line="240" w:lineRule="exact"/>
              <w:jc w:val="center"/>
            </w:pPr>
            <w:r>
              <w:t>57,2</w:t>
            </w:r>
          </w:p>
        </w:tc>
        <w:tc>
          <w:tcPr>
            <w:tcW w:w="1417" w:type="dxa"/>
            <w:tcBorders>
              <w:top w:val="double" w:sz="4" w:space="0" w:color="auto"/>
            </w:tcBorders>
          </w:tcPr>
          <w:p w:rsidR="00E273A0" w:rsidRDefault="00E273A0" w:rsidP="005C5255">
            <w:pPr>
              <w:spacing w:before="40" w:after="40" w:line="240" w:lineRule="exact"/>
              <w:jc w:val="center"/>
            </w:pPr>
            <w:r>
              <w:t>57,2</w:t>
            </w:r>
          </w:p>
        </w:tc>
      </w:tr>
      <w:tr w:rsidR="004D2714" w:rsidRPr="00B85286" w:rsidTr="00FA6AB0">
        <w:tc>
          <w:tcPr>
            <w:tcW w:w="4536" w:type="dxa"/>
          </w:tcPr>
          <w:p w:rsidR="004D2714" w:rsidRPr="00FA6AB0" w:rsidRDefault="004D2714" w:rsidP="005C5255">
            <w:pPr>
              <w:spacing w:before="40" w:after="40" w:line="240" w:lineRule="exact"/>
            </w:pPr>
            <w:r w:rsidRPr="00FA6AB0">
              <w:t>Корпоративные облигации</w:t>
            </w:r>
          </w:p>
        </w:tc>
        <w:tc>
          <w:tcPr>
            <w:tcW w:w="1843" w:type="dxa"/>
          </w:tcPr>
          <w:p w:rsidR="004D2714" w:rsidRPr="00FA6AB0" w:rsidRDefault="00E273A0" w:rsidP="005C5255">
            <w:pPr>
              <w:spacing w:before="40" w:after="40" w:line="240" w:lineRule="exact"/>
              <w:jc w:val="center"/>
            </w:pPr>
            <w:r>
              <w:t>3</w:t>
            </w:r>
            <w:r w:rsidR="003056F6">
              <w:t> </w:t>
            </w:r>
            <w:r>
              <w:t>200</w:t>
            </w:r>
          </w:p>
        </w:tc>
        <w:tc>
          <w:tcPr>
            <w:tcW w:w="1843" w:type="dxa"/>
          </w:tcPr>
          <w:p w:rsidR="004D2714" w:rsidRPr="00FA6AB0" w:rsidRDefault="00E273A0" w:rsidP="005C5255">
            <w:pPr>
              <w:spacing w:before="40" w:after="40" w:line="240" w:lineRule="exact"/>
              <w:jc w:val="center"/>
            </w:pPr>
            <w:r>
              <w:t>2</w:t>
            </w:r>
            <w:r w:rsidR="00532BD0">
              <w:t> </w:t>
            </w:r>
            <w:r>
              <w:t>190</w:t>
            </w:r>
            <w:r w:rsidR="00532BD0">
              <w:t>,</w:t>
            </w:r>
            <w:r>
              <w:t>5</w:t>
            </w:r>
          </w:p>
        </w:tc>
        <w:tc>
          <w:tcPr>
            <w:tcW w:w="1417" w:type="dxa"/>
          </w:tcPr>
          <w:p w:rsidR="004D2714" w:rsidRPr="00FA6AB0" w:rsidRDefault="00E273A0" w:rsidP="005C5255">
            <w:pPr>
              <w:spacing w:before="40" w:after="40" w:line="240" w:lineRule="exact"/>
              <w:jc w:val="center"/>
            </w:pPr>
            <w:r>
              <w:t>5</w:t>
            </w:r>
            <w:r w:rsidR="00754481">
              <w:t> </w:t>
            </w:r>
            <w:r>
              <w:t>390</w:t>
            </w:r>
            <w:r w:rsidR="00754481">
              <w:t>,</w:t>
            </w:r>
            <w:r>
              <w:t>5</w:t>
            </w:r>
          </w:p>
        </w:tc>
      </w:tr>
      <w:tr w:rsidR="004D2714" w:rsidRPr="00B85286" w:rsidTr="00FA6AB0">
        <w:tc>
          <w:tcPr>
            <w:tcW w:w="4536" w:type="dxa"/>
          </w:tcPr>
          <w:p w:rsidR="004D2714" w:rsidRPr="00FA6AB0" w:rsidRDefault="004D2714" w:rsidP="005C5255">
            <w:pPr>
              <w:spacing w:before="40" w:after="40" w:line="240" w:lineRule="exact"/>
            </w:pPr>
            <w:r w:rsidRPr="00FA6AB0">
              <w:t>Государственные ценные бумаги</w:t>
            </w:r>
          </w:p>
        </w:tc>
        <w:tc>
          <w:tcPr>
            <w:tcW w:w="1843" w:type="dxa"/>
          </w:tcPr>
          <w:p w:rsidR="004D2714" w:rsidRPr="00FA6AB0" w:rsidRDefault="00E273A0" w:rsidP="005C5255">
            <w:pPr>
              <w:spacing w:before="40" w:after="40" w:line="240" w:lineRule="exact"/>
              <w:jc w:val="center"/>
            </w:pPr>
            <w:r>
              <w:t>8</w:t>
            </w:r>
            <w:r w:rsidR="00A35DE6">
              <w:t> </w:t>
            </w:r>
            <w:r>
              <w:t>988</w:t>
            </w:r>
            <w:r w:rsidR="00A35DE6">
              <w:t>,</w:t>
            </w:r>
            <w:r>
              <w:t>3</w:t>
            </w:r>
          </w:p>
        </w:tc>
        <w:tc>
          <w:tcPr>
            <w:tcW w:w="1843" w:type="dxa"/>
          </w:tcPr>
          <w:p w:rsidR="004D2714" w:rsidRPr="00FA6AB0" w:rsidRDefault="00E273A0" w:rsidP="005C5255">
            <w:pPr>
              <w:spacing w:before="40" w:after="40" w:line="240" w:lineRule="exact"/>
              <w:jc w:val="center"/>
            </w:pPr>
            <w:r>
              <w:t>4</w:t>
            </w:r>
            <w:r w:rsidR="00A35DE6">
              <w:t> 0</w:t>
            </w:r>
            <w:r>
              <w:t>22</w:t>
            </w:r>
            <w:r w:rsidR="00A35DE6">
              <w:t>,</w:t>
            </w:r>
            <w:r>
              <w:t>7</w:t>
            </w:r>
          </w:p>
        </w:tc>
        <w:tc>
          <w:tcPr>
            <w:tcW w:w="1417" w:type="dxa"/>
          </w:tcPr>
          <w:p w:rsidR="004D2714" w:rsidRPr="00FA6AB0" w:rsidRDefault="00E273A0" w:rsidP="005C5255">
            <w:pPr>
              <w:spacing w:before="40" w:after="40" w:line="240" w:lineRule="exact"/>
              <w:jc w:val="center"/>
            </w:pPr>
            <w:r>
              <w:t>13</w:t>
            </w:r>
            <w:r w:rsidR="00A35DE6">
              <w:t> </w:t>
            </w:r>
            <w:r>
              <w:t>010</w:t>
            </w:r>
            <w:r w:rsidR="00A35DE6">
              <w:t>,</w:t>
            </w:r>
            <w:r>
              <w:t>9</w:t>
            </w:r>
          </w:p>
        </w:tc>
      </w:tr>
      <w:tr w:rsidR="004D2714" w:rsidRPr="00B85286" w:rsidTr="00FA6AB0">
        <w:tc>
          <w:tcPr>
            <w:tcW w:w="4536" w:type="dxa"/>
          </w:tcPr>
          <w:p w:rsidR="004D2714" w:rsidRPr="00FA6AB0" w:rsidRDefault="004D2714" w:rsidP="005C5255">
            <w:pPr>
              <w:spacing w:before="40" w:after="40" w:line="240" w:lineRule="exact"/>
            </w:pPr>
            <w:r w:rsidRPr="00FA6AB0">
              <w:t>Ценные бумаги инвестиционных фондов</w:t>
            </w:r>
          </w:p>
        </w:tc>
        <w:tc>
          <w:tcPr>
            <w:tcW w:w="1843" w:type="dxa"/>
          </w:tcPr>
          <w:p w:rsidR="004D2714" w:rsidRPr="00FA6AB0" w:rsidRDefault="00E273A0" w:rsidP="005C5255">
            <w:pPr>
              <w:spacing w:before="40" w:after="40" w:line="240" w:lineRule="exact"/>
              <w:jc w:val="center"/>
            </w:pPr>
            <w:r>
              <w:t>-</w:t>
            </w:r>
          </w:p>
        </w:tc>
        <w:tc>
          <w:tcPr>
            <w:tcW w:w="1843" w:type="dxa"/>
          </w:tcPr>
          <w:p w:rsidR="004D2714" w:rsidRPr="00FA6AB0" w:rsidRDefault="00E273A0" w:rsidP="005C5255">
            <w:pPr>
              <w:spacing w:before="40" w:after="40" w:line="240" w:lineRule="exact"/>
              <w:jc w:val="center"/>
            </w:pPr>
            <w:r>
              <w:t>1</w:t>
            </w:r>
            <w:r w:rsidR="00A35DE6">
              <w:t>9</w:t>
            </w:r>
            <w:r>
              <w:t>,3</w:t>
            </w:r>
          </w:p>
        </w:tc>
        <w:tc>
          <w:tcPr>
            <w:tcW w:w="1417" w:type="dxa"/>
          </w:tcPr>
          <w:p w:rsidR="004D2714" w:rsidRPr="00FA6AB0" w:rsidRDefault="00E273A0" w:rsidP="005C5255">
            <w:pPr>
              <w:spacing w:before="40" w:after="40" w:line="240" w:lineRule="exact"/>
              <w:jc w:val="center"/>
            </w:pPr>
            <w:r>
              <w:t>19,3</w:t>
            </w:r>
          </w:p>
        </w:tc>
      </w:tr>
      <w:tr w:rsidR="004D2714" w:rsidRPr="00B85286" w:rsidTr="00FA6AB0">
        <w:tc>
          <w:tcPr>
            <w:tcW w:w="4536" w:type="dxa"/>
          </w:tcPr>
          <w:p w:rsidR="004D2714" w:rsidRPr="00FA6AB0" w:rsidRDefault="003056F6" w:rsidP="005C5255">
            <w:pPr>
              <w:spacing w:before="40" w:after="40" w:line="240" w:lineRule="exact"/>
            </w:pPr>
            <w:r>
              <w:t xml:space="preserve">Облигации </w:t>
            </w:r>
            <w:r w:rsidR="0054530A">
              <w:t>микрофинансовых организаций</w:t>
            </w:r>
          </w:p>
        </w:tc>
        <w:tc>
          <w:tcPr>
            <w:tcW w:w="1843" w:type="dxa"/>
          </w:tcPr>
          <w:p w:rsidR="004D2714" w:rsidRPr="00FA6AB0" w:rsidRDefault="00E273A0" w:rsidP="005C5255">
            <w:pPr>
              <w:spacing w:before="40" w:after="40" w:line="240" w:lineRule="exact"/>
              <w:jc w:val="center"/>
            </w:pPr>
            <w:r>
              <w:t>188</w:t>
            </w:r>
            <w:r w:rsidR="00A35DE6">
              <w:t>,</w:t>
            </w:r>
            <w:r>
              <w:t>4</w:t>
            </w:r>
          </w:p>
        </w:tc>
        <w:tc>
          <w:tcPr>
            <w:tcW w:w="1843" w:type="dxa"/>
          </w:tcPr>
          <w:p w:rsidR="004D2714" w:rsidRPr="00FA6AB0" w:rsidRDefault="00E273A0" w:rsidP="005C5255">
            <w:pPr>
              <w:spacing w:before="40" w:after="40" w:line="240" w:lineRule="exact"/>
              <w:jc w:val="center"/>
            </w:pPr>
            <w:r>
              <w:t>88</w:t>
            </w:r>
            <w:r w:rsidR="00A35DE6">
              <w:t>,</w:t>
            </w:r>
            <w:r>
              <w:t>2</w:t>
            </w:r>
          </w:p>
        </w:tc>
        <w:tc>
          <w:tcPr>
            <w:tcW w:w="1417" w:type="dxa"/>
          </w:tcPr>
          <w:p w:rsidR="004D2714" w:rsidRPr="00FA6AB0" w:rsidRDefault="00E273A0" w:rsidP="005C5255">
            <w:pPr>
              <w:spacing w:before="40" w:after="40" w:line="240" w:lineRule="exact"/>
              <w:jc w:val="center"/>
            </w:pPr>
            <w:r>
              <w:t>276,6</w:t>
            </w:r>
          </w:p>
        </w:tc>
      </w:tr>
      <w:tr w:rsidR="004D2714" w:rsidRPr="00B85286" w:rsidTr="00FA6AB0">
        <w:tc>
          <w:tcPr>
            <w:tcW w:w="4536" w:type="dxa"/>
          </w:tcPr>
          <w:p w:rsidR="004D2714" w:rsidRPr="00FA6AB0" w:rsidRDefault="004D2714" w:rsidP="005C5255">
            <w:pPr>
              <w:spacing w:before="40" w:after="40" w:line="240" w:lineRule="exact"/>
            </w:pPr>
            <w:r w:rsidRPr="00FA6AB0">
              <w:t>Производные ценные бумаги</w:t>
            </w:r>
          </w:p>
        </w:tc>
        <w:tc>
          <w:tcPr>
            <w:tcW w:w="1843" w:type="dxa"/>
          </w:tcPr>
          <w:p w:rsidR="004D2714" w:rsidRPr="00FA6AB0" w:rsidRDefault="00E273A0" w:rsidP="005C5255">
            <w:pPr>
              <w:spacing w:before="40" w:after="40" w:line="240" w:lineRule="exact"/>
              <w:jc w:val="center"/>
            </w:pPr>
            <w:r>
              <w:t>-</w:t>
            </w:r>
          </w:p>
        </w:tc>
        <w:tc>
          <w:tcPr>
            <w:tcW w:w="1843" w:type="dxa"/>
          </w:tcPr>
          <w:p w:rsidR="004D2714" w:rsidRPr="00FA6AB0" w:rsidRDefault="00E273A0" w:rsidP="005C5255">
            <w:pPr>
              <w:spacing w:before="40" w:after="40" w:line="240" w:lineRule="exact"/>
              <w:jc w:val="center"/>
            </w:pPr>
            <w:r>
              <w:t>40</w:t>
            </w:r>
            <w:r w:rsidR="00E20A83">
              <w:t>,</w:t>
            </w:r>
            <w:r>
              <w:t>1</w:t>
            </w:r>
          </w:p>
        </w:tc>
        <w:tc>
          <w:tcPr>
            <w:tcW w:w="1417" w:type="dxa"/>
          </w:tcPr>
          <w:p w:rsidR="004D2714" w:rsidRPr="00FA6AB0" w:rsidRDefault="00E273A0" w:rsidP="005C5255">
            <w:pPr>
              <w:spacing w:before="40" w:after="40" w:line="240" w:lineRule="exact"/>
              <w:jc w:val="center"/>
            </w:pPr>
            <w:r>
              <w:t>40</w:t>
            </w:r>
            <w:r w:rsidR="00E20A83">
              <w:t>,</w:t>
            </w:r>
            <w:r>
              <w:t>1</w:t>
            </w:r>
          </w:p>
        </w:tc>
      </w:tr>
      <w:tr w:rsidR="004D2714" w:rsidRPr="00B85286" w:rsidTr="00FA6AB0">
        <w:tc>
          <w:tcPr>
            <w:tcW w:w="4536" w:type="dxa"/>
          </w:tcPr>
          <w:p w:rsidR="004D2714" w:rsidRPr="00FA6AB0" w:rsidRDefault="004D2714" w:rsidP="005C5255">
            <w:pPr>
              <w:spacing w:before="40" w:after="40" w:line="240" w:lineRule="exact"/>
            </w:pPr>
            <w:r w:rsidRPr="00FA6AB0">
              <w:t>Общий объем торгов ценным</w:t>
            </w:r>
            <w:r w:rsidR="006C6E1B">
              <w:t>и</w:t>
            </w:r>
            <w:r w:rsidRPr="00FA6AB0">
              <w:t xml:space="preserve"> бумагам</w:t>
            </w:r>
            <w:r w:rsidR="006C6E1B">
              <w:t>и</w:t>
            </w:r>
          </w:p>
        </w:tc>
        <w:tc>
          <w:tcPr>
            <w:tcW w:w="1843" w:type="dxa"/>
          </w:tcPr>
          <w:p w:rsidR="004D2714" w:rsidRPr="00FA6AB0" w:rsidRDefault="00E273A0" w:rsidP="005C5255">
            <w:pPr>
              <w:spacing w:before="40" w:after="40" w:line="240" w:lineRule="exact"/>
              <w:jc w:val="center"/>
            </w:pPr>
            <w:r>
              <w:t>12</w:t>
            </w:r>
            <w:r w:rsidR="00532BD0">
              <w:t> </w:t>
            </w:r>
            <w:r>
              <w:t>669</w:t>
            </w:r>
            <w:r w:rsidR="00532BD0">
              <w:t>,</w:t>
            </w:r>
            <w:r>
              <w:t>8</w:t>
            </w:r>
          </w:p>
        </w:tc>
        <w:tc>
          <w:tcPr>
            <w:tcW w:w="1843" w:type="dxa"/>
          </w:tcPr>
          <w:p w:rsidR="004D2714" w:rsidRPr="00FA6AB0" w:rsidRDefault="00E273A0" w:rsidP="005C5255">
            <w:pPr>
              <w:spacing w:before="40" w:after="40" w:line="240" w:lineRule="exact"/>
              <w:jc w:val="center"/>
            </w:pPr>
            <w:r>
              <w:t>6</w:t>
            </w:r>
            <w:r w:rsidR="00532BD0">
              <w:t> </w:t>
            </w:r>
            <w:r>
              <w:t>781</w:t>
            </w:r>
            <w:r w:rsidR="00532BD0">
              <w:t>,</w:t>
            </w:r>
            <w:r>
              <w:t>9</w:t>
            </w:r>
          </w:p>
        </w:tc>
        <w:tc>
          <w:tcPr>
            <w:tcW w:w="1417" w:type="dxa"/>
          </w:tcPr>
          <w:p w:rsidR="004D2714" w:rsidRPr="00FA6AB0" w:rsidRDefault="00E273A0" w:rsidP="005C5255">
            <w:pPr>
              <w:spacing w:before="40" w:after="40" w:line="240" w:lineRule="exact"/>
              <w:jc w:val="center"/>
            </w:pPr>
            <w:r>
              <w:t>19</w:t>
            </w:r>
            <w:r w:rsidR="00754481">
              <w:t> </w:t>
            </w:r>
            <w:r>
              <w:t>451</w:t>
            </w:r>
            <w:r w:rsidR="00754481">
              <w:t>,</w:t>
            </w:r>
            <w:r>
              <w:t>6</w:t>
            </w:r>
          </w:p>
        </w:tc>
      </w:tr>
      <w:tr w:rsidR="00456EB4" w:rsidRPr="00B85286" w:rsidTr="002804C4">
        <w:tc>
          <w:tcPr>
            <w:tcW w:w="4536" w:type="dxa"/>
            <w:vAlign w:val="bottom"/>
          </w:tcPr>
          <w:p w:rsidR="00456EB4" w:rsidRPr="00FA6AB0" w:rsidRDefault="00456EB4" w:rsidP="005C5255">
            <w:pPr>
              <w:spacing w:before="40" w:after="40" w:line="240" w:lineRule="exact"/>
            </w:pPr>
            <w:r w:rsidRPr="00FA6AB0">
              <w:t>ВВП Республики Казахстан</w:t>
            </w:r>
            <w:r>
              <w:t>, млн долларов США</w:t>
            </w:r>
            <w:r w:rsidR="00A2435D">
              <w:rPr>
                <w:rStyle w:val="a9"/>
              </w:rPr>
              <w:footnoteReference w:id="12"/>
            </w:r>
          </w:p>
        </w:tc>
        <w:tc>
          <w:tcPr>
            <w:tcW w:w="5103" w:type="dxa"/>
            <w:gridSpan w:val="3"/>
          </w:tcPr>
          <w:p w:rsidR="00456EB4" w:rsidRPr="00FA6AB0" w:rsidRDefault="00E273A0" w:rsidP="005C5255">
            <w:pPr>
              <w:spacing w:before="40" w:after="40" w:line="240" w:lineRule="exact"/>
              <w:jc w:val="center"/>
            </w:pPr>
            <w:r>
              <w:t>220</w:t>
            </w:r>
            <w:r w:rsidR="00456EB4">
              <w:t> </w:t>
            </w:r>
            <w:r>
              <w:t>472</w:t>
            </w:r>
            <w:r w:rsidR="00456EB4">
              <w:t>,</w:t>
            </w:r>
            <w:r>
              <w:t>1</w:t>
            </w:r>
          </w:p>
        </w:tc>
      </w:tr>
      <w:tr w:rsidR="004D2714" w:rsidRPr="000A2830" w:rsidTr="00FA6AB0">
        <w:tc>
          <w:tcPr>
            <w:tcW w:w="4536" w:type="dxa"/>
            <w:vAlign w:val="bottom"/>
          </w:tcPr>
          <w:p w:rsidR="004D2714" w:rsidRPr="000A2830" w:rsidRDefault="004D2714" w:rsidP="005C5255">
            <w:pPr>
              <w:spacing w:before="40" w:after="40" w:line="240" w:lineRule="exact"/>
            </w:pPr>
            <w:r w:rsidRPr="000A2830">
              <w:t>Объем торгов</w:t>
            </w:r>
            <w:r w:rsidR="0054530A">
              <w:t xml:space="preserve"> </w:t>
            </w:r>
            <w:r w:rsidRPr="000A2830">
              <w:t>/</w:t>
            </w:r>
            <w:r w:rsidR="0054530A">
              <w:t xml:space="preserve"> </w:t>
            </w:r>
            <w:r w:rsidRPr="000A2830">
              <w:t>ВВП</w:t>
            </w:r>
            <w:r w:rsidR="00456EB4" w:rsidRPr="000A2830">
              <w:t>,</w:t>
            </w:r>
            <w:r w:rsidR="00FC5B97">
              <w:t> %</w:t>
            </w:r>
          </w:p>
        </w:tc>
        <w:tc>
          <w:tcPr>
            <w:tcW w:w="1843" w:type="dxa"/>
          </w:tcPr>
          <w:p w:rsidR="004D2714" w:rsidRPr="000A2830" w:rsidRDefault="00E273A0" w:rsidP="005C5255">
            <w:pPr>
              <w:spacing w:before="40" w:after="40" w:line="240" w:lineRule="exact"/>
              <w:jc w:val="center"/>
            </w:pPr>
            <w:r>
              <w:t>5</w:t>
            </w:r>
            <w:r w:rsidR="00E20A83">
              <w:t>,</w:t>
            </w:r>
            <w:r>
              <w:t>7</w:t>
            </w:r>
          </w:p>
        </w:tc>
        <w:tc>
          <w:tcPr>
            <w:tcW w:w="1843" w:type="dxa"/>
          </w:tcPr>
          <w:p w:rsidR="004D2714" w:rsidRPr="000A2830" w:rsidRDefault="00E273A0" w:rsidP="005C5255">
            <w:pPr>
              <w:spacing w:before="40" w:after="40" w:line="240" w:lineRule="exact"/>
              <w:ind w:firstLine="708"/>
            </w:pPr>
            <w:r>
              <w:t>3</w:t>
            </w:r>
            <w:r w:rsidR="00456EB4" w:rsidRPr="000A2830">
              <w:t>,</w:t>
            </w:r>
            <w:r>
              <w:t>1</w:t>
            </w:r>
          </w:p>
        </w:tc>
        <w:tc>
          <w:tcPr>
            <w:tcW w:w="1417" w:type="dxa"/>
          </w:tcPr>
          <w:p w:rsidR="004D2714" w:rsidRPr="000A2830" w:rsidRDefault="00E273A0" w:rsidP="005C5255">
            <w:pPr>
              <w:spacing w:before="40" w:after="40" w:line="240" w:lineRule="exact"/>
              <w:jc w:val="center"/>
            </w:pPr>
            <w:r>
              <w:t>8</w:t>
            </w:r>
            <w:r w:rsidR="00E20A83">
              <w:t>,</w:t>
            </w:r>
            <w:r>
              <w:t>8</w:t>
            </w:r>
          </w:p>
        </w:tc>
      </w:tr>
    </w:tbl>
    <w:p w:rsidR="004D2714" w:rsidRPr="00523C4E" w:rsidRDefault="004D2714" w:rsidP="009941EC">
      <w:pPr>
        <w:spacing w:before="360"/>
        <w:ind w:firstLine="720"/>
        <w:jc w:val="both"/>
        <w:rPr>
          <w:sz w:val="28"/>
          <w:szCs w:val="28"/>
        </w:rPr>
      </w:pPr>
      <w:r>
        <w:rPr>
          <w:sz w:val="28"/>
          <w:szCs w:val="28"/>
        </w:rPr>
        <w:t>Сведения о количестве организаций, осуществляющих определенный вид профессиональной деятельности на рынке ценных бумаг, приведены в табл</w:t>
      </w:r>
      <w:r w:rsidR="00807B0B">
        <w:rPr>
          <w:sz w:val="28"/>
          <w:szCs w:val="28"/>
        </w:rPr>
        <w:t>.</w:t>
      </w:r>
      <w:r w:rsidR="00FA6AB0">
        <w:rPr>
          <w:sz w:val="28"/>
          <w:szCs w:val="28"/>
        </w:rPr>
        <w:t> </w:t>
      </w:r>
      <w:r w:rsidR="00032DE7">
        <w:rPr>
          <w:sz w:val="28"/>
          <w:szCs w:val="28"/>
        </w:rPr>
        <w:t>1</w:t>
      </w:r>
      <w:r w:rsidR="00DF516A">
        <w:rPr>
          <w:sz w:val="28"/>
          <w:szCs w:val="28"/>
        </w:rPr>
        <w:t>3</w:t>
      </w:r>
      <w:r w:rsidRPr="00032DE7">
        <w:rPr>
          <w:sz w:val="28"/>
          <w:szCs w:val="28"/>
        </w:rPr>
        <w:t>.</w:t>
      </w:r>
    </w:p>
    <w:p w:rsidR="004D2714" w:rsidRPr="00523C4E" w:rsidRDefault="004D2714" w:rsidP="00FC5B97">
      <w:pPr>
        <w:spacing w:before="240"/>
        <w:jc w:val="right"/>
        <w:rPr>
          <w:sz w:val="28"/>
          <w:szCs w:val="28"/>
        </w:rPr>
      </w:pPr>
      <w:r>
        <w:rPr>
          <w:sz w:val="28"/>
          <w:szCs w:val="28"/>
        </w:rPr>
        <w:t xml:space="preserve">Таблица </w:t>
      </w:r>
      <w:r w:rsidR="00032DE7">
        <w:rPr>
          <w:sz w:val="28"/>
          <w:szCs w:val="28"/>
        </w:rPr>
        <w:t>1</w:t>
      </w:r>
      <w:r w:rsidR="00DF516A">
        <w:rPr>
          <w:sz w:val="28"/>
          <w:szCs w:val="28"/>
        </w:rPr>
        <w:t>3</w:t>
      </w:r>
    </w:p>
    <w:p w:rsidR="004D2714" w:rsidRDefault="004D2714" w:rsidP="009941EC">
      <w:pPr>
        <w:spacing w:before="240"/>
        <w:jc w:val="center"/>
        <w:rPr>
          <w:b/>
          <w:sz w:val="28"/>
          <w:szCs w:val="28"/>
        </w:rPr>
      </w:pPr>
      <w:r w:rsidRPr="00B85286">
        <w:rPr>
          <w:b/>
          <w:sz w:val="28"/>
          <w:szCs w:val="28"/>
        </w:rPr>
        <w:t>Количество организаций, осуществляющих определенный вид профессиональной деятельности на рынке ценных бумаг</w:t>
      </w:r>
    </w:p>
    <w:p w:rsidR="00B2565C" w:rsidRPr="00815914" w:rsidRDefault="00B2565C" w:rsidP="009941EC">
      <w:pPr>
        <w:pStyle w:val="a7"/>
        <w:keepNext/>
        <w:spacing w:after="120"/>
        <w:jc w:val="center"/>
        <w:rPr>
          <w:i/>
          <w:sz w:val="22"/>
          <w:szCs w:val="22"/>
        </w:rPr>
      </w:pPr>
      <w:r w:rsidRPr="00815914">
        <w:rPr>
          <w:i/>
          <w:sz w:val="22"/>
          <w:szCs w:val="22"/>
        </w:rPr>
        <w:t xml:space="preserve">(в случае если одна организация выполняет несколько видов профессиональной деятельности, </w:t>
      </w:r>
      <w:r w:rsidR="009941EC">
        <w:rPr>
          <w:i/>
          <w:sz w:val="22"/>
          <w:szCs w:val="22"/>
        </w:rPr>
        <w:br/>
      </w:r>
      <w:r w:rsidRPr="00815914">
        <w:rPr>
          <w:i/>
          <w:sz w:val="22"/>
          <w:szCs w:val="22"/>
        </w:rPr>
        <w:t>в целях данной таблицы такая организация учитывается по каждому виду деятельности отдельно)</w:t>
      </w:r>
    </w:p>
    <w:tbl>
      <w:tblPr>
        <w:tblW w:w="967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1134"/>
        <w:gridCol w:w="1418"/>
        <w:gridCol w:w="992"/>
        <w:gridCol w:w="1437"/>
      </w:tblGrid>
      <w:tr w:rsidR="00BA78AD" w:rsidRPr="00BA78AD" w:rsidTr="00BA78AD">
        <w:tc>
          <w:tcPr>
            <w:tcW w:w="4692" w:type="dxa"/>
            <w:vMerge w:val="restart"/>
            <w:vAlign w:val="center"/>
          </w:tcPr>
          <w:p w:rsidR="00BA78AD" w:rsidRPr="00BA78AD" w:rsidRDefault="00BA78AD" w:rsidP="00FC5B97">
            <w:pPr>
              <w:spacing w:before="60" w:after="60" w:line="200" w:lineRule="exact"/>
              <w:jc w:val="center"/>
              <w:rPr>
                <w:sz w:val="20"/>
                <w:szCs w:val="20"/>
              </w:rPr>
            </w:pPr>
            <w:r w:rsidRPr="00BA78AD">
              <w:rPr>
                <w:sz w:val="20"/>
                <w:szCs w:val="20"/>
              </w:rPr>
              <w:t>Вид</w:t>
            </w:r>
            <w:r w:rsidR="002B23EB">
              <w:rPr>
                <w:sz w:val="20"/>
                <w:szCs w:val="20"/>
              </w:rPr>
              <w:t>ы</w:t>
            </w:r>
            <w:r w:rsidRPr="00BA78AD">
              <w:rPr>
                <w:sz w:val="20"/>
                <w:szCs w:val="20"/>
              </w:rPr>
              <w:t xml:space="preserve"> профессиональной деятельности</w:t>
            </w:r>
          </w:p>
        </w:tc>
        <w:tc>
          <w:tcPr>
            <w:tcW w:w="4981" w:type="dxa"/>
            <w:gridSpan w:val="4"/>
            <w:vAlign w:val="center"/>
          </w:tcPr>
          <w:p w:rsidR="00BA78AD" w:rsidRPr="00BA78AD" w:rsidRDefault="00BA78AD" w:rsidP="00FC5B97">
            <w:pPr>
              <w:spacing w:before="60" w:after="60" w:line="200" w:lineRule="exact"/>
              <w:jc w:val="center"/>
              <w:rPr>
                <w:sz w:val="20"/>
                <w:szCs w:val="20"/>
              </w:rPr>
            </w:pPr>
            <w:r w:rsidRPr="00BA78AD">
              <w:rPr>
                <w:sz w:val="20"/>
                <w:szCs w:val="20"/>
              </w:rPr>
              <w:t>По состоянию на 1 января</w:t>
            </w:r>
          </w:p>
        </w:tc>
      </w:tr>
      <w:tr w:rsidR="00BA78AD" w:rsidRPr="00BA78AD" w:rsidTr="00BA78AD">
        <w:tc>
          <w:tcPr>
            <w:tcW w:w="4692" w:type="dxa"/>
            <w:vMerge/>
            <w:vAlign w:val="center"/>
          </w:tcPr>
          <w:p w:rsidR="00BA78AD" w:rsidRPr="00BA78AD" w:rsidRDefault="00BA78AD" w:rsidP="00FC5B97">
            <w:pPr>
              <w:spacing w:before="60" w:after="60" w:line="200" w:lineRule="exact"/>
              <w:jc w:val="center"/>
              <w:rPr>
                <w:sz w:val="20"/>
                <w:szCs w:val="20"/>
              </w:rPr>
            </w:pPr>
          </w:p>
        </w:tc>
        <w:tc>
          <w:tcPr>
            <w:tcW w:w="2552" w:type="dxa"/>
            <w:gridSpan w:val="2"/>
            <w:vAlign w:val="center"/>
          </w:tcPr>
          <w:p w:rsidR="00BA78AD" w:rsidRPr="00BA78AD" w:rsidRDefault="0088273D" w:rsidP="00FC5B97">
            <w:pPr>
              <w:spacing w:before="60" w:after="60" w:line="200" w:lineRule="exact"/>
              <w:jc w:val="center"/>
              <w:rPr>
                <w:sz w:val="20"/>
                <w:szCs w:val="20"/>
              </w:rPr>
            </w:pPr>
            <w:r>
              <w:rPr>
                <w:sz w:val="20"/>
                <w:szCs w:val="20"/>
              </w:rPr>
              <w:t>20</w:t>
            </w:r>
            <w:r w:rsidR="000A2830">
              <w:rPr>
                <w:sz w:val="20"/>
                <w:szCs w:val="20"/>
              </w:rPr>
              <w:t>2</w:t>
            </w:r>
            <w:r w:rsidR="00B2565C">
              <w:rPr>
                <w:sz w:val="20"/>
                <w:szCs w:val="20"/>
              </w:rPr>
              <w:t>2</w:t>
            </w:r>
            <w:r w:rsidR="00BA78AD" w:rsidRPr="00BA78AD">
              <w:rPr>
                <w:sz w:val="20"/>
                <w:szCs w:val="20"/>
              </w:rPr>
              <w:t xml:space="preserve"> год</w:t>
            </w:r>
          </w:p>
        </w:tc>
        <w:tc>
          <w:tcPr>
            <w:tcW w:w="2429" w:type="dxa"/>
            <w:gridSpan w:val="2"/>
            <w:vAlign w:val="center"/>
          </w:tcPr>
          <w:p w:rsidR="00BA78AD" w:rsidRPr="00BA78AD" w:rsidRDefault="0088273D" w:rsidP="00FC5B97">
            <w:pPr>
              <w:spacing w:before="60" w:after="60" w:line="200" w:lineRule="exact"/>
              <w:jc w:val="center"/>
              <w:rPr>
                <w:sz w:val="20"/>
                <w:szCs w:val="20"/>
              </w:rPr>
            </w:pPr>
            <w:r>
              <w:rPr>
                <w:sz w:val="20"/>
                <w:szCs w:val="20"/>
              </w:rPr>
              <w:t>202</w:t>
            </w:r>
            <w:r w:rsidR="00B2565C">
              <w:rPr>
                <w:sz w:val="20"/>
                <w:szCs w:val="20"/>
              </w:rPr>
              <w:t>3</w:t>
            </w:r>
            <w:r w:rsidR="00BA78AD" w:rsidRPr="00BA78AD">
              <w:rPr>
                <w:sz w:val="20"/>
                <w:szCs w:val="20"/>
              </w:rPr>
              <w:t xml:space="preserve"> год</w:t>
            </w:r>
          </w:p>
        </w:tc>
      </w:tr>
      <w:tr w:rsidR="00BA78AD" w:rsidRPr="00BA78AD" w:rsidTr="002334D3">
        <w:tc>
          <w:tcPr>
            <w:tcW w:w="4692" w:type="dxa"/>
            <w:vMerge/>
            <w:vAlign w:val="center"/>
          </w:tcPr>
          <w:p w:rsidR="00BA78AD" w:rsidRPr="00BA78AD" w:rsidRDefault="00BA78AD" w:rsidP="00FC5B97">
            <w:pPr>
              <w:spacing w:before="60" w:after="60" w:line="200" w:lineRule="exact"/>
              <w:jc w:val="center"/>
              <w:rPr>
                <w:sz w:val="20"/>
                <w:szCs w:val="20"/>
              </w:rPr>
            </w:pPr>
          </w:p>
        </w:tc>
        <w:tc>
          <w:tcPr>
            <w:tcW w:w="1134" w:type="dxa"/>
            <w:vAlign w:val="center"/>
          </w:tcPr>
          <w:p w:rsidR="00BA78AD" w:rsidRPr="00BA78AD" w:rsidRDefault="00BA78AD" w:rsidP="00FC5B97">
            <w:pPr>
              <w:spacing w:before="60" w:after="60" w:line="200" w:lineRule="exact"/>
              <w:jc w:val="center"/>
              <w:rPr>
                <w:sz w:val="20"/>
                <w:szCs w:val="20"/>
              </w:rPr>
            </w:pPr>
            <w:r w:rsidRPr="00BA78AD">
              <w:rPr>
                <w:sz w:val="20"/>
                <w:szCs w:val="20"/>
              </w:rPr>
              <w:t>Всего</w:t>
            </w:r>
          </w:p>
        </w:tc>
        <w:tc>
          <w:tcPr>
            <w:tcW w:w="1418" w:type="dxa"/>
            <w:vAlign w:val="center"/>
          </w:tcPr>
          <w:p w:rsidR="00BA78AD" w:rsidRPr="00BA78AD" w:rsidRDefault="002B23EB" w:rsidP="00FC5B97">
            <w:pPr>
              <w:spacing w:before="60" w:after="60" w:line="200" w:lineRule="exact"/>
              <w:jc w:val="center"/>
              <w:rPr>
                <w:sz w:val="20"/>
                <w:szCs w:val="20"/>
              </w:rPr>
            </w:pPr>
            <w:r>
              <w:rPr>
                <w:sz w:val="20"/>
                <w:szCs w:val="20"/>
              </w:rPr>
              <w:t>в</w:t>
            </w:r>
            <w:r w:rsidR="00BA78AD" w:rsidRPr="00BA78AD">
              <w:rPr>
                <w:sz w:val="20"/>
                <w:szCs w:val="20"/>
              </w:rPr>
              <w:t xml:space="preserve"> том числе банки</w:t>
            </w:r>
          </w:p>
        </w:tc>
        <w:tc>
          <w:tcPr>
            <w:tcW w:w="992" w:type="dxa"/>
            <w:vAlign w:val="center"/>
          </w:tcPr>
          <w:p w:rsidR="00BA78AD" w:rsidRPr="00BA78AD" w:rsidRDefault="00BA78AD" w:rsidP="00FC5B97">
            <w:pPr>
              <w:spacing w:before="60" w:after="60" w:line="200" w:lineRule="exact"/>
              <w:jc w:val="center"/>
              <w:rPr>
                <w:sz w:val="20"/>
                <w:szCs w:val="20"/>
              </w:rPr>
            </w:pPr>
            <w:r w:rsidRPr="00BA78AD">
              <w:rPr>
                <w:sz w:val="20"/>
                <w:szCs w:val="20"/>
              </w:rPr>
              <w:t>Всего</w:t>
            </w:r>
          </w:p>
        </w:tc>
        <w:tc>
          <w:tcPr>
            <w:tcW w:w="1437" w:type="dxa"/>
            <w:vAlign w:val="center"/>
          </w:tcPr>
          <w:p w:rsidR="00BA78AD" w:rsidRPr="00BA78AD" w:rsidRDefault="002B23EB" w:rsidP="00FC5B97">
            <w:pPr>
              <w:spacing w:before="60" w:after="60" w:line="200" w:lineRule="exact"/>
              <w:ind w:hanging="4"/>
              <w:jc w:val="center"/>
              <w:rPr>
                <w:sz w:val="20"/>
                <w:szCs w:val="20"/>
              </w:rPr>
            </w:pPr>
            <w:r>
              <w:rPr>
                <w:sz w:val="20"/>
                <w:szCs w:val="20"/>
              </w:rPr>
              <w:t>в</w:t>
            </w:r>
            <w:r w:rsidR="00BA78AD" w:rsidRPr="00BA78AD">
              <w:rPr>
                <w:sz w:val="20"/>
                <w:szCs w:val="20"/>
              </w:rPr>
              <w:t xml:space="preserve"> том числе банки</w:t>
            </w:r>
          </w:p>
        </w:tc>
      </w:tr>
    </w:tbl>
    <w:p w:rsidR="002334D3" w:rsidRPr="002334D3" w:rsidRDefault="002334D3" w:rsidP="00FC5B97">
      <w:pPr>
        <w:rPr>
          <w:sz w:val="2"/>
          <w:szCs w:val="2"/>
        </w:rPr>
      </w:pPr>
    </w:p>
    <w:tbl>
      <w:tblPr>
        <w:tblW w:w="967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1134"/>
        <w:gridCol w:w="1418"/>
        <w:gridCol w:w="992"/>
        <w:gridCol w:w="1437"/>
      </w:tblGrid>
      <w:tr w:rsidR="002334D3" w:rsidRPr="00BA78AD" w:rsidTr="002334D3">
        <w:trPr>
          <w:cantSplit/>
          <w:tblHeader/>
        </w:trPr>
        <w:tc>
          <w:tcPr>
            <w:tcW w:w="4692" w:type="dxa"/>
            <w:vAlign w:val="center"/>
          </w:tcPr>
          <w:p w:rsidR="002334D3" w:rsidRPr="00BA78AD" w:rsidRDefault="002334D3" w:rsidP="00FC5B97">
            <w:pPr>
              <w:spacing w:before="60" w:after="60" w:line="240" w:lineRule="exact"/>
              <w:jc w:val="center"/>
            </w:pPr>
            <w:r>
              <w:t>1</w:t>
            </w:r>
          </w:p>
        </w:tc>
        <w:tc>
          <w:tcPr>
            <w:tcW w:w="1134" w:type="dxa"/>
            <w:vAlign w:val="center"/>
          </w:tcPr>
          <w:p w:rsidR="002334D3" w:rsidRPr="00BA78AD" w:rsidRDefault="002334D3" w:rsidP="00FC5B97">
            <w:pPr>
              <w:spacing w:before="60" w:after="60" w:line="240" w:lineRule="exact"/>
              <w:jc w:val="center"/>
            </w:pPr>
            <w:r>
              <w:t>2</w:t>
            </w:r>
          </w:p>
        </w:tc>
        <w:tc>
          <w:tcPr>
            <w:tcW w:w="1418" w:type="dxa"/>
            <w:vAlign w:val="center"/>
          </w:tcPr>
          <w:p w:rsidR="002334D3" w:rsidRPr="00BA78AD" w:rsidRDefault="002334D3" w:rsidP="00FC5B97">
            <w:pPr>
              <w:spacing w:before="60" w:after="60" w:line="240" w:lineRule="exact"/>
              <w:jc w:val="center"/>
            </w:pPr>
            <w:r>
              <w:t>3</w:t>
            </w:r>
          </w:p>
        </w:tc>
        <w:tc>
          <w:tcPr>
            <w:tcW w:w="992" w:type="dxa"/>
            <w:vAlign w:val="center"/>
          </w:tcPr>
          <w:p w:rsidR="002334D3" w:rsidRPr="00BA78AD" w:rsidRDefault="002334D3" w:rsidP="00FC5B97">
            <w:pPr>
              <w:spacing w:before="60" w:after="60" w:line="240" w:lineRule="exact"/>
              <w:jc w:val="center"/>
            </w:pPr>
            <w:r>
              <w:t>4</w:t>
            </w:r>
          </w:p>
        </w:tc>
        <w:tc>
          <w:tcPr>
            <w:tcW w:w="1437" w:type="dxa"/>
            <w:vAlign w:val="center"/>
          </w:tcPr>
          <w:p w:rsidR="002334D3" w:rsidRPr="00BA78AD" w:rsidRDefault="002334D3" w:rsidP="00FC5B97">
            <w:pPr>
              <w:spacing w:before="60" w:after="60" w:line="240" w:lineRule="exact"/>
              <w:ind w:hanging="4"/>
              <w:jc w:val="center"/>
            </w:pPr>
            <w:r>
              <w:t>5</w:t>
            </w:r>
          </w:p>
        </w:tc>
      </w:tr>
      <w:tr w:rsidR="002334D3" w:rsidRPr="00BA78AD" w:rsidTr="002334D3">
        <w:trPr>
          <w:cantSplit/>
        </w:trPr>
        <w:tc>
          <w:tcPr>
            <w:tcW w:w="4692" w:type="dxa"/>
            <w:tcBorders>
              <w:top w:val="double" w:sz="4" w:space="0" w:color="auto"/>
            </w:tcBorders>
          </w:tcPr>
          <w:p w:rsidR="002334D3" w:rsidRPr="00BA78AD" w:rsidRDefault="002334D3" w:rsidP="00FC5B97">
            <w:pPr>
              <w:spacing w:before="60" w:after="60" w:line="240" w:lineRule="exact"/>
            </w:pPr>
            <w:r w:rsidRPr="00BA78AD">
              <w:t>Брокерская и (или) дилерская деятельность, в том числе:</w:t>
            </w:r>
          </w:p>
          <w:p w:rsidR="002334D3" w:rsidRPr="00BA78AD" w:rsidRDefault="002334D3" w:rsidP="00FC5B97">
            <w:pPr>
              <w:spacing w:before="60" w:after="60" w:line="240" w:lineRule="exact"/>
            </w:pPr>
            <w:r w:rsidRPr="00BA78AD">
              <w:t>с правом ведения счетов клиентов в качестве номинального держателя</w:t>
            </w:r>
          </w:p>
        </w:tc>
        <w:tc>
          <w:tcPr>
            <w:tcW w:w="1134" w:type="dxa"/>
            <w:tcBorders>
              <w:top w:val="double" w:sz="4" w:space="0" w:color="auto"/>
            </w:tcBorders>
          </w:tcPr>
          <w:p w:rsidR="002334D3" w:rsidRPr="00BA78AD" w:rsidRDefault="000A2830" w:rsidP="00FC5B97">
            <w:pPr>
              <w:spacing w:before="60" w:after="60" w:line="240" w:lineRule="exact"/>
              <w:jc w:val="center"/>
            </w:pPr>
            <w:r>
              <w:t>3</w:t>
            </w:r>
            <w:r w:rsidR="00AE1ECC">
              <w:t>8</w:t>
            </w:r>
            <w:r w:rsidR="002334D3">
              <w:br/>
            </w:r>
          </w:p>
          <w:p w:rsidR="002334D3" w:rsidRPr="00BA78AD" w:rsidRDefault="002334D3" w:rsidP="00FC5B97">
            <w:pPr>
              <w:spacing w:before="60" w:after="60" w:line="240" w:lineRule="exact"/>
              <w:jc w:val="center"/>
            </w:pPr>
            <w:r>
              <w:t>3</w:t>
            </w:r>
            <w:r w:rsidR="00B2565C">
              <w:t>7</w:t>
            </w:r>
          </w:p>
        </w:tc>
        <w:tc>
          <w:tcPr>
            <w:tcW w:w="1418" w:type="dxa"/>
            <w:tcBorders>
              <w:top w:val="double" w:sz="4" w:space="0" w:color="auto"/>
            </w:tcBorders>
          </w:tcPr>
          <w:p w:rsidR="002334D3" w:rsidRPr="00BA78AD" w:rsidRDefault="000A2830" w:rsidP="00FC5B97">
            <w:pPr>
              <w:spacing w:before="60" w:after="60" w:line="240" w:lineRule="exact"/>
              <w:jc w:val="center"/>
            </w:pPr>
            <w:r>
              <w:t>1</w:t>
            </w:r>
            <w:r w:rsidR="00B2565C">
              <w:t>6</w:t>
            </w:r>
            <w:r w:rsidR="002334D3">
              <w:br/>
            </w:r>
          </w:p>
          <w:p w:rsidR="002334D3" w:rsidRPr="00BA78AD" w:rsidRDefault="002334D3" w:rsidP="00FC5B97">
            <w:pPr>
              <w:spacing w:before="60" w:after="60" w:line="240" w:lineRule="exact"/>
              <w:jc w:val="center"/>
            </w:pPr>
            <w:r>
              <w:t>1</w:t>
            </w:r>
            <w:r w:rsidR="000A2830">
              <w:t>5</w:t>
            </w:r>
          </w:p>
        </w:tc>
        <w:tc>
          <w:tcPr>
            <w:tcW w:w="992" w:type="dxa"/>
            <w:tcBorders>
              <w:top w:val="double" w:sz="4" w:space="0" w:color="auto"/>
            </w:tcBorders>
          </w:tcPr>
          <w:p w:rsidR="002334D3" w:rsidRPr="00BA78AD" w:rsidRDefault="000A2830" w:rsidP="00FC5B97">
            <w:pPr>
              <w:spacing w:before="60" w:after="60" w:line="240" w:lineRule="exact"/>
              <w:jc w:val="center"/>
            </w:pPr>
            <w:r>
              <w:t>38</w:t>
            </w:r>
            <w:r w:rsidR="002334D3">
              <w:br/>
            </w:r>
          </w:p>
          <w:p w:rsidR="002334D3" w:rsidRPr="00BA78AD" w:rsidRDefault="002334D3" w:rsidP="00FC5B97">
            <w:pPr>
              <w:spacing w:before="60" w:after="60" w:line="240" w:lineRule="exact"/>
              <w:jc w:val="center"/>
            </w:pPr>
            <w:r>
              <w:t>3</w:t>
            </w:r>
            <w:r w:rsidR="00AE1ECC">
              <w:t>7</w:t>
            </w:r>
          </w:p>
        </w:tc>
        <w:tc>
          <w:tcPr>
            <w:tcW w:w="1437" w:type="dxa"/>
            <w:tcBorders>
              <w:top w:val="double" w:sz="4" w:space="0" w:color="auto"/>
            </w:tcBorders>
          </w:tcPr>
          <w:p w:rsidR="002334D3" w:rsidRPr="00BA78AD" w:rsidRDefault="002334D3" w:rsidP="00FC5B97">
            <w:pPr>
              <w:spacing w:before="60" w:after="60" w:line="240" w:lineRule="exact"/>
              <w:ind w:hanging="4"/>
              <w:jc w:val="center"/>
            </w:pPr>
            <w:r>
              <w:t>1</w:t>
            </w:r>
            <w:r w:rsidR="00B2565C">
              <w:t>5</w:t>
            </w:r>
            <w:r>
              <w:br/>
            </w:r>
          </w:p>
          <w:p w:rsidR="002334D3" w:rsidRPr="00BA78AD" w:rsidRDefault="002334D3" w:rsidP="00FC5B97">
            <w:pPr>
              <w:spacing w:before="60" w:after="60" w:line="240" w:lineRule="exact"/>
              <w:ind w:hanging="4"/>
              <w:jc w:val="center"/>
            </w:pPr>
            <w:r w:rsidRPr="00BA78AD">
              <w:t>1</w:t>
            </w:r>
            <w:r w:rsidR="00B2565C">
              <w:t>2</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Деятельность по ведению системы реестров держателей ценных бумаг</w:t>
            </w:r>
          </w:p>
        </w:tc>
        <w:tc>
          <w:tcPr>
            <w:tcW w:w="1134" w:type="dxa"/>
          </w:tcPr>
          <w:p w:rsidR="004D2714" w:rsidRPr="00BA78AD" w:rsidRDefault="004D2714" w:rsidP="00FC5B97">
            <w:pPr>
              <w:spacing w:before="60" w:after="60" w:line="240" w:lineRule="exact"/>
              <w:jc w:val="center"/>
            </w:pPr>
            <w:r w:rsidRPr="00BA78AD">
              <w:t>1</w:t>
            </w:r>
          </w:p>
        </w:tc>
        <w:tc>
          <w:tcPr>
            <w:tcW w:w="1418" w:type="dxa"/>
          </w:tcPr>
          <w:p w:rsidR="004D2714" w:rsidRPr="00BA78AD" w:rsidRDefault="004D2714" w:rsidP="00FC5B97">
            <w:pPr>
              <w:spacing w:before="60" w:after="60" w:line="240" w:lineRule="exact"/>
              <w:jc w:val="center"/>
            </w:pPr>
            <w:r w:rsidRPr="00BA78AD">
              <w:t>Не применимо</w:t>
            </w:r>
          </w:p>
        </w:tc>
        <w:tc>
          <w:tcPr>
            <w:tcW w:w="992" w:type="dxa"/>
          </w:tcPr>
          <w:p w:rsidR="004D2714" w:rsidRPr="00BA78AD" w:rsidRDefault="004D2714" w:rsidP="00FC5B97">
            <w:pPr>
              <w:spacing w:before="60" w:after="60" w:line="240" w:lineRule="exact"/>
              <w:jc w:val="center"/>
            </w:pPr>
            <w:r w:rsidRPr="00BA78AD">
              <w:t>1</w:t>
            </w:r>
          </w:p>
        </w:tc>
        <w:tc>
          <w:tcPr>
            <w:tcW w:w="1437" w:type="dxa"/>
          </w:tcPr>
          <w:p w:rsidR="004D2714" w:rsidRPr="00BA78AD" w:rsidRDefault="004D2714" w:rsidP="00FC5B97">
            <w:pPr>
              <w:spacing w:before="60" w:after="60" w:line="240" w:lineRule="exact"/>
              <w:ind w:hanging="4"/>
              <w:jc w:val="center"/>
            </w:pPr>
            <w:r w:rsidRPr="00BA78AD">
              <w:t>Не применимо</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Кастодиальная деятельность</w:t>
            </w:r>
          </w:p>
        </w:tc>
        <w:tc>
          <w:tcPr>
            <w:tcW w:w="1134" w:type="dxa"/>
          </w:tcPr>
          <w:p w:rsidR="004D2714" w:rsidRPr="00BA78AD" w:rsidRDefault="0088273D" w:rsidP="00FC5B97">
            <w:pPr>
              <w:spacing w:before="60" w:after="60" w:line="240" w:lineRule="exact"/>
              <w:jc w:val="center"/>
            </w:pPr>
            <w:r>
              <w:t>9</w:t>
            </w:r>
          </w:p>
        </w:tc>
        <w:tc>
          <w:tcPr>
            <w:tcW w:w="1418" w:type="dxa"/>
          </w:tcPr>
          <w:p w:rsidR="004D2714" w:rsidRPr="00BA78AD" w:rsidRDefault="0088273D" w:rsidP="00FC5B97">
            <w:pPr>
              <w:spacing w:before="60" w:after="60" w:line="240" w:lineRule="exact"/>
              <w:jc w:val="center"/>
            </w:pPr>
            <w:r>
              <w:t>9</w:t>
            </w:r>
          </w:p>
        </w:tc>
        <w:tc>
          <w:tcPr>
            <w:tcW w:w="992" w:type="dxa"/>
          </w:tcPr>
          <w:p w:rsidR="004D2714" w:rsidRPr="00BA78AD" w:rsidRDefault="004D2714" w:rsidP="00FC5B97">
            <w:pPr>
              <w:spacing w:before="60" w:after="60" w:line="240" w:lineRule="exact"/>
              <w:jc w:val="center"/>
            </w:pPr>
            <w:r w:rsidRPr="00BA78AD">
              <w:t>9</w:t>
            </w:r>
          </w:p>
        </w:tc>
        <w:tc>
          <w:tcPr>
            <w:tcW w:w="1437" w:type="dxa"/>
          </w:tcPr>
          <w:p w:rsidR="004D2714" w:rsidRPr="00BA78AD" w:rsidRDefault="004D2714" w:rsidP="00FC5B97">
            <w:pPr>
              <w:spacing w:before="60" w:after="60" w:line="240" w:lineRule="exact"/>
              <w:ind w:hanging="4"/>
              <w:jc w:val="center"/>
            </w:pPr>
            <w:r w:rsidRPr="00BA78AD">
              <w:t>9</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Деятельность по управлению инвестиционным портфелем</w:t>
            </w:r>
          </w:p>
        </w:tc>
        <w:tc>
          <w:tcPr>
            <w:tcW w:w="1134" w:type="dxa"/>
          </w:tcPr>
          <w:p w:rsidR="004D2714" w:rsidRPr="00BA78AD" w:rsidRDefault="00AE1ECC" w:rsidP="00FC5B97">
            <w:pPr>
              <w:spacing w:before="60" w:after="60" w:line="240" w:lineRule="exact"/>
              <w:jc w:val="center"/>
            </w:pPr>
            <w:r>
              <w:t>19</w:t>
            </w:r>
          </w:p>
        </w:tc>
        <w:tc>
          <w:tcPr>
            <w:tcW w:w="1418" w:type="dxa"/>
          </w:tcPr>
          <w:p w:rsidR="004D2714" w:rsidRPr="00BA78AD" w:rsidRDefault="004D2714" w:rsidP="00FC5B97">
            <w:pPr>
              <w:spacing w:before="60" w:after="60" w:line="240" w:lineRule="exact"/>
              <w:jc w:val="center"/>
            </w:pPr>
            <w:r w:rsidRPr="00BA78AD">
              <w:t>Не применимо</w:t>
            </w:r>
          </w:p>
        </w:tc>
        <w:tc>
          <w:tcPr>
            <w:tcW w:w="992" w:type="dxa"/>
          </w:tcPr>
          <w:p w:rsidR="004D2714" w:rsidRPr="00BA78AD" w:rsidRDefault="00B2565C" w:rsidP="00FC5B97">
            <w:pPr>
              <w:spacing w:before="60" w:after="60" w:line="240" w:lineRule="exact"/>
              <w:jc w:val="center"/>
            </w:pPr>
            <w:r>
              <w:t>20</w:t>
            </w:r>
          </w:p>
        </w:tc>
        <w:tc>
          <w:tcPr>
            <w:tcW w:w="1437" w:type="dxa"/>
          </w:tcPr>
          <w:p w:rsidR="004D2714" w:rsidRPr="00BA78AD" w:rsidRDefault="004D2714" w:rsidP="00FC5B97">
            <w:pPr>
              <w:spacing w:before="60" w:after="60" w:line="240" w:lineRule="exact"/>
              <w:ind w:hanging="4"/>
              <w:jc w:val="center"/>
            </w:pPr>
            <w:r w:rsidRPr="00BA78AD">
              <w:t>Не применимо</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 xml:space="preserve">Трансфер-агентская деятельность </w:t>
            </w:r>
          </w:p>
        </w:tc>
        <w:tc>
          <w:tcPr>
            <w:tcW w:w="1134" w:type="dxa"/>
          </w:tcPr>
          <w:p w:rsidR="004D2714" w:rsidRPr="00BA78AD" w:rsidRDefault="00B2565C" w:rsidP="00FC5B97">
            <w:pPr>
              <w:spacing w:before="60" w:after="60" w:line="240" w:lineRule="exact"/>
              <w:jc w:val="center"/>
            </w:pPr>
            <w:r>
              <w:t>3</w:t>
            </w:r>
          </w:p>
        </w:tc>
        <w:tc>
          <w:tcPr>
            <w:tcW w:w="1418" w:type="dxa"/>
          </w:tcPr>
          <w:p w:rsidR="004D2714" w:rsidRPr="00BA78AD" w:rsidRDefault="004D2714" w:rsidP="00FC5B97">
            <w:pPr>
              <w:spacing w:before="60" w:after="60" w:line="240" w:lineRule="exact"/>
              <w:jc w:val="center"/>
            </w:pPr>
            <w:r w:rsidRPr="00BA78AD">
              <w:t>2</w:t>
            </w:r>
          </w:p>
        </w:tc>
        <w:tc>
          <w:tcPr>
            <w:tcW w:w="992" w:type="dxa"/>
          </w:tcPr>
          <w:p w:rsidR="004D2714" w:rsidRPr="00BA78AD" w:rsidRDefault="00AE1ECC" w:rsidP="00FC5B97">
            <w:pPr>
              <w:spacing w:before="60" w:after="60" w:line="240" w:lineRule="exact"/>
              <w:jc w:val="center"/>
            </w:pPr>
            <w:r>
              <w:t>3</w:t>
            </w:r>
          </w:p>
        </w:tc>
        <w:tc>
          <w:tcPr>
            <w:tcW w:w="1437" w:type="dxa"/>
          </w:tcPr>
          <w:p w:rsidR="004D2714" w:rsidRPr="00BA78AD" w:rsidRDefault="00B2565C" w:rsidP="00FC5B97">
            <w:pPr>
              <w:spacing w:before="60" w:after="60" w:line="240" w:lineRule="exact"/>
              <w:ind w:hanging="4"/>
              <w:jc w:val="center"/>
            </w:pPr>
            <w:r>
              <w:t>2</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Организация торговли с ценными бумагами и иными финансовыми инструментами</w:t>
            </w:r>
          </w:p>
        </w:tc>
        <w:tc>
          <w:tcPr>
            <w:tcW w:w="1134" w:type="dxa"/>
          </w:tcPr>
          <w:p w:rsidR="004D2714" w:rsidRPr="00BA78AD" w:rsidRDefault="0088273D" w:rsidP="00FC5B97">
            <w:pPr>
              <w:spacing w:before="60" w:after="60" w:line="240" w:lineRule="exact"/>
              <w:jc w:val="center"/>
            </w:pPr>
            <w:r>
              <w:t>2</w:t>
            </w:r>
          </w:p>
        </w:tc>
        <w:tc>
          <w:tcPr>
            <w:tcW w:w="1418" w:type="dxa"/>
          </w:tcPr>
          <w:p w:rsidR="004D2714" w:rsidRPr="00BA78AD" w:rsidRDefault="004D2714" w:rsidP="00FC5B97">
            <w:pPr>
              <w:spacing w:before="60" w:after="60" w:line="240" w:lineRule="exact"/>
              <w:jc w:val="center"/>
            </w:pPr>
            <w:r w:rsidRPr="00BA78AD">
              <w:t>Не применимо</w:t>
            </w:r>
          </w:p>
        </w:tc>
        <w:tc>
          <w:tcPr>
            <w:tcW w:w="992" w:type="dxa"/>
          </w:tcPr>
          <w:p w:rsidR="004D2714" w:rsidRPr="00BA78AD" w:rsidRDefault="0088273D" w:rsidP="00FC5B97">
            <w:pPr>
              <w:spacing w:before="60" w:after="60" w:line="240" w:lineRule="exact"/>
              <w:jc w:val="center"/>
            </w:pPr>
            <w:r>
              <w:t>2</w:t>
            </w:r>
          </w:p>
        </w:tc>
        <w:tc>
          <w:tcPr>
            <w:tcW w:w="1437" w:type="dxa"/>
          </w:tcPr>
          <w:p w:rsidR="004D2714" w:rsidRPr="00BA78AD" w:rsidRDefault="004D2714" w:rsidP="00FC5B97">
            <w:pPr>
              <w:spacing w:before="60" w:after="60" w:line="240" w:lineRule="exact"/>
              <w:ind w:hanging="4"/>
              <w:jc w:val="center"/>
            </w:pPr>
            <w:r w:rsidRPr="00BA78AD">
              <w:t>Не применимо</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Клиринговая деятельность по сделкам с финансовыми инструментами</w:t>
            </w:r>
          </w:p>
        </w:tc>
        <w:tc>
          <w:tcPr>
            <w:tcW w:w="1134" w:type="dxa"/>
          </w:tcPr>
          <w:p w:rsidR="004D2714" w:rsidRPr="00BA78AD" w:rsidRDefault="004D2714" w:rsidP="00FC5B97">
            <w:pPr>
              <w:spacing w:before="60" w:after="60" w:line="240" w:lineRule="exact"/>
              <w:jc w:val="center"/>
            </w:pPr>
            <w:r w:rsidRPr="00BA78AD">
              <w:t>1</w:t>
            </w:r>
          </w:p>
        </w:tc>
        <w:tc>
          <w:tcPr>
            <w:tcW w:w="1418" w:type="dxa"/>
          </w:tcPr>
          <w:p w:rsidR="004D2714" w:rsidRPr="00BA78AD" w:rsidRDefault="004D2714" w:rsidP="00FC5B97">
            <w:pPr>
              <w:spacing w:before="60" w:after="60" w:line="240" w:lineRule="exact"/>
              <w:jc w:val="center"/>
            </w:pPr>
            <w:r w:rsidRPr="00BA78AD">
              <w:t>Не применимо</w:t>
            </w:r>
          </w:p>
        </w:tc>
        <w:tc>
          <w:tcPr>
            <w:tcW w:w="992" w:type="dxa"/>
          </w:tcPr>
          <w:p w:rsidR="004D2714" w:rsidRPr="00BA78AD" w:rsidRDefault="004D2714" w:rsidP="00FC5B97">
            <w:pPr>
              <w:spacing w:before="60" w:after="60" w:line="240" w:lineRule="exact"/>
              <w:jc w:val="center"/>
            </w:pPr>
            <w:r w:rsidRPr="00BA78AD">
              <w:t>1</w:t>
            </w:r>
          </w:p>
        </w:tc>
        <w:tc>
          <w:tcPr>
            <w:tcW w:w="1437" w:type="dxa"/>
          </w:tcPr>
          <w:p w:rsidR="004D2714" w:rsidRPr="00BA78AD" w:rsidRDefault="004D2714" w:rsidP="00FC5B97">
            <w:pPr>
              <w:spacing w:before="60" w:after="60" w:line="240" w:lineRule="exact"/>
              <w:ind w:hanging="4"/>
              <w:jc w:val="center"/>
            </w:pPr>
            <w:r w:rsidRPr="00BA78AD">
              <w:t>Не применимо</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Депозитарная деятельность</w:t>
            </w:r>
          </w:p>
        </w:tc>
        <w:tc>
          <w:tcPr>
            <w:tcW w:w="1134" w:type="dxa"/>
          </w:tcPr>
          <w:p w:rsidR="004D2714" w:rsidRPr="00BA78AD" w:rsidRDefault="004D2714" w:rsidP="00FC5B97">
            <w:pPr>
              <w:spacing w:before="60" w:after="60" w:line="240" w:lineRule="exact"/>
              <w:jc w:val="center"/>
            </w:pPr>
            <w:r w:rsidRPr="00BA78AD">
              <w:t>1</w:t>
            </w:r>
          </w:p>
        </w:tc>
        <w:tc>
          <w:tcPr>
            <w:tcW w:w="1418" w:type="dxa"/>
          </w:tcPr>
          <w:p w:rsidR="004D2714" w:rsidRPr="00BA78AD" w:rsidRDefault="004D2714" w:rsidP="00FC5B97">
            <w:pPr>
              <w:spacing w:before="60" w:after="60" w:line="240" w:lineRule="exact"/>
              <w:jc w:val="center"/>
            </w:pPr>
            <w:r w:rsidRPr="00BA78AD">
              <w:t>Не применимо</w:t>
            </w:r>
          </w:p>
        </w:tc>
        <w:tc>
          <w:tcPr>
            <w:tcW w:w="992" w:type="dxa"/>
          </w:tcPr>
          <w:p w:rsidR="004D2714" w:rsidRPr="00BA78AD" w:rsidRDefault="004D2714" w:rsidP="00FC5B97">
            <w:pPr>
              <w:spacing w:before="60" w:after="60" w:line="240" w:lineRule="exact"/>
              <w:jc w:val="center"/>
            </w:pPr>
            <w:r w:rsidRPr="00BA78AD">
              <w:t>1</w:t>
            </w:r>
          </w:p>
        </w:tc>
        <w:tc>
          <w:tcPr>
            <w:tcW w:w="1437" w:type="dxa"/>
          </w:tcPr>
          <w:p w:rsidR="004D2714" w:rsidRPr="00BA78AD" w:rsidRDefault="004D2714" w:rsidP="00FC5B97">
            <w:pPr>
              <w:spacing w:before="60" w:after="60" w:line="240" w:lineRule="exact"/>
              <w:ind w:hanging="4"/>
              <w:jc w:val="center"/>
            </w:pPr>
            <w:r w:rsidRPr="00BA78AD">
              <w:t>Не применимо</w:t>
            </w:r>
          </w:p>
        </w:tc>
      </w:tr>
      <w:tr w:rsidR="004D2714" w:rsidRPr="00BA78AD" w:rsidTr="002334D3">
        <w:trPr>
          <w:cantSplit/>
        </w:trPr>
        <w:tc>
          <w:tcPr>
            <w:tcW w:w="4692" w:type="dxa"/>
          </w:tcPr>
          <w:p w:rsidR="004D2714" w:rsidRPr="00BA78AD" w:rsidRDefault="004D2714" w:rsidP="00FC5B97">
            <w:pPr>
              <w:spacing w:before="60" w:after="60" w:line="240" w:lineRule="exact"/>
            </w:pPr>
            <w:r w:rsidRPr="00BA78AD">
              <w:t>Итого</w:t>
            </w:r>
          </w:p>
        </w:tc>
        <w:tc>
          <w:tcPr>
            <w:tcW w:w="1134" w:type="dxa"/>
          </w:tcPr>
          <w:p w:rsidR="004D2714" w:rsidRPr="00BA78AD" w:rsidRDefault="0088273D" w:rsidP="00FC5B97">
            <w:pPr>
              <w:spacing w:before="60" w:after="60" w:line="240" w:lineRule="exact"/>
              <w:jc w:val="center"/>
            </w:pPr>
            <w:r>
              <w:t>7</w:t>
            </w:r>
            <w:r w:rsidR="00B2565C">
              <w:t>4</w:t>
            </w:r>
          </w:p>
        </w:tc>
        <w:tc>
          <w:tcPr>
            <w:tcW w:w="1418" w:type="dxa"/>
          </w:tcPr>
          <w:p w:rsidR="004D2714" w:rsidRPr="00BA78AD" w:rsidRDefault="00AE1ECC" w:rsidP="00FC5B97">
            <w:pPr>
              <w:spacing w:before="60" w:after="60" w:line="240" w:lineRule="exact"/>
              <w:jc w:val="center"/>
            </w:pPr>
            <w:r>
              <w:t>2</w:t>
            </w:r>
            <w:r w:rsidR="00B2565C">
              <w:t>7</w:t>
            </w:r>
          </w:p>
        </w:tc>
        <w:tc>
          <w:tcPr>
            <w:tcW w:w="992" w:type="dxa"/>
          </w:tcPr>
          <w:p w:rsidR="004D2714" w:rsidRPr="00BA78AD" w:rsidRDefault="004D2714" w:rsidP="00FC5B97">
            <w:pPr>
              <w:spacing w:before="60" w:after="60" w:line="240" w:lineRule="exact"/>
              <w:jc w:val="center"/>
            </w:pPr>
            <w:r w:rsidRPr="00BA78AD">
              <w:t>7</w:t>
            </w:r>
            <w:r w:rsidR="00B2565C">
              <w:t>5</w:t>
            </w:r>
          </w:p>
        </w:tc>
        <w:tc>
          <w:tcPr>
            <w:tcW w:w="1437" w:type="dxa"/>
          </w:tcPr>
          <w:p w:rsidR="004D2714" w:rsidRPr="00BA78AD" w:rsidRDefault="00162DBF" w:rsidP="00FC5B97">
            <w:pPr>
              <w:spacing w:before="60" w:after="60" w:line="240" w:lineRule="exact"/>
              <w:ind w:hanging="4"/>
              <w:jc w:val="center"/>
            </w:pPr>
            <w:r>
              <w:t>2</w:t>
            </w:r>
            <w:r w:rsidR="00B2565C">
              <w:t>6</w:t>
            </w:r>
          </w:p>
        </w:tc>
      </w:tr>
    </w:tbl>
    <w:p w:rsidR="004D2714" w:rsidRPr="00FF31A9" w:rsidRDefault="000D7DEA" w:rsidP="00FC5B97">
      <w:pPr>
        <w:spacing w:before="360"/>
        <w:ind w:firstLine="708"/>
        <w:jc w:val="both"/>
        <w:rPr>
          <w:sz w:val="28"/>
          <w:szCs w:val="28"/>
        </w:rPr>
      </w:pPr>
      <w:r w:rsidRPr="00FF31A9">
        <w:rPr>
          <w:sz w:val="28"/>
          <w:szCs w:val="28"/>
        </w:rPr>
        <w:t>В 20</w:t>
      </w:r>
      <w:r w:rsidR="00162DBF" w:rsidRPr="00FF31A9">
        <w:rPr>
          <w:sz w:val="28"/>
          <w:szCs w:val="28"/>
        </w:rPr>
        <w:t>2</w:t>
      </w:r>
      <w:r w:rsidR="008A5089">
        <w:rPr>
          <w:sz w:val="28"/>
          <w:szCs w:val="28"/>
        </w:rPr>
        <w:t>2</w:t>
      </w:r>
      <w:r w:rsidR="004D2714" w:rsidRPr="00FF31A9">
        <w:rPr>
          <w:sz w:val="28"/>
          <w:szCs w:val="28"/>
        </w:rPr>
        <w:t xml:space="preserve"> году </w:t>
      </w:r>
      <w:r w:rsidR="00162DBF" w:rsidRPr="00FF31A9">
        <w:rPr>
          <w:color w:val="000000"/>
          <w:spacing w:val="2"/>
          <w:sz w:val="28"/>
          <w:szCs w:val="28"/>
          <w:shd w:val="clear" w:color="auto" w:fill="FFFFFF"/>
        </w:rPr>
        <w:t xml:space="preserve">Агентством </w:t>
      </w:r>
      <w:r w:rsidR="00B2565C">
        <w:rPr>
          <w:sz w:val="28"/>
          <w:szCs w:val="28"/>
        </w:rPr>
        <w:t>осуществлено 7</w:t>
      </w:r>
      <w:r w:rsidR="00116ACA">
        <w:rPr>
          <w:sz w:val="28"/>
          <w:szCs w:val="28"/>
        </w:rPr>
        <w:t xml:space="preserve"> </w:t>
      </w:r>
      <w:r w:rsidR="004D2714" w:rsidRPr="00FF31A9">
        <w:rPr>
          <w:sz w:val="28"/>
          <w:szCs w:val="28"/>
        </w:rPr>
        <w:t>провер</w:t>
      </w:r>
      <w:r w:rsidR="00B2565C">
        <w:rPr>
          <w:sz w:val="28"/>
          <w:szCs w:val="28"/>
        </w:rPr>
        <w:t>ок</w:t>
      </w:r>
      <w:r w:rsidR="004D2714" w:rsidRPr="00FF31A9">
        <w:rPr>
          <w:sz w:val="28"/>
          <w:szCs w:val="28"/>
        </w:rPr>
        <w:t xml:space="preserve"> субъектов рынка ценных бумаг.</w:t>
      </w:r>
    </w:p>
    <w:p w:rsidR="004D2714" w:rsidRPr="00FF31A9" w:rsidRDefault="004D2714" w:rsidP="00FC5B97">
      <w:pPr>
        <w:spacing w:before="120"/>
        <w:ind w:firstLine="709"/>
        <w:jc w:val="both"/>
        <w:rPr>
          <w:sz w:val="28"/>
          <w:szCs w:val="28"/>
        </w:rPr>
      </w:pPr>
      <w:r w:rsidRPr="00FF31A9">
        <w:rPr>
          <w:sz w:val="28"/>
          <w:szCs w:val="28"/>
        </w:rPr>
        <w:t>Сведения о выявленных видах нарушений на рынке ценных бумаг приведены</w:t>
      </w:r>
      <w:r w:rsidR="002B6163" w:rsidRPr="00FF31A9">
        <w:rPr>
          <w:sz w:val="28"/>
          <w:szCs w:val="28"/>
        </w:rPr>
        <w:t xml:space="preserve"> </w:t>
      </w:r>
      <w:r w:rsidRPr="00FF31A9">
        <w:rPr>
          <w:sz w:val="28"/>
          <w:szCs w:val="28"/>
        </w:rPr>
        <w:t>в табл</w:t>
      </w:r>
      <w:r w:rsidR="00807B0B" w:rsidRPr="00FF31A9">
        <w:rPr>
          <w:sz w:val="28"/>
          <w:szCs w:val="28"/>
        </w:rPr>
        <w:t>.</w:t>
      </w:r>
      <w:r w:rsidRPr="00FF31A9">
        <w:rPr>
          <w:sz w:val="28"/>
          <w:szCs w:val="28"/>
        </w:rPr>
        <w:t xml:space="preserve"> </w:t>
      </w:r>
      <w:r w:rsidR="00032DE7" w:rsidRPr="00FF31A9">
        <w:rPr>
          <w:sz w:val="28"/>
          <w:szCs w:val="28"/>
        </w:rPr>
        <w:t>1</w:t>
      </w:r>
      <w:r w:rsidR="00DF516A">
        <w:rPr>
          <w:sz w:val="28"/>
          <w:szCs w:val="28"/>
        </w:rPr>
        <w:t>4</w:t>
      </w:r>
      <w:r w:rsidRPr="00FF31A9">
        <w:rPr>
          <w:sz w:val="28"/>
          <w:szCs w:val="28"/>
        </w:rPr>
        <w:t>.</w:t>
      </w:r>
    </w:p>
    <w:p w:rsidR="004D2714" w:rsidRPr="001576FC" w:rsidRDefault="004D2714" w:rsidP="00FC5B97">
      <w:pPr>
        <w:spacing w:before="240"/>
        <w:jc w:val="right"/>
        <w:rPr>
          <w:sz w:val="28"/>
          <w:szCs w:val="28"/>
        </w:rPr>
      </w:pPr>
      <w:r w:rsidRPr="00FF31A9">
        <w:rPr>
          <w:sz w:val="28"/>
          <w:szCs w:val="28"/>
        </w:rPr>
        <w:t xml:space="preserve">Таблица </w:t>
      </w:r>
      <w:r w:rsidR="00032DE7" w:rsidRPr="00FF31A9">
        <w:rPr>
          <w:sz w:val="28"/>
          <w:szCs w:val="28"/>
        </w:rPr>
        <w:t>1</w:t>
      </w:r>
      <w:r w:rsidR="00DF516A">
        <w:rPr>
          <w:sz w:val="28"/>
          <w:szCs w:val="28"/>
        </w:rPr>
        <w:t>4</w:t>
      </w:r>
    </w:p>
    <w:p w:rsidR="004D2714" w:rsidRDefault="004D2714" w:rsidP="00FC5B97">
      <w:pPr>
        <w:spacing w:before="240" w:after="120"/>
        <w:jc w:val="center"/>
        <w:rPr>
          <w:b/>
          <w:sz w:val="28"/>
          <w:szCs w:val="28"/>
        </w:rPr>
      </w:pPr>
      <w:r w:rsidRPr="001576FC">
        <w:rPr>
          <w:b/>
          <w:sz w:val="28"/>
          <w:szCs w:val="28"/>
        </w:rPr>
        <w:t xml:space="preserve">Виды нарушений на рынке ценных бумаг и ограниченные меры воздействия и санкции, примененных уполномоченным органом </w:t>
      </w:r>
      <w:r w:rsidRPr="001576FC">
        <w:rPr>
          <w:b/>
          <w:sz w:val="28"/>
          <w:szCs w:val="28"/>
        </w:rPr>
        <w:br/>
        <w:t>в 20</w:t>
      </w:r>
      <w:r w:rsidR="00162DBF">
        <w:rPr>
          <w:b/>
          <w:sz w:val="28"/>
          <w:szCs w:val="28"/>
        </w:rPr>
        <w:t>2</w:t>
      </w:r>
      <w:r w:rsidR="00B2565C">
        <w:rPr>
          <w:b/>
          <w:sz w:val="28"/>
          <w:szCs w:val="28"/>
        </w:rPr>
        <w:t>2</w:t>
      </w:r>
      <w:r w:rsidRPr="001576FC">
        <w:rPr>
          <w:b/>
          <w:sz w:val="28"/>
          <w:szCs w:val="28"/>
        </w:rPr>
        <w:t xml:space="preserve"> году</w:t>
      </w: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4391"/>
        <w:gridCol w:w="2268"/>
        <w:gridCol w:w="1276"/>
        <w:gridCol w:w="1431"/>
      </w:tblGrid>
      <w:tr w:rsidR="004D2714" w:rsidRPr="000F0415" w:rsidTr="000F0415">
        <w:tc>
          <w:tcPr>
            <w:tcW w:w="537" w:type="dxa"/>
            <w:vAlign w:val="center"/>
          </w:tcPr>
          <w:p w:rsidR="004D2714" w:rsidRPr="000F0415" w:rsidRDefault="00ED0F2C" w:rsidP="00FC5B97">
            <w:pPr>
              <w:spacing w:before="60" w:after="60" w:line="200" w:lineRule="exact"/>
              <w:jc w:val="center"/>
              <w:rPr>
                <w:sz w:val="20"/>
                <w:szCs w:val="20"/>
              </w:rPr>
            </w:pPr>
            <w:r w:rsidRPr="000F0415">
              <w:rPr>
                <w:sz w:val="20"/>
                <w:szCs w:val="20"/>
              </w:rPr>
              <w:t>№</w:t>
            </w:r>
            <w:r w:rsidR="000F0415">
              <w:rPr>
                <w:sz w:val="20"/>
                <w:szCs w:val="20"/>
              </w:rPr>
              <w:br/>
            </w:r>
            <w:r w:rsidR="004D2714" w:rsidRPr="000F0415">
              <w:rPr>
                <w:sz w:val="20"/>
                <w:szCs w:val="20"/>
              </w:rPr>
              <w:t>п/п</w:t>
            </w:r>
          </w:p>
        </w:tc>
        <w:tc>
          <w:tcPr>
            <w:tcW w:w="4391" w:type="dxa"/>
            <w:vAlign w:val="center"/>
          </w:tcPr>
          <w:p w:rsidR="004D2714" w:rsidRPr="000F0415" w:rsidRDefault="004D2714" w:rsidP="00FC5B97">
            <w:pPr>
              <w:spacing w:before="60" w:after="60" w:line="200" w:lineRule="exact"/>
              <w:jc w:val="center"/>
              <w:rPr>
                <w:sz w:val="20"/>
                <w:szCs w:val="20"/>
              </w:rPr>
            </w:pPr>
            <w:r w:rsidRPr="000F0415">
              <w:rPr>
                <w:sz w:val="20"/>
                <w:szCs w:val="20"/>
              </w:rPr>
              <w:t>Виды нарушения на рынке ценных бумаг</w:t>
            </w:r>
          </w:p>
        </w:tc>
        <w:tc>
          <w:tcPr>
            <w:tcW w:w="2268" w:type="dxa"/>
            <w:vAlign w:val="center"/>
          </w:tcPr>
          <w:p w:rsidR="004D2714" w:rsidRPr="000F0415" w:rsidRDefault="004D2714" w:rsidP="00FC5B97">
            <w:pPr>
              <w:spacing w:before="60" w:after="60" w:line="200" w:lineRule="exact"/>
              <w:jc w:val="center"/>
              <w:rPr>
                <w:sz w:val="20"/>
                <w:szCs w:val="20"/>
              </w:rPr>
            </w:pPr>
            <w:r w:rsidRPr="000F0415">
              <w:rPr>
                <w:sz w:val="20"/>
                <w:szCs w:val="20"/>
              </w:rPr>
              <w:t>Меры воздействия и санкции</w:t>
            </w:r>
          </w:p>
        </w:tc>
        <w:tc>
          <w:tcPr>
            <w:tcW w:w="1276" w:type="dxa"/>
            <w:vAlign w:val="center"/>
          </w:tcPr>
          <w:p w:rsidR="004D2714" w:rsidRPr="000F0415" w:rsidRDefault="004D2714" w:rsidP="00FC5B97">
            <w:pPr>
              <w:spacing w:before="60" w:after="60" w:line="200" w:lineRule="exact"/>
              <w:jc w:val="center"/>
              <w:rPr>
                <w:sz w:val="20"/>
                <w:szCs w:val="20"/>
              </w:rPr>
            </w:pPr>
            <w:r w:rsidRPr="000F0415">
              <w:rPr>
                <w:sz w:val="20"/>
                <w:szCs w:val="20"/>
              </w:rPr>
              <w:t>Количество</w:t>
            </w:r>
          </w:p>
        </w:tc>
        <w:tc>
          <w:tcPr>
            <w:tcW w:w="1431" w:type="dxa"/>
            <w:vAlign w:val="center"/>
          </w:tcPr>
          <w:p w:rsidR="004D2714" w:rsidRPr="000F0415" w:rsidRDefault="004D2714" w:rsidP="00FC5B97">
            <w:pPr>
              <w:spacing w:before="60" w:after="60" w:line="200" w:lineRule="exact"/>
              <w:jc w:val="center"/>
              <w:rPr>
                <w:sz w:val="20"/>
                <w:szCs w:val="20"/>
              </w:rPr>
            </w:pPr>
            <w:r w:rsidRPr="000F0415">
              <w:rPr>
                <w:sz w:val="20"/>
                <w:szCs w:val="20"/>
              </w:rPr>
              <w:t xml:space="preserve">Суммарный </w:t>
            </w:r>
            <w:r w:rsidR="00807B0B">
              <w:rPr>
                <w:sz w:val="20"/>
                <w:szCs w:val="20"/>
              </w:rPr>
              <w:t>объем</w:t>
            </w:r>
            <w:r w:rsidRPr="000F0415">
              <w:rPr>
                <w:sz w:val="20"/>
                <w:szCs w:val="20"/>
              </w:rPr>
              <w:t xml:space="preserve">, </w:t>
            </w:r>
            <w:r w:rsidR="00F41931">
              <w:rPr>
                <w:sz w:val="20"/>
                <w:szCs w:val="20"/>
              </w:rPr>
              <w:t>доллары США</w:t>
            </w:r>
          </w:p>
        </w:tc>
      </w:tr>
    </w:tbl>
    <w:p w:rsidR="000F0415" w:rsidRPr="000F0415" w:rsidRDefault="000F0415" w:rsidP="00FC5B97">
      <w:pPr>
        <w:rPr>
          <w:sz w:val="2"/>
          <w:szCs w:val="2"/>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4391"/>
        <w:gridCol w:w="2268"/>
        <w:gridCol w:w="1276"/>
        <w:gridCol w:w="1431"/>
        <w:gridCol w:w="10"/>
      </w:tblGrid>
      <w:tr w:rsidR="004D2714" w:rsidRPr="001576FC" w:rsidTr="009941EC">
        <w:trPr>
          <w:gridAfter w:val="1"/>
          <w:wAfter w:w="10" w:type="dxa"/>
          <w:cantSplit/>
          <w:tblHeader/>
        </w:trPr>
        <w:tc>
          <w:tcPr>
            <w:tcW w:w="537" w:type="dxa"/>
            <w:tcBorders>
              <w:bottom w:val="double" w:sz="4" w:space="0" w:color="auto"/>
            </w:tcBorders>
            <w:vAlign w:val="center"/>
          </w:tcPr>
          <w:p w:rsidR="004D2714" w:rsidRPr="000F0415" w:rsidRDefault="004D2714" w:rsidP="00FC5B97">
            <w:pPr>
              <w:spacing w:before="60" w:after="60" w:line="240" w:lineRule="exact"/>
              <w:jc w:val="center"/>
            </w:pPr>
            <w:r w:rsidRPr="000F0415">
              <w:t>1</w:t>
            </w:r>
          </w:p>
        </w:tc>
        <w:tc>
          <w:tcPr>
            <w:tcW w:w="4391" w:type="dxa"/>
            <w:tcBorders>
              <w:bottom w:val="double" w:sz="4" w:space="0" w:color="auto"/>
            </w:tcBorders>
            <w:vAlign w:val="center"/>
          </w:tcPr>
          <w:p w:rsidR="004D2714" w:rsidRPr="000F0415" w:rsidRDefault="004D2714" w:rsidP="00FC5B97">
            <w:pPr>
              <w:spacing w:before="60" w:after="60" w:line="240" w:lineRule="exact"/>
              <w:jc w:val="center"/>
            </w:pPr>
            <w:r w:rsidRPr="000F0415">
              <w:t>2</w:t>
            </w:r>
          </w:p>
        </w:tc>
        <w:tc>
          <w:tcPr>
            <w:tcW w:w="2268" w:type="dxa"/>
            <w:tcBorders>
              <w:bottom w:val="double" w:sz="4" w:space="0" w:color="auto"/>
            </w:tcBorders>
            <w:vAlign w:val="center"/>
          </w:tcPr>
          <w:p w:rsidR="004D2714" w:rsidRPr="000F0415" w:rsidRDefault="004D2714" w:rsidP="00FC5B97">
            <w:pPr>
              <w:spacing w:before="60" w:after="60" w:line="240" w:lineRule="exact"/>
              <w:jc w:val="center"/>
            </w:pPr>
            <w:r w:rsidRPr="000F0415">
              <w:t>3</w:t>
            </w:r>
          </w:p>
        </w:tc>
        <w:tc>
          <w:tcPr>
            <w:tcW w:w="1276" w:type="dxa"/>
            <w:tcBorders>
              <w:bottom w:val="double" w:sz="4" w:space="0" w:color="auto"/>
            </w:tcBorders>
            <w:vAlign w:val="center"/>
          </w:tcPr>
          <w:p w:rsidR="004D2714" w:rsidRPr="000F0415" w:rsidRDefault="004D2714" w:rsidP="00FC5B97">
            <w:pPr>
              <w:spacing w:before="60" w:after="60" w:line="240" w:lineRule="exact"/>
              <w:jc w:val="center"/>
            </w:pPr>
            <w:r w:rsidRPr="000F0415">
              <w:t>4</w:t>
            </w:r>
          </w:p>
        </w:tc>
        <w:tc>
          <w:tcPr>
            <w:tcW w:w="1431" w:type="dxa"/>
            <w:tcBorders>
              <w:bottom w:val="double" w:sz="4" w:space="0" w:color="auto"/>
            </w:tcBorders>
            <w:vAlign w:val="center"/>
          </w:tcPr>
          <w:p w:rsidR="004D2714" w:rsidRPr="000F0415" w:rsidRDefault="004D2714" w:rsidP="00FC5B97">
            <w:pPr>
              <w:spacing w:before="60" w:after="60" w:line="240" w:lineRule="exact"/>
              <w:jc w:val="center"/>
            </w:pPr>
            <w:r w:rsidRPr="000F0415">
              <w:t>5</w:t>
            </w:r>
          </w:p>
        </w:tc>
      </w:tr>
      <w:tr w:rsidR="004D2714" w:rsidRPr="001576FC" w:rsidTr="009941EC">
        <w:trPr>
          <w:gridAfter w:val="1"/>
          <w:wAfter w:w="10" w:type="dxa"/>
          <w:cantSplit/>
        </w:trPr>
        <w:tc>
          <w:tcPr>
            <w:tcW w:w="9903" w:type="dxa"/>
            <w:gridSpan w:val="5"/>
            <w:tcBorders>
              <w:top w:val="double" w:sz="4" w:space="0" w:color="auto"/>
            </w:tcBorders>
            <w:vAlign w:val="center"/>
          </w:tcPr>
          <w:p w:rsidR="004D2714" w:rsidRPr="00807B0B" w:rsidRDefault="004D2714" w:rsidP="00FC5B97">
            <w:pPr>
              <w:spacing w:before="120" w:after="120" w:line="240" w:lineRule="exact"/>
              <w:jc w:val="center"/>
              <w:rPr>
                <w:b/>
                <w:bCs/>
              </w:rPr>
            </w:pPr>
            <w:r w:rsidRPr="00807B0B">
              <w:rPr>
                <w:b/>
                <w:bCs/>
              </w:rPr>
              <w:t>Эмитенты</w:t>
            </w:r>
          </w:p>
        </w:tc>
      </w:tr>
      <w:tr w:rsidR="00140A65" w:rsidRPr="001576FC" w:rsidTr="009941EC">
        <w:trPr>
          <w:gridAfter w:val="1"/>
          <w:wAfter w:w="10" w:type="dxa"/>
          <w:cantSplit/>
          <w:trHeight w:val="458"/>
        </w:trPr>
        <w:tc>
          <w:tcPr>
            <w:tcW w:w="537" w:type="dxa"/>
            <w:vMerge w:val="restart"/>
          </w:tcPr>
          <w:p w:rsidR="00140A65" w:rsidRPr="000F0415" w:rsidRDefault="00140A65" w:rsidP="00FC5B97">
            <w:pPr>
              <w:spacing w:before="60" w:after="60" w:line="240" w:lineRule="exact"/>
              <w:jc w:val="center"/>
            </w:pPr>
          </w:p>
        </w:tc>
        <w:tc>
          <w:tcPr>
            <w:tcW w:w="4391" w:type="dxa"/>
            <w:vMerge w:val="restart"/>
          </w:tcPr>
          <w:p w:rsidR="00140A65" w:rsidRDefault="00140A65" w:rsidP="00FC5B97">
            <w:pPr>
              <w:spacing w:before="60" w:after="60" w:line="240" w:lineRule="exact"/>
            </w:pPr>
            <w:r>
              <w:t>Общее количество по эмитентам</w:t>
            </w:r>
          </w:p>
          <w:p w:rsidR="00140A65" w:rsidRPr="000F0415" w:rsidRDefault="00140A65" w:rsidP="00FC5B97">
            <w:pPr>
              <w:spacing w:before="60" w:after="60" w:line="240" w:lineRule="exact"/>
            </w:pPr>
            <w:r>
              <w:t>в том числе:</w:t>
            </w:r>
          </w:p>
        </w:tc>
        <w:tc>
          <w:tcPr>
            <w:tcW w:w="2268" w:type="dxa"/>
            <w:tcBorders>
              <w:top w:val="nil"/>
            </w:tcBorders>
            <w:vAlign w:val="center"/>
          </w:tcPr>
          <w:p w:rsidR="00140A65" w:rsidRPr="00DE4CA2" w:rsidRDefault="00140A65" w:rsidP="00FC5B97">
            <w:pPr>
              <w:spacing w:before="60" w:after="60" w:line="240" w:lineRule="exact"/>
              <w:jc w:val="center"/>
            </w:pPr>
            <w:r>
              <w:t>Административное взыскание (штраф)</w:t>
            </w:r>
          </w:p>
        </w:tc>
        <w:tc>
          <w:tcPr>
            <w:tcW w:w="1276" w:type="dxa"/>
            <w:tcBorders>
              <w:top w:val="nil"/>
            </w:tcBorders>
            <w:vAlign w:val="center"/>
          </w:tcPr>
          <w:p w:rsidR="00140A65" w:rsidRPr="00DE4CA2" w:rsidRDefault="00B2565C" w:rsidP="00FC5B97">
            <w:pPr>
              <w:spacing w:before="60" w:after="60" w:line="240" w:lineRule="exact"/>
              <w:jc w:val="center"/>
            </w:pPr>
            <w:r>
              <w:t>71</w:t>
            </w:r>
          </w:p>
        </w:tc>
        <w:tc>
          <w:tcPr>
            <w:tcW w:w="1431" w:type="dxa"/>
            <w:tcBorders>
              <w:top w:val="nil"/>
            </w:tcBorders>
            <w:vAlign w:val="center"/>
          </w:tcPr>
          <w:p w:rsidR="00140A65" w:rsidRPr="00DE4CA2" w:rsidRDefault="00B2565C" w:rsidP="00FC5B97">
            <w:pPr>
              <w:spacing w:before="60" w:after="60" w:line="240" w:lineRule="exact"/>
              <w:jc w:val="center"/>
              <w:rPr>
                <w:highlight w:val="darkGray"/>
              </w:rPr>
            </w:pPr>
            <w:r>
              <w:t>24</w:t>
            </w:r>
            <w:r w:rsidR="00140A65">
              <w:t> </w:t>
            </w:r>
            <w:r>
              <w:t>415</w:t>
            </w:r>
            <w:r w:rsidR="00140A65">
              <w:t>,</w:t>
            </w:r>
            <w:r>
              <w:t>7</w:t>
            </w:r>
          </w:p>
        </w:tc>
      </w:tr>
      <w:tr w:rsidR="00140A65" w:rsidRPr="001576FC" w:rsidTr="009941EC">
        <w:trPr>
          <w:gridAfter w:val="1"/>
          <w:wAfter w:w="10" w:type="dxa"/>
          <w:cantSplit/>
          <w:trHeight w:val="457"/>
        </w:trPr>
        <w:tc>
          <w:tcPr>
            <w:tcW w:w="537" w:type="dxa"/>
            <w:vMerge/>
          </w:tcPr>
          <w:p w:rsidR="00140A65" w:rsidRPr="000F0415" w:rsidRDefault="00140A65" w:rsidP="00FC5B97">
            <w:pPr>
              <w:spacing w:before="60" w:after="60" w:line="240" w:lineRule="exact"/>
              <w:jc w:val="center"/>
            </w:pPr>
          </w:p>
        </w:tc>
        <w:tc>
          <w:tcPr>
            <w:tcW w:w="4391" w:type="dxa"/>
            <w:vMerge/>
          </w:tcPr>
          <w:p w:rsidR="00140A65" w:rsidRDefault="00140A65" w:rsidP="00FC5B97">
            <w:pPr>
              <w:spacing w:before="60" w:after="60" w:line="240" w:lineRule="exact"/>
            </w:pPr>
          </w:p>
        </w:tc>
        <w:tc>
          <w:tcPr>
            <w:tcW w:w="2268" w:type="dxa"/>
            <w:tcBorders>
              <w:bottom w:val="nil"/>
            </w:tcBorders>
            <w:vAlign w:val="center"/>
          </w:tcPr>
          <w:p w:rsidR="00140A65" w:rsidRPr="00DE4CA2" w:rsidRDefault="00140A65" w:rsidP="00FC5B97">
            <w:pPr>
              <w:spacing w:before="60" w:after="60" w:line="240" w:lineRule="exact"/>
              <w:jc w:val="center"/>
            </w:pPr>
            <w:r>
              <w:t>Ограниченные меры воздействия</w:t>
            </w:r>
          </w:p>
        </w:tc>
        <w:tc>
          <w:tcPr>
            <w:tcW w:w="1276" w:type="dxa"/>
            <w:tcBorders>
              <w:bottom w:val="nil"/>
            </w:tcBorders>
            <w:vAlign w:val="center"/>
          </w:tcPr>
          <w:p w:rsidR="00140A65" w:rsidRPr="00DE4CA2" w:rsidRDefault="00140A65" w:rsidP="00FC5B97">
            <w:pPr>
              <w:spacing w:before="60" w:after="60" w:line="240" w:lineRule="exact"/>
              <w:jc w:val="center"/>
            </w:pPr>
            <w:r>
              <w:t>1</w:t>
            </w:r>
            <w:r w:rsidR="00B2565C">
              <w:t>95</w:t>
            </w:r>
          </w:p>
        </w:tc>
        <w:tc>
          <w:tcPr>
            <w:tcW w:w="1431" w:type="dxa"/>
            <w:tcBorders>
              <w:bottom w:val="nil"/>
            </w:tcBorders>
            <w:vAlign w:val="center"/>
          </w:tcPr>
          <w:p w:rsidR="00140A65" w:rsidRPr="00DE4CA2" w:rsidRDefault="00140A65" w:rsidP="00FC5B97">
            <w:pPr>
              <w:spacing w:before="60" w:after="60" w:line="240" w:lineRule="exact"/>
              <w:jc w:val="center"/>
              <w:rPr>
                <w:highlight w:val="darkGray"/>
              </w:rPr>
            </w:pPr>
          </w:p>
        </w:tc>
      </w:tr>
      <w:tr w:rsidR="004D2714" w:rsidRPr="001576FC" w:rsidTr="009941EC">
        <w:trPr>
          <w:gridAfter w:val="1"/>
          <w:wAfter w:w="10" w:type="dxa"/>
          <w:cantSplit/>
        </w:trPr>
        <w:tc>
          <w:tcPr>
            <w:tcW w:w="537" w:type="dxa"/>
            <w:vMerge w:val="restart"/>
          </w:tcPr>
          <w:p w:rsidR="004D2714" w:rsidRPr="000F0415" w:rsidRDefault="00140A65" w:rsidP="00FC5B97">
            <w:pPr>
              <w:spacing w:before="60" w:after="60" w:line="240" w:lineRule="exact"/>
              <w:jc w:val="center"/>
            </w:pPr>
            <w:r>
              <w:t>1</w:t>
            </w:r>
            <w:r w:rsidR="004D2714" w:rsidRPr="000F0415">
              <w:t>.</w:t>
            </w:r>
          </w:p>
        </w:tc>
        <w:tc>
          <w:tcPr>
            <w:tcW w:w="4391" w:type="dxa"/>
            <w:vMerge w:val="restart"/>
          </w:tcPr>
          <w:p w:rsidR="004D2714" w:rsidRPr="000F0415" w:rsidRDefault="004D2714" w:rsidP="00FC5B97">
            <w:pPr>
              <w:spacing w:before="60" w:after="60" w:line="240" w:lineRule="exact"/>
            </w:pPr>
            <w:r w:rsidRPr="000F0415">
              <w:t xml:space="preserve">Нарушение эмитентом требований по раскрытию информации о корпоративных событиях, финансовой отчетности и аудиторских отчетов на интернет-ресурсе депозитария финансовой отчетности </w:t>
            </w:r>
          </w:p>
        </w:tc>
        <w:tc>
          <w:tcPr>
            <w:tcW w:w="2268" w:type="dxa"/>
            <w:vAlign w:val="center"/>
          </w:tcPr>
          <w:p w:rsidR="004D2714" w:rsidRPr="000F0415" w:rsidRDefault="004D2714" w:rsidP="00FC5B97">
            <w:pPr>
              <w:spacing w:before="60" w:after="60" w:line="240" w:lineRule="exact"/>
              <w:jc w:val="center"/>
            </w:pPr>
            <w:r w:rsidRPr="000F0415">
              <w:t xml:space="preserve">Письменное </w:t>
            </w:r>
            <w:r w:rsidR="00DE4CA2">
              <w:t>предписание</w:t>
            </w:r>
          </w:p>
        </w:tc>
        <w:tc>
          <w:tcPr>
            <w:tcW w:w="1276" w:type="dxa"/>
            <w:vAlign w:val="center"/>
          </w:tcPr>
          <w:p w:rsidR="004D2714" w:rsidRPr="000F0415" w:rsidRDefault="00B2565C" w:rsidP="00FC5B97">
            <w:pPr>
              <w:spacing w:before="60" w:after="60" w:line="240" w:lineRule="exact"/>
              <w:jc w:val="center"/>
            </w:pPr>
            <w:r>
              <w:t>34</w:t>
            </w:r>
          </w:p>
        </w:tc>
        <w:tc>
          <w:tcPr>
            <w:tcW w:w="1431" w:type="dxa"/>
            <w:vAlign w:val="center"/>
          </w:tcPr>
          <w:p w:rsidR="004D2714" w:rsidRPr="000F0415" w:rsidRDefault="004D2714" w:rsidP="00FC5B97">
            <w:pPr>
              <w:spacing w:before="60" w:after="60" w:line="240" w:lineRule="exact"/>
              <w:jc w:val="center"/>
            </w:pPr>
          </w:p>
        </w:tc>
      </w:tr>
      <w:tr w:rsidR="004D2714" w:rsidRPr="001576FC" w:rsidTr="009941EC">
        <w:trPr>
          <w:gridAfter w:val="1"/>
          <w:wAfter w:w="10" w:type="dxa"/>
          <w:cantSplit/>
        </w:trPr>
        <w:tc>
          <w:tcPr>
            <w:tcW w:w="537" w:type="dxa"/>
            <w:vMerge/>
          </w:tcPr>
          <w:p w:rsidR="004D2714" w:rsidRPr="000F0415" w:rsidRDefault="004D2714" w:rsidP="00FC5B97">
            <w:pPr>
              <w:spacing w:before="60" w:after="60" w:line="240" w:lineRule="exact"/>
              <w:jc w:val="center"/>
            </w:pPr>
          </w:p>
        </w:tc>
        <w:tc>
          <w:tcPr>
            <w:tcW w:w="4391" w:type="dxa"/>
            <w:vMerge/>
          </w:tcPr>
          <w:p w:rsidR="004D2714" w:rsidRPr="000F0415" w:rsidRDefault="004D2714" w:rsidP="00FC5B97">
            <w:pPr>
              <w:spacing w:before="60" w:after="60" w:line="240" w:lineRule="exact"/>
            </w:pPr>
          </w:p>
        </w:tc>
        <w:tc>
          <w:tcPr>
            <w:tcW w:w="2268" w:type="dxa"/>
            <w:vAlign w:val="center"/>
          </w:tcPr>
          <w:p w:rsidR="004D2714" w:rsidRPr="000F0415" w:rsidRDefault="004D2714" w:rsidP="00FC5B97">
            <w:pPr>
              <w:spacing w:before="60" w:after="60" w:line="240" w:lineRule="exact"/>
              <w:jc w:val="center"/>
            </w:pPr>
            <w:r w:rsidRPr="000F0415">
              <w:t xml:space="preserve">Письменное </w:t>
            </w:r>
            <w:r w:rsidR="00DE4CA2">
              <w:t>предупреждение</w:t>
            </w:r>
          </w:p>
        </w:tc>
        <w:tc>
          <w:tcPr>
            <w:tcW w:w="1276" w:type="dxa"/>
            <w:vAlign w:val="center"/>
          </w:tcPr>
          <w:p w:rsidR="004D2714" w:rsidRPr="000F0415" w:rsidRDefault="00B2565C" w:rsidP="00FC5B97">
            <w:pPr>
              <w:spacing w:before="60" w:after="60" w:line="240" w:lineRule="exact"/>
              <w:jc w:val="center"/>
            </w:pPr>
            <w:r>
              <w:t>158</w:t>
            </w:r>
          </w:p>
        </w:tc>
        <w:tc>
          <w:tcPr>
            <w:tcW w:w="1431" w:type="dxa"/>
            <w:vAlign w:val="center"/>
          </w:tcPr>
          <w:p w:rsidR="004D2714" w:rsidRPr="000F0415" w:rsidRDefault="004D2714" w:rsidP="00FC5B97">
            <w:pPr>
              <w:spacing w:before="60" w:after="60" w:line="240" w:lineRule="exact"/>
              <w:jc w:val="center"/>
            </w:pPr>
          </w:p>
        </w:tc>
      </w:tr>
      <w:tr w:rsidR="004D2714" w:rsidRPr="001576FC" w:rsidTr="009941EC">
        <w:trPr>
          <w:gridAfter w:val="1"/>
          <w:wAfter w:w="10" w:type="dxa"/>
          <w:cantSplit/>
        </w:trPr>
        <w:tc>
          <w:tcPr>
            <w:tcW w:w="537" w:type="dxa"/>
            <w:vMerge/>
          </w:tcPr>
          <w:p w:rsidR="004D2714" w:rsidRPr="000F0415" w:rsidRDefault="004D2714" w:rsidP="00FC5B97">
            <w:pPr>
              <w:spacing w:before="60" w:after="60" w:line="240" w:lineRule="exact"/>
              <w:jc w:val="center"/>
            </w:pPr>
          </w:p>
        </w:tc>
        <w:tc>
          <w:tcPr>
            <w:tcW w:w="4391" w:type="dxa"/>
            <w:vMerge/>
          </w:tcPr>
          <w:p w:rsidR="004D2714" w:rsidRPr="000F0415" w:rsidRDefault="004D2714" w:rsidP="00FC5B97">
            <w:pPr>
              <w:spacing w:before="60" w:after="60" w:line="240" w:lineRule="exact"/>
            </w:pPr>
          </w:p>
        </w:tc>
        <w:tc>
          <w:tcPr>
            <w:tcW w:w="2268" w:type="dxa"/>
            <w:vAlign w:val="center"/>
          </w:tcPr>
          <w:p w:rsidR="004D2714" w:rsidRPr="000F0415" w:rsidRDefault="00DE4CA2" w:rsidP="00FC5B97">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B2565C" w:rsidP="00FC5B97">
            <w:pPr>
              <w:spacing w:before="60" w:after="60" w:line="240" w:lineRule="exact"/>
              <w:jc w:val="center"/>
            </w:pPr>
            <w:r>
              <w:t>61</w:t>
            </w:r>
          </w:p>
        </w:tc>
        <w:tc>
          <w:tcPr>
            <w:tcW w:w="1431" w:type="dxa"/>
            <w:vAlign w:val="center"/>
          </w:tcPr>
          <w:p w:rsidR="004D2714" w:rsidRPr="000F0415" w:rsidRDefault="00B3120F" w:rsidP="00FC5B97">
            <w:pPr>
              <w:spacing w:before="60" w:after="60" w:line="240" w:lineRule="exact"/>
              <w:jc w:val="center"/>
            </w:pPr>
            <w:r>
              <w:t>1</w:t>
            </w:r>
            <w:r w:rsidR="00B2565C">
              <w:t>5</w:t>
            </w:r>
            <w:r w:rsidR="00DE4CA2">
              <w:t> </w:t>
            </w:r>
            <w:r w:rsidR="00B2565C">
              <w:t>964</w:t>
            </w:r>
            <w:r w:rsidR="00DE4CA2">
              <w:t>,</w:t>
            </w:r>
            <w:r w:rsidR="00B2565C">
              <w:t>2</w:t>
            </w:r>
          </w:p>
        </w:tc>
      </w:tr>
      <w:tr w:rsidR="004D2714" w:rsidRPr="001576FC" w:rsidTr="009941EC">
        <w:trPr>
          <w:gridAfter w:val="1"/>
          <w:wAfter w:w="10" w:type="dxa"/>
          <w:cantSplit/>
        </w:trPr>
        <w:tc>
          <w:tcPr>
            <w:tcW w:w="537" w:type="dxa"/>
          </w:tcPr>
          <w:p w:rsidR="004D2714" w:rsidRPr="000F0415" w:rsidRDefault="00140A65" w:rsidP="00FC5B97">
            <w:pPr>
              <w:spacing w:before="60" w:after="60" w:line="240" w:lineRule="exact"/>
              <w:jc w:val="center"/>
            </w:pPr>
            <w:r>
              <w:t>2</w:t>
            </w:r>
            <w:r w:rsidR="004D2714" w:rsidRPr="000F0415">
              <w:t>.</w:t>
            </w:r>
          </w:p>
        </w:tc>
        <w:tc>
          <w:tcPr>
            <w:tcW w:w="4391" w:type="dxa"/>
          </w:tcPr>
          <w:p w:rsidR="004D2714" w:rsidRPr="000F0415" w:rsidRDefault="00C852D9" w:rsidP="00FC5B97">
            <w:pPr>
              <w:spacing w:before="60" w:after="60" w:line="240" w:lineRule="exact"/>
            </w:pPr>
            <w:r w:rsidRPr="00C852D9">
              <w:t>Невыполнение эмитентом обязанностей, возложенных на него уполномоченным органом посредством применения ограниченной меры воздействия</w:t>
            </w:r>
          </w:p>
        </w:tc>
        <w:tc>
          <w:tcPr>
            <w:tcW w:w="2268" w:type="dxa"/>
            <w:vAlign w:val="center"/>
          </w:tcPr>
          <w:p w:rsidR="004D2714" w:rsidRPr="000F0415" w:rsidRDefault="00C852D9" w:rsidP="00FC5B97">
            <w:pPr>
              <w:spacing w:before="60" w:after="60" w:line="240" w:lineRule="exact"/>
              <w:jc w:val="center"/>
            </w:pPr>
            <w:r w:rsidRPr="00C852D9">
              <w:t>Административное взыскание (штраф)</w:t>
            </w:r>
          </w:p>
        </w:tc>
        <w:tc>
          <w:tcPr>
            <w:tcW w:w="1276" w:type="dxa"/>
            <w:vAlign w:val="center"/>
          </w:tcPr>
          <w:p w:rsidR="004D2714" w:rsidRPr="000F0415" w:rsidRDefault="00C852D9" w:rsidP="00FC5B97">
            <w:pPr>
              <w:spacing w:before="60" w:after="60" w:line="240" w:lineRule="exact"/>
              <w:jc w:val="center"/>
            </w:pPr>
            <w:r>
              <w:t>5</w:t>
            </w:r>
          </w:p>
        </w:tc>
        <w:tc>
          <w:tcPr>
            <w:tcW w:w="1431" w:type="dxa"/>
            <w:vAlign w:val="center"/>
          </w:tcPr>
          <w:p w:rsidR="004D2714" w:rsidRPr="000F0415" w:rsidRDefault="00C852D9" w:rsidP="00FC5B97">
            <w:pPr>
              <w:spacing w:before="60" w:after="60" w:line="240" w:lineRule="exact"/>
              <w:jc w:val="center"/>
            </w:pPr>
            <w:r>
              <w:t>3 658,5</w:t>
            </w:r>
          </w:p>
        </w:tc>
      </w:tr>
      <w:tr w:rsidR="00F870E6" w:rsidRPr="001576FC" w:rsidTr="009941EC">
        <w:trPr>
          <w:gridAfter w:val="1"/>
          <w:wAfter w:w="10" w:type="dxa"/>
          <w:cantSplit/>
        </w:trPr>
        <w:tc>
          <w:tcPr>
            <w:tcW w:w="537" w:type="dxa"/>
            <w:vMerge w:val="restart"/>
          </w:tcPr>
          <w:p w:rsidR="00F870E6" w:rsidRDefault="00F870E6" w:rsidP="00FC5B97">
            <w:pPr>
              <w:spacing w:before="60" w:after="60" w:line="240" w:lineRule="exact"/>
              <w:jc w:val="center"/>
            </w:pPr>
            <w:r>
              <w:t>3.</w:t>
            </w:r>
          </w:p>
        </w:tc>
        <w:tc>
          <w:tcPr>
            <w:tcW w:w="4391" w:type="dxa"/>
            <w:vMerge w:val="restart"/>
          </w:tcPr>
          <w:p w:rsidR="00F870E6" w:rsidRDefault="00F870E6" w:rsidP="00FC5B97">
            <w:pPr>
              <w:spacing w:before="60" w:after="60" w:line="240" w:lineRule="exact"/>
            </w:pPr>
            <w:r>
              <w:t>Нарушение эмитентом условий и порядка выпуска и (или) размещения негосударственных эмиссионных ценных бумаг</w:t>
            </w:r>
          </w:p>
        </w:tc>
        <w:tc>
          <w:tcPr>
            <w:tcW w:w="2268" w:type="dxa"/>
            <w:vAlign w:val="center"/>
          </w:tcPr>
          <w:p w:rsidR="00F870E6" w:rsidRDefault="00F870E6" w:rsidP="00FC5B97">
            <w:pPr>
              <w:spacing w:before="60" w:after="60" w:line="240" w:lineRule="exact"/>
              <w:jc w:val="center"/>
            </w:pPr>
            <w:r w:rsidRPr="000F0415">
              <w:t xml:space="preserve">Письменное </w:t>
            </w:r>
            <w:r>
              <w:t>предписание</w:t>
            </w:r>
          </w:p>
        </w:tc>
        <w:tc>
          <w:tcPr>
            <w:tcW w:w="1276" w:type="dxa"/>
            <w:vAlign w:val="center"/>
          </w:tcPr>
          <w:p w:rsidR="00F870E6" w:rsidRDefault="00F870E6" w:rsidP="00FC5B97">
            <w:pPr>
              <w:spacing w:before="60" w:after="60" w:line="240" w:lineRule="exact"/>
              <w:jc w:val="center"/>
            </w:pPr>
            <w:r>
              <w:t>1</w:t>
            </w:r>
          </w:p>
        </w:tc>
        <w:tc>
          <w:tcPr>
            <w:tcW w:w="1431" w:type="dxa"/>
            <w:vAlign w:val="center"/>
          </w:tcPr>
          <w:p w:rsidR="00F870E6" w:rsidRDefault="00F870E6" w:rsidP="00FC5B97">
            <w:pPr>
              <w:spacing w:before="60" w:after="60" w:line="240" w:lineRule="exact"/>
              <w:jc w:val="center"/>
            </w:pPr>
          </w:p>
        </w:tc>
      </w:tr>
      <w:tr w:rsidR="00F870E6" w:rsidRPr="001576FC" w:rsidTr="009941EC">
        <w:trPr>
          <w:gridAfter w:val="1"/>
          <w:wAfter w:w="10" w:type="dxa"/>
          <w:cantSplit/>
        </w:trPr>
        <w:tc>
          <w:tcPr>
            <w:tcW w:w="537" w:type="dxa"/>
            <w:vMerge/>
          </w:tcPr>
          <w:p w:rsidR="00F870E6" w:rsidRDefault="00F870E6" w:rsidP="00FC5B97">
            <w:pPr>
              <w:spacing w:before="60" w:after="60" w:line="240" w:lineRule="exact"/>
              <w:jc w:val="center"/>
            </w:pPr>
          </w:p>
        </w:tc>
        <w:tc>
          <w:tcPr>
            <w:tcW w:w="4391" w:type="dxa"/>
            <w:vMerge/>
          </w:tcPr>
          <w:p w:rsidR="00F870E6" w:rsidRDefault="00F870E6" w:rsidP="00FC5B97">
            <w:pPr>
              <w:spacing w:before="60" w:after="60" w:line="240" w:lineRule="exact"/>
            </w:pPr>
          </w:p>
        </w:tc>
        <w:tc>
          <w:tcPr>
            <w:tcW w:w="2268" w:type="dxa"/>
            <w:vAlign w:val="center"/>
          </w:tcPr>
          <w:p w:rsidR="00F870E6" w:rsidRPr="000F0415" w:rsidRDefault="00F870E6" w:rsidP="00FC5B97">
            <w:pPr>
              <w:spacing w:before="60" w:after="60" w:line="240" w:lineRule="exact"/>
              <w:jc w:val="center"/>
            </w:pPr>
            <w:r w:rsidRPr="00F870E6">
              <w:t>Письменное предупреждение</w:t>
            </w:r>
          </w:p>
        </w:tc>
        <w:tc>
          <w:tcPr>
            <w:tcW w:w="1276" w:type="dxa"/>
            <w:vAlign w:val="center"/>
          </w:tcPr>
          <w:p w:rsidR="00F870E6" w:rsidRDefault="00F870E6" w:rsidP="00FC5B97">
            <w:pPr>
              <w:spacing w:before="60" w:after="60" w:line="240" w:lineRule="exact"/>
              <w:jc w:val="center"/>
            </w:pPr>
            <w:r>
              <w:t>1</w:t>
            </w:r>
          </w:p>
        </w:tc>
        <w:tc>
          <w:tcPr>
            <w:tcW w:w="1431" w:type="dxa"/>
            <w:vAlign w:val="center"/>
          </w:tcPr>
          <w:p w:rsidR="00F870E6" w:rsidRDefault="00F870E6" w:rsidP="00FC5B97">
            <w:pPr>
              <w:spacing w:before="60" w:after="60" w:line="240" w:lineRule="exact"/>
              <w:jc w:val="center"/>
            </w:pPr>
          </w:p>
        </w:tc>
      </w:tr>
      <w:tr w:rsidR="00F870E6" w:rsidRPr="001576FC" w:rsidTr="009941EC">
        <w:trPr>
          <w:gridAfter w:val="1"/>
          <w:wAfter w:w="10" w:type="dxa"/>
          <w:cantSplit/>
        </w:trPr>
        <w:tc>
          <w:tcPr>
            <w:tcW w:w="537" w:type="dxa"/>
            <w:vMerge/>
          </w:tcPr>
          <w:p w:rsidR="00F870E6" w:rsidRDefault="00F870E6" w:rsidP="00FC5B97">
            <w:pPr>
              <w:spacing w:before="60" w:after="60" w:line="240" w:lineRule="exact"/>
              <w:jc w:val="center"/>
            </w:pPr>
          </w:p>
        </w:tc>
        <w:tc>
          <w:tcPr>
            <w:tcW w:w="4391" w:type="dxa"/>
            <w:vMerge/>
          </w:tcPr>
          <w:p w:rsidR="00F870E6" w:rsidRDefault="00F870E6" w:rsidP="00FC5B97">
            <w:pPr>
              <w:spacing w:before="60" w:after="60" w:line="240" w:lineRule="exact"/>
            </w:pPr>
          </w:p>
        </w:tc>
        <w:tc>
          <w:tcPr>
            <w:tcW w:w="2268" w:type="dxa"/>
            <w:vAlign w:val="center"/>
          </w:tcPr>
          <w:p w:rsidR="00F870E6" w:rsidRPr="000F0415" w:rsidRDefault="00F870E6" w:rsidP="00FC5B97">
            <w:pPr>
              <w:spacing w:before="60" w:after="60" w:line="240" w:lineRule="exact"/>
              <w:jc w:val="center"/>
            </w:pPr>
            <w:r w:rsidRPr="00F870E6">
              <w:t>Административное взыскание (штраф)</w:t>
            </w:r>
          </w:p>
        </w:tc>
        <w:tc>
          <w:tcPr>
            <w:tcW w:w="1276" w:type="dxa"/>
            <w:vAlign w:val="center"/>
          </w:tcPr>
          <w:p w:rsidR="00F870E6" w:rsidRDefault="00F870E6" w:rsidP="00FC5B97">
            <w:pPr>
              <w:spacing w:before="60" w:after="60" w:line="240" w:lineRule="exact"/>
              <w:jc w:val="center"/>
            </w:pPr>
            <w:r>
              <w:t>1</w:t>
            </w:r>
          </w:p>
        </w:tc>
        <w:tc>
          <w:tcPr>
            <w:tcW w:w="1431" w:type="dxa"/>
            <w:vAlign w:val="center"/>
          </w:tcPr>
          <w:p w:rsidR="00F870E6" w:rsidRDefault="00F870E6" w:rsidP="00FC5B97">
            <w:pPr>
              <w:spacing w:before="60" w:after="60" w:line="240" w:lineRule="exact"/>
              <w:jc w:val="center"/>
            </w:pPr>
            <w:r>
              <w:t>2 132,3</w:t>
            </w:r>
          </w:p>
        </w:tc>
      </w:tr>
      <w:tr w:rsidR="00C852D9" w:rsidRPr="001576FC" w:rsidTr="009941EC">
        <w:trPr>
          <w:gridAfter w:val="1"/>
          <w:wAfter w:w="10" w:type="dxa"/>
          <w:cantSplit/>
        </w:trPr>
        <w:tc>
          <w:tcPr>
            <w:tcW w:w="537" w:type="dxa"/>
          </w:tcPr>
          <w:p w:rsidR="00C852D9" w:rsidRDefault="00C852D9" w:rsidP="00FC5B97">
            <w:pPr>
              <w:spacing w:before="60" w:after="60" w:line="240" w:lineRule="exact"/>
              <w:jc w:val="center"/>
            </w:pPr>
            <w:r>
              <w:t>4.</w:t>
            </w:r>
          </w:p>
        </w:tc>
        <w:tc>
          <w:tcPr>
            <w:tcW w:w="4391" w:type="dxa"/>
          </w:tcPr>
          <w:p w:rsidR="00C852D9" w:rsidRDefault="00C852D9" w:rsidP="00FC5B97">
            <w:pPr>
              <w:spacing w:before="60" w:after="60" w:line="240" w:lineRule="exact"/>
            </w:pPr>
            <w:r>
              <w:t>Нарушение требования по предоставлению запрашиваемых уполномоченным органом сведений и документов в установленные им сроки</w:t>
            </w:r>
          </w:p>
        </w:tc>
        <w:tc>
          <w:tcPr>
            <w:tcW w:w="2268" w:type="dxa"/>
            <w:vAlign w:val="center"/>
          </w:tcPr>
          <w:p w:rsidR="00121056" w:rsidRPr="00121056" w:rsidRDefault="00121056" w:rsidP="00FC5B97">
            <w:pPr>
              <w:spacing w:before="60" w:after="60" w:line="240" w:lineRule="exact"/>
              <w:jc w:val="center"/>
            </w:pPr>
            <w:r w:rsidRPr="00121056">
              <w:t>Письменное предписание</w:t>
            </w:r>
          </w:p>
          <w:p w:rsidR="00C852D9" w:rsidRPr="000F0415" w:rsidRDefault="00C852D9" w:rsidP="00FC5B97">
            <w:pPr>
              <w:spacing w:before="60" w:after="60" w:line="240" w:lineRule="exact"/>
              <w:jc w:val="center"/>
            </w:pPr>
          </w:p>
        </w:tc>
        <w:tc>
          <w:tcPr>
            <w:tcW w:w="1276" w:type="dxa"/>
            <w:vAlign w:val="center"/>
          </w:tcPr>
          <w:p w:rsidR="00C852D9" w:rsidRDefault="00121056" w:rsidP="00FC5B97">
            <w:pPr>
              <w:spacing w:before="60" w:after="60" w:line="240" w:lineRule="exact"/>
              <w:jc w:val="center"/>
            </w:pPr>
            <w:r>
              <w:t>1</w:t>
            </w:r>
          </w:p>
        </w:tc>
        <w:tc>
          <w:tcPr>
            <w:tcW w:w="1431" w:type="dxa"/>
            <w:vAlign w:val="center"/>
          </w:tcPr>
          <w:p w:rsidR="00C852D9" w:rsidRDefault="00C852D9" w:rsidP="00FC5B97">
            <w:pPr>
              <w:spacing w:before="60" w:after="60" w:line="240" w:lineRule="exact"/>
              <w:jc w:val="center"/>
            </w:pPr>
          </w:p>
        </w:tc>
      </w:tr>
      <w:tr w:rsidR="00C852D9" w:rsidRPr="001576FC" w:rsidTr="009941EC">
        <w:trPr>
          <w:gridAfter w:val="1"/>
          <w:wAfter w:w="10" w:type="dxa"/>
          <w:cantSplit/>
        </w:trPr>
        <w:tc>
          <w:tcPr>
            <w:tcW w:w="537" w:type="dxa"/>
          </w:tcPr>
          <w:p w:rsidR="00C852D9" w:rsidRDefault="00C852D9" w:rsidP="00FC5B97">
            <w:pPr>
              <w:spacing w:before="60" w:after="60" w:line="240" w:lineRule="exact"/>
              <w:jc w:val="center"/>
            </w:pPr>
            <w:r>
              <w:t>5.</w:t>
            </w:r>
          </w:p>
        </w:tc>
        <w:tc>
          <w:tcPr>
            <w:tcW w:w="4391" w:type="dxa"/>
          </w:tcPr>
          <w:p w:rsidR="00C852D9" w:rsidRDefault="00C852D9" w:rsidP="00FC5B97">
            <w:pPr>
              <w:spacing w:before="60" w:after="60" w:line="240" w:lineRule="exact"/>
            </w:pPr>
            <w:r w:rsidRPr="00C852D9">
              <w:t>Нарушение порядка созыва и проведения общего собрания акционеров, установленного законодательством Республики Казахстан</w:t>
            </w:r>
          </w:p>
        </w:tc>
        <w:tc>
          <w:tcPr>
            <w:tcW w:w="2268" w:type="dxa"/>
            <w:vAlign w:val="center"/>
          </w:tcPr>
          <w:p w:rsidR="00C852D9" w:rsidRPr="000F0415" w:rsidRDefault="00121056" w:rsidP="00FC5B97">
            <w:pPr>
              <w:spacing w:before="60" w:after="60" w:line="240" w:lineRule="exact"/>
              <w:jc w:val="center"/>
            </w:pPr>
            <w:r w:rsidRPr="00121056">
              <w:t>Административное взыскание (штраф)</w:t>
            </w:r>
          </w:p>
        </w:tc>
        <w:tc>
          <w:tcPr>
            <w:tcW w:w="1276" w:type="dxa"/>
            <w:vAlign w:val="center"/>
          </w:tcPr>
          <w:p w:rsidR="00C852D9" w:rsidRDefault="00121056" w:rsidP="00FC5B97">
            <w:pPr>
              <w:spacing w:before="60" w:after="60" w:line="240" w:lineRule="exact"/>
              <w:jc w:val="center"/>
            </w:pPr>
            <w:r>
              <w:t>4</w:t>
            </w:r>
          </w:p>
        </w:tc>
        <w:tc>
          <w:tcPr>
            <w:tcW w:w="1431" w:type="dxa"/>
            <w:vAlign w:val="center"/>
          </w:tcPr>
          <w:p w:rsidR="00C852D9" w:rsidRDefault="00121056" w:rsidP="00FC5B97">
            <w:pPr>
              <w:spacing w:before="60" w:after="60" w:line="240" w:lineRule="exact"/>
              <w:jc w:val="center"/>
            </w:pPr>
            <w:r>
              <w:t>2 660,7</w:t>
            </w:r>
          </w:p>
        </w:tc>
      </w:tr>
      <w:tr w:rsidR="004D2714" w:rsidRPr="001576FC" w:rsidTr="009941EC">
        <w:trPr>
          <w:cantSplit/>
        </w:trPr>
        <w:tc>
          <w:tcPr>
            <w:tcW w:w="9913" w:type="dxa"/>
            <w:gridSpan w:val="6"/>
            <w:vAlign w:val="center"/>
          </w:tcPr>
          <w:p w:rsidR="004D2714" w:rsidRPr="00A1740A" w:rsidRDefault="004D2714" w:rsidP="00FC5B97">
            <w:pPr>
              <w:keepNext/>
              <w:spacing w:before="120" w:after="120" w:line="240" w:lineRule="exact"/>
              <w:jc w:val="center"/>
              <w:rPr>
                <w:b/>
                <w:bCs/>
              </w:rPr>
            </w:pPr>
            <w:r w:rsidRPr="00A1740A">
              <w:rPr>
                <w:b/>
                <w:bCs/>
              </w:rPr>
              <w:t>Профессиональные участники рынка ценных бумаг</w:t>
            </w:r>
          </w:p>
        </w:tc>
      </w:tr>
      <w:tr w:rsidR="0006567F" w:rsidRPr="001576FC" w:rsidTr="009941EC">
        <w:trPr>
          <w:cantSplit/>
          <w:trHeight w:val="780"/>
        </w:trPr>
        <w:tc>
          <w:tcPr>
            <w:tcW w:w="537" w:type="dxa"/>
            <w:vMerge w:val="restart"/>
          </w:tcPr>
          <w:p w:rsidR="0006567F" w:rsidRPr="000F0415" w:rsidRDefault="0006567F" w:rsidP="00FC5B97">
            <w:pPr>
              <w:spacing w:before="60" w:after="60" w:line="240" w:lineRule="exact"/>
              <w:jc w:val="center"/>
            </w:pPr>
          </w:p>
        </w:tc>
        <w:tc>
          <w:tcPr>
            <w:tcW w:w="4391" w:type="dxa"/>
            <w:vMerge w:val="restart"/>
          </w:tcPr>
          <w:p w:rsidR="0006567F" w:rsidRDefault="0006567F" w:rsidP="00FC5B97">
            <w:pPr>
              <w:spacing w:before="60" w:after="60" w:line="240" w:lineRule="exact"/>
            </w:pPr>
            <w:r>
              <w:t xml:space="preserve">Общее количество профессиональных участников </w:t>
            </w:r>
          </w:p>
          <w:p w:rsidR="0006567F" w:rsidRPr="000F0415" w:rsidRDefault="0006567F" w:rsidP="00FC5B97">
            <w:pPr>
              <w:spacing w:before="60" w:after="60" w:line="240" w:lineRule="exact"/>
            </w:pPr>
            <w:r>
              <w:t>в том числе:</w:t>
            </w:r>
          </w:p>
        </w:tc>
        <w:tc>
          <w:tcPr>
            <w:tcW w:w="2268" w:type="dxa"/>
            <w:vAlign w:val="center"/>
          </w:tcPr>
          <w:p w:rsidR="0006567F" w:rsidRPr="000F0415" w:rsidRDefault="00FA4F07" w:rsidP="00FC5B97">
            <w:pPr>
              <w:spacing w:before="60" w:after="60" w:line="240" w:lineRule="exact"/>
              <w:jc w:val="center"/>
            </w:pPr>
            <w:r>
              <w:t>Мера надзорного реагирования</w:t>
            </w:r>
          </w:p>
        </w:tc>
        <w:tc>
          <w:tcPr>
            <w:tcW w:w="1276" w:type="dxa"/>
            <w:vAlign w:val="center"/>
          </w:tcPr>
          <w:p w:rsidR="0006567F" w:rsidRPr="000F0415" w:rsidRDefault="00A2348E" w:rsidP="00FC5B97">
            <w:pPr>
              <w:spacing w:before="60" w:after="60" w:line="240" w:lineRule="exact"/>
              <w:jc w:val="center"/>
            </w:pPr>
            <w:r>
              <w:t>34</w:t>
            </w:r>
          </w:p>
        </w:tc>
        <w:tc>
          <w:tcPr>
            <w:tcW w:w="1441" w:type="dxa"/>
            <w:gridSpan w:val="2"/>
            <w:vAlign w:val="center"/>
          </w:tcPr>
          <w:p w:rsidR="0006567F" w:rsidRPr="000F0415" w:rsidRDefault="0006567F" w:rsidP="00FC5B97">
            <w:pPr>
              <w:spacing w:before="60" w:after="60" w:line="240" w:lineRule="exact"/>
              <w:jc w:val="center"/>
            </w:pPr>
          </w:p>
        </w:tc>
      </w:tr>
      <w:tr w:rsidR="0006567F" w:rsidRPr="001576FC" w:rsidTr="009941EC">
        <w:trPr>
          <w:cantSplit/>
          <w:trHeight w:val="780"/>
        </w:trPr>
        <w:tc>
          <w:tcPr>
            <w:tcW w:w="537" w:type="dxa"/>
            <w:vMerge/>
          </w:tcPr>
          <w:p w:rsidR="0006567F" w:rsidRPr="000F0415" w:rsidRDefault="0006567F" w:rsidP="00FC5B97">
            <w:pPr>
              <w:spacing w:before="60" w:after="60" w:line="240" w:lineRule="exact"/>
              <w:jc w:val="center"/>
            </w:pPr>
          </w:p>
        </w:tc>
        <w:tc>
          <w:tcPr>
            <w:tcW w:w="4391" w:type="dxa"/>
            <w:vMerge/>
          </w:tcPr>
          <w:p w:rsidR="0006567F" w:rsidRPr="005F619B" w:rsidRDefault="0006567F" w:rsidP="00FC5B97">
            <w:pPr>
              <w:spacing w:before="60" w:after="60" w:line="240" w:lineRule="exact"/>
            </w:pPr>
          </w:p>
        </w:tc>
        <w:tc>
          <w:tcPr>
            <w:tcW w:w="2268" w:type="dxa"/>
            <w:vAlign w:val="center"/>
          </w:tcPr>
          <w:p w:rsidR="0006567F" w:rsidRPr="000F0415" w:rsidRDefault="00FA4F07" w:rsidP="00FC5B97">
            <w:pPr>
              <w:spacing w:before="60" w:after="60" w:line="240" w:lineRule="exact"/>
              <w:jc w:val="center"/>
            </w:pPr>
            <w:r w:rsidRPr="000F0415">
              <w:t>Административное взыскание (штраф</w:t>
            </w:r>
            <w:r>
              <w:t>)</w:t>
            </w:r>
          </w:p>
        </w:tc>
        <w:tc>
          <w:tcPr>
            <w:tcW w:w="1276" w:type="dxa"/>
            <w:vAlign w:val="center"/>
          </w:tcPr>
          <w:p w:rsidR="0006567F" w:rsidRDefault="00A2348E" w:rsidP="00FC5B97">
            <w:pPr>
              <w:spacing w:before="60" w:after="60" w:line="240" w:lineRule="exact"/>
              <w:jc w:val="center"/>
            </w:pPr>
            <w:r>
              <w:t>163</w:t>
            </w:r>
          </w:p>
        </w:tc>
        <w:tc>
          <w:tcPr>
            <w:tcW w:w="1441" w:type="dxa"/>
            <w:gridSpan w:val="2"/>
            <w:vAlign w:val="center"/>
          </w:tcPr>
          <w:p w:rsidR="0006567F" w:rsidRDefault="00FA4F07" w:rsidP="00FC5B97">
            <w:pPr>
              <w:spacing w:before="60" w:after="60" w:line="240" w:lineRule="exact"/>
              <w:jc w:val="center"/>
            </w:pPr>
            <w:r>
              <w:t>7</w:t>
            </w:r>
            <w:r w:rsidR="00A2348E">
              <w:t>1</w:t>
            </w:r>
            <w:r>
              <w:t> </w:t>
            </w:r>
            <w:r w:rsidR="00A2348E">
              <w:t>439</w:t>
            </w:r>
            <w:r>
              <w:t>,</w:t>
            </w:r>
            <w:r w:rsidR="00A2348E">
              <w:t>84</w:t>
            </w:r>
          </w:p>
        </w:tc>
      </w:tr>
      <w:tr w:rsidR="00C878B0" w:rsidRPr="001576FC" w:rsidTr="009941EC">
        <w:trPr>
          <w:cantSplit/>
          <w:trHeight w:val="900"/>
        </w:trPr>
        <w:tc>
          <w:tcPr>
            <w:tcW w:w="537" w:type="dxa"/>
          </w:tcPr>
          <w:p w:rsidR="00C878B0" w:rsidRDefault="00C878B0" w:rsidP="00FC5B97">
            <w:pPr>
              <w:spacing w:before="60" w:after="60" w:line="240" w:lineRule="exact"/>
              <w:jc w:val="center"/>
            </w:pPr>
            <w:r>
              <w:t>1.</w:t>
            </w:r>
          </w:p>
        </w:tc>
        <w:tc>
          <w:tcPr>
            <w:tcW w:w="4391" w:type="dxa"/>
            <w:vAlign w:val="center"/>
          </w:tcPr>
          <w:p w:rsidR="00C878B0" w:rsidRPr="00F75313" w:rsidRDefault="00C878B0" w:rsidP="005518EE">
            <w:pPr>
              <w:spacing w:before="60" w:after="60" w:line="240" w:lineRule="exact"/>
            </w:pPr>
            <w:r w:rsidRPr="00C878B0">
              <w:t xml:space="preserve">Нарушение законодательства Республики Казахстан о </w:t>
            </w:r>
            <w:r w:rsidR="005518EE" w:rsidRPr="005518EE">
              <w:t>противодействи</w:t>
            </w:r>
            <w:r w:rsidR="005518EE">
              <w:t>и</w:t>
            </w:r>
            <w:r w:rsidR="005518EE" w:rsidRPr="005518EE">
              <w:t xml:space="preserve"> отмыванию денег и финансированию терроризма </w:t>
            </w:r>
            <w:r w:rsidRPr="00C878B0">
              <w:t>в части документального фиксирования и предоставления информации об операциях, подлежащих финансовому мониторингу</w:t>
            </w:r>
          </w:p>
        </w:tc>
        <w:tc>
          <w:tcPr>
            <w:tcW w:w="2268" w:type="dxa"/>
            <w:vAlign w:val="center"/>
          </w:tcPr>
          <w:p w:rsidR="00C878B0" w:rsidRDefault="00C878B0" w:rsidP="00FC5B97">
            <w:pPr>
              <w:spacing w:before="60" w:after="60" w:line="240" w:lineRule="exact"/>
              <w:jc w:val="center"/>
            </w:pPr>
            <w:r w:rsidRPr="00C878B0">
              <w:t>Административное взыскание (штраф)</w:t>
            </w:r>
          </w:p>
        </w:tc>
        <w:tc>
          <w:tcPr>
            <w:tcW w:w="1276" w:type="dxa"/>
            <w:vAlign w:val="center"/>
          </w:tcPr>
          <w:p w:rsidR="00C878B0" w:rsidRDefault="00C878B0" w:rsidP="00FC5B97">
            <w:pPr>
              <w:spacing w:before="60" w:after="60" w:line="240" w:lineRule="exact"/>
              <w:jc w:val="center"/>
            </w:pPr>
            <w:r>
              <w:t>1</w:t>
            </w:r>
          </w:p>
        </w:tc>
        <w:tc>
          <w:tcPr>
            <w:tcW w:w="1441" w:type="dxa"/>
            <w:gridSpan w:val="2"/>
            <w:vAlign w:val="center"/>
          </w:tcPr>
          <w:p w:rsidR="00C878B0" w:rsidRPr="000F0415" w:rsidRDefault="00C878B0" w:rsidP="00FC5B97">
            <w:pPr>
              <w:spacing w:before="60" w:after="60" w:line="240" w:lineRule="exact"/>
              <w:jc w:val="center"/>
            </w:pPr>
            <w:r>
              <w:t>2 328,1</w:t>
            </w:r>
          </w:p>
        </w:tc>
      </w:tr>
      <w:tr w:rsidR="00C878B0" w:rsidRPr="001576FC" w:rsidTr="009941EC">
        <w:trPr>
          <w:cantSplit/>
          <w:trHeight w:val="900"/>
        </w:trPr>
        <w:tc>
          <w:tcPr>
            <w:tcW w:w="537" w:type="dxa"/>
          </w:tcPr>
          <w:p w:rsidR="00C878B0" w:rsidRDefault="00C878B0" w:rsidP="00FC5B97">
            <w:pPr>
              <w:spacing w:before="60" w:after="60" w:line="240" w:lineRule="exact"/>
              <w:jc w:val="center"/>
            </w:pPr>
            <w:r>
              <w:t>2.</w:t>
            </w:r>
          </w:p>
        </w:tc>
        <w:tc>
          <w:tcPr>
            <w:tcW w:w="4391" w:type="dxa"/>
            <w:vAlign w:val="center"/>
          </w:tcPr>
          <w:p w:rsidR="00C878B0" w:rsidRPr="00F75313" w:rsidRDefault="00C878B0" w:rsidP="005518EE">
            <w:pPr>
              <w:spacing w:before="60" w:after="60" w:line="240" w:lineRule="exact"/>
            </w:pPr>
            <w:r w:rsidRPr="00C878B0">
              <w:t>Совершение сделок в целях манипулирования на рынке ценных бумаг</w:t>
            </w:r>
          </w:p>
        </w:tc>
        <w:tc>
          <w:tcPr>
            <w:tcW w:w="2268" w:type="dxa"/>
            <w:vAlign w:val="center"/>
          </w:tcPr>
          <w:p w:rsidR="00C878B0" w:rsidRDefault="00C878B0" w:rsidP="00FC5B97">
            <w:pPr>
              <w:spacing w:before="60" w:after="60" w:line="240" w:lineRule="exact"/>
              <w:jc w:val="center"/>
            </w:pPr>
          </w:p>
        </w:tc>
        <w:tc>
          <w:tcPr>
            <w:tcW w:w="1276" w:type="dxa"/>
            <w:vAlign w:val="center"/>
          </w:tcPr>
          <w:p w:rsidR="00C878B0" w:rsidRDefault="00C878B0" w:rsidP="00FC5B97">
            <w:pPr>
              <w:spacing w:before="60" w:after="60" w:line="240" w:lineRule="exact"/>
              <w:jc w:val="center"/>
            </w:pPr>
            <w:r>
              <w:t>116</w:t>
            </w:r>
          </w:p>
        </w:tc>
        <w:tc>
          <w:tcPr>
            <w:tcW w:w="1441" w:type="dxa"/>
            <w:gridSpan w:val="2"/>
            <w:vAlign w:val="center"/>
          </w:tcPr>
          <w:p w:rsidR="00C878B0" w:rsidRPr="000F0415" w:rsidRDefault="00C878B0" w:rsidP="00FC5B97">
            <w:pPr>
              <w:spacing w:before="60" w:after="60" w:line="240" w:lineRule="exact"/>
              <w:jc w:val="center"/>
            </w:pPr>
            <w:r>
              <w:t>24 877,56</w:t>
            </w:r>
          </w:p>
        </w:tc>
      </w:tr>
      <w:tr w:rsidR="0006567F" w:rsidRPr="001576FC" w:rsidTr="009941EC">
        <w:trPr>
          <w:cantSplit/>
          <w:trHeight w:val="900"/>
        </w:trPr>
        <w:tc>
          <w:tcPr>
            <w:tcW w:w="537" w:type="dxa"/>
            <w:vMerge w:val="restart"/>
          </w:tcPr>
          <w:p w:rsidR="0006567F" w:rsidRPr="000F0415" w:rsidRDefault="00C878B0" w:rsidP="00FC5B97">
            <w:pPr>
              <w:spacing w:before="60" w:after="60" w:line="240" w:lineRule="exact"/>
              <w:jc w:val="center"/>
            </w:pPr>
            <w:r>
              <w:t>3</w:t>
            </w:r>
            <w:r w:rsidR="0006567F" w:rsidRPr="000F0415">
              <w:t>.</w:t>
            </w:r>
          </w:p>
        </w:tc>
        <w:tc>
          <w:tcPr>
            <w:tcW w:w="4391" w:type="dxa"/>
            <w:vMerge w:val="restart"/>
            <w:vAlign w:val="center"/>
          </w:tcPr>
          <w:p w:rsidR="0006567F" w:rsidRPr="000F0415" w:rsidRDefault="00931DD1" w:rsidP="005518EE">
            <w:pPr>
              <w:spacing w:before="60" w:after="60" w:line="240" w:lineRule="exact"/>
            </w:pPr>
            <w:r w:rsidRPr="00F75313">
              <w:t xml:space="preserve">Нарушение профессиональным частником рынка ценных бумаг и иными лицами требований по предоставлению отчетности, информации, сведений </w:t>
            </w:r>
          </w:p>
        </w:tc>
        <w:tc>
          <w:tcPr>
            <w:tcW w:w="2268" w:type="dxa"/>
            <w:vAlign w:val="center"/>
          </w:tcPr>
          <w:p w:rsidR="0006567F" w:rsidRPr="000F0415" w:rsidRDefault="00931DD1" w:rsidP="00FC5B97">
            <w:pPr>
              <w:spacing w:before="60" w:after="60" w:line="240" w:lineRule="exact"/>
              <w:jc w:val="center"/>
            </w:pPr>
            <w:r>
              <w:t>Мера надзорного реагирования</w:t>
            </w:r>
            <w:r w:rsidRPr="000F0415">
              <w:t xml:space="preserve"> </w:t>
            </w:r>
          </w:p>
        </w:tc>
        <w:tc>
          <w:tcPr>
            <w:tcW w:w="1276" w:type="dxa"/>
            <w:vAlign w:val="center"/>
          </w:tcPr>
          <w:p w:rsidR="0006567F" w:rsidRPr="000F0415" w:rsidRDefault="00931DD1" w:rsidP="00FC5B97">
            <w:pPr>
              <w:spacing w:before="60" w:after="60" w:line="240" w:lineRule="exact"/>
              <w:jc w:val="center"/>
            </w:pPr>
            <w:r>
              <w:t>1</w:t>
            </w:r>
            <w:r w:rsidR="00C878B0">
              <w:t>8</w:t>
            </w:r>
          </w:p>
        </w:tc>
        <w:tc>
          <w:tcPr>
            <w:tcW w:w="1441" w:type="dxa"/>
            <w:gridSpan w:val="2"/>
            <w:vAlign w:val="center"/>
          </w:tcPr>
          <w:p w:rsidR="0006567F" w:rsidRPr="000F0415" w:rsidRDefault="0006567F" w:rsidP="00FC5B97">
            <w:pPr>
              <w:spacing w:before="60" w:after="60" w:line="240" w:lineRule="exact"/>
              <w:jc w:val="center"/>
            </w:pPr>
          </w:p>
        </w:tc>
      </w:tr>
      <w:tr w:rsidR="0006567F" w:rsidRPr="001576FC" w:rsidTr="009941EC">
        <w:trPr>
          <w:cantSplit/>
          <w:trHeight w:val="900"/>
        </w:trPr>
        <w:tc>
          <w:tcPr>
            <w:tcW w:w="537" w:type="dxa"/>
            <w:vMerge/>
          </w:tcPr>
          <w:p w:rsidR="0006567F" w:rsidRDefault="0006567F" w:rsidP="00FC5B97">
            <w:pPr>
              <w:spacing w:before="60" w:after="60" w:line="240" w:lineRule="exact"/>
              <w:jc w:val="center"/>
            </w:pPr>
          </w:p>
        </w:tc>
        <w:tc>
          <w:tcPr>
            <w:tcW w:w="4391" w:type="dxa"/>
            <w:vMerge/>
            <w:vAlign w:val="center"/>
          </w:tcPr>
          <w:p w:rsidR="0006567F" w:rsidRPr="005F619B" w:rsidRDefault="0006567F" w:rsidP="00FC5B97">
            <w:pPr>
              <w:spacing w:before="60" w:after="60" w:line="240" w:lineRule="exact"/>
            </w:pPr>
          </w:p>
        </w:tc>
        <w:tc>
          <w:tcPr>
            <w:tcW w:w="2268" w:type="dxa"/>
            <w:vAlign w:val="center"/>
          </w:tcPr>
          <w:p w:rsidR="0006567F" w:rsidRPr="000F0415" w:rsidRDefault="00931DD1" w:rsidP="00FC5B97">
            <w:pPr>
              <w:spacing w:before="60" w:after="60" w:line="240" w:lineRule="exact"/>
              <w:jc w:val="center"/>
            </w:pPr>
            <w:r w:rsidRPr="000F0415">
              <w:t>Административное взыскание (штраф</w:t>
            </w:r>
            <w:r>
              <w:t>)</w:t>
            </w:r>
          </w:p>
        </w:tc>
        <w:tc>
          <w:tcPr>
            <w:tcW w:w="1276" w:type="dxa"/>
            <w:vAlign w:val="center"/>
          </w:tcPr>
          <w:p w:rsidR="0006567F" w:rsidRDefault="00C878B0" w:rsidP="00FC5B97">
            <w:pPr>
              <w:spacing w:before="60" w:after="60" w:line="240" w:lineRule="exact"/>
              <w:jc w:val="center"/>
            </w:pPr>
            <w:r>
              <w:t>6</w:t>
            </w:r>
          </w:p>
        </w:tc>
        <w:tc>
          <w:tcPr>
            <w:tcW w:w="1441" w:type="dxa"/>
            <w:gridSpan w:val="2"/>
            <w:vAlign w:val="center"/>
          </w:tcPr>
          <w:p w:rsidR="0006567F" w:rsidRDefault="00931DD1" w:rsidP="00FC5B97">
            <w:pPr>
              <w:spacing w:before="60" w:after="60" w:line="240" w:lineRule="exact"/>
              <w:jc w:val="center"/>
            </w:pPr>
            <w:r>
              <w:t>4 </w:t>
            </w:r>
            <w:r w:rsidR="00C878B0">
              <w:t>922</w:t>
            </w:r>
            <w:r>
              <w:t>,</w:t>
            </w:r>
            <w:r w:rsidR="00C878B0">
              <w:t>3</w:t>
            </w:r>
          </w:p>
        </w:tc>
      </w:tr>
      <w:tr w:rsidR="00A86BB2" w:rsidRPr="001576FC" w:rsidTr="009941EC">
        <w:trPr>
          <w:cantSplit/>
          <w:trHeight w:val="300"/>
        </w:trPr>
        <w:tc>
          <w:tcPr>
            <w:tcW w:w="537" w:type="dxa"/>
            <w:vMerge w:val="restart"/>
          </w:tcPr>
          <w:p w:rsidR="00A86BB2" w:rsidRPr="000F0415" w:rsidRDefault="00C878B0" w:rsidP="00FC5B97">
            <w:pPr>
              <w:spacing w:before="60" w:after="60" w:line="240" w:lineRule="exact"/>
              <w:jc w:val="center"/>
            </w:pPr>
            <w:r>
              <w:t>4</w:t>
            </w:r>
            <w:r w:rsidR="00A86BB2" w:rsidRPr="000F0415">
              <w:t>.</w:t>
            </w:r>
          </w:p>
        </w:tc>
        <w:tc>
          <w:tcPr>
            <w:tcW w:w="4391" w:type="dxa"/>
            <w:vMerge w:val="restart"/>
            <w:vAlign w:val="center"/>
          </w:tcPr>
          <w:p w:rsidR="00A86BB2" w:rsidRPr="000F0415" w:rsidRDefault="00A86BB2" w:rsidP="00FC5B97">
            <w:pPr>
              <w:spacing w:before="60" w:after="60" w:line="240" w:lineRule="exact"/>
            </w:pPr>
            <w:r w:rsidRPr="00F75313">
              <w:t xml:space="preserve">Нарушение </w:t>
            </w:r>
            <w:r w:rsidR="00931DD1">
              <w:t>требований, установленных законодательством Республики Казахстан о рынке ценных бумаг</w:t>
            </w:r>
          </w:p>
        </w:tc>
        <w:tc>
          <w:tcPr>
            <w:tcW w:w="2268" w:type="dxa"/>
            <w:vAlign w:val="center"/>
          </w:tcPr>
          <w:p w:rsidR="00A86BB2" w:rsidRPr="000F0415" w:rsidRDefault="00931DD1" w:rsidP="00FC5B97">
            <w:pPr>
              <w:spacing w:before="60" w:after="60" w:line="240" w:lineRule="exact"/>
              <w:jc w:val="center"/>
            </w:pPr>
            <w:r>
              <w:t>Мера надзорного реагирования</w:t>
            </w:r>
            <w:r w:rsidRPr="000F0415">
              <w:t xml:space="preserve"> </w:t>
            </w:r>
          </w:p>
        </w:tc>
        <w:tc>
          <w:tcPr>
            <w:tcW w:w="1276" w:type="dxa"/>
            <w:vAlign w:val="center"/>
          </w:tcPr>
          <w:p w:rsidR="00A86BB2" w:rsidRPr="000F0415" w:rsidRDefault="00C878B0" w:rsidP="00FC5B97">
            <w:pPr>
              <w:spacing w:before="60" w:after="60" w:line="240" w:lineRule="exact"/>
              <w:jc w:val="center"/>
            </w:pPr>
            <w:r>
              <w:t>16</w:t>
            </w:r>
          </w:p>
        </w:tc>
        <w:tc>
          <w:tcPr>
            <w:tcW w:w="1441" w:type="dxa"/>
            <w:gridSpan w:val="2"/>
            <w:vAlign w:val="center"/>
          </w:tcPr>
          <w:p w:rsidR="00A86BB2" w:rsidRPr="000F0415" w:rsidRDefault="00A86BB2" w:rsidP="00FC5B97">
            <w:pPr>
              <w:spacing w:before="60" w:after="60" w:line="240" w:lineRule="exact"/>
              <w:jc w:val="center"/>
            </w:pPr>
          </w:p>
        </w:tc>
      </w:tr>
      <w:tr w:rsidR="00A86BB2" w:rsidRPr="001576FC" w:rsidTr="009941EC">
        <w:trPr>
          <w:cantSplit/>
          <w:trHeight w:val="300"/>
        </w:trPr>
        <w:tc>
          <w:tcPr>
            <w:tcW w:w="537" w:type="dxa"/>
            <w:vMerge/>
          </w:tcPr>
          <w:p w:rsidR="00A86BB2" w:rsidRDefault="00A86BB2" w:rsidP="00FC5B97">
            <w:pPr>
              <w:spacing w:before="60" w:after="60" w:line="240" w:lineRule="exact"/>
              <w:jc w:val="center"/>
            </w:pPr>
          </w:p>
        </w:tc>
        <w:tc>
          <w:tcPr>
            <w:tcW w:w="4391" w:type="dxa"/>
            <w:vMerge/>
            <w:vAlign w:val="center"/>
          </w:tcPr>
          <w:p w:rsidR="00A86BB2" w:rsidRPr="00F75313" w:rsidRDefault="00A86BB2" w:rsidP="00FC5B97">
            <w:pPr>
              <w:spacing w:before="60" w:after="60" w:line="240" w:lineRule="exact"/>
            </w:pPr>
          </w:p>
        </w:tc>
        <w:tc>
          <w:tcPr>
            <w:tcW w:w="2268" w:type="dxa"/>
            <w:vAlign w:val="center"/>
          </w:tcPr>
          <w:p w:rsidR="00A86BB2" w:rsidRDefault="00931DD1" w:rsidP="00FC5B97">
            <w:pPr>
              <w:spacing w:before="60" w:after="60" w:line="240" w:lineRule="exact"/>
              <w:jc w:val="center"/>
            </w:pPr>
            <w:r w:rsidRPr="000F0415">
              <w:t>Административное взыскание (штраф)</w:t>
            </w:r>
          </w:p>
        </w:tc>
        <w:tc>
          <w:tcPr>
            <w:tcW w:w="1276" w:type="dxa"/>
            <w:vAlign w:val="center"/>
          </w:tcPr>
          <w:p w:rsidR="00A86BB2" w:rsidRDefault="00C878B0" w:rsidP="00FC5B97">
            <w:pPr>
              <w:spacing w:before="60" w:after="60" w:line="240" w:lineRule="exact"/>
              <w:jc w:val="center"/>
            </w:pPr>
            <w:r>
              <w:t>40</w:t>
            </w:r>
          </w:p>
        </w:tc>
        <w:tc>
          <w:tcPr>
            <w:tcW w:w="1441" w:type="dxa"/>
            <w:gridSpan w:val="2"/>
            <w:vAlign w:val="center"/>
          </w:tcPr>
          <w:p w:rsidR="00A86BB2" w:rsidRPr="000F0415" w:rsidRDefault="00C878B0" w:rsidP="00FC5B97">
            <w:pPr>
              <w:spacing w:before="60" w:after="60" w:line="240" w:lineRule="exact"/>
              <w:jc w:val="center"/>
            </w:pPr>
            <w:r>
              <w:t>39</w:t>
            </w:r>
            <w:r w:rsidR="00931DD1">
              <w:t> </w:t>
            </w:r>
            <w:r>
              <w:t>311</w:t>
            </w:r>
            <w:r w:rsidR="00931DD1">
              <w:t>,</w:t>
            </w:r>
            <w:r>
              <w:t>87</w:t>
            </w:r>
          </w:p>
        </w:tc>
      </w:tr>
    </w:tbl>
    <w:p w:rsidR="004D2714" w:rsidRDefault="004D2714" w:rsidP="00FC5B97">
      <w:pPr>
        <w:spacing w:before="360"/>
        <w:ind w:firstLine="708"/>
        <w:jc w:val="both"/>
        <w:rPr>
          <w:i/>
          <w:sz w:val="28"/>
          <w:szCs w:val="28"/>
        </w:rPr>
      </w:pPr>
      <w:r w:rsidRPr="004A4A06">
        <w:rPr>
          <w:i/>
          <w:sz w:val="28"/>
          <w:szCs w:val="28"/>
        </w:rPr>
        <w:t xml:space="preserve">Институциональные инвесторы и профессиональные </w:t>
      </w:r>
      <w:r w:rsidR="00E10B0D">
        <w:rPr>
          <w:i/>
          <w:sz w:val="28"/>
          <w:szCs w:val="28"/>
        </w:rPr>
        <w:t>участники на рынке ценных бумаг</w:t>
      </w:r>
    </w:p>
    <w:p w:rsidR="009B4952" w:rsidRPr="009B4952" w:rsidRDefault="009B4952" w:rsidP="00FC5B97">
      <w:pPr>
        <w:ind w:firstLine="709"/>
        <w:jc w:val="both"/>
        <w:rPr>
          <w:sz w:val="28"/>
          <w:szCs w:val="28"/>
        </w:rPr>
      </w:pPr>
      <w:r w:rsidRPr="009B4952">
        <w:rPr>
          <w:sz w:val="28"/>
          <w:szCs w:val="28"/>
        </w:rPr>
        <w:t xml:space="preserve">В </w:t>
      </w:r>
      <w:r>
        <w:rPr>
          <w:sz w:val="28"/>
          <w:szCs w:val="28"/>
        </w:rPr>
        <w:t xml:space="preserve">Республике </w:t>
      </w:r>
      <w:r w:rsidRPr="009B4952">
        <w:rPr>
          <w:sz w:val="28"/>
          <w:szCs w:val="28"/>
        </w:rPr>
        <w:t xml:space="preserve">Казахстан сформированы и функционируют полноценная регуляторная среда и инфраструктура рынка ценных бумаг, соответствующая ведущим международным стандартам, а также обеспечивающая предоставление полного цикла торговых и пост-трейдинговых </w:t>
      </w:r>
      <w:r w:rsidRPr="005518EE">
        <w:rPr>
          <w:sz w:val="28"/>
          <w:szCs w:val="28"/>
        </w:rPr>
        <w:t>услуг</w:t>
      </w:r>
      <w:r w:rsidRPr="009B4952">
        <w:rPr>
          <w:sz w:val="28"/>
          <w:szCs w:val="28"/>
        </w:rPr>
        <w:t>.</w:t>
      </w:r>
    </w:p>
    <w:p w:rsidR="00FF31A9" w:rsidRPr="00FF31A9" w:rsidRDefault="00FF31A9" w:rsidP="00FC5B97">
      <w:pPr>
        <w:ind w:firstLine="709"/>
        <w:jc w:val="both"/>
        <w:rPr>
          <w:sz w:val="28"/>
          <w:szCs w:val="28"/>
        </w:rPr>
      </w:pPr>
      <w:r w:rsidRPr="00FF31A9">
        <w:rPr>
          <w:sz w:val="28"/>
          <w:szCs w:val="28"/>
        </w:rPr>
        <w:t xml:space="preserve">По состоянию на </w:t>
      </w:r>
      <w:r w:rsidR="005518EE">
        <w:rPr>
          <w:sz w:val="28"/>
          <w:szCs w:val="28"/>
        </w:rPr>
        <w:t>0</w:t>
      </w:r>
      <w:r w:rsidRPr="00FF31A9">
        <w:rPr>
          <w:sz w:val="28"/>
          <w:szCs w:val="28"/>
        </w:rPr>
        <w:t>1</w:t>
      </w:r>
      <w:r w:rsidR="005518EE">
        <w:rPr>
          <w:sz w:val="28"/>
          <w:szCs w:val="28"/>
        </w:rPr>
        <w:t>.01.</w:t>
      </w:r>
      <w:r w:rsidRPr="00FF31A9">
        <w:rPr>
          <w:sz w:val="28"/>
          <w:szCs w:val="28"/>
        </w:rPr>
        <w:t>202</w:t>
      </w:r>
      <w:r w:rsidR="009B4952">
        <w:rPr>
          <w:sz w:val="28"/>
          <w:szCs w:val="28"/>
        </w:rPr>
        <w:t>2</w:t>
      </w:r>
      <w:r w:rsidRPr="00FF31A9">
        <w:rPr>
          <w:sz w:val="28"/>
          <w:szCs w:val="28"/>
        </w:rPr>
        <w:t xml:space="preserve"> на рынке ценных бумаг функциониру</w:t>
      </w:r>
      <w:r w:rsidR="005518EE">
        <w:rPr>
          <w:sz w:val="28"/>
          <w:szCs w:val="28"/>
        </w:rPr>
        <w:t>ю</w:t>
      </w:r>
      <w:r w:rsidRPr="00FF31A9">
        <w:rPr>
          <w:sz w:val="28"/>
          <w:szCs w:val="28"/>
        </w:rPr>
        <w:t xml:space="preserve">т: </w:t>
      </w:r>
    </w:p>
    <w:p w:rsidR="00B4260D" w:rsidRPr="00B4260D" w:rsidRDefault="00FF31A9" w:rsidP="00FC5B97">
      <w:pPr>
        <w:ind w:firstLine="709"/>
        <w:jc w:val="both"/>
        <w:rPr>
          <w:sz w:val="28"/>
          <w:szCs w:val="28"/>
        </w:rPr>
      </w:pPr>
      <w:r w:rsidRPr="00FF31A9">
        <w:rPr>
          <w:sz w:val="28"/>
          <w:szCs w:val="28"/>
        </w:rPr>
        <w:t xml:space="preserve">KASE, </w:t>
      </w:r>
      <w:r w:rsidR="009B4952" w:rsidRPr="009B4952">
        <w:rPr>
          <w:sz w:val="28"/>
          <w:szCs w:val="28"/>
        </w:rPr>
        <w:t>являющаяся площадкой для инструментов фондового рынка, денежного рынка и рынка иностранных валют</w:t>
      </w:r>
      <w:r w:rsidR="00B4260D">
        <w:rPr>
          <w:sz w:val="28"/>
          <w:szCs w:val="28"/>
        </w:rPr>
        <w:t>,</w:t>
      </w:r>
      <w:r w:rsidR="00B4260D" w:rsidRPr="002D7F57">
        <w:rPr>
          <w:rFonts w:eastAsia="Calibri"/>
          <w:sz w:val="28"/>
          <w:szCs w:val="28"/>
          <w:lang w:eastAsia="en-US"/>
        </w:rPr>
        <w:t xml:space="preserve"> </w:t>
      </w:r>
      <w:r w:rsidR="00B4260D" w:rsidRPr="00B4260D">
        <w:rPr>
          <w:sz w:val="28"/>
          <w:szCs w:val="28"/>
        </w:rPr>
        <w:t xml:space="preserve">и выполняющая </w:t>
      </w:r>
      <w:r w:rsidR="005518EE" w:rsidRPr="00B4260D">
        <w:rPr>
          <w:sz w:val="28"/>
          <w:szCs w:val="28"/>
        </w:rPr>
        <w:t xml:space="preserve">в том числе </w:t>
      </w:r>
      <w:r w:rsidR="00B4260D" w:rsidRPr="00B4260D">
        <w:rPr>
          <w:sz w:val="28"/>
          <w:szCs w:val="28"/>
        </w:rPr>
        <w:t xml:space="preserve">функции центрального контрагента и клиринговой организации; </w:t>
      </w:r>
    </w:p>
    <w:p w:rsidR="00FF31A9" w:rsidRPr="00FF31A9" w:rsidRDefault="005518EE" w:rsidP="00FC5B97">
      <w:pPr>
        <w:ind w:firstLine="709"/>
        <w:jc w:val="both"/>
        <w:rPr>
          <w:sz w:val="28"/>
          <w:szCs w:val="28"/>
        </w:rPr>
      </w:pPr>
      <w:r w:rsidRPr="00FF31A9">
        <w:rPr>
          <w:sz w:val="28"/>
          <w:szCs w:val="28"/>
        </w:rPr>
        <w:t>Ц</w:t>
      </w:r>
      <w:r w:rsidR="00FF31A9" w:rsidRPr="00FF31A9">
        <w:rPr>
          <w:sz w:val="28"/>
          <w:szCs w:val="28"/>
        </w:rPr>
        <w:t>ентральный депозитарий, обеспечивающий единую систему учета ценных бумаг и расчеты по ним, а также централизованное ведение системы р</w:t>
      </w:r>
      <w:r w:rsidR="00496754">
        <w:rPr>
          <w:sz w:val="28"/>
          <w:szCs w:val="28"/>
        </w:rPr>
        <w:t>еестров держателей ценных бумаг;</w:t>
      </w:r>
    </w:p>
    <w:p w:rsidR="00FF31A9" w:rsidRDefault="00FF31A9" w:rsidP="009941EC">
      <w:pPr>
        <w:tabs>
          <w:tab w:val="left" w:pos="1418"/>
        </w:tabs>
        <w:spacing w:before="120" w:line="280" w:lineRule="exact"/>
        <w:ind w:left="1418" w:hanging="1418"/>
        <w:jc w:val="both"/>
        <w:rPr>
          <w:i/>
          <w:color w:val="000000"/>
          <w:spacing w:val="2"/>
          <w:sz w:val="26"/>
          <w:szCs w:val="26"/>
        </w:rPr>
      </w:pPr>
      <w:r w:rsidRPr="00FF31A9">
        <w:rPr>
          <w:i/>
          <w:color w:val="000000"/>
          <w:spacing w:val="2"/>
          <w:sz w:val="26"/>
          <w:szCs w:val="26"/>
        </w:rPr>
        <w:t>Справочно</w:t>
      </w:r>
      <w:r w:rsidR="005518EE">
        <w:rPr>
          <w:i/>
          <w:color w:val="000000"/>
          <w:spacing w:val="2"/>
          <w:sz w:val="26"/>
          <w:szCs w:val="26"/>
        </w:rPr>
        <w:t>.</w:t>
      </w:r>
      <w:r w:rsidR="009941EC">
        <w:rPr>
          <w:i/>
          <w:color w:val="000000"/>
          <w:spacing w:val="2"/>
          <w:sz w:val="26"/>
          <w:szCs w:val="26"/>
        </w:rPr>
        <w:tab/>
      </w:r>
      <w:r w:rsidRPr="00FF31A9">
        <w:rPr>
          <w:i/>
          <w:color w:val="000000"/>
          <w:spacing w:val="2"/>
          <w:sz w:val="26"/>
          <w:szCs w:val="26"/>
        </w:rPr>
        <w:t xml:space="preserve">АО «Центральный депозитарий ценных бумаг» является единственной организацией на территории Республики Казахстан, осуществляющей депозитарную деятельность (номинальное держание верхнего уровня) и деятельность по ведению системы реестров держателей ценных бумаг. </w:t>
      </w:r>
    </w:p>
    <w:p w:rsidR="00B4260D" w:rsidRDefault="00B4260D" w:rsidP="009941EC">
      <w:pPr>
        <w:tabs>
          <w:tab w:val="left" w:pos="1560"/>
        </w:tabs>
        <w:spacing w:line="280" w:lineRule="exact"/>
        <w:ind w:left="1418"/>
        <w:jc w:val="both"/>
        <w:rPr>
          <w:i/>
          <w:color w:val="000000"/>
          <w:spacing w:val="2"/>
          <w:sz w:val="26"/>
          <w:szCs w:val="26"/>
        </w:rPr>
      </w:pPr>
      <w:r w:rsidRPr="00B4260D">
        <w:rPr>
          <w:i/>
          <w:color w:val="000000"/>
          <w:spacing w:val="2"/>
          <w:sz w:val="26"/>
          <w:szCs w:val="26"/>
        </w:rPr>
        <w:t>Центральный депозитарий осуществляет также функции торгового репозитария, отвечающего за сбор и обработку информации по сделкам с производными финансовыми инструментами на неорганизованном рынке.</w:t>
      </w:r>
    </w:p>
    <w:p w:rsidR="00496754" w:rsidRDefault="00496754" w:rsidP="009941EC">
      <w:pPr>
        <w:tabs>
          <w:tab w:val="left" w:pos="1560"/>
        </w:tabs>
        <w:spacing w:after="120" w:line="280" w:lineRule="exact"/>
        <w:ind w:left="1418"/>
        <w:jc w:val="both"/>
        <w:rPr>
          <w:i/>
          <w:color w:val="000000"/>
          <w:spacing w:val="2"/>
          <w:sz w:val="26"/>
          <w:szCs w:val="26"/>
        </w:rPr>
      </w:pPr>
      <w:r w:rsidRPr="00496754">
        <w:rPr>
          <w:i/>
          <w:color w:val="000000"/>
          <w:spacing w:val="2"/>
          <w:sz w:val="26"/>
          <w:szCs w:val="26"/>
        </w:rPr>
        <w:t>Кроме того, в реализацию Закона Республики Казахстан «О рынке ценных бумаг» на базе Центрального депозитария введена в эксплуатацию интегрированная информационная система внебиржевого рынка ценных бумаг, которая позволяет участникам рынка обмениваться котировками ценных бумаг и заключать сделки на неорганизованном рынке. Таким образом</w:t>
      </w:r>
      <w:r w:rsidR="005518EE">
        <w:rPr>
          <w:i/>
          <w:color w:val="000000"/>
          <w:spacing w:val="2"/>
          <w:sz w:val="26"/>
          <w:szCs w:val="26"/>
        </w:rPr>
        <w:t>,</w:t>
      </w:r>
      <w:r w:rsidRPr="00496754">
        <w:rPr>
          <w:i/>
          <w:color w:val="000000"/>
          <w:spacing w:val="2"/>
          <w:sz w:val="26"/>
          <w:szCs w:val="26"/>
        </w:rPr>
        <w:t xml:space="preserve"> Центральный депозитарий выступает организатором торгов ценными бумагами и иными финансовыми инструментами.</w:t>
      </w:r>
    </w:p>
    <w:p w:rsidR="00496754" w:rsidRPr="00D06F40" w:rsidRDefault="00496754" w:rsidP="005C5255">
      <w:pPr>
        <w:tabs>
          <w:tab w:val="left" w:pos="709"/>
          <w:tab w:val="left" w:pos="1134"/>
        </w:tabs>
        <w:ind w:firstLine="709"/>
        <w:jc w:val="both"/>
        <w:rPr>
          <w:rFonts w:eastAsia="Calibri"/>
          <w:sz w:val="28"/>
          <w:szCs w:val="28"/>
        </w:rPr>
      </w:pPr>
      <w:r w:rsidRPr="00D06F40">
        <w:rPr>
          <w:rFonts w:eastAsia="Calibri"/>
          <w:sz w:val="28"/>
          <w:szCs w:val="28"/>
          <w:lang w:val="kk-KZ"/>
        </w:rPr>
        <w:t xml:space="preserve">38 брокеров и </w:t>
      </w:r>
      <w:r w:rsidRPr="00D06F40">
        <w:rPr>
          <w:rFonts w:eastAsia="Calibri"/>
          <w:sz w:val="28"/>
          <w:szCs w:val="28"/>
        </w:rPr>
        <w:t xml:space="preserve">(или) дилеров (из которых 15 являются банками второго уровня); </w:t>
      </w:r>
    </w:p>
    <w:p w:rsidR="00496754" w:rsidRDefault="00496754" w:rsidP="005C5255">
      <w:pPr>
        <w:tabs>
          <w:tab w:val="left" w:pos="709"/>
          <w:tab w:val="left" w:pos="1134"/>
        </w:tabs>
        <w:ind w:firstLine="709"/>
        <w:jc w:val="both"/>
        <w:rPr>
          <w:rFonts w:eastAsia="Calibri"/>
          <w:sz w:val="28"/>
          <w:szCs w:val="28"/>
        </w:rPr>
      </w:pPr>
      <w:r w:rsidRPr="00D06F40">
        <w:rPr>
          <w:rFonts w:eastAsia="Calibri"/>
          <w:sz w:val="28"/>
          <w:szCs w:val="28"/>
        </w:rPr>
        <w:t>20 управляющи</w:t>
      </w:r>
      <w:r w:rsidR="005518EE">
        <w:rPr>
          <w:rFonts w:eastAsia="Calibri"/>
          <w:sz w:val="28"/>
          <w:szCs w:val="28"/>
        </w:rPr>
        <w:t>х</w:t>
      </w:r>
      <w:r w:rsidRPr="00D06F40">
        <w:rPr>
          <w:rFonts w:eastAsia="Calibri"/>
          <w:sz w:val="28"/>
          <w:szCs w:val="28"/>
        </w:rPr>
        <w:t xml:space="preserve"> инвестиционным портфелем (из них </w:t>
      </w:r>
      <w:r w:rsidRPr="00496754">
        <w:rPr>
          <w:rFonts w:eastAsia="Calibri"/>
          <w:sz w:val="28"/>
          <w:szCs w:val="28"/>
        </w:rPr>
        <w:t>6</w:t>
      </w:r>
      <w:r w:rsidRPr="00D06F40">
        <w:rPr>
          <w:rFonts w:eastAsia="Calibri"/>
          <w:sz w:val="28"/>
          <w:szCs w:val="28"/>
        </w:rPr>
        <w:t xml:space="preserve"> допущены к управлению пенсионными активами);</w:t>
      </w:r>
    </w:p>
    <w:p w:rsidR="00496754" w:rsidRPr="00D06F40" w:rsidRDefault="00496754" w:rsidP="005C5255">
      <w:pPr>
        <w:tabs>
          <w:tab w:val="left" w:pos="709"/>
          <w:tab w:val="left" w:pos="1134"/>
        </w:tabs>
        <w:ind w:firstLine="709"/>
        <w:jc w:val="both"/>
        <w:rPr>
          <w:rFonts w:eastAsia="Calibri"/>
          <w:sz w:val="28"/>
          <w:szCs w:val="28"/>
        </w:rPr>
      </w:pPr>
      <w:r w:rsidRPr="00D06F40">
        <w:rPr>
          <w:rFonts w:eastAsia="Calibri"/>
          <w:sz w:val="28"/>
          <w:szCs w:val="28"/>
        </w:rPr>
        <w:t>9 банков-кастодианов;</w:t>
      </w:r>
    </w:p>
    <w:p w:rsidR="00496754" w:rsidRPr="00D06F40" w:rsidRDefault="00496754" w:rsidP="005C5255">
      <w:pPr>
        <w:tabs>
          <w:tab w:val="left" w:pos="709"/>
          <w:tab w:val="left" w:pos="1134"/>
        </w:tabs>
        <w:ind w:firstLine="709"/>
        <w:jc w:val="both"/>
        <w:rPr>
          <w:rFonts w:eastAsia="Calibri"/>
          <w:sz w:val="28"/>
          <w:szCs w:val="28"/>
        </w:rPr>
      </w:pPr>
      <w:r w:rsidRPr="00D06F40">
        <w:rPr>
          <w:rFonts w:eastAsia="Calibri"/>
          <w:sz w:val="28"/>
          <w:szCs w:val="28"/>
        </w:rPr>
        <w:t>3 трансфер-агента;</w:t>
      </w:r>
    </w:p>
    <w:p w:rsidR="00496754" w:rsidRDefault="00496754" w:rsidP="005C5255">
      <w:pPr>
        <w:tabs>
          <w:tab w:val="left" w:pos="709"/>
          <w:tab w:val="left" w:pos="1134"/>
        </w:tabs>
        <w:ind w:firstLine="709"/>
        <w:jc w:val="both"/>
        <w:rPr>
          <w:sz w:val="28"/>
          <w:szCs w:val="28"/>
        </w:rPr>
      </w:pPr>
      <w:r w:rsidRPr="00D06F40">
        <w:rPr>
          <w:sz w:val="28"/>
          <w:szCs w:val="28"/>
        </w:rPr>
        <w:t xml:space="preserve">депозитарий финансовой отчетности (являющийся единым источником раскрытия эмитентами информации о значимых корпоративных событиях и финансовых показателях). </w:t>
      </w:r>
    </w:p>
    <w:p w:rsidR="00496754" w:rsidRPr="003514C6" w:rsidRDefault="00496754" w:rsidP="005C5255">
      <w:pPr>
        <w:tabs>
          <w:tab w:val="left" w:pos="709"/>
          <w:tab w:val="left" w:pos="1134"/>
        </w:tabs>
        <w:ind w:firstLine="709"/>
        <w:jc w:val="both"/>
        <w:rPr>
          <w:sz w:val="28"/>
        </w:rPr>
      </w:pPr>
      <w:r w:rsidRPr="003514C6">
        <w:rPr>
          <w:sz w:val="28"/>
        </w:rPr>
        <w:t>В 2022 году выдано 2 лицензии на осуществление профессиональной деятельности на рынке ценных бумаг: АО «UD Capital» на осуществление брокерской и дилерской деятельности и управление инвестиционным портфелем, АО «Банк Фридом Финанс Казахстан» на осуществление кастодиальной деятельности.</w:t>
      </w:r>
    </w:p>
    <w:p w:rsidR="00496754" w:rsidRDefault="00496754" w:rsidP="005C5255">
      <w:pPr>
        <w:ind w:firstLine="709"/>
        <w:jc w:val="both"/>
        <w:rPr>
          <w:sz w:val="28"/>
          <w:szCs w:val="28"/>
        </w:rPr>
      </w:pPr>
      <w:r w:rsidRPr="00CE4BD1">
        <w:rPr>
          <w:sz w:val="28"/>
          <w:szCs w:val="28"/>
        </w:rPr>
        <w:t xml:space="preserve">На фондовом рынке Казахстана в качестве институциональных инвесторов представлены Единый накопительный пенсионный фонд (ЕНПФ), другие фонды под управлением Национального Банка Республики Казахстан, банки второго уровня, страховые (перестраховочные) организации и инвестиционные фонды. </w:t>
      </w:r>
    </w:p>
    <w:p w:rsidR="00496754" w:rsidRPr="00D06F40" w:rsidRDefault="00496754" w:rsidP="005C5255">
      <w:pPr>
        <w:ind w:firstLine="709"/>
        <w:jc w:val="both"/>
        <w:rPr>
          <w:rFonts w:eastAsia="Calibri"/>
          <w:sz w:val="28"/>
          <w:szCs w:val="28"/>
        </w:rPr>
      </w:pPr>
      <w:r w:rsidRPr="005518EE">
        <w:rPr>
          <w:i/>
          <w:sz w:val="28"/>
          <w:szCs w:val="28"/>
        </w:rPr>
        <w:t>ЕНПФ</w:t>
      </w:r>
      <w:r w:rsidRPr="00D06F40">
        <w:rPr>
          <w:sz w:val="28"/>
          <w:szCs w:val="28"/>
        </w:rPr>
        <w:t xml:space="preserve"> является единственной организацией, осуществляющей привлечение обязательных пенсионных взносов, обязательных профессиональных пенсионных взносов и добровольных пенсионных взносов. </w:t>
      </w:r>
      <w:r w:rsidRPr="00D06F40">
        <w:rPr>
          <w:rFonts w:eastAsia="Calibri"/>
          <w:sz w:val="28"/>
          <w:szCs w:val="28"/>
        </w:rPr>
        <w:t xml:space="preserve"> </w:t>
      </w:r>
    </w:p>
    <w:p w:rsidR="00496754" w:rsidRPr="00D06F40" w:rsidRDefault="00496754" w:rsidP="005C5255">
      <w:pPr>
        <w:ind w:firstLine="709"/>
        <w:jc w:val="both"/>
        <w:rPr>
          <w:sz w:val="28"/>
          <w:szCs w:val="28"/>
        </w:rPr>
      </w:pPr>
      <w:r w:rsidRPr="00D06F40">
        <w:rPr>
          <w:sz w:val="28"/>
          <w:szCs w:val="28"/>
        </w:rPr>
        <w:t xml:space="preserve">Единственным акционером ЕНПФ выступает Правительство Республики Казахстан. Акции ЕНПФ переданы в доверительное управление Национального Банка </w:t>
      </w:r>
      <w:r>
        <w:rPr>
          <w:sz w:val="28"/>
          <w:szCs w:val="28"/>
        </w:rPr>
        <w:t xml:space="preserve">Республики </w:t>
      </w:r>
      <w:r w:rsidRPr="00D06F40">
        <w:rPr>
          <w:sz w:val="28"/>
          <w:szCs w:val="28"/>
        </w:rPr>
        <w:t>Казахстан</w:t>
      </w:r>
      <w:r w:rsidR="005518EE">
        <w:rPr>
          <w:sz w:val="28"/>
          <w:szCs w:val="28"/>
        </w:rPr>
        <w:t>, который</w:t>
      </w:r>
      <w:r w:rsidRPr="00D06F40">
        <w:rPr>
          <w:sz w:val="28"/>
          <w:szCs w:val="28"/>
        </w:rPr>
        <w:t xml:space="preserve"> является доверительным управляющим акциями ЕНПФ. </w:t>
      </w:r>
    </w:p>
    <w:p w:rsidR="00496754" w:rsidRPr="00D06F40" w:rsidRDefault="00496754" w:rsidP="005C5255">
      <w:pPr>
        <w:ind w:firstLine="709"/>
        <w:jc w:val="both"/>
        <w:rPr>
          <w:sz w:val="28"/>
          <w:szCs w:val="28"/>
        </w:rPr>
      </w:pPr>
      <w:r w:rsidRPr="00D06F40">
        <w:rPr>
          <w:sz w:val="28"/>
          <w:szCs w:val="28"/>
        </w:rPr>
        <w:t>Управление пенсионными активами осуществляют Национальный Банк Республики Казахстан и управляющие инвестиционным портфелем.</w:t>
      </w:r>
    </w:p>
    <w:p w:rsidR="00496754" w:rsidRPr="00D06F40" w:rsidRDefault="00496754" w:rsidP="005C5255">
      <w:pPr>
        <w:ind w:firstLine="709"/>
        <w:jc w:val="both"/>
        <w:rPr>
          <w:bCs/>
          <w:snapToGrid w:val="0"/>
          <w:sz w:val="28"/>
          <w:szCs w:val="28"/>
        </w:rPr>
      </w:pPr>
      <w:r w:rsidRPr="00D06F40">
        <w:rPr>
          <w:color w:val="000000"/>
          <w:sz w:val="28"/>
          <w:szCs w:val="28"/>
        </w:rPr>
        <w:t xml:space="preserve">Совокупный объем пенсионных активов </w:t>
      </w:r>
      <w:r w:rsidR="00B9019B">
        <w:rPr>
          <w:color w:val="000000"/>
          <w:sz w:val="28"/>
          <w:szCs w:val="28"/>
        </w:rPr>
        <w:t xml:space="preserve">по состоянию </w:t>
      </w:r>
      <w:r w:rsidRPr="00D06F40">
        <w:rPr>
          <w:color w:val="000000"/>
          <w:sz w:val="28"/>
          <w:szCs w:val="28"/>
        </w:rPr>
        <w:t xml:space="preserve">на </w:t>
      </w:r>
      <w:r w:rsidR="00B9019B">
        <w:rPr>
          <w:color w:val="000000"/>
          <w:sz w:val="28"/>
          <w:szCs w:val="28"/>
        </w:rPr>
        <w:t>0</w:t>
      </w:r>
      <w:r w:rsidRPr="00D06F40">
        <w:rPr>
          <w:color w:val="000000"/>
          <w:sz w:val="28"/>
          <w:szCs w:val="28"/>
        </w:rPr>
        <w:t>1</w:t>
      </w:r>
      <w:r w:rsidR="00B9019B">
        <w:rPr>
          <w:color w:val="000000"/>
          <w:sz w:val="28"/>
          <w:szCs w:val="28"/>
        </w:rPr>
        <w:t>.01.</w:t>
      </w:r>
      <w:r w:rsidRPr="00D06F40">
        <w:rPr>
          <w:color w:val="000000"/>
          <w:sz w:val="28"/>
          <w:szCs w:val="28"/>
        </w:rPr>
        <w:t xml:space="preserve">2023 составил 31,7 млрд </w:t>
      </w:r>
      <w:r>
        <w:rPr>
          <w:color w:val="000000"/>
          <w:sz w:val="28"/>
          <w:szCs w:val="28"/>
        </w:rPr>
        <w:t>долларов США</w:t>
      </w:r>
      <w:r w:rsidRPr="00D06F40">
        <w:rPr>
          <w:color w:val="000000"/>
          <w:sz w:val="28"/>
          <w:szCs w:val="28"/>
        </w:rPr>
        <w:t xml:space="preserve"> (</w:t>
      </w:r>
      <w:r w:rsidRPr="00D06F40">
        <w:rPr>
          <w:sz w:val="28"/>
          <w:szCs w:val="28"/>
        </w:rPr>
        <w:t>14 668,3 млрд тенге)</w:t>
      </w:r>
      <w:r w:rsidRPr="00D06F40">
        <w:rPr>
          <w:i/>
          <w:sz w:val="28"/>
          <w:szCs w:val="28"/>
        </w:rPr>
        <w:t xml:space="preserve">, </w:t>
      </w:r>
      <w:r w:rsidRPr="00D06F40">
        <w:rPr>
          <w:color w:val="000000"/>
          <w:sz w:val="28"/>
          <w:szCs w:val="28"/>
        </w:rPr>
        <w:t>увеличившись с начала 2022</w:t>
      </w:r>
      <w:r w:rsidR="009941EC">
        <w:rPr>
          <w:color w:val="000000"/>
          <w:sz w:val="28"/>
          <w:szCs w:val="28"/>
        </w:rPr>
        <w:t> </w:t>
      </w:r>
      <w:r w:rsidRPr="00D06F40">
        <w:rPr>
          <w:color w:val="000000"/>
          <w:sz w:val="28"/>
          <w:szCs w:val="28"/>
        </w:rPr>
        <w:t>года на 8,6</w:t>
      </w:r>
      <w:r w:rsidR="00FC5B97">
        <w:rPr>
          <w:color w:val="000000"/>
          <w:sz w:val="28"/>
          <w:szCs w:val="28"/>
        </w:rPr>
        <w:t> %</w:t>
      </w:r>
      <w:r w:rsidRPr="00D06F40">
        <w:rPr>
          <w:color w:val="000000"/>
          <w:sz w:val="28"/>
          <w:szCs w:val="28"/>
        </w:rPr>
        <w:t xml:space="preserve">. </w:t>
      </w:r>
      <w:r w:rsidRPr="00D06F40">
        <w:rPr>
          <w:bCs/>
          <w:snapToGrid w:val="0"/>
          <w:sz w:val="28"/>
          <w:szCs w:val="28"/>
        </w:rPr>
        <w:t>Отношение пенсионных накоплений к ВВП составило 17,5</w:t>
      </w:r>
      <w:r w:rsidR="00FC5B97">
        <w:rPr>
          <w:bCs/>
          <w:snapToGrid w:val="0"/>
          <w:sz w:val="28"/>
          <w:szCs w:val="28"/>
        </w:rPr>
        <w:t> %</w:t>
      </w:r>
      <w:r w:rsidRPr="00D06F40">
        <w:rPr>
          <w:bCs/>
          <w:snapToGrid w:val="0"/>
          <w:sz w:val="28"/>
          <w:szCs w:val="28"/>
        </w:rPr>
        <w:t xml:space="preserve">. </w:t>
      </w:r>
    </w:p>
    <w:p w:rsidR="00496754" w:rsidRPr="00D06F40" w:rsidRDefault="00496754" w:rsidP="005C5255">
      <w:pPr>
        <w:ind w:firstLine="709"/>
        <w:jc w:val="both"/>
        <w:rPr>
          <w:rFonts w:eastAsia="Calibri"/>
          <w:color w:val="000000"/>
          <w:sz w:val="28"/>
          <w:szCs w:val="28"/>
        </w:rPr>
      </w:pPr>
      <w:r w:rsidRPr="00D06F40">
        <w:rPr>
          <w:rFonts w:eastAsia="Calibri"/>
          <w:color w:val="000000"/>
          <w:sz w:val="28"/>
          <w:szCs w:val="28"/>
        </w:rPr>
        <w:t xml:space="preserve">Основную долю совокупного инвестиционного портфеля ЕНПФ занимают </w:t>
      </w:r>
      <w:r w:rsidRPr="00D06F40">
        <w:rPr>
          <w:sz w:val="28"/>
          <w:szCs w:val="28"/>
        </w:rPr>
        <w:t xml:space="preserve">государственные ценные бумаги Республики Казахстан и корпоративные ценные бумаги эмитентов Республики Казахстан – </w:t>
      </w:r>
      <w:r w:rsidRPr="00D06F40">
        <w:rPr>
          <w:snapToGrid w:val="0"/>
          <w:sz w:val="28"/>
          <w:szCs w:val="28"/>
        </w:rPr>
        <w:t>49,6 и 19,6</w:t>
      </w:r>
      <w:r w:rsidR="00FC5B97">
        <w:rPr>
          <w:snapToGrid w:val="0"/>
          <w:sz w:val="28"/>
          <w:szCs w:val="28"/>
        </w:rPr>
        <w:t> %</w:t>
      </w:r>
      <w:r w:rsidRPr="00D06F40">
        <w:rPr>
          <w:snapToGrid w:val="0"/>
          <w:sz w:val="28"/>
          <w:szCs w:val="28"/>
        </w:rPr>
        <w:t xml:space="preserve"> общего объема инвестированных пенсионных активов, соответственно</w:t>
      </w:r>
      <w:r w:rsidRPr="00D06F40">
        <w:rPr>
          <w:rFonts w:eastAsia="Calibri"/>
          <w:color w:val="000000"/>
          <w:sz w:val="28"/>
          <w:szCs w:val="28"/>
        </w:rPr>
        <w:t>.</w:t>
      </w:r>
    </w:p>
    <w:p w:rsidR="00496754" w:rsidRPr="00B5277C" w:rsidRDefault="00496754" w:rsidP="005C5255">
      <w:pPr>
        <w:ind w:firstLine="709"/>
        <w:jc w:val="both"/>
        <w:rPr>
          <w:sz w:val="28"/>
          <w:szCs w:val="28"/>
          <w:lang w:val="x-none" w:eastAsia="x-none"/>
        </w:rPr>
      </w:pPr>
      <w:r w:rsidRPr="00B5277C">
        <w:rPr>
          <w:sz w:val="28"/>
          <w:szCs w:val="28"/>
          <w:lang w:eastAsia="x-none"/>
        </w:rPr>
        <w:t>О</w:t>
      </w:r>
      <w:r w:rsidR="00FC6E17" w:rsidRPr="00B5277C">
        <w:rPr>
          <w:sz w:val="28"/>
          <w:szCs w:val="28"/>
          <w:lang w:val="x-none" w:eastAsia="x-none"/>
        </w:rPr>
        <w:t>бъем</w:t>
      </w:r>
      <w:r w:rsidRPr="00B5277C">
        <w:rPr>
          <w:sz w:val="28"/>
          <w:szCs w:val="28"/>
          <w:lang w:val="x-none" w:eastAsia="x-none"/>
        </w:rPr>
        <w:t xml:space="preserve"> инвестиций</w:t>
      </w:r>
      <w:r w:rsidRPr="00B5277C">
        <w:rPr>
          <w:sz w:val="28"/>
          <w:szCs w:val="28"/>
        </w:rPr>
        <w:t xml:space="preserve"> за счет пенсионных активов</w:t>
      </w:r>
      <w:r w:rsidRPr="00B5277C">
        <w:rPr>
          <w:sz w:val="28"/>
          <w:szCs w:val="28"/>
          <w:lang w:val="x-none" w:eastAsia="x-none"/>
        </w:rPr>
        <w:t xml:space="preserve"> в ценные бумаги иностранных эмитентов </w:t>
      </w:r>
      <w:r w:rsidRPr="00B5277C">
        <w:rPr>
          <w:sz w:val="28"/>
          <w:szCs w:val="28"/>
          <w:lang w:eastAsia="x-none"/>
        </w:rPr>
        <w:t>(в т</w:t>
      </w:r>
      <w:r w:rsidR="00B9019B">
        <w:rPr>
          <w:sz w:val="28"/>
          <w:szCs w:val="28"/>
          <w:lang w:eastAsia="x-none"/>
        </w:rPr>
        <w:t xml:space="preserve">ом </w:t>
      </w:r>
      <w:r w:rsidRPr="00B5277C">
        <w:rPr>
          <w:sz w:val="28"/>
          <w:szCs w:val="28"/>
          <w:lang w:eastAsia="x-none"/>
        </w:rPr>
        <w:t>ч</w:t>
      </w:r>
      <w:r w:rsidR="00B9019B">
        <w:rPr>
          <w:sz w:val="28"/>
          <w:szCs w:val="28"/>
          <w:lang w:eastAsia="x-none"/>
        </w:rPr>
        <w:t>исле</w:t>
      </w:r>
      <w:r w:rsidRPr="00B5277C">
        <w:rPr>
          <w:sz w:val="28"/>
          <w:szCs w:val="28"/>
          <w:lang w:eastAsia="x-none"/>
        </w:rPr>
        <w:t xml:space="preserve"> негосударственные ценные бумаги иностранных эмитентов, ценные бумаги международных финансовых организаций и государственные ценные бумаги иностранных эмитентов)</w:t>
      </w:r>
      <w:r w:rsidRPr="00B5277C">
        <w:rPr>
          <w:sz w:val="28"/>
          <w:szCs w:val="28"/>
          <w:lang w:val="x-none" w:eastAsia="x-none"/>
        </w:rPr>
        <w:t xml:space="preserve"> </w:t>
      </w:r>
      <w:r w:rsidRPr="00B5277C">
        <w:rPr>
          <w:sz w:val="28"/>
          <w:szCs w:val="28"/>
          <w:lang w:eastAsia="x-none"/>
        </w:rPr>
        <w:t>составляет 16,6</w:t>
      </w:r>
      <w:r w:rsidR="00FC5B97">
        <w:rPr>
          <w:sz w:val="28"/>
          <w:szCs w:val="28"/>
          <w:lang w:eastAsia="x-none"/>
        </w:rPr>
        <w:t> %</w:t>
      </w:r>
      <w:r w:rsidRPr="00B5277C">
        <w:rPr>
          <w:sz w:val="28"/>
          <w:szCs w:val="28"/>
          <w:lang w:val="x-none" w:eastAsia="x-none"/>
        </w:rPr>
        <w:t xml:space="preserve"> объема </w:t>
      </w:r>
      <w:r w:rsidRPr="00B5277C">
        <w:rPr>
          <w:sz w:val="28"/>
          <w:szCs w:val="28"/>
          <w:lang w:eastAsia="x-none"/>
        </w:rPr>
        <w:t>инвестиционного портфеля ЕНПФ, при этом основная доля приходится на иностранные государственные ценные бумаги – 16,5</w:t>
      </w:r>
      <w:r w:rsidR="00FC5B97">
        <w:rPr>
          <w:sz w:val="28"/>
          <w:szCs w:val="28"/>
          <w:lang w:eastAsia="x-none"/>
        </w:rPr>
        <w:t> %</w:t>
      </w:r>
      <w:r w:rsidRPr="00B5277C">
        <w:rPr>
          <w:sz w:val="28"/>
          <w:szCs w:val="28"/>
          <w:lang w:val="x-none" w:eastAsia="x-none"/>
        </w:rPr>
        <w:t>.</w:t>
      </w:r>
    </w:p>
    <w:p w:rsidR="00496754" w:rsidRPr="00B5277C" w:rsidRDefault="00496754" w:rsidP="005C5255">
      <w:pPr>
        <w:ind w:firstLine="709"/>
        <w:jc w:val="both"/>
        <w:rPr>
          <w:snapToGrid w:val="0"/>
          <w:sz w:val="28"/>
          <w:szCs w:val="28"/>
        </w:rPr>
      </w:pPr>
      <w:r w:rsidRPr="00B5277C">
        <w:rPr>
          <w:sz w:val="28"/>
          <w:szCs w:val="28"/>
          <w:lang w:eastAsia="x-none"/>
        </w:rPr>
        <w:t xml:space="preserve">Граждане Республики Казахстан, имеющие пенсионные накопления в ЕНПФ, вправе передавать часть своих накоплений в доверительное управление частных управляющих инвестиционным портфелем. </w:t>
      </w:r>
      <w:r w:rsidRPr="00B5277C">
        <w:rPr>
          <w:snapToGrid w:val="0"/>
          <w:sz w:val="28"/>
          <w:szCs w:val="28"/>
        </w:rPr>
        <w:t xml:space="preserve">Размер пенсионных накоплений, находящихся в доверительном управлении у управляющих инвестиционным портфелем, по состоянию на </w:t>
      </w:r>
      <w:r w:rsidR="00B9019B">
        <w:rPr>
          <w:snapToGrid w:val="0"/>
          <w:sz w:val="28"/>
          <w:szCs w:val="28"/>
        </w:rPr>
        <w:t>0</w:t>
      </w:r>
      <w:r w:rsidRPr="00B5277C">
        <w:rPr>
          <w:snapToGrid w:val="0"/>
          <w:sz w:val="28"/>
          <w:szCs w:val="28"/>
        </w:rPr>
        <w:t>1</w:t>
      </w:r>
      <w:r w:rsidR="00B9019B">
        <w:rPr>
          <w:snapToGrid w:val="0"/>
          <w:sz w:val="28"/>
          <w:szCs w:val="28"/>
        </w:rPr>
        <w:t>.01.</w:t>
      </w:r>
      <w:r w:rsidRPr="00B5277C">
        <w:rPr>
          <w:snapToGrid w:val="0"/>
          <w:sz w:val="28"/>
          <w:szCs w:val="28"/>
        </w:rPr>
        <w:t>2023 составил 9,4</w:t>
      </w:r>
      <w:r w:rsidR="009941EC">
        <w:rPr>
          <w:snapToGrid w:val="0"/>
          <w:sz w:val="28"/>
          <w:szCs w:val="28"/>
        </w:rPr>
        <w:t> </w:t>
      </w:r>
      <w:r w:rsidRPr="00B5277C">
        <w:rPr>
          <w:snapToGrid w:val="0"/>
          <w:sz w:val="28"/>
          <w:szCs w:val="28"/>
        </w:rPr>
        <w:t>млрд тенге</w:t>
      </w:r>
      <w:r w:rsidR="00B9019B">
        <w:rPr>
          <w:snapToGrid w:val="0"/>
          <w:sz w:val="28"/>
          <w:szCs w:val="28"/>
        </w:rPr>
        <w:t>,</w:t>
      </w:r>
      <w:r w:rsidRPr="00B5277C">
        <w:rPr>
          <w:snapToGrid w:val="0"/>
          <w:sz w:val="28"/>
          <w:szCs w:val="28"/>
        </w:rPr>
        <w:t xml:space="preserve"> или 20,3 млн </w:t>
      </w:r>
      <w:r>
        <w:rPr>
          <w:snapToGrid w:val="0"/>
          <w:sz w:val="28"/>
          <w:szCs w:val="28"/>
        </w:rPr>
        <w:t>долларов США</w:t>
      </w:r>
      <w:r w:rsidRPr="00B5277C">
        <w:rPr>
          <w:snapToGrid w:val="0"/>
          <w:sz w:val="28"/>
          <w:szCs w:val="28"/>
        </w:rPr>
        <w:t>. В</w:t>
      </w:r>
      <w:r w:rsidRPr="00B5277C">
        <w:rPr>
          <w:sz w:val="28"/>
          <w:szCs w:val="28"/>
        </w:rPr>
        <w:t xml:space="preserve"> доверительном управлении Национального Банка Республики Казахстан на отчетную дату находились пенсионные активы в размере 14</w:t>
      </w:r>
      <w:r w:rsidR="009941EC">
        <w:rPr>
          <w:sz w:val="28"/>
          <w:szCs w:val="28"/>
        </w:rPr>
        <w:t> </w:t>
      </w:r>
      <w:r w:rsidRPr="00B5277C">
        <w:rPr>
          <w:sz w:val="28"/>
          <w:szCs w:val="28"/>
        </w:rPr>
        <w:t>621,89 млрд тенге</w:t>
      </w:r>
      <w:r w:rsidR="00B9019B">
        <w:rPr>
          <w:sz w:val="28"/>
          <w:szCs w:val="28"/>
        </w:rPr>
        <w:t>,</w:t>
      </w:r>
      <w:r w:rsidRPr="00B5277C">
        <w:rPr>
          <w:sz w:val="28"/>
          <w:szCs w:val="28"/>
        </w:rPr>
        <w:t xml:space="preserve"> или 31,6 млрд </w:t>
      </w:r>
      <w:r>
        <w:rPr>
          <w:sz w:val="28"/>
          <w:szCs w:val="28"/>
        </w:rPr>
        <w:t>долларов США</w:t>
      </w:r>
      <w:r w:rsidRPr="00B5277C">
        <w:rPr>
          <w:sz w:val="28"/>
          <w:szCs w:val="28"/>
        </w:rPr>
        <w:t>.</w:t>
      </w:r>
    </w:p>
    <w:p w:rsidR="00496754" w:rsidRPr="006334BF" w:rsidRDefault="00B9019B" w:rsidP="009941EC">
      <w:pPr>
        <w:ind w:firstLine="709"/>
        <w:jc w:val="both"/>
        <w:rPr>
          <w:sz w:val="28"/>
          <w:szCs w:val="28"/>
        </w:rPr>
      </w:pPr>
      <w:r w:rsidRPr="00B9019B">
        <w:rPr>
          <w:i/>
          <w:sz w:val="28"/>
          <w:szCs w:val="28"/>
        </w:rPr>
        <w:t>Банки второго уровня</w:t>
      </w:r>
      <w:r>
        <w:rPr>
          <w:sz w:val="28"/>
          <w:szCs w:val="28"/>
        </w:rPr>
        <w:t xml:space="preserve">. </w:t>
      </w:r>
      <w:r w:rsidR="00496754" w:rsidRPr="00B91922">
        <w:rPr>
          <w:sz w:val="28"/>
          <w:szCs w:val="28"/>
        </w:rPr>
        <w:t>По итогам 2022 год</w:t>
      </w:r>
      <w:r>
        <w:rPr>
          <w:sz w:val="28"/>
          <w:szCs w:val="28"/>
        </w:rPr>
        <w:t>а</w:t>
      </w:r>
      <w:r w:rsidR="00496754" w:rsidRPr="00B91922">
        <w:rPr>
          <w:sz w:val="28"/>
          <w:szCs w:val="28"/>
        </w:rPr>
        <w:t xml:space="preserve"> активы банковского сектора увеличились на 18,4</w:t>
      </w:r>
      <w:r w:rsidR="00FC5B97">
        <w:rPr>
          <w:sz w:val="28"/>
          <w:szCs w:val="28"/>
        </w:rPr>
        <w:t> %</w:t>
      </w:r>
      <w:r w:rsidR="00496754" w:rsidRPr="00B91922">
        <w:rPr>
          <w:sz w:val="28"/>
          <w:szCs w:val="28"/>
        </w:rPr>
        <w:t xml:space="preserve"> и составили 44</w:t>
      </w:r>
      <w:r w:rsidR="009941EC">
        <w:rPr>
          <w:sz w:val="28"/>
          <w:szCs w:val="28"/>
        </w:rPr>
        <w:t> </w:t>
      </w:r>
      <w:r w:rsidR="00496754" w:rsidRPr="00B91922">
        <w:rPr>
          <w:sz w:val="28"/>
          <w:szCs w:val="28"/>
        </w:rPr>
        <w:t xml:space="preserve">562,3 </w:t>
      </w:r>
      <w:r w:rsidR="00496754" w:rsidRPr="00B91922">
        <w:rPr>
          <w:rStyle w:val="fontstyle21"/>
        </w:rPr>
        <w:t>млрд тенге</w:t>
      </w:r>
      <w:r>
        <w:rPr>
          <w:rStyle w:val="fontstyle21"/>
        </w:rPr>
        <w:t>,</w:t>
      </w:r>
      <w:r w:rsidR="00496754" w:rsidRPr="00B91922">
        <w:rPr>
          <w:sz w:val="28"/>
          <w:szCs w:val="28"/>
        </w:rPr>
        <w:t xml:space="preserve"> или 96,3 млрд </w:t>
      </w:r>
      <w:r w:rsidR="00496754">
        <w:rPr>
          <w:sz w:val="28"/>
          <w:szCs w:val="28"/>
        </w:rPr>
        <w:t>долларов США</w:t>
      </w:r>
      <w:r w:rsidR="00496754" w:rsidRPr="00B91922">
        <w:rPr>
          <w:sz w:val="28"/>
          <w:szCs w:val="28"/>
        </w:rPr>
        <w:t>. Доля активов банковского сектора в ВВП составила 46,2</w:t>
      </w:r>
      <w:r w:rsidR="00FC5B97">
        <w:rPr>
          <w:sz w:val="28"/>
          <w:szCs w:val="28"/>
        </w:rPr>
        <w:t> %</w:t>
      </w:r>
      <w:r w:rsidR="00496754" w:rsidRPr="00B91922">
        <w:rPr>
          <w:sz w:val="28"/>
          <w:szCs w:val="28"/>
        </w:rPr>
        <w:t xml:space="preserve">. </w:t>
      </w:r>
      <w:r w:rsidR="00496754" w:rsidRPr="00B91922">
        <w:rPr>
          <w:rStyle w:val="fontstyle21"/>
        </w:rPr>
        <w:t xml:space="preserve">Наибольшую долю в структуре совокупных активов </w:t>
      </w:r>
      <w:r>
        <w:rPr>
          <w:rStyle w:val="fontstyle21"/>
        </w:rPr>
        <w:t>банков второго уровня</w:t>
      </w:r>
      <w:r w:rsidR="00496754" w:rsidRPr="00B91922">
        <w:rPr>
          <w:rStyle w:val="fontstyle21"/>
        </w:rPr>
        <w:t xml:space="preserve"> занимают ссудный портфель – 52,3</w:t>
      </w:r>
      <w:r w:rsidR="00FC5B97">
        <w:rPr>
          <w:rStyle w:val="fontstyle21"/>
        </w:rPr>
        <w:t> %</w:t>
      </w:r>
      <w:r w:rsidR="00496754" w:rsidRPr="00B91922">
        <w:rPr>
          <w:rStyle w:val="fontstyle21"/>
        </w:rPr>
        <w:t>, ценные бумаги – 20,1</w:t>
      </w:r>
      <w:r w:rsidR="00FC5B97">
        <w:rPr>
          <w:rStyle w:val="fontstyle21"/>
        </w:rPr>
        <w:t> %</w:t>
      </w:r>
      <w:r w:rsidR="00496754" w:rsidRPr="00B91922">
        <w:rPr>
          <w:rStyle w:val="fontstyle21"/>
        </w:rPr>
        <w:t xml:space="preserve"> и вклады, размещенные в других банках</w:t>
      </w:r>
      <w:r>
        <w:rPr>
          <w:rStyle w:val="fontstyle21"/>
        </w:rPr>
        <w:t>,</w:t>
      </w:r>
      <w:r w:rsidR="00496754" w:rsidRPr="00B91922">
        <w:rPr>
          <w:rStyle w:val="fontstyle21"/>
        </w:rPr>
        <w:t xml:space="preserve"> – 11,1</w:t>
      </w:r>
      <w:r w:rsidR="00FC5B97">
        <w:rPr>
          <w:rStyle w:val="fontstyle21"/>
        </w:rPr>
        <w:t> %</w:t>
      </w:r>
      <w:r w:rsidR="00496754" w:rsidRPr="00B91922">
        <w:rPr>
          <w:rStyle w:val="fontstyle21"/>
        </w:rPr>
        <w:t xml:space="preserve">. </w:t>
      </w:r>
      <w:r w:rsidR="00496754" w:rsidRPr="006334BF">
        <w:rPr>
          <w:sz w:val="28"/>
          <w:szCs w:val="28"/>
        </w:rPr>
        <w:t xml:space="preserve">Структура портфеля </w:t>
      </w:r>
      <w:r w:rsidR="00496754" w:rsidRPr="00B91922">
        <w:rPr>
          <w:sz w:val="28"/>
          <w:szCs w:val="28"/>
        </w:rPr>
        <w:t xml:space="preserve">ценных бумаг </w:t>
      </w:r>
      <w:r>
        <w:rPr>
          <w:rStyle w:val="fontstyle21"/>
        </w:rPr>
        <w:t>банков второго уровня</w:t>
      </w:r>
      <w:r w:rsidRPr="006334BF">
        <w:rPr>
          <w:sz w:val="28"/>
          <w:szCs w:val="28"/>
        </w:rPr>
        <w:t xml:space="preserve"> </w:t>
      </w:r>
      <w:r w:rsidR="00496754" w:rsidRPr="006334BF">
        <w:rPr>
          <w:sz w:val="28"/>
          <w:szCs w:val="28"/>
        </w:rPr>
        <w:t xml:space="preserve">по состоянию на </w:t>
      </w:r>
      <w:r>
        <w:rPr>
          <w:sz w:val="28"/>
          <w:szCs w:val="28"/>
        </w:rPr>
        <w:t>0</w:t>
      </w:r>
      <w:r w:rsidR="00496754" w:rsidRPr="00B91922">
        <w:rPr>
          <w:sz w:val="28"/>
          <w:szCs w:val="28"/>
        </w:rPr>
        <w:t>1</w:t>
      </w:r>
      <w:r>
        <w:rPr>
          <w:sz w:val="28"/>
          <w:szCs w:val="28"/>
        </w:rPr>
        <w:t>.01.</w:t>
      </w:r>
      <w:r w:rsidR="00496754" w:rsidRPr="00B91922">
        <w:rPr>
          <w:sz w:val="28"/>
          <w:szCs w:val="28"/>
        </w:rPr>
        <w:t xml:space="preserve">2023 </w:t>
      </w:r>
      <w:r w:rsidR="00496754" w:rsidRPr="006334BF">
        <w:rPr>
          <w:sz w:val="28"/>
          <w:szCs w:val="28"/>
        </w:rPr>
        <w:t>представлена следующим образом: 99,4</w:t>
      </w:r>
      <w:r w:rsidR="00FC5B97">
        <w:rPr>
          <w:sz w:val="28"/>
          <w:szCs w:val="28"/>
        </w:rPr>
        <w:t> %</w:t>
      </w:r>
      <w:r w:rsidR="00496754" w:rsidRPr="006334BF">
        <w:rPr>
          <w:sz w:val="28"/>
          <w:szCs w:val="28"/>
        </w:rPr>
        <w:t xml:space="preserve"> </w:t>
      </w:r>
      <w:r w:rsidR="00496754" w:rsidRPr="00B91922">
        <w:rPr>
          <w:sz w:val="28"/>
          <w:szCs w:val="28"/>
        </w:rPr>
        <w:t xml:space="preserve">– </w:t>
      </w:r>
      <w:r w:rsidR="00496754" w:rsidRPr="006334BF">
        <w:rPr>
          <w:sz w:val="28"/>
          <w:szCs w:val="28"/>
        </w:rPr>
        <w:t>долговы</w:t>
      </w:r>
      <w:r w:rsidR="00496754">
        <w:rPr>
          <w:sz w:val="28"/>
          <w:szCs w:val="28"/>
        </w:rPr>
        <w:t>е</w:t>
      </w:r>
      <w:r w:rsidR="00496754" w:rsidRPr="006334BF">
        <w:rPr>
          <w:sz w:val="28"/>
          <w:szCs w:val="28"/>
        </w:rPr>
        <w:t xml:space="preserve"> ценны</w:t>
      </w:r>
      <w:r w:rsidR="00496754">
        <w:rPr>
          <w:sz w:val="28"/>
          <w:szCs w:val="28"/>
        </w:rPr>
        <w:t>е</w:t>
      </w:r>
      <w:r w:rsidR="00496754" w:rsidRPr="006334BF">
        <w:rPr>
          <w:sz w:val="28"/>
          <w:szCs w:val="28"/>
        </w:rPr>
        <w:t xml:space="preserve"> бумаги, 0,6</w:t>
      </w:r>
      <w:r w:rsidR="00FC5B97">
        <w:rPr>
          <w:sz w:val="28"/>
          <w:szCs w:val="28"/>
        </w:rPr>
        <w:t> %</w:t>
      </w:r>
      <w:r w:rsidR="00496754" w:rsidRPr="006334BF">
        <w:rPr>
          <w:sz w:val="28"/>
          <w:szCs w:val="28"/>
        </w:rPr>
        <w:t xml:space="preserve"> </w:t>
      </w:r>
      <w:r w:rsidR="00496754" w:rsidRPr="00B91922">
        <w:rPr>
          <w:sz w:val="28"/>
          <w:szCs w:val="28"/>
        </w:rPr>
        <w:t xml:space="preserve">– </w:t>
      </w:r>
      <w:r w:rsidR="00496754" w:rsidRPr="006334BF">
        <w:rPr>
          <w:sz w:val="28"/>
          <w:szCs w:val="28"/>
        </w:rPr>
        <w:t>долевы</w:t>
      </w:r>
      <w:r w:rsidR="00496754">
        <w:rPr>
          <w:sz w:val="28"/>
          <w:szCs w:val="28"/>
        </w:rPr>
        <w:t>е</w:t>
      </w:r>
      <w:r w:rsidR="00496754" w:rsidRPr="006334BF">
        <w:rPr>
          <w:sz w:val="28"/>
          <w:szCs w:val="28"/>
        </w:rPr>
        <w:t xml:space="preserve"> инструмент</w:t>
      </w:r>
      <w:r w:rsidR="00496754">
        <w:rPr>
          <w:sz w:val="28"/>
          <w:szCs w:val="28"/>
        </w:rPr>
        <w:t>ы</w:t>
      </w:r>
      <w:r w:rsidR="00496754" w:rsidRPr="006334BF">
        <w:rPr>
          <w:sz w:val="28"/>
          <w:szCs w:val="28"/>
        </w:rPr>
        <w:t xml:space="preserve"> и менее 0,01</w:t>
      </w:r>
      <w:r w:rsidR="00FC5B97">
        <w:rPr>
          <w:sz w:val="28"/>
          <w:szCs w:val="28"/>
        </w:rPr>
        <w:t> %</w:t>
      </w:r>
      <w:r w:rsidR="00496754" w:rsidRPr="006334BF">
        <w:rPr>
          <w:sz w:val="28"/>
          <w:szCs w:val="28"/>
        </w:rPr>
        <w:t xml:space="preserve"> </w:t>
      </w:r>
      <w:r w:rsidRPr="00B91922">
        <w:rPr>
          <w:sz w:val="28"/>
          <w:szCs w:val="28"/>
        </w:rPr>
        <w:t>–</w:t>
      </w:r>
      <w:r>
        <w:rPr>
          <w:sz w:val="28"/>
          <w:szCs w:val="28"/>
        </w:rPr>
        <w:t xml:space="preserve"> </w:t>
      </w:r>
      <w:r w:rsidR="00496754" w:rsidRPr="006334BF">
        <w:rPr>
          <w:sz w:val="28"/>
          <w:szCs w:val="28"/>
        </w:rPr>
        <w:t>права</w:t>
      </w:r>
      <w:r w:rsidR="00496754" w:rsidRPr="00B91922">
        <w:rPr>
          <w:sz w:val="28"/>
          <w:szCs w:val="28"/>
        </w:rPr>
        <w:t xml:space="preserve"> требования</w:t>
      </w:r>
      <w:r w:rsidR="00496754" w:rsidRPr="006334BF">
        <w:rPr>
          <w:sz w:val="28"/>
          <w:szCs w:val="28"/>
        </w:rPr>
        <w:t xml:space="preserve">. При этом в разрезе типов </w:t>
      </w:r>
      <w:r w:rsidR="00496754" w:rsidRPr="00B91922">
        <w:rPr>
          <w:sz w:val="28"/>
          <w:szCs w:val="28"/>
        </w:rPr>
        <w:t xml:space="preserve">ценных бумаг </w:t>
      </w:r>
      <w:r w:rsidR="00496754" w:rsidRPr="006334BF">
        <w:rPr>
          <w:sz w:val="28"/>
          <w:szCs w:val="28"/>
        </w:rPr>
        <w:t>структура выглядит следующим образом: 55,9</w:t>
      </w:r>
      <w:r w:rsidR="00FC5B97">
        <w:rPr>
          <w:sz w:val="28"/>
          <w:szCs w:val="28"/>
        </w:rPr>
        <w:t> %</w:t>
      </w:r>
      <w:r w:rsidR="00496754" w:rsidRPr="006334BF">
        <w:rPr>
          <w:sz w:val="28"/>
          <w:szCs w:val="28"/>
        </w:rPr>
        <w:t xml:space="preserve"> инвестировано в </w:t>
      </w:r>
      <w:r w:rsidR="00496754" w:rsidRPr="00B91922">
        <w:rPr>
          <w:sz w:val="28"/>
          <w:szCs w:val="28"/>
        </w:rPr>
        <w:t>государственные ценные бумаги</w:t>
      </w:r>
      <w:r w:rsidR="00496754" w:rsidRPr="006334BF">
        <w:rPr>
          <w:sz w:val="28"/>
          <w:szCs w:val="28"/>
        </w:rPr>
        <w:t xml:space="preserve"> иностранных эмитентов, 19,6</w:t>
      </w:r>
      <w:r w:rsidR="00FC5B97">
        <w:rPr>
          <w:sz w:val="28"/>
          <w:szCs w:val="28"/>
        </w:rPr>
        <w:t> %</w:t>
      </w:r>
      <w:r w:rsidR="00496754" w:rsidRPr="006334BF">
        <w:rPr>
          <w:sz w:val="28"/>
          <w:szCs w:val="28"/>
        </w:rPr>
        <w:t xml:space="preserve"> представлено вложениями в ноты </w:t>
      </w:r>
      <w:r w:rsidR="00496754" w:rsidRPr="00B91922">
        <w:rPr>
          <w:sz w:val="28"/>
          <w:szCs w:val="28"/>
        </w:rPr>
        <w:t>Национального Банка</w:t>
      </w:r>
      <w:r w:rsidR="00496754">
        <w:rPr>
          <w:sz w:val="28"/>
          <w:szCs w:val="28"/>
        </w:rPr>
        <w:t xml:space="preserve"> Республики Казахстан</w:t>
      </w:r>
      <w:r w:rsidR="00496754" w:rsidRPr="006334BF">
        <w:rPr>
          <w:sz w:val="28"/>
          <w:szCs w:val="28"/>
        </w:rPr>
        <w:t>, 13,8</w:t>
      </w:r>
      <w:r w:rsidR="00FC5B97">
        <w:rPr>
          <w:sz w:val="28"/>
          <w:szCs w:val="28"/>
        </w:rPr>
        <w:t> %</w:t>
      </w:r>
      <w:r w:rsidR="00496754" w:rsidRPr="006334BF">
        <w:rPr>
          <w:sz w:val="28"/>
          <w:szCs w:val="28"/>
        </w:rPr>
        <w:t xml:space="preserve"> </w:t>
      </w:r>
      <w:r w:rsidR="00496754" w:rsidRPr="00B91922">
        <w:rPr>
          <w:sz w:val="28"/>
          <w:szCs w:val="28"/>
        </w:rPr>
        <w:t xml:space="preserve">– ценные бумаги </w:t>
      </w:r>
      <w:r w:rsidR="00496754" w:rsidRPr="006334BF">
        <w:rPr>
          <w:sz w:val="28"/>
          <w:szCs w:val="28"/>
        </w:rPr>
        <w:t xml:space="preserve">финансовых организаций, 9,7% </w:t>
      </w:r>
      <w:r w:rsidR="00496754" w:rsidRPr="00B91922">
        <w:rPr>
          <w:sz w:val="28"/>
          <w:szCs w:val="28"/>
        </w:rPr>
        <w:t xml:space="preserve">– ценные бумаги </w:t>
      </w:r>
      <w:r w:rsidR="00496754" w:rsidRPr="006334BF">
        <w:rPr>
          <w:sz w:val="28"/>
          <w:szCs w:val="28"/>
        </w:rPr>
        <w:t>нефинансовых организаций, 10</w:t>
      </w:r>
      <w:r w:rsidR="00FC5B97">
        <w:rPr>
          <w:sz w:val="28"/>
          <w:szCs w:val="28"/>
        </w:rPr>
        <w:t> %</w:t>
      </w:r>
      <w:r w:rsidR="00496754" w:rsidRPr="006334BF">
        <w:rPr>
          <w:sz w:val="28"/>
          <w:szCs w:val="28"/>
        </w:rPr>
        <w:t xml:space="preserve"> инвестировано в </w:t>
      </w:r>
      <w:r w:rsidR="00496754" w:rsidRPr="00B91922">
        <w:rPr>
          <w:sz w:val="28"/>
          <w:szCs w:val="28"/>
        </w:rPr>
        <w:t xml:space="preserve">ценные бумаги </w:t>
      </w:r>
      <w:r>
        <w:rPr>
          <w:sz w:val="28"/>
          <w:szCs w:val="28"/>
        </w:rPr>
        <w:t>банков второго уровня</w:t>
      </w:r>
      <w:r w:rsidR="00496754" w:rsidRPr="006334BF">
        <w:rPr>
          <w:sz w:val="28"/>
          <w:szCs w:val="28"/>
        </w:rPr>
        <w:t>.</w:t>
      </w:r>
    </w:p>
    <w:p w:rsidR="00496754" w:rsidRPr="00B9019B" w:rsidRDefault="00496754" w:rsidP="00B9019B">
      <w:pPr>
        <w:spacing w:before="120"/>
        <w:ind w:firstLine="709"/>
        <w:jc w:val="both"/>
        <w:rPr>
          <w:rFonts w:eastAsia="Calibri"/>
          <w:i/>
          <w:sz w:val="28"/>
          <w:szCs w:val="28"/>
        </w:rPr>
      </w:pPr>
      <w:r w:rsidRPr="00B9019B">
        <w:rPr>
          <w:rFonts w:eastAsia="Calibri"/>
          <w:i/>
          <w:sz w:val="28"/>
          <w:szCs w:val="28"/>
        </w:rPr>
        <w:t>Страховые (перестраховочные) организации</w:t>
      </w:r>
    </w:p>
    <w:p w:rsidR="00496754" w:rsidRPr="00197778" w:rsidRDefault="00496754" w:rsidP="009941EC">
      <w:pPr>
        <w:ind w:firstLine="709"/>
        <w:jc w:val="both"/>
        <w:rPr>
          <w:sz w:val="28"/>
          <w:szCs w:val="28"/>
        </w:rPr>
      </w:pPr>
      <w:r w:rsidRPr="0083486E">
        <w:rPr>
          <w:rFonts w:eastAsia="Calibri"/>
          <w:sz w:val="28"/>
          <w:szCs w:val="28"/>
        </w:rPr>
        <w:t xml:space="preserve">Совокупный объем активов страховых организаций за 2022 год вырос на </w:t>
      </w:r>
      <w:r w:rsidRPr="0083486E">
        <w:rPr>
          <w:rFonts w:eastAsia="Calibri"/>
          <w:sz w:val="28"/>
          <w:szCs w:val="28"/>
          <w:lang w:val="kk-KZ"/>
        </w:rPr>
        <w:t>13</w:t>
      </w:r>
      <w:r w:rsidR="00FC5B97">
        <w:rPr>
          <w:rFonts w:eastAsia="Calibri"/>
          <w:sz w:val="28"/>
          <w:szCs w:val="28"/>
          <w:lang w:val="kk-KZ"/>
        </w:rPr>
        <w:t> %</w:t>
      </w:r>
      <w:r w:rsidRPr="0083486E">
        <w:rPr>
          <w:rFonts w:eastAsia="Calibri"/>
          <w:sz w:val="28"/>
          <w:szCs w:val="28"/>
        </w:rPr>
        <w:t xml:space="preserve"> и составил </w:t>
      </w:r>
      <w:r w:rsidRPr="0083486E">
        <w:rPr>
          <w:bCs/>
          <w:sz w:val="28"/>
          <w:szCs w:val="28"/>
        </w:rPr>
        <w:t>2 066,6 млрд тенге</w:t>
      </w:r>
      <w:r w:rsidR="00B9019B">
        <w:rPr>
          <w:bCs/>
          <w:sz w:val="28"/>
          <w:szCs w:val="28"/>
        </w:rPr>
        <w:t>,</w:t>
      </w:r>
      <w:r w:rsidRPr="0083486E">
        <w:rPr>
          <w:bCs/>
          <w:sz w:val="28"/>
          <w:szCs w:val="28"/>
        </w:rPr>
        <w:t xml:space="preserve"> или 4,5 млрд </w:t>
      </w:r>
      <w:r>
        <w:rPr>
          <w:bCs/>
          <w:sz w:val="28"/>
          <w:szCs w:val="28"/>
        </w:rPr>
        <w:t>долларов США</w:t>
      </w:r>
      <w:r w:rsidRPr="0083486E">
        <w:rPr>
          <w:rFonts w:eastAsia="Calibri"/>
          <w:sz w:val="28"/>
          <w:szCs w:val="28"/>
        </w:rPr>
        <w:t>.</w:t>
      </w:r>
      <w:r w:rsidRPr="0083486E">
        <w:rPr>
          <w:sz w:val="28"/>
          <w:szCs w:val="28"/>
        </w:rPr>
        <w:t xml:space="preserve"> Доля активов страхового сектора в ВВП составляет 2,14</w:t>
      </w:r>
      <w:r w:rsidR="00FC5B97">
        <w:rPr>
          <w:sz w:val="28"/>
          <w:szCs w:val="28"/>
        </w:rPr>
        <w:t> %</w:t>
      </w:r>
      <w:r w:rsidRPr="0083486E">
        <w:rPr>
          <w:sz w:val="28"/>
          <w:szCs w:val="28"/>
        </w:rPr>
        <w:t xml:space="preserve">. Рост активов страховых (перестраховочных) организаций произошел преимущественно за счет увеличения страховых премий и их инвестирования в ценные бумаги. </w:t>
      </w:r>
      <w:r w:rsidR="00B9019B">
        <w:rPr>
          <w:sz w:val="28"/>
          <w:szCs w:val="28"/>
        </w:rPr>
        <w:br/>
      </w:r>
      <w:r w:rsidRPr="0083486E">
        <w:rPr>
          <w:sz w:val="28"/>
          <w:szCs w:val="28"/>
        </w:rPr>
        <w:t>В структуре активов наибольшую долю занимают ценные бумаги – 74,1</w:t>
      </w:r>
      <w:r w:rsidR="00FC5B97">
        <w:rPr>
          <w:sz w:val="28"/>
          <w:szCs w:val="28"/>
        </w:rPr>
        <w:t> %</w:t>
      </w:r>
      <w:r w:rsidRPr="0083486E">
        <w:rPr>
          <w:sz w:val="28"/>
          <w:szCs w:val="28"/>
        </w:rPr>
        <w:t xml:space="preserve">. </w:t>
      </w:r>
      <w:r w:rsidRPr="00197778">
        <w:rPr>
          <w:sz w:val="28"/>
          <w:szCs w:val="28"/>
        </w:rPr>
        <w:t xml:space="preserve">Структура портфеля </w:t>
      </w:r>
      <w:r w:rsidRPr="0083486E">
        <w:rPr>
          <w:sz w:val="28"/>
          <w:szCs w:val="28"/>
        </w:rPr>
        <w:t>ценных бумаг</w:t>
      </w:r>
      <w:r w:rsidRPr="00197778">
        <w:rPr>
          <w:sz w:val="28"/>
          <w:szCs w:val="28"/>
        </w:rPr>
        <w:t xml:space="preserve"> страховых компаний по состоянию </w:t>
      </w:r>
      <w:r>
        <w:rPr>
          <w:sz w:val="28"/>
          <w:szCs w:val="28"/>
        </w:rPr>
        <w:br/>
      </w:r>
      <w:r w:rsidRPr="00197778">
        <w:rPr>
          <w:sz w:val="28"/>
          <w:szCs w:val="28"/>
        </w:rPr>
        <w:t xml:space="preserve">на </w:t>
      </w:r>
      <w:r w:rsidR="00B9019B">
        <w:rPr>
          <w:sz w:val="28"/>
          <w:szCs w:val="28"/>
        </w:rPr>
        <w:t>0</w:t>
      </w:r>
      <w:r w:rsidRPr="0083486E">
        <w:rPr>
          <w:sz w:val="28"/>
          <w:szCs w:val="28"/>
        </w:rPr>
        <w:t>1</w:t>
      </w:r>
      <w:r w:rsidR="00B9019B">
        <w:rPr>
          <w:sz w:val="28"/>
          <w:szCs w:val="28"/>
        </w:rPr>
        <w:t>.01.</w:t>
      </w:r>
      <w:r w:rsidRPr="0083486E">
        <w:rPr>
          <w:sz w:val="28"/>
          <w:szCs w:val="28"/>
        </w:rPr>
        <w:t xml:space="preserve">2023 </w:t>
      </w:r>
      <w:r w:rsidRPr="00197778">
        <w:rPr>
          <w:sz w:val="28"/>
          <w:szCs w:val="28"/>
        </w:rPr>
        <w:t>представлена следующим образом: 40,6</w:t>
      </w:r>
      <w:r w:rsidR="00FC5B97">
        <w:rPr>
          <w:sz w:val="28"/>
          <w:szCs w:val="28"/>
        </w:rPr>
        <w:t> %</w:t>
      </w:r>
      <w:r w:rsidRPr="00197778">
        <w:rPr>
          <w:sz w:val="28"/>
          <w:szCs w:val="28"/>
        </w:rPr>
        <w:t xml:space="preserve"> </w:t>
      </w:r>
      <w:r w:rsidRPr="0083486E">
        <w:rPr>
          <w:sz w:val="28"/>
          <w:szCs w:val="28"/>
        </w:rPr>
        <w:t>–</w:t>
      </w:r>
      <w:r w:rsidR="00B9019B">
        <w:rPr>
          <w:sz w:val="28"/>
          <w:szCs w:val="28"/>
        </w:rPr>
        <w:t xml:space="preserve"> </w:t>
      </w:r>
      <w:r w:rsidRPr="00197778">
        <w:rPr>
          <w:sz w:val="28"/>
          <w:szCs w:val="28"/>
        </w:rPr>
        <w:t>негосударственны</w:t>
      </w:r>
      <w:r w:rsidRPr="0083486E">
        <w:rPr>
          <w:sz w:val="28"/>
          <w:szCs w:val="28"/>
        </w:rPr>
        <w:t>е</w:t>
      </w:r>
      <w:r w:rsidRPr="00197778">
        <w:rPr>
          <w:sz w:val="28"/>
          <w:szCs w:val="28"/>
        </w:rPr>
        <w:t xml:space="preserve"> ценны</w:t>
      </w:r>
      <w:r w:rsidRPr="0083486E">
        <w:rPr>
          <w:sz w:val="28"/>
          <w:szCs w:val="28"/>
        </w:rPr>
        <w:t>е</w:t>
      </w:r>
      <w:r w:rsidRPr="00197778">
        <w:rPr>
          <w:sz w:val="28"/>
          <w:szCs w:val="28"/>
        </w:rPr>
        <w:t xml:space="preserve"> бумаги эмитентов </w:t>
      </w:r>
      <w:r w:rsidRPr="0083486E">
        <w:rPr>
          <w:sz w:val="28"/>
          <w:szCs w:val="28"/>
        </w:rPr>
        <w:t>Республики Казахстан</w:t>
      </w:r>
      <w:r w:rsidRPr="00197778">
        <w:rPr>
          <w:sz w:val="28"/>
          <w:szCs w:val="28"/>
        </w:rPr>
        <w:t>, 39,6</w:t>
      </w:r>
      <w:r w:rsidR="00FC5B97">
        <w:rPr>
          <w:sz w:val="28"/>
          <w:szCs w:val="28"/>
        </w:rPr>
        <w:t> %</w:t>
      </w:r>
      <w:r w:rsidRPr="00197778">
        <w:rPr>
          <w:sz w:val="28"/>
          <w:szCs w:val="28"/>
        </w:rPr>
        <w:t xml:space="preserve"> – государственные ценные бумаги </w:t>
      </w:r>
      <w:r w:rsidRPr="0083486E">
        <w:rPr>
          <w:sz w:val="28"/>
          <w:szCs w:val="28"/>
        </w:rPr>
        <w:t>Республики Казахстан</w:t>
      </w:r>
      <w:r w:rsidRPr="00197778">
        <w:rPr>
          <w:sz w:val="28"/>
          <w:szCs w:val="28"/>
        </w:rPr>
        <w:t>, 8,1</w:t>
      </w:r>
      <w:r w:rsidR="00FC5B97">
        <w:rPr>
          <w:sz w:val="28"/>
          <w:szCs w:val="28"/>
        </w:rPr>
        <w:t> %</w:t>
      </w:r>
      <w:r w:rsidRPr="00197778">
        <w:rPr>
          <w:sz w:val="28"/>
          <w:szCs w:val="28"/>
        </w:rPr>
        <w:t xml:space="preserve"> – негосударственные </w:t>
      </w:r>
      <w:r w:rsidRPr="0083486E">
        <w:rPr>
          <w:sz w:val="28"/>
          <w:szCs w:val="28"/>
        </w:rPr>
        <w:t>ценные бумаги</w:t>
      </w:r>
      <w:r w:rsidRPr="00197778">
        <w:rPr>
          <w:sz w:val="28"/>
          <w:szCs w:val="28"/>
        </w:rPr>
        <w:t xml:space="preserve"> иностранных эмитентов, 7,3</w:t>
      </w:r>
      <w:r w:rsidR="00FC5B97">
        <w:rPr>
          <w:sz w:val="28"/>
          <w:szCs w:val="28"/>
        </w:rPr>
        <w:t> %</w:t>
      </w:r>
      <w:r w:rsidRPr="00197778">
        <w:rPr>
          <w:sz w:val="28"/>
          <w:szCs w:val="28"/>
        </w:rPr>
        <w:t xml:space="preserve"> – ценные бумаги международных финансовых организаций, 3,6</w:t>
      </w:r>
      <w:r w:rsidR="00FC5B97">
        <w:rPr>
          <w:sz w:val="28"/>
          <w:szCs w:val="28"/>
        </w:rPr>
        <w:t> %</w:t>
      </w:r>
      <w:r w:rsidRPr="00197778">
        <w:rPr>
          <w:sz w:val="28"/>
          <w:szCs w:val="28"/>
        </w:rPr>
        <w:t xml:space="preserve"> – </w:t>
      </w:r>
      <w:r w:rsidRPr="0083486E">
        <w:rPr>
          <w:sz w:val="28"/>
          <w:szCs w:val="28"/>
        </w:rPr>
        <w:t>государственные ценные бумаги</w:t>
      </w:r>
      <w:r w:rsidRPr="00197778">
        <w:rPr>
          <w:sz w:val="28"/>
          <w:szCs w:val="28"/>
        </w:rPr>
        <w:t xml:space="preserve"> иностранных эмитентов, 0,9</w:t>
      </w:r>
      <w:r w:rsidR="00FC5B97">
        <w:rPr>
          <w:sz w:val="28"/>
          <w:szCs w:val="28"/>
        </w:rPr>
        <w:t> %</w:t>
      </w:r>
      <w:r w:rsidRPr="00197778">
        <w:rPr>
          <w:sz w:val="28"/>
          <w:szCs w:val="28"/>
        </w:rPr>
        <w:t xml:space="preserve"> – паи инвестиционных фондов.</w:t>
      </w:r>
    </w:p>
    <w:p w:rsidR="00496754" w:rsidRDefault="00496754" w:rsidP="009941EC">
      <w:pPr>
        <w:ind w:firstLine="709"/>
        <w:jc w:val="both"/>
        <w:rPr>
          <w:rFonts w:eastAsia="Calibri"/>
          <w:sz w:val="28"/>
          <w:szCs w:val="28"/>
        </w:rPr>
      </w:pPr>
      <w:r w:rsidRPr="00FC2A57">
        <w:rPr>
          <w:rFonts w:eastAsia="Calibri"/>
          <w:sz w:val="28"/>
          <w:szCs w:val="28"/>
        </w:rPr>
        <w:t>В соответствии с законодательством страховым организациям предоставлена также возможность на основании соответствующей лицензии самостоятельно управлять активами, сформированными за счет части страховой премии, полученной для целей инвестирования. При этом владелец страхового полиса имеет возможность выбирать финансовые инструменты, в которые будут инвестироваться его взносы.</w:t>
      </w:r>
    </w:p>
    <w:p w:rsidR="00496754" w:rsidRPr="00B9019B" w:rsidRDefault="00496754" w:rsidP="00B9019B">
      <w:pPr>
        <w:spacing w:before="120"/>
        <w:ind w:firstLine="709"/>
        <w:jc w:val="both"/>
        <w:rPr>
          <w:i/>
          <w:sz w:val="28"/>
          <w:szCs w:val="28"/>
        </w:rPr>
      </w:pPr>
      <w:r w:rsidRPr="00B9019B">
        <w:rPr>
          <w:i/>
          <w:sz w:val="28"/>
          <w:szCs w:val="28"/>
        </w:rPr>
        <w:t>Инвестиционные фонды</w:t>
      </w:r>
    </w:p>
    <w:p w:rsidR="00496754" w:rsidRDefault="00496754" w:rsidP="009941EC">
      <w:pPr>
        <w:ind w:firstLine="709"/>
        <w:jc w:val="both"/>
        <w:rPr>
          <w:rFonts w:eastAsia="SimSun"/>
          <w:sz w:val="28"/>
        </w:rPr>
      </w:pPr>
      <w:r w:rsidRPr="00A8338B">
        <w:rPr>
          <w:rFonts w:eastAsia="SimSun"/>
          <w:sz w:val="28"/>
        </w:rPr>
        <w:t xml:space="preserve">По состоянию на </w:t>
      </w:r>
      <w:r w:rsidR="00B9019B">
        <w:rPr>
          <w:rFonts w:eastAsia="SimSun"/>
          <w:sz w:val="28"/>
        </w:rPr>
        <w:t>0</w:t>
      </w:r>
      <w:r w:rsidRPr="00A8338B">
        <w:rPr>
          <w:rFonts w:eastAsia="SimSun"/>
          <w:sz w:val="28"/>
        </w:rPr>
        <w:t>1</w:t>
      </w:r>
      <w:r w:rsidR="00B9019B">
        <w:rPr>
          <w:rFonts w:eastAsia="SimSun"/>
          <w:sz w:val="28"/>
        </w:rPr>
        <w:t>.01.</w:t>
      </w:r>
      <w:r w:rsidRPr="00A8338B">
        <w:rPr>
          <w:rFonts w:eastAsia="SimSun"/>
          <w:sz w:val="28"/>
        </w:rPr>
        <w:t>2023 на рынке ценных бумаг под управлением управляющих компаний находилось 47 паевых инвестиционных фондов, из которых 24 интервальных, 22 закрытых и 1 открытый, а также 17</w:t>
      </w:r>
      <w:r w:rsidR="009941EC">
        <w:rPr>
          <w:rFonts w:eastAsia="SimSun"/>
          <w:sz w:val="28"/>
        </w:rPr>
        <w:t> </w:t>
      </w:r>
      <w:r w:rsidRPr="00A8338B">
        <w:rPr>
          <w:rFonts w:eastAsia="SimSun"/>
          <w:sz w:val="28"/>
        </w:rPr>
        <w:t>акционерных инвестиционных фондов, 6 из которых рисковые.</w:t>
      </w:r>
    </w:p>
    <w:p w:rsidR="00496754" w:rsidRDefault="00496754" w:rsidP="009941EC">
      <w:pPr>
        <w:ind w:firstLine="709"/>
        <w:jc w:val="both"/>
        <w:rPr>
          <w:rFonts w:eastAsia="SimSun"/>
          <w:sz w:val="28"/>
        </w:rPr>
      </w:pPr>
      <w:r w:rsidRPr="00A8338B">
        <w:rPr>
          <w:rFonts w:eastAsia="SimSun"/>
          <w:sz w:val="28"/>
        </w:rPr>
        <w:t>Совокупный объем активов под управлением на рынке коллективных инвестиций составил 125,1 млрд тенге</w:t>
      </w:r>
      <w:r w:rsidR="00B9019B">
        <w:rPr>
          <w:rFonts w:eastAsia="SimSun"/>
          <w:sz w:val="28"/>
        </w:rPr>
        <w:t>,</w:t>
      </w:r>
      <w:r>
        <w:rPr>
          <w:rFonts w:eastAsia="SimSun"/>
          <w:sz w:val="28"/>
        </w:rPr>
        <w:t xml:space="preserve"> или 270,4 млн долларов США</w:t>
      </w:r>
      <w:r w:rsidRPr="00A8338B">
        <w:rPr>
          <w:rFonts w:eastAsia="SimSun"/>
          <w:sz w:val="28"/>
        </w:rPr>
        <w:t xml:space="preserve">, </w:t>
      </w:r>
      <w:r w:rsidRPr="00A8338B">
        <w:rPr>
          <w:sz w:val="28"/>
        </w:rPr>
        <w:t xml:space="preserve">снизившись за 2022 год </w:t>
      </w:r>
      <w:r w:rsidRPr="00A8338B">
        <w:rPr>
          <w:rFonts w:eastAsia="SimSun"/>
          <w:sz w:val="28"/>
        </w:rPr>
        <w:t>на 74</w:t>
      </w:r>
      <w:r w:rsidR="00FC5B97">
        <w:rPr>
          <w:rFonts w:eastAsia="SimSun"/>
          <w:sz w:val="28"/>
        </w:rPr>
        <w:t> %</w:t>
      </w:r>
      <w:r w:rsidR="00B9019B">
        <w:rPr>
          <w:rFonts w:eastAsia="SimSun"/>
          <w:sz w:val="28"/>
        </w:rPr>
        <w:t>,</w:t>
      </w:r>
      <w:r w:rsidRPr="00A8338B">
        <w:rPr>
          <w:rFonts w:eastAsia="SimSun"/>
          <w:sz w:val="28"/>
        </w:rPr>
        <w:t xml:space="preserve"> или 358,2 млрд тенге</w:t>
      </w:r>
      <w:r w:rsidR="00B9019B">
        <w:rPr>
          <w:rFonts w:eastAsia="SimSun"/>
          <w:sz w:val="28"/>
        </w:rPr>
        <w:t>,</w:t>
      </w:r>
      <w:r w:rsidRPr="00A8338B">
        <w:rPr>
          <w:rFonts w:eastAsia="SimSun"/>
          <w:sz w:val="28"/>
        </w:rPr>
        <w:t xml:space="preserve"> </w:t>
      </w:r>
      <w:r>
        <w:rPr>
          <w:rFonts w:eastAsia="SimSun"/>
          <w:sz w:val="28"/>
        </w:rPr>
        <w:t>774,2 млн долларов США</w:t>
      </w:r>
      <w:r w:rsidR="00B9019B">
        <w:rPr>
          <w:rFonts w:eastAsia="SimSun"/>
          <w:sz w:val="28"/>
        </w:rPr>
        <w:t>,</w:t>
      </w:r>
      <w:r>
        <w:rPr>
          <w:rFonts w:eastAsia="SimSun"/>
          <w:sz w:val="28"/>
        </w:rPr>
        <w:t xml:space="preserve"> </w:t>
      </w:r>
      <w:r w:rsidRPr="00A8338B">
        <w:rPr>
          <w:rFonts w:eastAsia="SimSun"/>
          <w:sz w:val="28"/>
        </w:rPr>
        <w:t>за счет уменьшения ценных бумаг, находящихся в составе активов паевых инвестиционных фондов (</w:t>
      </w:r>
      <w:r w:rsidRPr="00A8338B">
        <w:rPr>
          <w:rFonts w:eastAsia="SimSun"/>
          <w:sz w:val="28"/>
          <w:szCs w:val="28"/>
        </w:rPr>
        <w:t>рис</w:t>
      </w:r>
      <w:r w:rsidR="00B9019B">
        <w:rPr>
          <w:rFonts w:eastAsia="SimSun"/>
          <w:sz w:val="28"/>
          <w:szCs w:val="28"/>
        </w:rPr>
        <w:t>.</w:t>
      </w:r>
      <w:r w:rsidRPr="00A8338B">
        <w:rPr>
          <w:rFonts w:eastAsia="SimSun"/>
          <w:sz w:val="28"/>
          <w:szCs w:val="28"/>
        </w:rPr>
        <w:t xml:space="preserve"> </w:t>
      </w:r>
      <w:r>
        <w:rPr>
          <w:rFonts w:eastAsia="Calibri"/>
          <w:sz w:val="28"/>
          <w:szCs w:val="28"/>
        </w:rPr>
        <w:t>1</w:t>
      </w:r>
      <w:r w:rsidRPr="00A8338B">
        <w:rPr>
          <w:rFonts w:eastAsia="SimSun"/>
          <w:sz w:val="28"/>
          <w:szCs w:val="28"/>
        </w:rPr>
        <w:t>).</w:t>
      </w:r>
      <w:r w:rsidRPr="00A8338B">
        <w:rPr>
          <w:rFonts w:eastAsia="SimSun"/>
          <w:sz w:val="28"/>
        </w:rPr>
        <w:t xml:space="preserve"> По итогам 2022 года в структуре активов паевых инвестиционных фондов портфель ценных бумаг по сравнению с началом 2022 года уменьшился более чем в 5 раза и составил 74,5 млрд тенге</w:t>
      </w:r>
      <w:r>
        <w:rPr>
          <w:rFonts w:eastAsia="SimSun"/>
          <w:sz w:val="28"/>
        </w:rPr>
        <w:t xml:space="preserve"> (161 млн долларов США)</w:t>
      </w:r>
      <w:r w:rsidR="00B9019B">
        <w:rPr>
          <w:rFonts w:eastAsia="SimSun"/>
          <w:sz w:val="28"/>
        </w:rPr>
        <w:t>,</w:t>
      </w:r>
      <w:r w:rsidRPr="00A8338B">
        <w:rPr>
          <w:rFonts w:eastAsia="SimSun"/>
          <w:sz w:val="28"/>
        </w:rPr>
        <w:t xml:space="preserve"> или 60</w:t>
      </w:r>
      <w:r w:rsidR="00FC5B97">
        <w:rPr>
          <w:rFonts w:eastAsia="SimSun"/>
          <w:sz w:val="28"/>
        </w:rPr>
        <w:t> %</w:t>
      </w:r>
      <w:r w:rsidRPr="00A8338B">
        <w:rPr>
          <w:rFonts w:eastAsia="SimSun"/>
          <w:sz w:val="28"/>
        </w:rPr>
        <w:t xml:space="preserve"> совокупных активов. В портфеле ценных бумаг паевых инвестиционных фондов основную долю составляют негосударственные ценные бумаги эмитентов Р</w:t>
      </w:r>
      <w:r>
        <w:rPr>
          <w:rFonts w:eastAsia="SimSun"/>
          <w:sz w:val="28"/>
        </w:rPr>
        <w:t xml:space="preserve">еспублики </w:t>
      </w:r>
      <w:r w:rsidRPr="00A8338B">
        <w:rPr>
          <w:rFonts w:eastAsia="SimSun"/>
          <w:sz w:val="28"/>
        </w:rPr>
        <w:t>К</w:t>
      </w:r>
      <w:r>
        <w:rPr>
          <w:rFonts w:eastAsia="SimSun"/>
          <w:sz w:val="28"/>
        </w:rPr>
        <w:t>азахстан</w:t>
      </w:r>
      <w:r w:rsidRPr="00A8338B">
        <w:rPr>
          <w:rFonts w:eastAsia="SimSun"/>
          <w:sz w:val="28"/>
        </w:rPr>
        <w:t xml:space="preserve"> –</w:t>
      </w:r>
      <w:r>
        <w:rPr>
          <w:rFonts w:eastAsia="SimSun"/>
          <w:sz w:val="28"/>
        </w:rPr>
        <w:t xml:space="preserve"> </w:t>
      </w:r>
      <w:r w:rsidRPr="00A8338B">
        <w:rPr>
          <w:rFonts w:eastAsia="SimSun"/>
          <w:sz w:val="28"/>
        </w:rPr>
        <w:t>26</w:t>
      </w:r>
      <w:r w:rsidR="00FC5B97">
        <w:rPr>
          <w:rFonts w:eastAsia="SimSun"/>
          <w:sz w:val="28"/>
        </w:rPr>
        <w:t> %</w:t>
      </w:r>
      <w:r w:rsidRPr="00A8338B">
        <w:rPr>
          <w:rFonts w:eastAsia="SimSun"/>
          <w:sz w:val="28"/>
        </w:rPr>
        <w:t xml:space="preserve"> совокупных активов и негосударственные ценные бумаги иностранных эмитентов –</w:t>
      </w:r>
      <w:r>
        <w:rPr>
          <w:rFonts w:eastAsia="SimSun"/>
          <w:sz w:val="28"/>
        </w:rPr>
        <w:t xml:space="preserve"> </w:t>
      </w:r>
      <w:r w:rsidRPr="00A8338B">
        <w:rPr>
          <w:rFonts w:eastAsia="SimSun"/>
          <w:sz w:val="28"/>
        </w:rPr>
        <w:t>24</w:t>
      </w:r>
      <w:r w:rsidR="00FC5B97">
        <w:rPr>
          <w:rFonts w:eastAsia="SimSun"/>
          <w:sz w:val="28"/>
        </w:rPr>
        <w:t> %</w:t>
      </w:r>
      <w:r w:rsidRPr="00A8338B">
        <w:rPr>
          <w:rFonts w:eastAsia="SimSun"/>
          <w:sz w:val="28"/>
        </w:rPr>
        <w:t xml:space="preserve"> совокупных активов. Паи инвестиционных фондов в структуре активов паевых инвестиционных фондов составили 12</w:t>
      </w:r>
      <w:r w:rsidR="00FC5B97">
        <w:rPr>
          <w:rFonts w:eastAsia="SimSun"/>
          <w:sz w:val="28"/>
        </w:rPr>
        <w:t> %</w:t>
      </w:r>
      <w:r w:rsidRPr="00A8338B">
        <w:rPr>
          <w:rFonts w:eastAsia="SimSun"/>
          <w:sz w:val="28"/>
        </w:rPr>
        <w:t xml:space="preserve"> совокупных активов.</w:t>
      </w:r>
      <w:r w:rsidR="00DF516A">
        <w:rPr>
          <w:rFonts w:eastAsia="SimSun"/>
          <w:sz w:val="28"/>
        </w:rPr>
        <w:t xml:space="preserve"> </w:t>
      </w:r>
    </w:p>
    <w:p w:rsidR="00496754" w:rsidRDefault="00961C4B" w:rsidP="009941EC">
      <w:pPr>
        <w:spacing w:before="360" w:after="240"/>
        <w:jc w:val="center"/>
      </w:pPr>
      <w:r w:rsidRPr="00496754">
        <w:rPr>
          <w:rFonts w:eastAsia="SimSun"/>
          <w:noProof/>
        </w:rPr>
        <w:drawing>
          <wp:inline distT="0" distB="0" distL="0" distR="0">
            <wp:extent cx="5391150" cy="18034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41EC" w:rsidRPr="009941EC" w:rsidRDefault="009941EC" w:rsidP="009941EC">
      <w:pPr>
        <w:jc w:val="center"/>
        <w:rPr>
          <w:bCs/>
        </w:rPr>
      </w:pPr>
      <w:r w:rsidRPr="009941EC">
        <w:rPr>
          <w:bCs/>
        </w:rPr>
        <w:t>Рис. 1.</w:t>
      </w:r>
      <w:r w:rsidRPr="009941EC">
        <w:rPr>
          <w:b/>
          <w:bCs/>
        </w:rPr>
        <w:t xml:space="preserve"> </w:t>
      </w:r>
      <w:r w:rsidRPr="009941EC">
        <w:rPr>
          <w:bCs/>
        </w:rPr>
        <w:t>Активы паевых инвестиционных фондов</w:t>
      </w:r>
    </w:p>
    <w:p w:rsidR="00633B0E" w:rsidRPr="009941EC" w:rsidRDefault="00633B0E" w:rsidP="009941EC">
      <w:pPr>
        <w:spacing w:before="240"/>
        <w:ind w:firstLine="709"/>
        <w:jc w:val="both"/>
        <w:rPr>
          <w:rFonts w:eastAsia="SimSun"/>
          <w:b/>
        </w:rPr>
      </w:pPr>
      <w:r w:rsidRPr="009941EC">
        <w:rPr>
          <w:rFonts w:eastAsia="Calibri"/>
          <w:i/>
        </w:rPr>
        <w:t>Источник: Национальный Банк</w:t>
      </w:r>
      <w:r w:rsidRPr="009941EC">
        <w:rPr>
          <w:rFonts w:eastAsia="SimSun"/>
          <w:i/>
        </w:rPr>
        <w:t xml:space="preserve"> Республики Казахстан</w:t>
      </w:r>
      <w:r w:rsidR="00222D5E">
        <w:rPr>
          <w:rFonts w:eastAsia="SimSun"/>
          <w:i/>
        </w:rPr>
        <w:t>.</w:t>
      </w:r>
    </w:p>
    <w:p w:rsidR="00633B0E" w:rsidRPr="00574AB1" w:rsidRDefault="00633B0E" w:rsidP="009941EC">
      <w:pPr>
        <w:tabs>
          <w:tab w:val="left" w:pos="993"/>
        </w:tabs>
        <w:spacing w:before="360"/>
        <w:ind w:firstLine="709"/>
        <w:jc w:val="both"/>
        <w:rPr>
          <w:rFonts w:eastAsia="Calibri"/>
          <w:sz w:val="28"/>
        </w:rPr>
      </w:pPr>
      <w:r w:rsidRPr="00574AB1">
        <w:rPr>
          <w:rFonts w:eastAsia="Calibri"/>
          <w:sz w:val="28"/>
        </w:rPr>
        <w:t xml:space="preserve">В 2022 году со стороны инвесторов наблюдался повышенный спрос на паи инвестиционных фондов. По состоянию на </w:t>
      </w:r>
      <w:r w:rsidR="009D501E">
        <w:rPr>
          <w:rFonts w:eastAsia="Calibri"/>
          <w:sz w:val="28"/>
        </w:rPr>
        <w:t>0</w:t>
      </w:r>
      <w:r w:rsidRPr="00574AB1">
        <w:rPr>
          <w:rFonts w:eastAsia="Calibri"/>
          <w:sz w:val="28"/>
        </w:rPr>
        <w:t>1</w:t>
      </w:r>
      <w:r w:rsidR="009D501E">
        <w:rPr>
          <w:rFonts w:eastAsia="Calibri"/>
          <w:sz w:val="28"/>
        </w:rPr>
        <w:t>.01.</w:t>
      </w:r>
      <w:r w:rsidRPr="00574AB1">
        <w:rPr>
          <w:rFonts w:eastAsia="Calibri"/>
          <w:sz w:val="28"/>
        </w:rPr>
        <w:t>2023 количество держателей паев составило 7</w:t>
      </w:r>
      <w:r>
        <w:rPr>
          <w:rFonts w:eastAsia="Calibri"/>
          <w:sz w:val="28"/>
        </w:rPr>
        <w:t> </w:t>
      </w:r>
      <w:r w:rsidRPr="00574AB1">
        <w:rPr>
          <w:rFonts w:eastAsia="Calibri"/>
          <w:sz w:val="28"/>
        </w:rPr>
        <w:t>771 физическ</w:t>
      </w:r>
      <w:r w:rsidR="009D501E">
        <w:rPr>
          <w:rFonts w:eastAsia="Calibri"/>
          <w:sz w:val="28"/>
        </w:rPr>
        <w:t>ое</w:t>
      </w:r>
      <w:r w:rsidRPr="00574AB1">
        <w:rPr>
          <w:rFonts w:eastAsia="Calibri"/>
          <w:sz w:val="28"/>
        </w:rPr>
        <w:t xml:space="preserve"> лиц</w:t>
      </w:r>
      <w:r w:rsidR="009D501E">
        <w:rPr>
          <w:rFonts w:eastAsia="Calibri"/>
          <w:sz w:val="28"/>
        </w:rPr>
        <w:t>о</w:t>
      </w:r>
      <w:r w:rsidRPr="00574AB1">
        <w:rPr>
          <w:rFonts w:eastAsia="Calibri"/>
          <w:sz w:val="28"/>
        </w:rPr>
        <w:t xml:space="preserve"> и 98 юридических лиц, увеличившись в сравнении с началом 2022 года на 1</w:t>
      </w:r>
      <w:r>
        <w:rPr>
          <w:rFonts w:eastAsia="Calibri"/>
          <w:sz w:val="28"/>
        </w:rPr>
        <w:t> </w:t>
      </w:r>
      <w:r w:rsidRPr="00574AB1">
        <w:rPr>
          <w:rFonts w:eastAsia="Calibri"/>
          <w:sz w:val="28"/>
        </w:rPr>
        <w:t xml:space="preserve">506 пайщиков (по состоянию на </w:t>
      </w:r>
      <w:r w:rsidR="009D501E">
        <w:rPr>
          <w:rFonts w:eastAsia="Calibri"/>
          <w:sz w:val="28"/>
        </w:rPr>
        <w:t>0</w:t>
      </w:r>
      <w:r w:rsidRPr="00574AB1">
        <w:rPr>
          <w:rFonts w:eastAsia="Calibri"/>
          <w:sz w:val="28"/>
        </w:rPr>
        <w:t>1</w:t>
      </w:r>
      <w:r w:rsidR="009D501E">
        <w:rPr>
          <w:rFonts w:eastAsia="Calibri"/>
          <w:sz w:val="28"/>
        </w:rPr>
        <w:t>.01.</w:t>
      </w:r>
      <w:r w:rsidRPr="00574AB1">
        <w:rPr>
          <w:rFonts w:eastAsia="Calibri"/>
          <w:sz w:val="28"/>
        </w:rPr>
        <w:t>2022</w:t>
      </w:r>
      <w:r w:rsidR="009D501E">
        <w:rPr>
          <w:rFonts w:eastAsia="Calibri"/>
          <w:sz w:val="28"/>
        </w:rPr>
        <w:t xml:space="preserve"> – </w:t>
      </w:r>
      <w:r w:rsidRPr="00574AB1">
        <w:rPr>
          <w:rFonts w:eastAsia="Calibri"/>
          <w:sz w:val="28"/>
        </w:rPr>
        <w:t>6</w:t>
      </w:r>
      <w:r>
        <w:rPr>
          <w:rFonts w:eastAsia="Calibri"/>
          <w:sz w:val="28"/>
        </w:rPr>
        <w:t> </w:t>
      </w:r>
      <w:r w:rsidRPr="00574AB1">
        <w:rPr>
          <w:rFonts w:eastAsia="Calibri"/>
          <w:sz w:val="28"/>
        </w:rPr>
        <w:t>929 физических лиц, 71 юридическ</w:t>
      </w:r>
      <w:r w:rsidR="009D501E">
        <w:rPr>
          <w:rFonts w:eastAsia="Calibri"/>
          <w:sz w:val="28"/>
        </w:rPr>
        <w:t>ое</w:t>
      </w:r>
      <w:r w:rsidRPr="00574AB1">
        <w:rPr>
          <w:rFonts w:eastAsia="Calibri"/>
          <w:sz w:val="28"/>
        </w:rPr>
        <w:t xml:space="preserve"> лиц</w:t>
      </w:r>
      <w:r w:rsidR="009D501E">
        <w:rPr>
          <w:rFonts w:eastAsia="Calibri"/>
          <w:sz w:val="28"/>
        </w:rPr>
        <w:t>о</w:t>
      </w:r>
      <w:r w:rsidRPr="00574AB1">
        <w:rPr>
          <w:rFonts w:eastAsia="Calibri"/>
          <w:sz w:val="28"/>
        </w:rPr>
        <w:t>).</w:t>
      </w:r>
    </w:p>
    <w:p w:rsidR="00633B0E" w:rsidRPr="00271FEC" w:rsidRDefault="00633B0E" w:rsidP="009941EC">
      <w:pPr>
        <w:spacing w:before="120"/>
        <w:ind w:firstLine="709"/>
        <w:jc w:val="both"/>
        <w:rPr>
          <w:rFonts w:eastAsia="SimSun"/>
          <w:sz w:val="28"/>
        </w:rPr>
      </w:pPr>
      <w:r w:rsidRPr="00271FEC">
        <w:rPr>
          <w:rFonts w:eastAsia="SimSun"/>
          <w:b/>
          <w:sz w:val="28"/>
        </w:rPr>
        <w:t>Пенсионные активы, переданные под управление частным управляющим компаниям.</w:t>
      </w:r>
      <w:r w:rsidRPr="00271FEC">
        <w:rPr>
          <w:rFonts w:eastAsia="SimSun"/>
          <w:sz w:val="28"/>
        </w:rPr>
        <w:t xml:space="preserve"> По состоянию на начало 2023 года реестр управляющих пенсионны</w:t>
      </w:r>
      <w:r>
        <w:rPr>
          <w:rFonts w:eastAsia="SimSun"/>
          <w:sz w:val="28"/>
        </w:rPr>
        <w:t>ми</w:t>
      </w:r>
      <w:r w:rsidRPr="00271FEC">
        <w:rPr>
          <w:rFonts w:eastAsia="SimSun"/>
          <w:sz w:val="28"/>
        </w:rPr>
        <w:t xml:space="preserve"> актив</w:t>
      </w:r>
      <w:r>
        <w:rPr>
          <w:rFonts w:eastAsia="SimSun"/>
          <w:sz w:val="28"/>
        </w:rPr>
        <w:t>ами</w:t>
      </w:r>
      <w:r w:rsidRPr="00271FEC">
        <w:rPr>
          <w:rFonts w:eastAsia="SimSun"/>
          <w:sz w:val="28"/>
        </w:rPr>
        <w:t xml:space="preserve"> представлен </w:t>
      </w:r>
      <w:r w:rsidR="009D501E">
        <w:rPr>
          <w:rFonts w:eastAsia="SimSun"/>
          <w:sz w:val="28"/>
        </w:rPr>
        <w:t>6</w:t>
      </w:r>
      <w:r w:rsidRPr="00271FEC">
        <w:rPr>
          <w:rFonts w:eastAsia="SimSun"/>
          <w:sz w:val="28"/>
        </w:rPr>
        <w:t xml:space="preserve"> </w:t>
      </w:r>
      <w:r>
        <w:rPr>
          <w:rFonts w:eastAsia="SimSun"/>
          <w:sz w:val="28"/>
        </w:rPr>
        <w:t>управляющими инвестиционным портфелем</w:t>
      </w:r>
      <w:r w:rsidRPr="00271FEC">
        <w:rPr>
          <w:rFonts w:eastAsia="SimSun"/>
          <w:sz w:val="28"/>
        </w:rPr>
        <w:t>: АО «First Heartland Jusan Invest», АО «BCC Invest», АО «Halyk Global Markets», АО «Сентрас Секьюритиз», АО «First Heartland Capital» и АО «Halyk Finance».</w:t>
      </w:r>
    </w:p>
    <w:p w:rsidR="00633B0E" w:rsidRPr="00271FEC" w:rsidRDefault="00633B0E" w:rsidP="009941EC">
      <w:pPr>
        <w:ind w:firstLine="709"/>
        <w:jc w:val="both"/>
        <w:rPr>
          <w:sz w:val="28"/>
        </w:rPr>
      </w:pPr>
      <w:r w:rsidRPr="00271FEC">
        <w:rPr>
          <w:sz w:val="28"/>
        </w:rPr>
        <w:t>В 2022 году на внешних рынках наблюдалась повышенная волатильность</w:t>
      </w:r>
      <w:r w:rsidR="009D501E">
        <w:rPr>
          <w:sz w:val="28"/>
        </w:rPr>
        <w:t>,</w:t>
      </w:r>
      <w:r w:rsidRPr="00271FEC">
        <w:rPr>
          <w:sz w:val="28"/>
        </w:rPr>
        <w:t xml:space="preserve"> и цена значительной части классов инвестиционных активов оказалась под давлением на фоне значительного ускорения инфляционных процессов и повышенной неопредел</w:t>
      </w:r>
      <w:r w:rsidR="009D501E">
        <w:rPr>
          <w:sz w:val="28"/>
        </w:rPr>
        <w:t>е</w:t>
      </w:r>
      <w:r w:rsidRPr="00271FEC">
        <w:rPr>
          <w:sz w:val="28"/>
        </w:rPr>
        <w:t xml:space="preserve">нности. </w:t>
      </w:r>
      <w:r w:rsidR="009D501E">
        <w:rPr>
          <w:sz w:val="28"/>
        </w:rPr>
        <w:t>У</w:t>
      </w:r>
      <w:r w:rsidRPr="00271FEC">
        <w:rPr>
          <w:sz w:val="28"/>
        </w:rPr>
        <w:t>казанные факторы негативно сказались на результатах управляющих компаний.</w:t>
      </w:r>
    </w:p>
    <w:p w:rsidR="00633B0E" w:rsidRPr="00271FEC" w:rsidRDefault="00633B0E" w:rsidP="009941EC">
      <w:pPr>
        <w:ind w:firstLine="709"/>
        <w:jc w:val="both"/>
        <w:rPr>
          <w:rFonts w:eastAsia="SimSun"/>
          <w:sz w:val="28"/>
        </w:rPr>
      </w:pPr>
      <w:r w:rsidRPr="00271FEC">
        <w:rPr>
          <w:rFonts w:eastAsia="SimSun"/>
          <w:sz w:val="28"/>
        </w:rPr>
        <w:t xml:space="preserve">Пенсионные активы под управлением </w:t>
      </w:r>
      <w:r>
        <w:rPr>
          <w:rFonts w:eastAsia="SimSun"/>
          <w:sz w:val="28"/>
        </w:rPr>
        <w:t xml:space="preserve">частных компаний </w:t>
      </w:r>
      <w:r w:rsidRPr="00271FEC">
        <w:rPr>
          <w:rFonts w:eastAsia="SimSun"/>
          <w:sz w:val="28"/>
        </w:rPr>
        <w:t>составили 9,36</w:t>
      </w:r>
      <w:r w:rsidR="009941EC">
        <w:rPr>
          <w:rFonts w:eastAsia="SimSun"/>
          <w:sz w:val="28"/>
        </w:rPr>
        <w:t> </w:t>
      </w:r>
      <w:r w:rsidRPr="00271FEC">
        <w:rPr>
          <w:rFonts w:eastAsia="SimSun"/>
          <w:sz w:val="28"/>
        </w:rPr>
        <w:t>млрд тенге</w:t>
      </w:r>
      <w:r w:rsidR="009D501E">
        <w:rPr>
          <w:rFonts w:eastAsia="SimSun"/>
          <w:sz w:val="28"/>
        </w:rPr>
        <w:t>,</w:t>
      </w:r>
      <w:r>
        <w:rPr>
          <w:rFonts w:eastAsia="SimSun"/>
          <w:sz w:val="28"/>
        </w:rPr>
        <w:t xml:space="preserve"> или 20,2 млн долларов США</w:t>
      </w:r>
      <w:r w:rsidRPr="00271FEC">
        <w:rPr>
          <w:rFonts w:eastAsia="SimSun"/>
          <w:sz w:val="28"/>
        </w:rPr>
        <w:t>, которые на начало 2023 года инвестированы следующим образом: 41</w:t>
      </w:r>
      <w:r w:rsidR="00FC5B97">
        <w:rPr>
          <w:rFonts w:eastAsia="SimSun"/>
          <w:sz w:val="28"/>
        </w:rPr>
        <w:t> %</w:t>
      </w:r>
      <w:r w:rsidRPr="00271FEC">
        <w:rPr>
          <w:rFonts w:eastAsia="SimSun"/>
          <w:sz w:val="28"/>
        </w:rPr>
        <w:t xml:space="preserve"> </w:t>
      </w:r>
      <w:r w:rsidR="009D501E">
        <w:rPr>
          <w:rFonts w:eastAsia="Calibri"/>
          <w:sz w:val="28"/>
        </w:rPr>
        <w:t xml:space="preserve">– </w:t>
      </w:r>
      <w:r w:rsidRPr="00271FEC">
        <w:rPr>
          <w:rFonts w:eastAsia="SimSun"/>
          <w:sz w:val="28"/>
        </w:rPr>
        <w:t>в государственные ценные бумаги Р</w:t>
      </w:r>
      <w:r>
        <w:rPr>
          <w:rFonts w:eastAsia="SimSun"/>
          <w:sz w:val="28"/>
        </w:rPr>
        <w:t xml:space="preserve">еспублики </w:t>
      </w:r>
      <w:r w:rsidRPr="00271FEC">
        <w:rPr>
          <w:rFonts w:eastAsia="SimSun"/>
          <w:sz w:val="28"/>
        </w:rPr>
        <w:t>К</w:t>
      </w:r>
      <w:r>
        <w:rPr>
          <w:rFonts w:eastAsia="SimSun"/>
          <w:sz w:val="28"/>
        </w:rPr>
        <w:t>азахстан</w:t>
      </w:r>
      <w:r w:rsidRPr="00271FEC">
        <w:rPr>
          <w:rFonts w:eastAsia="SimSun"/>
          <w:sz w:val="28"/>
        </w:rPr>
        <w:t xml:space="preserve"> (</w:t>
      </w:r>
      <w:r>
        <w:rPr>
          <w:rFonts w:eastAsia="SimSun"/>
          <w:sz w:val="28"/>
        </w:rPr>
        <w:t xml:space="preserve">государственные ценные бумаги Министерства финансов Республики Казахстан </w:t>
      </w:r>
      <w:r w:rsidRPr="00271FEC">
        <w:rPr>
          <w:rFonts w:eastAsia="SimSun"/>
          <w:sz w:val="28"/>
        </w:rPr>
        <w:t xml:space="preserve">и ноты </w:t>
      </w:r>
      <w:r>
        <w:rPr>
          <w:rFonts w:eastAsia="SimSun"/>
          <w:sz w:val="28"/>
        </w:rPr>
        <w:t>Национального Банка Республики Казахстан</w:t>
      </w:r>
      <w:r w:rsidRPr="00271FEC">
        <w:rPr>
          <w:rFonts w:eastAsia="SimSun"/>
          <w:sz w:val="28"/>
        </w:rPr>
        <w:t>), 19</w:t>
      </w:r>
      <w:r w:rsidR="00FC5B97">
        <w:rPr>
          <w:rFonts w:eastAsia="SimSun"/>
          <w:sz w:val="28"/>
        </w:rPr>
        <w:t> %</w:t>
      </w:r>
      <w:r w:rsidRPr="00271FEC">
        <w:rPr>
          <w:rFonts w:eastAsia="SimSun"/>
          <w:sz w:val="28"/>
        </w:rPr>
        <w:t xml:space="preserve"> </w:t>
      </w:r>
      <w:r w:rsidR="009D501E">
        <w:rPr>
          <w:rFonts w:eastAsia="Calibri"/>
          <w:sz w:val="28"/>
        </w:rPr>
        <w:t xml:space="preserve">– </w:t>
      </w:r>
      <w:r w:rsidRPr="00271FEC">
        <w:rPr>
          <w:rFonts w:eastAsia="SimSun"/>
          <w:sz w:val="28"/>
        </w:rPr>
        <w:t>в паи и ETF, 15</w:t>
      </w:r>
      <w:r w:rsidR="00FC5B97">
        <w:rPr>
          <w:rFonts w:eastAsia="SimSun"/>
          <w:sz w:val="28"/>
        </w:rPr>
        <w:t> %</w:t>
      </w:r>
      <w:r w:rsidRPr="00271FEC">
        <w:rPr>
          <w:rFonts w:eastAsia="SimSun"/>
          <w:sz w:val="28"/>
        </w:rPr>
        <w:t xml:space="preserve"> </w:t>
      </w:r>
      <w:r w:rsidR="009D501E">
        <w:rPr>
          <w:rFonts w:eastAsia="Calibri"/>
          <w:sz w:val="28"/>
        </w:rPr>
        <w:t xml:space="preserve">– </w:t>
      </w:r>
      <w:r w:rsidRPr="00271FEC">
        <w:rPr>
          <w:rFonts w:eastAsia="SimSun"/>
          <w:sz w:val="28"/>
        </w:rPr>
        <w:t>в операции обратного РЕПО, 11</w:t>
      </w:r>
      <w:r w:rsidR="00FC5B97">
        <w:rPr>
          <w:rFonts w:eastAsia="SimSun"/>
          <w:sz w:val="28"/>
        </w:rPr>
        <w:t> %</w:t>
      </w:r>
      <w:r w:rsidRPr="00271FEC">
        <w:rPr>
          <w:rFonts w:eastAsia="SimSun"/>
          <w:sz w:val="28"/>
        </w:rPr>
        <w:t xml:space="preserve"> </w:t>
      </w:r>
      <w:r w:rsidR="009D501E">
        <w:rPr>
          <w:rFonts w:eastAsia="Calibri"/>
          <w:sz w:val="28"/>
        </w:rPr>
        <w:t xml:space="preserve">– </w:t>
      </w:r>
      <w:r w:rsidR="009D501E">
        <w:rPr>
          <w:rFonts w:eastAsia="Calibri"/>
          <w:sz w:val="28"/>
        </w:rPr>
        <w:br/>
      </w:r>
      <w:r w:rsidRPr="00271FEC">
        <w:rPr>
          <w:rFonts w:eastAsia="SimSun"/>
          <w:sz w:val="28"/>
        </w:rPr>
        <w:t>в корпоративные облигации, 6</w:t>
      </w:r>
      <w:r w:rsidR="00FC5B97">
        <w:rPr>
          <w:rFonts w:eastAsia="SimSun"/>
          <w:sz w:val="28"/>
        </w:rPr>
        <w:t> %</w:t>
      </w:r>
      <w:r w:rsidRPr="00271FEC">
        <w:rPr>
          <w:rFonts w:eastAsia="SimSun"/>
          <w:sz w:val="28"/>
        </w:rPr>
        <w:t xml:space="preserve"> </w:t>
      </w:r>
      <w:r w:rsidR="009D501E">
        <w:rPr>
          <w:rFonts w:eastAsia="Calibri"/>
          <w:sz w:val="28"/>
        </w:rPr>
        <w:t xml:space="preserve">– в </w:t>
      </w:r>
      <w:r w:rsidRPr="00271FEC">
        <w:rPr>
          <w:rFonts w:eastAsia="SimSun"/>
          <w:sz w:val="28"/>
        </w:rPr>
        <w:t xml:space="preserve">иностранные государственные </w:t>
      </w:r>
      <w:r>
        <w:rPr>
          <w:rFonts w:eastAsia="SimSun"/>
          <w:sz w:val="28"/>
        </w:rPr>
        <w:t>ценные бумаги</w:t>
      </w:r>
      <w:r w:rsidRPr="00271FEC">
        <w:rPr>
          <w:rFonts w:eastAsia="SimSun"/>
          <w:sz w:val="28"/>
        </w:rPr>
        <w:t xml:space="preserve">, 3% </w:t>
      </w:r>
      <w:r w:rsidR="009D501E">
        <w:rPr>
          <w:rFonts w:eastAsia="Calibri"/>
          <w:sz w:val="28"/>
        </w:rPr>
        <w:t xml:space="preserve">– </w:t>
      </w:r>
      <w:r w:rsidRPr="00271FEC">
        <w:rPr>
          <w:rFonts w:eastAsia="SimSun"/>
          <w:sz w:val="28"/>
        </w:rPr>
        <w:t>в акции и депозитарные расписки</w:t>
      </w:r>
      <w:r>
        <w:rPr>
          <w:rFonts w:eastAsia="SimSun"/>
          <w:sz w:val="28"/>
        </w:rPr>
        <w:t>.</w:t>
      </w:r>
    </w:p>
    <w:p w:rsidR="00633B0E" w:rsidRPr="009D501E" w:rsidRDefault="00633B0E" w:rsidP="009D501E">
      <w:pPr>
        <w:spacing w:before="120"/>
        <w:ind w:firstLine="709"/>
        <w:jc w:val="both"/>
        <w:rPr>
          <w:i/>
          <w:sz w:val="28"/>
          <w:szCs w:val="28"/>
        </w:rPr>
      </w:pPr>
      <w:r w:rsidRPr="009D501E">
        <w:rPr>
          <w:i/>
          <w:sz w:val="28"/>
          <w:szCs w:val="28"/>
        </w:rPr>
        <w:t>Профессиональные участники рынка ценных бумаг</w:t>
      </w:r>
      <w:r w:rsidRPr="009D501E">
        <w:rPr>
          <w:rStyle w:val="a9"/>
          <w:sz w:val="28"/>
          <w:szCs w:val="28"/>
        </w:rPr>
        <w:footnoteReference w:id="13"/>
      </w:r>
    </w:p>
    <w:p w:rsidR="00633B0E" w:rsidRDefault="00633B0E" w:rsidP="009941EC">
      <w:pPr>
        <w:ind w:firstLine="709"/>
        <w:jc w:val="both"/>
        <w:rPr>
          <w:noProof/>
          <w:sz w:val="28"/>
          <w:szCs w:val="28"/>
        </w:rPr>
      </w:pPr>
      <w:r w:rsidRPr="00526A4F">
        <w:rPr>
          <w:sz w:val="28"/>
          <w:szCs w:val="28"/>
        </w:rPr>
        <w:t xml:space="preserve">Совокупные активы </w:t>
      </w:r>
      <w:r w:rsidRPr="00526A4F">
        <w:rPr>
          <w:noProof/>
          <w:sz w:val="28"/>
          <w:szCs w:val="28"/>
        </w:rPr>
        <w:t>брокеров и (или) дилеров и управляющих инвестиционным портфелем</w:t>
      </w:r>
      <w:r w:rsidRPr="00526A4F">
        <w:rPr>
          <w:sz w:val="28"/>
          <w:szCs w:val="28"/>
        </w:rPr>
        <w:t xml:space="preserve"> </w:t>
      </w:r>
      <w:r>
        <w:rPr>
          <w:sz w:val="28"/>
          <w:szCs w:val="28"/>
        </w:rPr>
        <w:t xml:space="preserve">по состоянию на </w:t>
      </w:r>
      <w:r w:rsidR="009D501E">
        <w:rPr>
          <w:sz w:val="28"/>
          <w:szCs w:val="28"/>
        </w:rPr>
        <w:t>0</w:t>
      </w:r>
      <w:r>
        <w:rPr>
          <w:sz w:val="28"/>
          <w:szCs w:val="28"/>
        </w:rPr>
        <w:t>1</w:t>
      </w:r>
      <w:r w:rsidR="009D501E">
        <w:rPr>
          <w:sz w:val="28"/>
          <w:szCs w:val="28"/>
        </w:rPr>
        <w:t>.01.</w:t>
      </w:r>
      <w:r>
        <w:rPr>
          <w:sz w:val="28"/>
          <w:szCs w:val="28"/>
        </w:rPr>
        <w:t xml:space="preserve">2023 </w:t>
      </w:r>
      <w:r w:rsidRPr="00526A4F">
        <w:rPr>
          <w:sz w:val="28"/>
          <w:szCs w:val="28"/>
        </w:rPr>
        <w:t xml:space="preserve">составили </w:t>
      </w:r>
      <w:r w:rsidRPr="00526A4F">
        <w:rPr>
          <w:noProof/>
          <w:sz w:val="28"/>
          <w:szCs w:val="28"/>
        </w:rPr>
        <w:t>5</w:t>
      </w:r>
      <w:r>
        <w:rPr>
          <w:noProof/>
          <w:sz w:val="28"/>
          <w:szCs w:val="28"/>
        </w:rPr>
        <w:t>79</w:t>
      </w:r>
      <w:r w:rsidRPr="00526A4F">
        <w:rPr>
          <w:noProof/>
          <w:sz w:val="28"/>
          <w:szCs w:val="28"/>
        </w:rPr>
        <w:t>,1 млрд тенге</w:t>
      </w:r>
      <w:r w:rsidR="009D501E">
        <w:rPr>
          <w:noProof/>
          <w:sz w:val="28"/>
          <w:szCs w:val="28"/>
        </w:rPr>
        <w:t>,</w:t>
      </w:r>
      <w:r w:rsidRPr="00526A4F">
        <w:rPr>
          <w:noProof/>
          <w:sz w:val="28"/>
          <w:szCs w:val="28"/>
        </w:rPr>
        <w:t xml:space="preserve"> или 1,</w:t>
      </w:r>
      <w:r>
        <w:rPr>
          <w:noProof/>
          <w:sz w:val="28"/>
          <w:szCs w:val="28"/>
        </w:rPr>
        <w:t>25</w:t>
      </w:r>
      <w:r w:rsidRPr="00526A4F">
        <w:rPr>
          <w:noProof/>
          <w:sz w:val="28"/>
          <w:szCs w:val="28"/>
        </w:rPr>
        <w:t xml:space="preserve"> </w:t>
      </w:r>
      <w:r w:rsidRPr="00526A4F">
        <w:rPr>
          <w:sz w:val="28"/>
          <w:szCs w:val="28"/>
        </w:rPr>
        <w:t xml:space="preserve">млрд </w:t>
      </w:r>
      <w:r w:rsidR="001979E0">
        <w:rPr>
          <w:sz w:val="28"/>
          <w:szCs w:val="28"/>
        </w:rPr>
        <w:t>долларов США</w:t>
      </w:r>
      <w:r>
        <w:rPr>
          <w:bCs/>
          <w:sz w:val="28"/>
          <w:szCs w:val="28"/>
        </w:rPr>
        <w:t>,</w:t>
      </w:r>
      <w:r w:rsidRPr="00526A4F">
        <w:rPr>
          <w:sz w:val="28"/>
          <w:szCs w:val="28"/>
        </w:rPr>
        <w:t xml:space="preserve"> увеличи</w:t>
      </w:r>
      <w:r>
        <w:rPr>
          <w:sz w:val="28"/>
          <w:szCs w:val="28"/>
        </w:rPr>
        <w:t>вшись с начала 2022</w:t>
      </w:r>
      <w:r w:rsidR="009941EC">
        <w:rPr>
          <w:sz w:val="28"/>
          <w:szCs w:val="28"/>
        </w:rPr>
        <w:t> </w:t>
      </w:r>
      <w:r>
        <w:rPr>
          <w:sz w:val="28"/>
          <w:szCs w:val="28"/>
        </w:rPr>
        <w:t xml:space="preserve">года </w:t>
      </w:r>
      <w:r w:rsidRPr="00526A4F">
        <w:rPr>
          <w:sz w:val="28"/>
          <w:szCs w:val="28"/>
        </w:rPr>
        <w:t xml:space="preserve">на </w:t>
      </w:r>
      <w:r>
        <w:rPr>
          <w:sz w:val="28"/>
          <w:szCs w:val="28"/>
        </w:rPr>
        <w:t>14,6</w:t>
      </w:r>
      <w:r w:rsidR="00FC5B97">
        <w:rPr>
          <w:sz w:val="28"/>
          <w:szCs w:val="28"/>
        </w:rPr>
        <w:t> %</w:t>
      </w:r>
      <w:r w:rsidRPr="00526A4F">
        <w:rPr>
          <w:sz w:val="28"/>
          <w:szCs w:val="28"/>
        </w:rPr>
        <w:t xml:space="preserve"> </w:t>
      </w:r>
      <w:r w:rsidRPr="00775BDC">
        <w:rPr>
          <w:sz w:val="28"/>
        </w:rPr>
        <w:t>в основном за счет увеличения денежных средств и инвестици</w:t>
      </w:r>
      <w:r w:rsidR="009D501E">
        <w:rPr>
          <w:sz w:val="28"/>
        </w:rPr>
        <w:t>й</w:t>
      </w:r>
      <w:r w:rsidRPr="00775BDC">
        <w:rPr>
          <w:sz w:val="28"/>
        </w:rPr>
        <w:t xml:space="preserve"> в капитал других юридических лиц</w:t>
      </w:r>
      <w:r>
        <w:rPr>
          <w:sz w:val="28"/>
        </w:rPr>
        <w:t xml:space="preserve">. </w:t>
      </w:r>
      <w:r>
        <w:rPr>
          <w:sz w:val="28"/>
          <w:szCs w:val="28"/>
        </w:rPr>
        <w:t>С</w:t>
      </w:r>
      <w:r w:rsidRPr="00526A4F">
        <w:rPr>
          <w:sz w:val="28"/>
          <w:szCs w:val="28"/>
        </w:rPr>
        <w:t xml:space="preserve">овокупный собственный капитал указанных профессиональных участников </w:t>
      </w:r>
      <w:r w:rsidRPr="00775BDC">
        <w:rPr>
          <w:sz w:val="28"/>
        </w:rPr>
        <w:t>составил 405,7 млрд тенге</w:t>
      </w:r>
      <w:r w:rsidR="009D501E">
        <w:rPr>
          <w:sz w:val="28"/>
        </w:rPr>
        <w:t>,</w:t>
      </w:r>
      <w:r>
        <w:rPr>
          <w:sz w:val="28"/>
        </w:rPr>
        <w:t xml:space="preserve"> или 876,9 млн </w:t>
      </w:r>
      <w:r w:rsidR="001979E0">
        <w:rPr>
          <w:sz w:val="28"/>
        </w:rPr>
        <w:t>долларов США</w:t>
      </w:r>
      <w:r w:rsidRPr="00775BDC">
        <w:rPr>
          <w:sz w:val="28"/>
        </w:rPr>
        <w:t>, увеличившись за 2022 год на 1,6</w:t>
      </w:r>
      <w:r w:rsidR="00FC5B97">
        <w:rPr>
          <w:sz w:val="28"/>
        </w:rPr>
        <w:t> %</w:t>
      </w:r>
      <w:r w:rsidRPr="00711F97">
        <w:rPr>
          <w:noProof/>
          <w:sz w:val="28"/>
          <w:szCs w:val="28"/>
        </w:rPr>
        <w:t>.</w:t>
      </w:r>
    </w:p>
    <w:p w:rsidR="00633B0E" w:rsidRDefault="00633B0E" w:rsidP="009941EC">
      <w:pPr>
        <w:ind w:firstLine="709"/>
        <w:jc w:val="both"/>
        <w:rPr>
          <w:rFonts w:eastAsia="Calibri"/>
          <w:sz w:val="28"/>
          <w:szCs w:val="28"/>
        </w:rPr>
      </w:pPr>
      <w:r w:rsidRPr="00775BDC">
        <w:rPr>
          <w:rFonts w:eastAsia="Calibri"/>
          <w:sz w:val="28"/>
          <w:szCs w:val="28"/>
        </w:rPr>
        <w:t>В структуре совокупных активов брокеров и (или) дилеров и управляющих инвестиционным портфелем основную долю занимают ценные бумаги в размере 61</w:t>
      </w:r>
      <w:r w:rsidR="00FC5B97">
        <w:rPr>
          <w:rFonts w:eastAsia="Calibri"/>
          <w:sz w:val="28"/>
          <w:szCs w:val="28"/>
        </w:rPr>
        <w:t> %</w:t>
      </w:r>
      <w:r w:rsidRPr="00775BDC">
        <w:rPr>
          <w:rFonts w:eastAsia="Calibri"/>
          <w:sz w:val="28"/>
          <w:szCs w:val="28"/>
        </w:rPr>
        <w:t xml:space="preserve"> совокупных активов, а также инвестиции в капитал других юридических лиц – 26,6</w:t>
      </w:r>
      <w:r w:rsidR="00FC5B97">
        <w:rPr>
          <w:rFonts w:eastAsia="Calibri"/>
          <w:sz w:val="28"/>
          <w:szCs w:val="28"/>
        </w:rPr>
        <w:t> %</w:t>
      </w:r>
      <w:r>
        <w:rPr>
          <w:rFonts w:eastAsia="Calibri"/>
          <w:sz w:val="28"/>
          <w:szCs w:val="28"/>
        </w:rPr>
        <w:t xml:space="preserve"> совокупных активов</w:t>
      </w:r>
      <w:r w:rsidRPr="00775BDC">
        <w:rPr>
          <w:rFonts w:eastAsia="Calibri"/>
          <w:sz w:val="28"/>
          <w:szCs w:val="28"/>
        </w:rPr>
        <w:t>.</w:t>
      </w:r>
    </w:p>
    <w:p w:rsidR="00633B0E" w:rsidRDefault="00633B0E" w:rsidP="009941EC">
      <w:pPr>
        <w:spacing w:before="120"/>
        <w:ind w:firstLine="709"/>
        <w:jc w:val="both"/>
        <w:rPr>
          <w:rFonts w:eastAsia="Calibri"/>
          <w:sz w:val="28"/>
          <w:szCs w:val="28"/>
        </w:rPr>
      </w:pPr>
      <w:r w:rsidRPr="00775BDC">
        <w:rPr>
          <w:rFonts w:eastAsia="Calibri"/>
          <w:b/>
          <w:sz w:val="28"/>
          <w:szCs w:val="28"/>
        </w:rPr>
        <w:t xml:space="preserve">Активы под управлением </w:t>
      </w:r>
      <w:r>
        <w:rPr>
          <w:rFonts w:eastAsia="Calibri"/>
          <w:b/>
          <w:sz w:val="28"/>
          <w:szCs w:val="28"/>
        </w:rPr>
        <w:t>управляющих инвестиционным портфелем</w:t>
      </w:r>
      <w:r w:rsidRPr="00775BDC">
        <w:rPr>
          <w:rFonts w:eastAsia="Calibri"/>
          <w:b/>
          <w:sz w:val="28"/>
          <w:szCs w:val="28"/>
        </w:rPr>
        <w:t>.</w:t>
      </w:r>
      <w:r w:rsidRPr="00775BDC">
        <w:rPr>
          <w:rFonts w:eastAsia="Calibri"/>
          <w:sz w:val="28"/>
          <w:szCs w:val="28"/>
        </w:rPr>
        <w:t xml:space="preserve"> Совокупный объем активов прочих клиентов (физические и юридические лица) под управлением на конец 2022 года составил 544,5 млрд тенге</w:t>
      </w:r>
      <w:r w:rsidR="00511FFD">
        <w:rPr>
          <w:rFonts w:eastAsia="Calibri"/>
          <w:sz w:val="28"/>
          <w:szCs w:val="28"/>
        </w:rPr>
        <w:t>,</w:t>
      </w:r>
      <w:r>
        <w:rPr>
          <w:rFonts w:eastAsia="Calibri"/>
          <w:sz w:val="28"/>
          <w:szCs w:val="28"/>
        </w:rPr>
        <w:t xml:space="preserve"> или 1,2 млрд </w:t>
      </w:r>
      <w:r w:rsidR="001979E0">
        <w:rPr>
          <w:rFonts w:eastAsia="Calibri"/>
          <w:sz w:val="28"/>
          <w:szCs w:val="28"/>
        </w:rPr>
        <w:t>долларов США</w:t>
      </w:r>
      <w:r w:rsidRPr="00775BDC">
        <w:rPr>
          <w:rFonts w:eastAsia="Calibri"/>
          <w:sz w:val="28"/>
          <w:szCs w:val="28"/>
        </w:rPr>
        <w:t>, увеличившись за 2022 год на 59,3</w:t>
      </w:r>
      <w:r w:rsidR="00FC5B97">
        <w:rPr>
          <w:rFonts w:eastAsia="Calibri"/>
          <w:sz w:val="28"/>
          <w:szCs w:val="28"/>
        </w:rPr>
        <w:t> %</w:t>
      </w:r>
      <w:r w:rsidRPr="00775BDC">
        <w:rPr>
          <w:rFonts w:eastAsia="Calibri"/>
          <w:sz w:val="28"/>
          <w:szCs w:val="28"/>
        </w:rPr>
        <w:t xml:space="preserve">. Активы прочих клиентов в основном инвестированы </w:t>
      </w:r>
      <w:r>
        <w:rPr>
          <w:rFonts w:eastAsia="Calibri"/>
          <w:sz w:val="28"/>
          <w:szCs w:val="28"/>
        </w:rPr>
        <w:t xml:space="preserve">в </w:t>
      </w:r>
      <w:r w:rsidRPr="00775BDC">
        <w:rPr>
          <w:rFonts w:eastAsia="Calibri"/>
          <w:sz w:val="28"/>
          <w:szCs w:val="28"/>
        </w:rPr>
        <w:t xml:space="preserve">государственные ценные бумаги </w:t>
      </w:r>
      <w:r>
        <w:rPr>
          <w:rFonts w:eastAsia="Calibri"/>
          <w:sz w:val="28"/>
          <w:szCs w:val="28"/>
        </w:rPr>
        <w:t>Республики Казахстан</w:t>
      </w:r>
      <w:r w:rsidRPr="00775BDC">
        <w:rPr>
          <w:rFonts w:eastAsia="Calibri"/>
          <w:sz w:val="28"/>
          <w:szCs w:val="28"/>
        </w:rPr>
        <w:t xml:space="preserve"> в объеме 14,8</w:t>
      </w:r>
      <w:r w:rsidR="00FC5B97">
        <w:rPr>
          <w:rFonts w:eastAsia="Calibri"/>
          <w:sz w:val="28"/>
          <w:szCs w:val="28"/>
        </w:rPr>
        <w:t> %</w:t>
      </w:r>
      <w:r w:rsidRPr="00775BDC">
        <w:rPr>
          <w:rFonts w:eastAsia="Calibri"/>
          <w:sz w:val="28"/>
          <w:szCs w:val="28"/>
        </w:rPr>
        <w:t xml:space="preserve"> </w:t>
      </w:r>
      <w:r>
        <w:rPr>
          <w:rFonts w:eastAsia="Calibri"/>
          <w:sz w:val="28"/>
          <w:szCs w:val="28"/>
        </w:rPr>
        <w:t xml:space="preserve">общего объема </w:t>
      </w:r>
      <w:r w:rsidRPr="00775BDC">
        <w:rPr>
          <w:rFonts w:eastAsia="Calibri"/>
          <w:sz w:val="28"/>
          <w:szCs w:val="28"/>
        </w:rPr>
        <w:t xml:space="preserve">активов, государственные ценные бумаги иностранных эмитентов </w:t>
      </w:r>
      <w:r>
        <w:rPr>
          <w:rFonts w:eastAsia="Calibri"/>
          <w:sz w:val="28"/>
          <w:szCs w:val="28"/>
        </w:rPr>
        <w:t xml:space="preserve">– </w:t>
      </w:r>
      <w:r w:rsidRPr="00775BDC">
        <w:rPr>
          <w:rFonts w:eastAsia="Calibri"/>
          <w:sz w:val="28"/>
          <w:szCs w:val="28"/>
        </w:rPr>
        <w:t>5</w:t>
      </w:r>
      <w:r w:rsidR="00FC5B97">
        <w:rPr>
          <w:rFonts w:eastAsia="Calibri"/>
          <w:sz w:val="28"/>
          <w:szCs w:val="28"/>
        </w:rPr>
        <w:t> %</w:t>
      </w:r>
      <w:r w:rsidRPr="00775BDC">
        <w:rPr>
          <w:rFonts w:eastAsia="Calibri"/>
          <w:sz w:val="28"/>
          <w:szCs w:val="28"/>
        </w:rPr>
        <w:t xml:space="preserve">, негосударственные ценные бумаги эмитентов </w:t>
      </w:r>
      <w:r>
        <w:rPr>
          <w:rFonts w:eastAsia="Calibri"/>
          <w:sz w:val="28"/>
          <w:szCs w:val="28"/>
        </w:rPr>
        <w:t>–</w:t>
      </w:r>
      <w:r w:rsidR="00511FFD">
        <w:rPr>
          <w:rFonts w:eastAsia="Calibri"/>
          <w:sz w:val="28"/>
          <w:szCs w:val="28"/>
        </w:rPr>
        <w:t xml:space="preserve"> </w:t>
      </w:r>
      <w:r w:rsidRPr="00775BDC">
        <w:rPr>
          <w:rFonts w:eastAsia="Calibri"/>
          <w:sz w:val="28"/>
          <w:szCs w:val="28"/>
        </w:rPr>
        <w:t>66.2</w:t>
      </w:r>
      <w:r w:rsidR="00FC5B97">
        <w:rPr>
          <w:rFonts w:eastAsia="Calibri"/>
          <w:sz w:val="28"/>
          <w:szCs w:val="28"/>
        </w:rPr>
        <w:t> %</w:t>
      </w:r>
      <w:r w:rsidRPr="00775BDC">
        <w:rPr>
          <w:rFonts w:eastAsia="Calibri"/>
          <w:sz w:val="28"/>
          <w:szCs w:val="28"/>
        </w:rPr>
        <w:t>.</w:t>
      </w:r>
    </w:p>
    <w:p w:rsidR="00DF516A" w:rsidRPr="00775BDC" w:rsidRDefault="00DF516A" w:rsidP="009941EC">
      <w:pPr>
        <w:ind w:firstLine="709"/>
        <w:jc w:val="both"/>
        <w:rPr>
          <w:rFonts w:eastAsia="Calibri"/>
          <w:sz w:val="28"/>
          <w:szCs w:val="28"/>
        </w:rPr>
      </w:pPr>
      <w:r>
        <w:rPr>
          <w:rFonts w:eastAsia="Calibri"/>
          <w:sz w:val="28"/>
          <w:szCs w:val="28"/>
        </w:rPr>
        <w:t>Финансовые показатели брокеров и (или) дилеров и управляющих инвестиционным портфелем представлены на рис. 2.</w:t>
      </w:r>
    </w:p>
    <w:p w:rsidR="00CF5449" w:rsidRDefault="00961C4B" w:rsidP="009941EC">
      <w:pPr>
        <w:spacing w:before="240" w:after="240"/>
        <w:jc w:val="center"/>
      </w:pPr>
      <w:r w:rsidRPr="008E4BF1">
        <w:rPr>
          <w:rFonts w:eastAsia="Calibri"/>
          <w:noProof/>
        </w:rPr>
        <w:drawing>
          <wp:inline distT="0" distB="0" distL="0" distR="0">
            <wp:extent cx="5391150" cy="180340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41EC" w:rsidRPr="009941EC" w:rsidRDefault="009941EC" w:rsidP="009941EC">
      <w:pPr>
        <w:jc w:val="center"/>
        <w:rPr>
          <w:rFonts w:eastAsia="Calibri"/>
          <w:bCs/>
        </w:rPr>
      </w:pPr>
      <w:r w:rsidRPr="009941EC">
        <w:rPr>
          <w:rFonts w:eastAsia="Calibri"/>
        </w:rPr>
        <w:t xml:space="preserve">Рис. 2. </w:t>
      </w:r>
      <w:r w:rsidRPr="009941EC">
        <w:rPr>
          <w:rFonts w:eastAsia="Calibri"/>
          <w:bCs/>
        </w:rPr>
        <w:t xml:space="preserve">Финансовые показатели брокеров и (или) дилеров и </w:t>
      </w:r>
      <w:r>
        <w:rPr>
          <w:rFonts w:eastAsia="Calibri"/>
          <w:bCs/>
        </w:rPr>
        <w:br/>
      </w:r>
      <w:r w:rsidRPr="009941EC">
        <w:rPr>
          <w:rFonts w:eastAsia="Calibri"/>
          <w:bCs/>
        </w:rPr>
        <w:t>управляющих инвестиционным портфелем</w:t>
      </w:r>
    </w:p>
    <w:p w:rsidR="008E4BF1" w:rsidRPr="009941EC" w:rsidRDefault="008E4BF1" w:rsidP="002E07B4">
      <w:pPr>
        <w:spacing w:before="240"/>
        <w:ind w:firstLine="709"/>
        <w:jc w:val="both"/>
        <w:rPr>
          <w:rFonts w:eastAsia="Calibri"/>
          <w:i/>
        </w:rPr>
      </w:pPr>
      <w:r w:rsidRPr="009941EC">
        <w:rPr>
          <w:rFonts w:eastAsia="Calibri"/>
          <w:i/>
        </w:rPr>
        <w:t>Источник: Национальный Банк Республики Казахстан</w:t>
      </w:r>
      <w:r w:rsidR="00511FFD">
        <w:rPr>
          <w:rFonts w:eastAsia="Calibri"/>
          <w:i/>
        </w:rPr>
        <w:t>.</w:t>
      </w:r>
    </w:p>
    <w:p w:rsidR="00451DD2" w:rsidRPr="00511FFD" w:rsidRDefault="00451DD2" w:rsidP="002E07B4">
      <w:pPr>
        <w:spacing w:before="360"/>
        <w:ind w:firstLine="709"/>
        <w:jc w:val="both"/>
        <w:rPr>
          <w:i/>
          <w:iCs/>
          <w:sz w:val="28"/>
          <w:szCs w:val="28"/>
        </w:rPr>
      </w:pPr>
      <w:r w:rsidRPr="00511FFD">
        <w:rPr>
          <w:i/>
          <w:iCs/>
          <w:sz w:val="28"/>
          <w:szCs w:val="28"/>
        </w:rPr>
        <w:t>Эмитенты и выпуски ценных бумаг</w:t>
      </w:r>
    </w:p>
    <w:p w:rsidR="00451DD2" w:rsidRDefault="00451DD2" w:rsidP="002E07B4">
      <w:pPr>
        <w:ind w:firstLine="709"/>
        <w:jc w:val="both"/>
        <w:rPr>
          <w:sz w:val="28"/>
          <w:szCs w:val="28"/>
        </w:rPr>
      </w:pPr>
      <w:r w:rsidRPr="00BC29BA">
        <w:rPr>
          <w:sz w:val="28"/>
          <w:szCs w:val="28"/>
        </w:rPr>
        <w:t xml:space="preserve">Количество выпусков негосударственных эмиссионных ценных бумаг </w:t>
      </w:r>
      <w:r w:rsidRPr="00BC29BA">
        <w:rPr>
          <w:sz w:val="28"/>
          <w:szCs w:val="28"/>
        </w:rPr>
        <w:br/>
      </w:r>
      <w:r w:rsidR="00511FFD">
        <w:rPr>
          <w:sz w:val="28"/>
          <w:szCs w:val="28"/>
        </w:rPr>
        <w:t xml:space="preserve">по состоянию </w:t>
      </w:r>
      <w:r w:rsidRPr="00BC29BA">
        <w:rPr>
          <w:sz w:val="28"/>
          <w:szCs w:val="28"/>
        </w:rPr>
        <w:t xml:space="preserve">на </w:t>
      </w:r>
      <w:r w:rsidR="00511FFD">
        <w:rPr>
          <w:sz w:val="28"/>
          <w:szCs w:val="28"/>
        </w:rPr>
        <w:t>0</w:t>
      </w:r>
      <w:r w:rsidRPr="00BC29BA">
        <w:rPr>
          <w:sz w:val="28"/>
          <w:szCs w:val="28"/>
        </w:rPr>
        <w:t>1</w:t>
      </w:r>
      <w:r w:rsidR="00511FFD">
        <w:rPr>
          <w:sz w:val="28"/>
          <w:szCs w:val="28"/>
        </w:rPr>
        <w:t>.01.</w:t>
      </w:r>
      <w:r w:rsidRPr="00BC29BA">
        <w:rPr>
          <w:sz w:val="28"/>
          <w:szCs w:val="28"/>
        </w:rPr>
        <w:t>2023 составило 11</w:t>
      </w:r>
      <w:r>
        <w:rPr>
          <w:sz w:val="28"/>
          <w:szCs w:val="28"/>
        </w:rPr>
        <w:t> </w:t>
      </w:r>
      <w:r w:rsidRPr="00BC29BA">
        <w:rPr>
          <w:sz w:val="28"/>
          <w:szCs w:val="28"/>
        </w:rPr>
        <w:t xml:space="preserve">694, из них количество действующих выпусков акций </w:t>
      </w:r>
      <w:r w:rsidR="00511FFD">
        <w:rPr>
          <w:rFonts w:eastAsia="Calibri"/>
          <w:sz w:val="28"/>
        </w:rPr>
        <w:t xml:space="preserve">– </w:t>
      </w:r>
      <w:r w:rsidRPr="00BC29BA">
        <w:rPr>
          <w:sz w:val="28"/>
          <w:szCs w:val="28"/>
        </w:rPr>
        <w:t>1</w:t>
      </w:r>
      <w:r>
        <w:rPr>
          <w:sz w:val="28"/>
          <w:szCs w:val="28"/>
        </w:rPr>
        <w:t> </w:t>
      </w:r>
      <w:r w:rsidRPr="00BC29BA">
        <w:rPr>
          <w:sz w:val="28"/>
          <w:szCs w:val="28"/>
        </w:rPr>
        <w:t xml:space="preserve">072. </w:t>
      </w:r>
    </w:p>
    <w:p w:rsidR="00451DD2" w:rsidRDefault="00451DD2" w:rsidP="002E07B4">
      <w:pPr>
        <w:ind w:firstLine="709"/>
        <w:jc w:val="both"/>
        <w:rPr>
          <w:color w:val="000000"/>
          <w:sz w:val="28"/>
          <w:szCs w:val="28"/>
        </w:rPr>
      </w:pPr>
      <w:r w:rsidRPr="00BC29BA">
        <w:rPr>
          <w:color w:val="000000"/>
          <w:sz w:val="28"/>
          <w:szCs w:val="28"/>
        </w:rPr>
        <w:t>В течение 2022 года Агентством было зарегистрировано 14 выпусков акций и аннулировано 53 выпуска акций.</w:t>
      </w:r>
    </w:p>
    <w:p w:rsidR="00451DD2" w:rsidRDefault="00451DD2" w:rsidP="002E07B4">
      <w:pPr>
        <w:ind w:firstLine="709"/>
        <w:jc w:val="both"/>
        <w:rPr>
          <w:sz w:val="28"/>
          <w:szCs w:val="28"/>
        </w:rPr>
      </w:pPr>
      <w:r w:rsidRPr="00BC29BA">
        <w:rPr>
          <w:sz w:val="28"/>
          <w:szCs w:val="28"/>
        </w:rPr>
        <w:t xml:space="preserve">Количество действующих выпусков облигаций по состоянию на </w:t>
      </w:r>
      <w:r w:rsidR="00511FFD">
        <w:rPr>
          <w:sz w:val="28"/>
          <w:szCs w:val="28"/>
        </w:rPr>
        <w:t>0</w:t>
      </w:r>
      <w:r w:rsidRPr="00BC29BA">
        <w:rPr>
          <w:sz w:val="28"/>
          <w:szCs w:val="28"/>
        </w:rPr>
        <w:t>1</w:t>
      </w:r>
      <w:r w:rsidR="00511FFD">
        <w:rPr>
          <w:sz w:val="28"/>
          <w:szCs w:val="28"/>
        </w:rPr>
        <w:t>.01.</w:t>
      </w:r>
      <w:r w:rsidRPr="00BC29BA">
        <w:rPr>
          <w:sz w:val="28"/>
          <w:szCs w:val="28"/>
        </w:rPr>
        <w:t xml:space="preserve">2023 составило 575 суммарной номинальной стоимостью </w:t>
      </w:r>
      <w:r w:rsidRPr="00BC29BA">
        <w:rPr>
          <w:sz w:val="28"/>
        </w:rPr>
        <w:t xml:space="preserve">23 242,7 </w:t>
      </w:r>
      <w:r w:rsidRPr="00BC29BA">
        <w:rPr>
          <w:sz w:val="28"/>
          <w:szCs w:val="28"/>
        </w:rPr>
        <w:t>млрд тенге</w:t>
      </w:r>
      <w:r w:rsidR="00511FFD">
        <w:rPr>
          <w:sz w:val="28"/>
          <w:szCs w:val="28"/>
        </w:rPr>
        <w:t>,</w:t>
      </w:r>
      <w:r w:rsidRPr="00BC29BA">
        <w:rPr>
          <w:sz w:val="28"/>
          <w:szCs w:val="28"/>
        </w:rPr>
        <w:t xml:space="preserve"> или 50,5 млрд</w:t>
      </w:r>
      <w:r w:rsidRPr="00BC29BA">
        <w:rPr>
          <w:bCs/>
          <w:sz w:val="28"/>
          <w:szCs w:val="28"/>
        </w:rPr>
        <w:t xml:space="preserve"> </w:t>
      </w:r>
      <w:r>
        <w:rPr>
          <w:bCs/>
          <w:sz w:val="28"/>
          <w:szCs w:val="28"/>
        </w:rPr>
        <w:t>долларов США</w:t>
      </w:r>
      <w:r w:rsidRPr="00BC29BA">
        <w:rPr>
          <w:sz w:val="28"/>
          <w:szCs w:val="28"/>
        </w:rPr>
        <w:t>.</w:t>
      </w:r>
    </w:p>
    <w:p w:rsidR="00451DD2" w:rsidRDefault="00451DD2" w:rsidP="002E07B4">
      <w:pPr>
        <w:ind w:firstLine="709"/>
        <w:jc w:val="both"/>
        <w:rPr>
          <w:sz w:val="28"/>
          <w:szCs w:val="28"/>
        </w:rPr>
      </w:pPr>
      <w:r w:rsidRPr="00BC29BA">
        <w:rPr>
          <w:sz w:val="28"/>
          <w:szCs w:val="28"/>
        </w:rPr>
        <w:t xml:space="preserve">В </w:t>
      </w:r>
      <w:r w:rsidRPr="00BC29BA">
        <w:rPr>
          <w:color w:val="000000"/>
          <w:sz w:val="28"/>
          <w:szCs w:val="28"/>
        </w:rPr>
        <w:t xml:space="preserve">течение 2022 года </w:t>
      </w:r>
      <w:r w:rsidRPr="00BC29BA">
        <w:rPr>
          <w:sz w:val="28"/>
          <w:szCs w:val="28"/>
        </w:rPr>
        <w:t>было зарегистрировано 87 выпусков негосударственных облигаций общим объемом 3 838,6 млрд тенге</w:t>
      </w:r>
      <w:r w:rsidR="00511FFD">
        <w:rPr>
          <w:sz w:val="28"/>
          <w:szCs w:val="28"/>
        </w:rPr>
        <w:t>,</w:t>
      </w:r>
      <w:r w:rsidRPr="00BC29BA">
        <w:rPr>
          <w:sz w:val="28"/>
          <w:szCs w:val="28"/>
        </w:rPr>
        <w:t xml:space="preserve"> или 8,35</w:t>
      </w:r>
      <w:r w:rsidR="002E07B4">
        <w:rPr>
          <w:sz w:val="28"/>
          <w:szCs w:val="28"/>
        </w:rPr>
        <w:t> </w:t>
      </w:r>
      <w:r w:rsidRPr="00BC29BA">
        <w:rPr>
          <w:sz w:val="28"/>
          <w:szCs w:val="28"/>
        </w:rPr>
        <w:t>млрд</w:t>
      </w:r>
      <w:r w:rsidRPr="00BC29BA">
        <w:rPr>
          <w:bCs/>
          <w:sz w:val="28"/>
          <w:szCs w:val="28"/>
        </w:rPr>
        <w:t xml:space="preserve"> </w:t>
      </w:r>
      <w:r>
        <w:rPr>
          <w:bCs/>
          <w:sz w:val="28"/>
          <w:szCs w:val="28"/>
        </w:rPr>
        <w:t>долларов США</w:t>
      </w:r>
      <w:r w:rsidR="00511FFD">
        <w:rPr>
          <w:bCs/>
          <w:sz w:val="28"/>
          <w:szCs w:val="28"/>
        </w:rPr>
        <w:t>,</w:t>
      </w:r>
      <w:r w:rsidRPr="00BC29BA">
        <w:rPr>
          <w:sz w:val="28"/>
          <w:szCs w:val="28"/>
        </w:rPr>
        <w:t xml:space="preserve"> и 14 облигационных программ объемом выпуска 2</w:t>
      </w:r>
      <w:r>
        <w:rPr>
          <w:sz w:val="28"/>
          <w:szCs w:val="28"/>
        </w:rPr>
        <w:t> </w:t>
      </w:r>
      <w:r w:rsidRPr="00BC29BA">
        <w:rPr>
          <w:sz w:val="28"/>
          <w:szCs w:val="28"/>
        </w:rPr>
        <w:t>356,6 млрд тенге</w:t>
      </w:r>
      <w:r w:rsidR="00511FFD">
        <w:rPr>
          <w:sz w:val="28"/>
          <w:szCs w:val="28"/>
        </w:rPr>
        <w:t>,</w:t>
      </w:r>
      <w:r w:rsidRPr="00BC29BA">
        <w:rPr>
          <w:sz w:val="28"/>
          <w:szCs w:val="28"/>
        </w:rPr>
        <w:t xml:space="preserve"> или 5,1 млрд</w:t>
      </w:r>
      <w:r w:rsidRPr="00BC29BA">
        <w:rPr>
          <w:bCs/>
          <w:sz w:val="28"/>
          <w:szCs w:val="28"/>
        </w:rPr>
        <w:t xml:space="preserve"> </w:t>
      </w:r>
      <w:r>
        <w:rPr>
          <w:bCs/>
          <w:sz w:val="28"/>
          <w:szCs w:val="28"/>
        </w:rPr>
        <w:t>долларов США</w:t>
      </w:r>
      <w:r w:rsidRPr="00BC29BA">
        <w:rPr>
          <w:sz w:val="28"/>
          <w:szCs w:val="28"/>
        </w:rPr>
        <w:t xml:space="preserve">. </w:t>
      </w:r>
    </w:p>
    <w:p w:rsidR="00DF516A" w:rsidRPr="00BC29BA" w:rsidRDefault="00DF516A" w:rsidP="002E07B4">
      <w:pPr>
        <w:ind w:firstLine="709"/>
        <w:jc w:val="both"/>
        <w:rPr>
          <w:sz w:val="28"/>
          <w:szCs w:val="28"/>
        </w:rPr>
      </w:pPr>
      <w:r>
        <w:rPr>
          <w:sz w:val="28"/>
          <w:szCs w:val="28"/>
        </w:rPr>
        <w:t xml:space="preserve">Количество действующих выпусков акций и облигаций представлено </w:t>
      </w:r>
      <w:r>
        <w:rPr>
          <w:sz w:val="28"/>
          <w:szCs w:val="28"/>
        </w:rPr>
        <w:br/>
        <w:t>на рис. 3.</w:t>
      </w:r>
    </w:p>
    <w:p w:rsidR="00496754" w:rsidRDefault="00961C4B" w:rsidP="002E07B4">
      <w:pPr>
        <w:spacing w:before="240" w:after="240"/>
        <w:ind w:firstLine="709"/>
        <w:jc w:val="center"/>
        <w:rPr>
          <w:b/>
          <w:bCs/>
          <w:sz w:val="28"/>
          <w:szCs w:val="28"/>
        </w:rPr>
      </w:pPr>
      <w:r w:rsidRPr="004B79F1">
        <w:rPr>
          <w:rFonts w:eastAsia="Calibri"/>
          <w:b/>
          <w:noProof/>
        </w:rPr>
        <w:drawing>
          <wp:inline distT="0" distB="0" distL="0" distR="0">
            <wp:extent cx="5391150" cy="180340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07B4" w:rsidRPr="002E07B4" w:rsidRDefault="002E07B4" w:rsidP="002E07B4">
      <w:pPr>
        <w:jc w:val="center"/>
        <w:rPr>
          <w:rFonts w:eastAsia="Calibri"/>
          <w:bCs/>
          <w:noProof/>
        </w:rPr>
      </w:pPr>
      <w:r w:rsidRPr="002E07B4">
        <w:rPr>
          <w:rFonts w:eastAsia="Calibri"/>
        </w:rPr>
        <w:t xml:space="preserve">Рис. 3. </w:t>
      </w:r>
      <w:r w:rsidRPr="002E07B4">
        <w:rPr>
          <w:rFonts w:eastAsia="Calibri"/>
          <w:bCs/>
          <w:noProof/>
        </w:rPr>
        <w:t>Количество действующих выпусков акций и облигаций</w:t>
      </w:r>
    </w:p>
    <w:p w:rsidR="004B79F1" w:rsidRPr="00511FFD" w:rsidRDefault="004B79F1" w:rsidP="002E07B4">
      <w:pPr>
        <w:spacing w:before="240"/>
        <w:ind w:firstLine="709"/>
        <w:jc w:val="both"/>
        <w:rPr>
          <w:i/>
          <w:sz w:val="28"/>
          <w:szCs w:val="28"/>
        </w:rPr>
      </w:pPr>
      <w:r w:rsidRPr="00511FFD">
        <w:rPr>
          <w:i/>
          <w:sz w:val="28"/>
          <w:szCs w:val="28"/>
        </w:rPr>
        <w:t>Казахстанская фондовая биржа</w:t>
      </w:r>
    </w:p>
    <w:p w:rsidR="004B79F1" w:rsidRDefault="004B79F1" w:rsidP="002E07B4">
      <w:pPr>
        <w:ind w:firstLine="709"/>
        <w:jc w:val="both"/>
        <w:rPr>
          <w:sz w:val="28"/>
        </w:rPr>
      </w:pPr>
      <w:r w:rsidRPr="00E0495A">
        <w:rPr>
          <w:sz w:val="28"/>
          <w:lang w:val="en-US"/>
        </w:rPr>
        <w:t>KASE</w:t>
      </w:r>
      <w:r w:rsidRPr="00E0495A">
        <w:rPr>
          <w:sz w:val="28"/>
        </w:rPr>
        <w:t xml:space="preserve"> является инфраструктурной организацией на фондовом рынке, отвечающей за организацию торгов ценными бумагами и иными финансовыми инструментами, а также осуществляющей клиринговую деятельность по сделкам с финансовыми инструментами, заключенными на организованном рынке.</w:t>
      </w:r>
      <w:r w:rsidRPr="00A418B3">
        <w:rPr>
          <w:sz w:val="28"/>
        </w:rPr>
        <w:t xml:space="preserve"> </w:t>
      </w:r>
    </w:p>
    <w:p w:rsidR="004B79F1" w:rsidRDefault="004B79F1" w:rsidP="002E07B4">
      <w:pPr>
        <w:ind w:firstLine="709"/>
        <w:jc w:val="both"/>
        <w:rPr>
          <w:sz w:val="28"/>
        </w:rPr>
      </w:pPr>
      <w:r w:rsidRPr="00610B13">
        <w:rPr>
          <w:sz w:val="28"/>
        </w:rPr>
        <w:t xml:space="preserve">В 2022 году основные показатели фондового рынка находились под влиянием внешних негативных факторов, обусловленных геополитическими событиями и ужесточением денежно-кредитных условий. В результате по итогам 2022 года </w:t>
      </w:r>
      <w:r>
        <w:rPr>
          <w:sz w:val="28"/>
        </w:rPr>
        <w:t xml:space="preserve">общая </w:t>
      </w:r>
      <w:r w:rsidRPr="00610B13">
        <w:rPr>
          <w:sz w:val="28"/>
        </w:rPr>
        <w:t>капитализация фондового рынка снизилась на 19,4</w:t>
      </w:r>
      <w:r w:rsidR="00FC5B97">
        <w:rPr>
          <w:sz w:val="28"/>
        </w:rPr>
        <w:t> %</w:t>
      </w:r>
      <w:r w:rsidR="00511FFD">
        <w:rPr>
          <w:sz w:val="28"/>
        </w:rPr>
        <w:t>,</w:t>
      </w:r>
      <w:r w:rsidRPr="00610B13">
        <w:rPr>
          <w:sz w:val="28"/>
        </w:rPr>
        <w:t xml:space="preserve"> или </w:t>
      </w:r>
      <w:r>
        <w:rPr>
          <w:sz w:val="28"/>
        </w:rPr>
        <w:t xml:space="preserve">до </w:t>
      </w:r>
      <w:r w:rsidRPr="00610B13">
        <w:rPr>
          <w:sz w:val="28"/>
        </w:rPr>
        <w:t>37</w:t>
      </w:r>
      <w:r w:rsidR="00FC5B97">
        <w:rPr>
          <w:sz w:val="28"/>
        </w:rPr>
        <w:t> %</w:t>
      </w:r>
      <w:r w:rsidRPr="00610B13">
        <w:rPr>
          <w:sz w:val="28"/>
        </w:rPr>
        <w:t xml:space="preserve"> к ВВП</w:t>
      </w:r>
      <w:r w:rsidR="00511FFD">
        <w:rPr>
          <w:sz w:val="28"/>
        </w:rPr>
        <w:t>,</w:t>
      </w:r>
      <w:r w:rsidRPr="00610B13">
        <w:rPr>
          <w:sz w:val="28"/>
        </w:rPr>
        <w:t xml:space="preserve"> в связи с высокой волатильностью фондовых и сырьевых рынков.</w:t>
      </w:r>
    </w:p>
    <w:p w:rsidR="004B79F1" w:rsidRDefault="004B79F1" w:rsidP="002E07B4">
      <w:pPr>
        <w:ind w:firstLine="709"/>
        <w:jc w:val="both"/>
        <w:rPr>
          <w:sz w:val="28"/>
        </w:rPr>
      </w:pPr>
      <w:r w:rsidRPr="00610B13">
        <w:rPr>
          <w:sz w:val="28"/>
        </w:rPr>
        <w:t xml:space="preserve">При этом капитализация рынка акций составила </w:t>
      </w:r>
      <w:r>
        <w:rPr>
          <w:sz w:val="28"/>
        </w:rPr>
        <w:t xml:space="preserve">45,7 млрд </w:t>
      </w:r>
      <w:r w:rsidR="00C14DAD">
        <w:rPr>
          <w:sz w:val="28"/>
        </w:rPr>
        <w:t>долларов США</w:t>
      </w:r>
      <w:r w:rsidR="00511FFD">
        <w:rPr>
          <w:sz w:val="28"/>
        </w:rPr>
        <w:t>,</w:t>
      </w:r>
      <w:r w:rsidR="00C14DAD">
        <w:rPr>
          <w:sz w:val="28"/>
        </w:rPr>
        <w:t xml:space="preserve"> </w:t>
      </w:r>
      <w:r w:rsidRPr="00610B13">
        <w:rPr>
          <w:sz w:val="28"/>
        </w:rPr>
        <w:t>или 2</w:t>
      </w:r>
      <w:r>
        <w:rPr>
          <w:sz w:val="28"/>
        </w:rPr>
        <w:t>0,8</w:t>
      </w:r>
      <w:r w:rsidR="00FC5B97">
        <w:rPr>
          <w:sz w:val="28"/>
        </w:rPr>
        <w:t> %</w:t>
      </w:r>
      <w:r w:rsidRPr="00610B13">
        <w:rPr>
          <w:sz w:val="28"/>
        </w:rPr>
        <w:t xml:space="preserve"> ВВП, </w:t>
      </w:r>
      <w:r>
        <w:rPr>
          <w:sz w:val="28"/>
        </w:rPr>
        <w:t>снизившись</w:t>
      </w:r>
      <w:r w:rsidRPr="00610B13">
        <w:rPr>
          <w:sz w:val="28"/>
        </w:rPr>
        <w:t xml:space="preserve"> за 2022 год на </w:t>
      </w:r>
      <w:r>
        <w:rPr>
          <w:sz w:val="28"/>
        </w:rPr>
        <w:t>31</w:t>
      </w:r>
      <w:r w:rsidRPr="00610B13">
        <w:rPr>
          <w:sz w:val="28"/>
        </w:rPr>
        <w:t>,</w:t>
      </w:r>
      <w:r>
        <w:rPr>
          <w:sz w:val="28"/>
        </w:rPr>
        <w:t>1</w:t>
      </w:r>
      <w:r w:rsidR="00FC5B97">
        <w:rPr>
          <w:sz w:val="28"/>
        </w:rPr>
        <w:t> %</w:t>
      </w:r>
      <w:r w:rsidRPr="00610B13">
        <w:rPr>
          <w:sz w:val="28"/>
        </w:rPr>
        <w:t xml:space="preserve">. Объем корпоративного долга в обращении составил </w:t>
      </w:r>
      <w:r>
        <w:rPr>
          <w:sz w:val="28"/>
        </w:rPr>
        <w:t>31,3</w:t>
      </w:r>
      <w:r w:rsidRPr="00610B13">
        <w:rPr>
          <w:sz w:val="28"/>
        </w:rPr>
        <w:t xml:space="preserve"> </w:t>
      </w:r>
      <w:r>
        <w:rPr>
          <w:sz w:val="28"/>
        </w:rPr>
        <w:t xml:space="preserve">млрд </w:t>
      </w:r>
      <w:r w:rsidR="00C14DAD">
        <w:rPr>
          <w:sz w:val="28"/>
        </w:rPr>
        <w:t>долларов США</w:t>
      </w:r>
      <w:r w:rsidRPr="00610B13">
        <w:rPr>
          <w:sz w:val="28"/>
        </w:rPr>
        <w:t xml:space="preserve">, снизившись относительно аналогичного показателя прошлого года на </w:t>
      </w:r>
      <w:r w:rsidRPr="0078227A">
        <w:rPr>
          <w:sz w:val="28"/>
        </w:rPr>
        <w:t>12</w:t>
      </w:r>
      <w:r w:rsidRPr="00610B13">
        <w:rPr>
          <w:sz w:val="28"/>
        </w:rPr>
        <w:t>,3</w:t>
      </w:r>
      <w:r w:rsidR="00FC5B97">
        <w:rPr>
          <w:sz w:val="28"/>
        </w:rPr>
        <w:t> %</w:t>
      </w:r>
      <w:r w:rsidRPr="00610B13">
        <w:rPr>
          <w:sz w:val="28"/>
        </w:rPr>
        <w:t xml:space="preserve"> (рис</w:t>
      </w:r>
      <w:r w:rsidR="00511FFD">
        <w:rPr>
          <w:sz w:val="28"/>
        </w:rPr>
        <w:t>.</w:t>
      </w:r>
      <w:r w:rsidRPr="00610B13">
        <w:rPr>
          <w:sz w:val="28"/>
        </w:rPr>
        <w:t xml:space="preserve"> </w:t>
      </w:r>
      <w:r>
        <w:rPr>
          <w:sz w:val="28"/>
        </w:rPr>
        <w:t>4</w:t>
      </w:r>
      <w:r w:rsidRPr="00610B13">
        <w:rPr>
          <w:sz w:val="28"/>
        </w:rPr>
        <w:t xml:space="preserve">). </w:t>
      </w:r>
    </w:p>
    <w:p w:rsidR="00633B0E" w:rsidRDefault="00961C4B" w:rsidP="002E07B4">
      <w:pPr>
        <w:spacing w:before="360" w:after="240"/>
        <w:jc w:val="center"/>
        <w:rPr>
          <w:b/>
          <w:bCs/>
          <w:sz w:val="28"/>
          <w:szCs w:val="28"/>
        </w:rPr>
      </w:pPr>
      <w:r w:rsidRPr="00081B4F">
        <w:rPr>
          <w:rFonts w:eastAsia="Calibri"/>
          <w:noProof/>
          <w:szCs w:val="28"/>
        </w:rPr>
        <w:drawing>
          <wp:inline distT="0" distB="0" distL="0" distR="0">
            <wp:extent cx="5403850" cy="1797050"/>
            <wp:effectExtent l="0" t="0" r="0" b="0"/>
            <wp:docPr id="4"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07B4" w:rsidRPr="002E07B4" w:rsidRDefault="002E07B4" w:rsidP="002E07B4">
      <w:pPr>
        <w:ind w:firstLine="709"/>
        <w:jc w:val="center"/>
        <w:rPr>
          <w:rFonts w:eastAsia="Calibri"/>
        </w:rPr>
      </w:pPr>
      <w:r w:rsidRPr="002E07B4">
        <w:t xml:space="preserve">Рис. 4. </w:t>
      </w:r>
      <w:r w:rsidRPr="002E07B4">
        <w:rPr>
          <w:rFonts w:eastAsia="Calibri"/>
        </w:rPr>
        <w:t>Капитализация рынка негосударственных ценных бумаг</w:t>
      </w:r>
    </w:p>
    <w:p w:rsidR="00081B4F" w:rsidRPr="002E07B4" w:rsidRDefault="00081B4F" w:rsidP="002E07B4">
      <w:pPr>
        <w:spacing w:before="240"/>
        <w:ind w:firstLine="709"/>
        <w:rPr>
          <w:rFonts w:eastAsia="Calibri"/>
          <w:i/>
        </w:rPr>
      </w:pPr>
      <w:r w:rsidRPr="002E07B4">
        <w:rPr>
          <w:rFonts w:eastAsia="Calibri"/>
          <w:i/>
        </w:rPr>
        <w:t>Источник: Национальный Банк Республики Казахстан</w:t>
      </w:r>
      <w:r w:rsidR="00511FFD">
        <w:rPr>
          <w:rFonts w:eastAsia="Calibri"/>
          <w:i/>
        </w:rPr>
        <w:t>.</w:t>
      </w:r>
    </w:p>
    <w:p w:rsidR="000750D2" w:rsidRDefault="000750D2" w:rsidP="002E07B4">
      <w:pPr>
        <w:spacing w:before="360"/>
        <w:ind w:firstLine="709"/>
        <w:jc w:val="both"/>
        <w:rPr>
          <w:rFonts w:eastAsia="Calibri"/>
          <w:sz w:val="28"/>
        </w:rPr>
      </w:pPr>
      <w:r w:rsidRPr="0094738C">
        <w:rPr>
          <w:rFonts w:eastAsia="Calibri"/>
          <w:sz w:val="28"/>
        </w:rPr>
        <w:t>Совокупный объем привлеченного долгового финансирования на фондовом рынке в 2022 году составил 1,5 трлн тенге</w:t>
      </w:r>
      <w:r w:rsidR="00511FFD">
        <w:rPr>
          <w:rFonts w:eastAsia="Calibri"/>
          <w:sz w:val="28"/>
        </w:rPr>
        <w:t>,</w:t>
      </w:r>
      <w:r>
        <w:rPr>
          <w:rFonts w:eastAsia="Calibri"/>
          <w:sz w:val="28"/>
        </w:rPr>
        <w:t xml:space="preserve"> или 3,2 млрд долларов США</w:t>
      </w:r>
      <w:r w:rsidRPr="0094738C">
        <w:rPr>
          <w:rFonts w:eastAsia="Calibri"/>
          <w:sz w:val="28"/>
        </w:rPr>
        <w:t>, из которых квазигосударс</w:t>
      </w:r>
      <w:r>
        <w:rPr>
          <w:rFonts w:eastAsia="Calibri"/>
          <w:sz w:val="28"/>
        </w:rPr>
        <w:t xml:space="preserve">твенным сектором привлечено 1,4 </w:t>
      </w:r>
      <w:r w:rsidRPr="0094738C">
        <w:rPr>
          <w:rFonts w:eastAsia="Calibri"/>
          <w:sz w:val="28"/>
        </w:rPr>
        <w:t>трлн тенге</w:t>
      </w:r>
      <w:r w:rsidR="00511FFD">
        <w:rPr>
          <w:rFonts w:eastAsia="Calibri"/>
          <w:sz w:val="28"/>
        </w:rPr>
        <w:t>,</w:t>
      </w:r>
      <w:r>
        <w:rPr>
          <w:rFonts w:eastAsia="Calibri"/>
          <w:sz w:val="28"/>
        </w:rPr>
        <w:t xml:space="preserve"> или 3,03 млрд долларов США</w:t>
      </w:r>
      <w:r w:rsidRPr="0094738C">
        <w:rPr>
          <w:rFonts w:eastAsia="Calibri"/>
          <w:sz w:val="28"/>
        </w:rPr>
        <w:t>, компаниями частного сектора – 87 млрд тенге</w:t>
      </w:r>
      <w:r w:rsidR="00511FFD">
        <w:rPr>
          <w:rFonts w:eastAsia="Calibri"/>
          <w:sz w:val="28"/>
        </w:rPr>
        <w:t>,</w:t>
      </w:r>
      <w:r w:rsidRPr="0094738C">
        <w:rPr>
          <w:rFonts w:eastAsia="Calibri"/>
          <w:sz w:val="28"/>
          <w:szCs w:val="28"/>
        </w:rPr>
        <w:t xml:space="preserve"> </w:t>
      </w:r>
      <w:r w:rsidRPr="0017204F">
        <w:rPr>
          <w:rFonts w:eastAsia="Calibri"/>
          <w:sz w:val="28"/>
          <w:szCs w:val="28"/>
        </w:rPr>
        <w:t>или 188 млн долларов США (рис</w:t>
      </w:r>
      <w:r w:rsidR="00511FFD">
        <w:rPr>
          <w:rFonts w:eastAsia="Calibri"/>
          <w:sz w:val="28"/>
          <w:szCs w:val="28"/>
        </w:rPr>
        <w:t>.</w:t>
      </w:r>
      <w:r w:rsidRPr="0017204F">
        <w:rPr>
          <w:rFonts w:eastAsia="Calibri"/>
          <w:sz w:val="28"/>
          <w:szCs w:val="28"/>
        </w:rPr>
        <w:t xml:space="preserve"> 5)</w:t>
      </w:r>
      <w:r w:rsidRPr="0017204F">
        <w:rPr>
          <w:rFonts w:eastAsia="Calibri"/>
          <w:sz w:val="28"/>
        </w:rPr>
        <w:t>.</w:t>
      </w:r>
    </w:p>
    <w:p w:rsidR="004B79F1" w:rsidRDefault="00961C4B" w:rsidP="002E07B4">
      <w:pPr>
        <w:spacing w:before="360" w:after="240"/>
        <w:jc w:val="center"/>
        <w:rPr>
          <w:b/>
          <w:bCs/>
          <w:sz w:val="28"/>
          <w:szCs w:val="28"/>
        </w:rPr>
      </w:pPr>
      <w:r w:rsidRPr="004C48EB">
        <w:rPr>
          <w:rFonts w:eastAsia="Calibri"/>
          <w:noProof/>
          <w:sz w:val="28"/>
        </w:rPr>
        <w:drawing>
          <wp:inline distT="0" distB="0" distL="0" distR="0">
            <wp:extent cx="5257800" cy="1695450"/>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07B4" w:rsidRPr="002E07B4" w:rsidRDefault="002E07B4" w:rsidP="002E07B4">
      <w:pPr>
        <w:keepNext/>
        <w:jc w:val="center"/>
        <w:rPr>
          <w:rFonts w:eastAsia="Calibri"/>
          <w:b/>
          <w:lang w:eastAsia="en-US"/>
        </w:rPr>
      </w:pPr>
      <w:r w:rsidRPr="002E07B4">
        <w:rPr>
          <w:rFonts w:eastAsia="Calibri"/>
          <w:lang w:eastAsia="en-US"/>
        </w:rPr>
        <w:t>Рис. 5. Привлеченное долговое финансирование</w:t>
      </w:r>
    </w:p>
    <w:p w:rsidR="003C755A" w:rsidRPr="00EA6255" w:rsidRDefault="003C755A" w:rsidP="002E07B4">
      <w:pPr>
        <w:spacing w:before="360"/>
        <w:ind w:firstLine="709"/>
        <w:jc w:val="both"/>
        <w:rPr>
          <w:rFonts w:eastAsia="Calibri"/>
          <w:sz w:val="28"/>
          <w:szCs w:val="28"/>
        </w:rPr>
      </w:pPr>
      <w:r w:rsidRPr="00EA6255">
        <w:rPr>
          <w:rFonts w:eastAsia="Calibri"/>
          <w:sz w:val="28"/>
          <w:szCs w:val="28"/>
        </w:rPr>
        <w:t xml:space="preserve">В официальном списке </w:t>
      </w:r>
      <w:r w:rsidRPr="00EA6255">
        <w:rPr>
          <w:rFonts w:eastAsia="Calibri"/>
          <w:sz w:val="28"/>
          <w:szCs w:val="28"/>
          <w:lang w:val="en-US"/>
        </w:rPr>
        <w:t>KASE</w:t>
      </w:r>
      <w:r w:rsidRPr="00EA6255">
        <w:rPr>
          <w:rFonts w:eastAsia="Calibri"/>
          <w:sz w:val="28"/>
          <w:szCs w:val="28"/>
        </w:rPr>
        <w:t xml:space="preserve"> на конец 2022 года находилось 584 выпуска негосударственных ценных бумаг 230 эмитентов, в том числе 114 выпусков акций 100 эмитентов, в секторе KASE Global 46 наименований акций и 6 ETF иностранных эмитентов, 346 выпусков облигаций 83 эмитентов, 21 инструмент паевых инвестиционных фондов.</w:t>
      </w:r>
    </w:p>
    <w:p w:rsidR="003C755A" w:rsidRPr="00EA6255" w:rsidRDefault="003C755A" w:rsidP="002E07B4">
      <w:pPr>
        <w:ind w:firstLine="708"/>
        <w:jc w:val="both"/>
        <w:rPr>
          <w:sz w:val="28"/>
          <w:szCs w:val="28"/>
        </w:rPr>
      </w:pPr>
      <w:r w:rsidRPr="00EA6255">
        <w:rPr>
          <w:sz w:val="28"/>
          <w:szCs w:val="28"/>
        </w:rPr>
        <w:t>В 2022 году процедуру листинга прошли ценные бумаги 23 новых эмитент</w:t>
      </w:r>
      <w:r w:rsidR="00393409">
        <w:rPr>
          <w:sz w:val="28"/>
          <w:szCs w:val="28"/>
        </w:rPr>
        <w:t>ов</w:t>
      </w:r>
      <w:r w:rsidRPr="00EA6255">
        <w:rPr>
          <w:sz w:val="28"/>
          <w:szCs w:val="28"/>
        </w:rPr>
        <w:t xml:space="preserve">: </w:t>
      </w:r>
      <w:r w:rsidR="00511FFD">
        <w:rPr>
          <w:sz w:val="28"/>
          <w:szCs w:val="28"/>
        </w:rPr>
        <w:t>4</w:t>
      </w:r>
      <w:r w:rsidRPr="00EA6255">
        <w:rPr>
          <w:sz w:val="28"/>
          <w:szCs w:val="28"/>
        </w:rPr>
        <w:t xml:space="preserve"> – в секторе акций, </w:t>
      </w:r>
      <w:r w:rsidR="00393409">
        <w:rPr>
          <w:sz w:val="28"/>
          <w:szCs w:val="28"/>
        </w:rPr>
        <w:t>10</w:t>
      </w:r>
      <w:r w:rsidRPr="00EA6255">
        <w:rPr>
          <w:sz w:val="28"/>
          <w:szCs w:val="28"/>
        </w:rPr>
        <w:t xml:space="preserve"> – в секторе корпоративных облигаций, </w:t>
      </w:r>
      <w:r w:rsidR="00892EFB">
        <w:rPr>
          <w:sz w:val="28"/>
          <w:szCs w:val="28"/>
        </w:rPr>
        <w:br/>
      </w:r>
      <w:r w:rsidR="00393409">
        <w:rPr>
          <w:sz w:val="28"/>
          <w:szCs w:val="28"/>
        </w:rPr>
        <w:t>8</w:t>
      </w:r>
      <w:r w:rsidRPr="00EA6255">
        <w:rPr>
          <w:sz w:val="28"/>
          <w:szCs w:val="28"/>
        </w:rPr>
        <w:t xml:space="preserve"> – в секторе </w:t>
      </w:r>
      <w:r w:rsidRPr="00EA6255">
        <w:rPr>
          <w:sz w:val="28"/>
          <w:szCs w:val="28"/>
          <w:lang w:val="en-US"/>
        </w:rPr>
        <w:t>KASE</w:t>
      </w:r>
      <w:r w:rsidRPr="00EA6255">
        <w:rPr>
          <w:sz w:val="28"/>
          <w:szCs w:val="28"/>
        </w:rPr>
        <w:t xml:space="preserve"> </w:t>
      </w:r>
      <w:r w:rsidRPr="00EA6255">
        <w:rPr>
          <w:sz w:val="28"/>
          <w:szCs w:val="28"/>
          <w:lang w:val="en-US"/>
        </w:rPr>
        <w:t>Global</w:t>
      </w:r>
      <w:r w:rsidRPr="00EA6255">
        <w:rPr>
          <w:sz w:val="28"/>
          <w:szCs w:val="28"/>
        </w:rPr>
        <w:t xml:space="preserve">, </w:t>
      </w:r>
      <w:r w:rsidR="00393409">
        <w:rPr>
          <w:sz w:val="28"/>
          <w:szCs w:val="28"/>
        </w:rPr>
        <w:t>1</w:t>
      </w:r>
      <w:r w:rsidRPr="00EA6255">
        <w:rPr>
          <w:sz w:val="28"/>
          <w:szCs w:val="28"/>
        </w:rPr>
        <w:t xml:space="preserve"> – в секторе ценны</w:t>
      </w:r>
      <w:r w:rsidR="00393409">
        <w:rPr>
          <w:sz w:val="28"/>
          <w:szCs w:val="28"/>
        </w:rPr>
        <w:t>х</w:t>
      </w:r>
      <w:r w:rsidRPr="00EA6255">
        <w:rPr>
          <w:sz w:val="28"/>
          <w:szCs w:val="28"/>
        </w:rPr>
        <w:t xml:space="preserve"> бумаг инвестиционных фондов.</w:t>
      </w:r>
    </w:p>
    <w:p w:rsidR="003C755A" w:rsidRPr="00EA6255" w:rsidRDefault="003C755A" w:rsidP="002E07B4">
      <w:pPr>
        <w:ind w:firstLine="708"/>
        <w:jc w:val="both"/>
        <w:rPr>
          <w:rFonts w:eastAsia="Calibri"/>
          <w:sz w:val="28"/>
          <w:szCs w:val="28"/>
        </w:rPr>
      </w:pPr>
      <w:r w:rsidRPr="00EA6255">
        <w:rPr>
          <w:rFonts w:eastAsia="Calibri"/>
          <w:sz w:val="28"/>
          <w:szCs w:val="28"/>
        </w:rPr>
        <w:t xml:space="preserve">Совокупный объем торгов на </w:t>
      </w:r>
      <w:r w:rsidRPr="00EA6255">
        <w:rPr>
          <w:rFonts w:eastAsia="Calibri"/>
          <w:sz w:val="28"/>
          <w:szCs w:val="28"/>
          <w:lang w:val="en-US"/>
        </w:rPr>
        <w:t>KASE</w:t>
      </w:r>
      <w:r w:rsidRPr="00EA6255">
        <w:rPr>
          <w:rFonts w:eastAsia="Calibri"/>
          <w:sz w:val="28"/>
          <w:szCs w:val="28"/>
        </w:rPr>
        <w:t xml:space="preserve"> в 2022 году составил 570 млрд </w:t>
      </w:r>
      <w:r>
        <w:rPr>
          <w:rFonts w:eastAsia="Calibri"/>
          <w:sz w:val="28"/>
          <w:szCs w:val="28"/>
        </w:rPr>
        <w:t>долларов США</w:t>
      </w:r>
      <w:r w:rsidRPr="00EA6255">
        <w:rPr>
          <w:rFonts w:eastAsia="Calibri"/>
          <w:sz w:val="28"/>
          <w:szCs w:val="28"/>
        </w:rPr>
        <w:t xml:space="preserve"> и вырос относительно 2021 года на 39,6</w:t>
      </w:r>
      <w:r w:rsidR="00FC5B97">
        <w:rPr>
          <w:rFonts w:eastAsia="Calibri"/>
          <w:sz w:val="28"/>
          <w:szCs w:val="28"/>
        </w:rPr>
        <w:t> %</w:t>
      </w:r>
      <w:r w:rsidRPr="00EA6255">
        <w:rPr>
          <w:rFonts w:eastAsia="Calibri"/>
          <w:sz w:val="28"/>
          <w:szCs w:val="28"/>
        </w:rPr>
        <w:t xml:space="preserve"> (161,7 млрд </w:t>
      </w:r>
      <w:r>
        <w:rPr>
          <w:rFonts w:eastAsia="Calibri"/>
          <w:sz w:val="28"/>
          <w:szCs w:val="28"/>
        </w:rPr>
        <w:t>долларов США</w:t>
      </w:r>
      <w:r w:rsidRPr="00EA6255">
        <w:rPr>
          <w:rFonts w:eastAsia="Calibri"/>
          <w:sz w:val="28"/>
          <w:szCs w:val="28"/>
        </w:rPr>
        <w:t xml:space="preserve">) в основном за счет роста объемов торгов на рынке денег и иностранных валют. </w:t>
      </w:r>
    </w:p>
    <w:p w:rsidR="003C755A" w:rsidRPr="00EA6255" w:rsidRDefault="003C755A" w:rsidP="002E07B4">
      <w:pPr>
        <w:ind w:firstLine="709"/>
        <w:jc w:val="both"/>
        <w:rPr>
          <w:rFonts w:eastAsia="Calibri"/>
          <w:sz w:val="28"/>
          <w:szCs w:val="28"/>
        </w:rPr>
      </w:pPr>
      <w:r w:rsidRPr="00EA6255">
        <w:rPr>
          <w:rFonts w:eastAsia="Calibri"/>
          <w:sz w:val="28"/>
          <w:szCs w:val="28"/>
        </w:rPr>
        <w:t>Объем торгов на рынке ценных бумаг вырос на 33,3</w:t>
      </w:r>
      <w:r w:rsidR="00FC5B97">
        <w:rPr>
          <w:rFonts w:eastAsia="Calibri"/>
          <w:sz w:val="28"/>
          <w:szCs w:val="28"/>
        </w:rPr>
        <w:t> %</w:t>
      </w:r>
      <w:r w:rsidR="00393409">
        <w:rPr>
          <w:rFonts w:eastAsia="Calibri"/>
          <w:sz w:val="28"/>
          <w:szCs w:val="28"/>
        </w:rPr>
        <w:t>,</w:t>
      </w:r>
      <w:r w:rsidRPr="00EA6255">
        <w:rPr>
          <w:rFonts w:eastAsia="Calibri"/>
          <w:sz w:val="28"/>
          <w:szCs w:val="28"/>
        </w:rPr>
        <w:t xml:space="preserve"> или на 4,9 млрд </w:t>
      </w:r>
      <w:r>
        <w:rPr>
          <w:rFonts w:eastAsia="Calibri"/>
          <w:sz w:val="28"/>
          <w:szCs w:val="28"/>
        </w:rPr>
        <w:t>долларов США</w:t>
      </w:r>
      <w:r w:rsidR="00393409">
        <w:rPr>
          <w:rFonts w:eastAsia="Calibri"/>
          <w:sz w:val="28"/>
          <w:szCs w:val="28"/>
        </w:rPr>
        <w:t>,</w:t>
      </w:r>
      <w:r w:rsidRPr="00EA6255">
        <w:rPr>
          <w:rFonts w:eastAsia="Calibri"/>
          <w:sz w:val="28"/>
          <w:szCs w:val="28"/>
        </w:rPr>
        <w:t xml:space="preserve"> и составил 19,5 млрд </w:t>
      </w:r>
      <w:r>
        <w:rPr>
          <w:rFonts w:eastAsia="Calibri"/>
          <w:sz w:val="28"/>
          <w:szCs w:val="28"/>
        </w:rPr>
        <w:t>долларов США</w:t>
      </w:r>
      <w:r w:rsidRPr="00EA6255">
        <w:rPr>
          <w:rFonts w:eastAsia="Calibri"/>
          <w:sz w:val="28"/>
          <w:szCs w:val="28"/>
        </w:rPr>
        <w:t>.</w:t>
      </w:r>
    </w:p>
    <w:p w:rsidR="003C755A" w:rsidRPr="00EA6255" w:rsidRDefault="003C755A" w:rsidP="002E07B4">
      <w:pPr>
        <w:ind w:firstLine="708"/>
        <w:jc w:val="both"/>
        <w:rPr>
          <w:sz w:val="28"/>
          <w:szCs w:val="28"/>
        </w:rPr>
      </w:pPr>
      <w:r w:rsidRPr="00EA6255">
        <w:rPr>
          <w:sz w:val="28"/>
          <w:szCs w:val="28"/>
        </w:rPr>
        <w:t xml:space="preserve">Объем торгов акциями составил 656,9 млн </w:t>
      </w:r>
      <w:r>
        <w:rPr>
          <w:sz w:val="28"/>
          <w:szCs w:val="28"/>
        </w:rPr>
        <w:t>долларов США</w:t>
      </w:r>
      <w:r w:rsidRPr="00EA6255">
        <w:rPr>
          <w:sz w:val="28"/>
          <w:szCs w:val="28"/>
        </w:rPr>
        <w:t xml:space="preserve"> и снизился относительно 2021 года на 33,3</w:t>
      </w:r>
      <w:r w:rsidR="00FC5B97">
        <w:rPr>
          <w:sz w:val="28"/>
          <w:szCs w:val="28"/>
        </w:rPr>
        <w:t> %</w:t>
      </w:r>
      <w:r w:rsidR="00393409">
        <w:rPr>
          <w:sz w:val="28"/>
          <w:szCs w:val="28"/>
        </w:rPr>
        <w:t>,</w:t>
      </w:r>
      <w:r w:rsidRPr="00EA6255">
        <w:rPr>
          <w:sz w:val="28"/>
          <w:szCs w:val="28"/>
        </w:rPr>
        <w:t xml:space="preserve"> или 328,1 млн </w:t>
      </w:r>
      <w:r>
        <w:rPr>
          <w:sz w:val="28"/>
          <w:szCs w:val="28"/>
        </w:rPr>
        <w:t>долларов США</w:t>
      </w:r>
      <w:r w:rsidRPr="00EA6255">
        <w:rPr>
          <w:sz w:val="28"/>
          <w:szCs w:val="28"/>
        </w:rPr>
        <w:t xml:space="preserve">. </w:t>
      </w:r>
    </w:p>
    <w:p w:rsidR="003C755A" w:rsidRPr="00EA6255" w:rsidRDefault="003C755A" w:rsidP="002E07B4">
      <w:pPr>
        <w:ind w:firstLine="708"/>
        <w:jc w:val="both"/>
        <w:rPr>
          <w:sz w:val="28"/>
          <w:szCs w:val="28"/>
        </w:rPr>
      </w:pPr>
      <w:r w:rsidRPr="00EA6255">
        <w:rPr>
          <w:sz w:val="28"/>
          <w:szCs w:val="28"/>
        </w:rPr>
        <w:t xml:space="preserve">Совокупный объем торгов рынка корпоративных облигаций на KASE в 2022 году составил 5,4 млрд </w:t>
      </w:r>
      <w:r>
        <w:rPr>
          <w:sz w:val="28"/>
          <w:szCs w:val="28"/>
        </w:rPr>
        <w:t>долларов США</w:t>
      </w:r>
      <w:r w:rsidRPr="00EA6255">
        <w:rPr>
          <w:sz w:val="28"/>
          <w:szCs w:val="28"/>
        </w:rPr>
        <w:t>, увеличившись</w:t>
      </w:r>
      <w:r>
        <w:rPr>
          <w:sz w:val="28"/>
          <w:szCs w:val="28"/>
        </w:rPr>
        <w:t xml:space="preserve"> относительно 2021</w:t>
      </w:r>
      <w:r w:rsidR="002E07B4">
        <w:rPr>
          <w:sz w:val="28"/>
          <w:szCs w:val="28"/>
        </w:rPr>
        <w:t> </w:t>
      </w:r>
      <w:r>
        <w:rPr>
          <w:sz w:val="28"/>
          <w:szCs w:val="28"/>
        </w:rPr>
        <w:t>года на 15,8</w:t>
      </w:r>
      <w:r w:rsidR="00FC5B97">
        <w:rPr>
          <w:sz w:val="28"/>
          <w:szCs w:val="28"/>
        </w:rPr>
        <w:t> %</w:t>
      </w:r>
      <w:r w:rsidR="00393409">
        <w:rPr>
          <w:sz w:val="28"/>
          <w:szCs w:val="28"/>
        </w:rPr>
        <w:t>,</w:t>
      </w:r>
      <w:r w:rsidRPr="00EA6255">
        <w:rPr>
          <w:sz w:val="28"/>
          <w:szCs w:val="28"/>
        </w:rPr>
        <w:t xml:space="preserve"> или на 737,1 млн </w:t>
      </w:r>
      <w:r>
        <w:rPr>
          <w:sz w:val="28"/>
          <w:szCs w:val="28"/>
        </w:rPr>
        <w:t>долларов США</w:t>
      </w:r>
      <w:r w:rsidRPr="00EA6255">
        <w:rPr>
          <w:sz w:val="28"/>
          <w:szCs w:val="28"/>
        </w:rPr>
        <w:t xml:space="preserve">. </w:t>
      </w:r>
    </w:p>
    <w:p w:rsidR="003C755A" w:rsidRPr="00EA6255" w:rsidRDefault="003C755A" w:rsidP="002E07B4">
      <w:pPr>
        <w:ind w:firstLine="708"/>
        <w:jc w:val="both"/>
        <w:rPr>
          <w:sz w:val="28"/>
          <w:szCs w:val="28"/>
        </w:rPr>
      </w:pPr>
      <w:r w:rsidRPr="00EA6255">
        <w:rPr>
          <w:sz w:val="28"/>
          <w:szCs w:val="28"/>
        </w:rPr>
        <w:t xml:space="preserve">В 2022 году на первичном рынке корпоративных облигаций были размещены облигации 53 выпусков 20 эмитентов на общую сумму 3,2 млрд </w:t>
      </w:r>
      <w:r>
        <w:rPr>
          <w:sz w:val="28"/>
          <w:szCs w:val="28"/>
        </w:rPr>
        <w:t>долларов США</w:t>
      </w:r>
      <w:r w:rsidRPr="00EA6255">
        <w:rPr>
          <w:sz w:val="28"/>
          <w:szCs w:val="28"/>
        </w:rPr>
        <w:t>, что выше</w:t>
      </w:r>
      <w:r>
        <w:rPr>
          <w:sz w:val="28"/>
          <w:szCs w:val="28"/>
        </w:rPr>
        <w:t xml:space="preserve"> показателя 2022 года на 19,2</w:t>
      </w:r>
      <w:r w:rsidR="00FC5B97">
        <w:rPr>
          <w:sz w:val="28"/>
          <w:szCs w:val="28"/>
        </w:rPr>
        <w:t> %</w:t>
      </w:r>
      <w:r w:rsidR="00393409">
        <w:rPr>
          <w:sz w:val="28"/>
          <w:szCs w:val="28"/>
        </w:rPr>
        <w:t>,</w:t>
      </w:r>
      <w:r w:rsidRPr="00EA6255">
        <w:rPr>
          <w:sz w:val="28"/>
          <w:szCs w:val="28"/>
        </w:rPr>
        <w:t xml:space="preserve"> или 516,3 млн </w:t>
      </w:r>
      <w:r>
        <w:rPr>
          <w:sz w:val="28"/>
          <w:szCs w:val="28"/>
        </w:rPr>
        <w:t>долларов США</w:t>
      </w:r>
      <w:r w:rsidRPr="00EA6255">
        <w:rPr>
          <w:sz w:val="28"/>
          <w:szCs w:val="28"/>
        </w:rPr>
        <w:t>.</w:t>
      </w:r>
    </w:p>
    <w:p w:rsidR="003C755A" w:rsidRPr="003C755A" w:rsidRDefault="003C755A" w:rsidP="002E07B4">
      <w:pPr>
        <w:ind w:firstLine="708"/>
        <w:jc w:val="both"/>
        <w:rPr>
          <w:sz w:val="28"/>
          <w:szCs w:val="28"/>
          <w:highlight w:val="lightGray"/>
        </w:rPr>
      </w:pPr>
      <w:r w:rsidRPr="00EA6255">
        <w:rPr>
          <w:sz w:val="28"/>
          <w:szCs w:val="28"/>
        </w:rPr>
        <w:t>Объем торгов на вторичном рынке облигаций относительно 2021 года вырос на 11,2</w:t>
      </w:r>
      <w:r w:rsidR="00FC5B97">
        <w:rPr>
          <w:sz w:val="28"/>
          <w:szCs w:val="28"/>
        </w:rPr>
        <w:t> %</w:t>
      </w:r>
      <w:r w:rsidR="00393409">
        <w:rPr>
          <w:sz w:val="28"/>
          <w:szCs w:val="28"/>
        </w:rPr>
        <w:t>,</w:t>
      </w:r>
      <w:r w:rsidRPr="00EA6255">
        <w:rPr>
          <w:sz w:val="28"/>
          <w:szCs w:val="28"/>
        </w:rPr>
        <w:t xml:space="preserve"> или 220,8 млн </w:t>
      </w:r>
      <w:r>
        <w:rPr>
          <w:sz w:val="28"/>
          <w:szCs w:val="28"/>
        </w:rPr>
        <w:t>долларов США</w:t>
      </w:r>
      <w:r w:rsidR="00393409">
        <w:rPr>
          <w:sz w:val="28"/>
          <w:szCs w:val="28"/>
        </w:rPr>
        <w:t>,</w:t>
      </w:r>
      <w:r w:rsidRPr="00EA6255">
        <w:rPr>
          <w:sz w:val="28"/>
          <w:szCs w:val="28"/>
        </w:rPr>
        <w:t xml:space="preserve"> до 2,2 млрд </w:t>
      </w:r>
      <w:r>
        <w:rPr>
          <w:sz w:val="28"/>
          <w:szCs w:val="28"/>
        </w:rPr>
        <w:t>долларов США</w:t>
      </w:r>
      <w:r w:rsidR="00393409">
        <w:rPr>
          <w:sz w:val="28"/>
          <w:szCs w:val="28"/>
        </w:rPr>
        <w:t xml:space="preserve"> (рис. 6)</w:t>
      </w:r>
      <w:r w:rsidRPr="00EA6255">
        <w:rPr>
          <w:sz w:val="28"/>
          <w:szCs w:val="28"/>
        </w:rPr>
        <w:t>.</w:t>
      </w:r>
    </w:p>
    <w:p w:rsidR="003C755A" w:rsidRDefault="003C755A" w:rsidP="002E07B4">
      <w:pPr>
        <w:ind w:firstLine="709"/>
        <w:jc w:val="both"/>
        <w:rPr>
          <w:rFonts w:eastAsia="Calibri"/>
          <w:sz w:val="28"/>
          <w:szCs w:val="28"/>
        </w:rPr>
      </w:pPr>
      <w:r w:rsidRPr="00674DD0">
        <w:rPr>
          <w:rFonts w:eastAsia="Calibri"/>
          <w:sz w:val="28"/>
          <w:szCs w:val="28"/>
        </w:rPr>
        <w:t>В разрезе основных категорий инвесторов на вторичном рынке корпоративных облигаций доля банков составила 4,8</w:t>
      </w:r>
      <w:r w:rsidR="00FC5B97">
        <w:rPr>
          <w:rFonts w:eastAsia="Calibri"/>
          <w:sz w:val="28"/>
          <w:szCs w:val="28"/>
        </w:rPr>
        <w:t> %</w:t>
      </w:r>
      <w:r w:rsidRPr="00674DD0">
        <w:rPr>
          <w:rFonts w:eastAsia="Calibri"/>
          <w:sz w:val="28"/>
          <w:szCs w:val="28"/>
        </w:rPr>
        <w:t>, брокерско-дилерских организаций – 5,2</w:t>
      </w:r>
      <w:r w:rsidR="00FC5B97">
        <w:rPr>
          <w:rFonts w:eastAsia="Calibri"/>
          <w:sz w:val="28"/>
          <w:szCs w:val="28"/>
        </w:rPr>
        <w:t> %</w:t>
      </w:r>
      <w:r w:rsidRPr="00674DD0">
        <w:rPr>
          <w:rFonts w:eastAsia="Calibri"/>
          <w:sz w:val="28"/>
          <w:szCs w:val="28"/>
        </w:rPr>
        <w:t>, других институциональных инвесторов – 13,1</w:t>
      </w:r>
      <w:r w:rsidR="00FC5B97">
        <w:rPr>
          <w:rFonts w:eastAsia="Calibri"/>
          <w:sz w:val="28"/>
          <w:szCs w:val="28"/>
        </w:rPr>
        <w:t> %</w:t>
      </w:r>
      <w:r w:rsidRPr="00674DD0">
        <w:rPr>
          <w:rFonts w:eastAsia="Calibri"/>
          <w:sz w:val="28"/>
          <w:szCs w:val="28"/>
        </w:rPr>
        <w:t>, прочих юридических лиц – 73</w:t>
      </w:r>
      <w:r w:rsidR="00FC5B97">
        <w:rPr>
          <w:rFonts w:eastAsia="Calibri"/>
          <w:sz w:val="28"/>
          <w:szCs w:val="28"/>
        </w:rPr>
        <w:t> %</w:t>
      </w:r>
      <w:r w:rsidRPr="00674DD0">
        <w:rPr>
          <w:rFonts w:eastAsia="Calibri"/>
          <w:sz w:val="28"/>
          <w:szCs w:val="28"/>
        </w:rPr>
        <w:t>, физических лиц – 3,9</w:t>
      </w:r>
      <w:r w:rsidR="00FC5B97">
        <w:rPr>
          <w:rFonts w:eastAsia="Calibri"/>
          <w:sz w:val="28"/>
          <w:szCs w:val="28"/>
        </w:rPr>
        <w:t> %</w:t>
      </w:r>
      <w:r w:rsidR="00393409">
        <w:rPr>
          <w:rFonts w:eastAsia="Calibri"/>
          <w:sz w:val="28"/>
          <w:szCs w:val="28"/>
        </w:rPr>
        <w:t>,</w:t>
      </w:r>
      <w:r w:rsidRPr="00674DD0">
        <w:rPr>
          <w:rFonts w:eastAsia="Calibri"/>
          <w:sz w:val="28"/>
          <w:szCs w:val="28"/>
        </w:rPr>
        <w:t xml:space="preserve"> нерезидентов </w:t>
      </w:r>
      <w:r w:rsidR="00393409">
        <w:rPr>
          <w:rFonts w:eastAsia="Calibri"/>
          <w:sz w:val="28"/>
        </w:rPr>
        <w:t xml:space="preserve">– </w:t>
      </w:r>
      <w:r w:rsidRPr="00674DD0">
        <w:rPr>
          <w:rFonts w:eastAsia="Calibri"/>
          <w:sz w:val="28"/>
          <w:szCs w:val="28"/>
        </w:rPr>
        <w:t>16,4</w:t>
      </w:r>
      <w:r w:rsidR="00FC5B97">
        <w:rPr>
          <w:rFonts w:eastAsia="Calibri"/>
          <w:sz w:val="28"/>
          <w:szCs w:val="28"/>
        </w:rPr>
        <w:t> %</w:t>
      </w:r>
      <w:r w:rsidRPr="00674DD0">
        <w:rPr>
          <w:rFonts w:eastAsia="Calibri"/>
          <w:sz w:val="28"/>
          <w:szCs w:val="28"/>
        </w:rPr>
        <w:t>.</w:t>
      </w:r>
    </w:p>
    <w:p w:rsidR="004B79F1" w:rsidRDefault="00961C4B" w:rsidP="002E07B4">
      <w:pPr>
        <w:spacing w:before="360" w:after="240"/>
        <w:jc w:val="center"/>
        <w:rPr>
          <w:b/>
          <w:bCs/>
          <w:sz w:val="28"/>
          <w:szCs w:val="28"/>
        </w:rPr>
      </w:pPr>
      <w:r w:rsidRPr="000957AC">
        <w:rPr>
          <w:noProof/>
        </w:rPr>
        <w:drawing>
          <wp:inline distT="0" distB="0" distL="0" distR="0">
            <wp:extent cx="2971800" cy="226695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957AC">
        <w:rPr>
          <w:noProof/>
        </w:rPr>
        <w:drawing>
          <wp:inline distT="0" distB="0" distL="0" distR="0">
            <wp:extent cx="2717800" cy="2266950"/>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07B4" w:rsidRPr="002E07B4" w:rsidRDefault="002E07B4" w:rsidP="002E07B4">
      <w:pPr>
        <w:jc w:val="center"/>
        <w:rPr>
          <w:rFonts w:eastAsia="Calibri"/>
        </w:rPr>
      </w:pPr>
      <w:r w:rsidRPr="002E07B4">
        <w:rPr>
          <w:rFonts w:eastAsia="Calibri"/>
        </w:rPr>
        <w:t>Рис</w:t>
      </w:r>
      <w:r>
        <w:rPr>
          <w:rFonts w:eastAsia="Calibri"/>
        </w:rPr>
        <w:t>.</w:t>
      </w:r>
      <w:r w:rsidRPr="002E07B4">
        <w:rPr>
          <w:rFonts w:eastAsia="Calibri"/>
        </w:rPr>
        <w:t xml:space="preserve"> 6</w:t>
      </w:r>
      <w:r>
        <w:rPr>
          <w:rFonts w:eastAsia="Calibri"/>
        </w:rPr>
        <w:t>.</w:t>
      </w:r>
      <w:r w:rsidRPr="002E07B4">
        <w:rPr>
          <w:rFonts w:eastAsia="Calibri"/>
        </w:rPr>
        <w:t xml:space="preserve"> Объем торгов</w:t>
      </w:r>
    </w:p>
    <w:p w:rsidR="003C755A" w:rsidRDefault="00393409" w:rsidP="009369F5">
      <w:pPr>
        <w:spacing w:before="360"/>
        <w:ind w:firstLine="709"/>
        <w:jc w:val="both"/>
        <w:rPr>
          <w:rFonts w:eastAsia="Calibri"/>
          <w:sz w:val="28"/>
          <w:szCs w:val="28"/>
        </w:rPr>
      </w:pPr>
      <w:r>
        <w:rPr>
          <w:rFonts w:eastAsia="Calibri"/>
          <w:sz w:val="28"/>
          <w:szCs w:val="28"/>
        </w:rPr>
        <w:t>В</w:t>
      </w:r>
      <w:r w:rsidR="003C755A" w:rsidRPr="00674DD0">
        <w:rPr>
          <w:rFonts w:eastAsia="Calibri"/>
          <w:sz w:val="28"/>
          <w:szCs w:val="28"/>
        </w:rPr>
        <w:t xml:space="preserve"> перво</w:t>
      </w:r>
      <w:r>
        <w:rPr>
          <w:rFonts w:eastAsia="Calibri"/>
          <w:sz w:val="28"/>
          <w:szCs w:val="28"/>
        </w:rPr>
        <w:t>м</w:t>
      </w:r>
      <w:r w:rsidR="003C755A" w:rsidRPr="00674DD0">
        <w:rPr>
          <w:rFonts w:eastAsia="Calibri"/>
          <w:sz w:val="28"/>
          <w:szCs w:val="28"/>
        </w:rPr>
        <w:t xml:space="preserve"> полугоди</w:t>
      </w:r>
      <w:r>
        <w:rPr>
          <w:rFonts w:eastAsia="Calibri"/>
          <w:sz w:val="28"/>
          <w:szCs w:val="28"/>
        </w:rPr>
        <w:t>и</w:t>
      </w:r>
      <w:r w:rsidR="003C755A" w:rsidRPr="00674DD0">
        <w:rPr>
          <w:rFonts w:eastAsia="Calibri"/>
          <w:sz w:val="28"/>
          <w:szCs w:val="28"/>
        </w:rPr>
        <w:t xml:space="preserve"> 2022 года </w:t>
      </w:r>
      <w:r>
        <w:rPr>
          <w:rFonts w:eastAsia="Calibri"/>
          <w:sz w:val="28"/>
          <w:szCs w:val="28"/>
        </w:rPr>
        <w:t>и</w:t>
      </w:r>
      <w:r w:rsidR="003C755A" w:rsidRPr="00674DD0">
        <w:rPr>
          <w:rFonts w:eastAsia="Calibri"/>
          <w:sz w:val="28"/>
          <w:szCs w:val="28"/>
        </w:rPr>
        <w:t>ндекс KASE демонстрировал снижение на 27,2</w:t>
      </w:r>
      <w:r w:rsidR="00FC5B97">
        <w:rPr>
          <w:rFonts w:eastAsia="Calibri"/>
          <w:sz w:val="28"/>
          <w:szCs w:val="28"/>
        </w:rPr>
        <w:t> %</w:t>
      </w:r>
      <w:r w:rsidR="003C755A" w:rsidRPr="00674DD0">
        <w:rPr>
          <w:rFonts w:eastAsia="Calibri"/>
          <w:sz w:val="28"/>
          <w:szCs w:val="28"/>
        </w:rPr>
        <w:t xml:space="preserve">. 17 июня 2022 года было зафиксировано </w:t>
      </w:r>
      <w:r>
        <w:rPr>
          <w:rFonts w:eastAsia="Calibri"/>
          <w:sz w:val="28"/>
          <w:szCs w:val="28"/>
        </w:rPr>
        <w:t xml:space="preserve">его </w:t>
      </w:r>
      <w:r w:rsidR="003C755A" w:rsidRPr="00674DD0">
        <w:rPr>
          <w:rFonts w:eastAsia="Calibri"/>
          <w:sz w:val="28"/>
          <w:szCs w:val="28"/>
        </w:rPr>
        <w:t>минимальное значение – 2</w:t>
      </w:r>
      <w:r w:rsidR="003C755A">
        <w:rPr>
          <w:rFonts w:eastAsia="Calibri"/>
          <w:sz w:val="28"/>
          <w:szCs w:val="28"/>
        </w:rPr>
        <w:t> </w:t>
      </w:r>
      <w:r w:rsidR="003C755A" w:rsidRPr="00674DD0">
        <w:rPr>
          <w:rFonts w:eastAsia="Calibri"/>
          <w:sz w:val="28"/>
          <w:szCs w:val="28"/>
        </w:rPr>
        <w:t>617,15 пункт</w:t>
      </w:r>
      <w:r>
        <w:rPr>
          <w:rFonts w:eastAsia="Calibri"/>
          <w:sz w:val="28"/>
          <w:szCs w:val="28"/>
        </w:rPr>
        <w:t>а</w:t>
      </w:r>
      <w:r w:rsidR="003C755A" w:rsidRPr="00674DD0">
        <w:rPr>
          <w:rFonts w:eastAsia="Calibri"/>
          <w:sz w:val="28"/>
          <w:szCs w:val="28"/>
        </w:rPr>
        <w:t xml:space="preserve">. Во втором полугодии на локальном рынке акций наблюдалось постепенное возвращение ликвидности </w:t>
      </w:r>
      <w:r w:rsidR="003C755A" w:rsidRPr="00674DD0">
        <w:rPr>
          <w:rFonts w:eastAsia="Calibri"/>
          <w:sz w:val="28"/>
          <w:szCs w:val="28"/>
          <w:lang w:val="kk-KZ"/>
        </w:rPr>
        <w:t xml:space="preserve">и </w:t>
      </w:r>
      <w:r w:rsidR="003C755A" w:rsidRPr="00674DD0">
        <w:rPr>
          <w:rFonts w:eastAsia="Calibri"/>
          <w:sz w:val="28"/>
          <w:szCs w:val="28"/>
        </w:rPr>
        <w:t xml:space="preserve">восстановление </w:t>
      </w:r>
      <w:r w:rsidRPr="00674DD0">
        <w:rPr>
          <w:rFonts w:eastAsia="Calibri"/>
          <w:sz w:val="28"/>
          <w:szCs w:val="28"/>
        </w:rPr>
        <w:t>и</w:t>
      </w:r>
      <w:r w:rsidR="003C755A" w:rsidRPr="00674DD0">
        <w:rPr>
          <w:rFonts w:eastAsia="Calibri"/>
          <w:sz w:val="28"/>
          <w:szCs w:val="28"/>
        </w:rPr>
        <w:t>ндекс</w:t>
      </w:r>
      <w:r w:rsidR="003C755A" w:rsidRPr="00674DD0">
        <w:rPr>
          <w:rFonts w:eastAsia="Calibri"/>
          <w:sz w:val="28"/>
          <w:szCs w:val="28"/>
          <w:lang w:val="kk-KZ"/>
        </w:rPr>
        <w:t xml:space="preserve">а </w:t>
      </w:r>
      <w:r w:rsidR="003C755A" w:rsidRPr="00674DD0">
        <w:rPr>
          <w:rFonts w:eastAsia="Calibri"/>
          <w:sz w:val="28"/>
          <w:szCs w:val="28"/>
          <w:lang w:val="en-US"/>
        </w:rPr>
        <w:t>KASE</w:t>
      </w:r>
      <w:r w:rsidR="003C755A" w:rsidRPr="00674DD0">
        <w:rPr>
          <w:rFonts w:eastAsia="Calibri"/>
          <w:sz w:val="28"/>
          <w:szCs w:val="28"/>
        </w:rPr>
        <w:t xml:space="preserve">. </w:t>
      </w:r>
      <w:r w:rsidR="00892EFB">
        <w:rPr>
          <w:rFonts w:eastAsia="Calibri"/>
          <w:sz w:val="28"/>
          <w:szCs w:val="28"/>
        </w:rPr>
        <w:br/>
      </w:r>
      <w:r w:rsidR="003C755A" w:rsidRPr="00674DD0">
        <w:rPr>
          <w:rFonts w:eastAsia="Calibri"/>
          <w:sz w:val="28"/>
          <w:szCs w:val="28"/>
        </w:rPr>
        <w:t xml:space="preserve">По итогам 2022 года </w:t>
      </w:r>
      <w:r w:rsidRPr="00674DD0">
        <w:rPr>
          <w:rFonts w:eastAsia="Calibri"/>
          <w:sz w:val="28"/>
          <w:szCs w:val="28"/>
        </w:rPr>
        <w:t>и</w:t>
      </w:r>
      <w:r w:rsidR="003C755A" w:rsidRPr="00674DD0">
        <w:rPr>
          <w:rFonts w:eastAsia="Calibri"/>
          <w:sz w:val="28"/>
          <w:szCs w:val="28"/>
        </w:rPr>
        <w:t>ндекс KASE частично отыграл снижение и составил 3</w:t>
      </w:r>
      <w:r w:rsidR="003C755A" w:rsidRPr="00674DD0">
        <w:rPr>
          <w:rFonts w:eastAsia="Calibri"/>
          <w:sz w:val="28"/>
          <w:szCs w:val="28"/>
          <w:lang w:val="en-US"/>
        </w:rPr>
        <w:t> </w:t>
      </w:r>
      <w:r w:rsidR="003C755A" w:rsidRPr="00674DD0">
        <w:rPr>
          <w:rFonts w:eastAsia="Calibri"/>
          <w:sz w:val="28"/>
          <w:szCs w:val="28"/>
        </w:rPr>
        <w:t>251,64</w:t>
      </w:r>
      <w:r w:rsidR="00892EFB">
        <w:rPr>
          <w:rFonts w:eastAsia="Calibri"/>
          <w:sz w:val="28"/>
          <w:szCs w:val="28"/>
        </w:rPr>
        <w:t> </w:t>
      </w:r>
      <w:r w:rsidR="003C755A" w:rsidRPr="00674DD0">
        <w:rPr>
          <w:rFonts w:eastAsia="Calibri"/>
          <w:sz w:val="28"/>
          <w:szCs w:val="28"/>
        </w:rPr>
        <w:t>пункт</w:t>
      </w:r>
      <w:r>
        <w:rPr>
          <w:rFonts w:eastAsia="Calibri"/>
          <w:sz w:val="28"/>
          <w:szCs w:val="28"/>
        </w:rPr>
        <w:t>а</w:t>
      </w:r>
      <w:r w:rsidR="003C755A" w:rsidRPr="00674DD0">
        <w:rPr>
          <w:rFonts w:eastAsia="Calibri"/>
          <w:sz w:val="28"/>
          <w:szCs w:val="28"/>
        </w:rPr>
        <w:t>, снизившись на 11,5</w:t>
      </w:r>
      <w:r w:rsidR="00FC5B97">
        <w:rPr>
          <w:rFonts w:eastAsia="Calibri"/>
          <w:sz w:val="28"/>
          <w:szCs w:val="28"/>
        </w:rPr>
        <w:t> %</w:t>
      </w:r>
      <w:r w:rsidR="003C755A" w:rsidRPr="00674DD0">
        <w:rPr>
          <w:rFonts w:eastAsia="Calibri"/>
          <w:sz w:val="28"/>
          <w:szCs w:val="28"/>
        </w:rPr>
        <w:t xml:space="preserve"> к аналогичному показателю предыдущего года</w:t>
      </w:r>
      <w:r w:rsidR="003C755A">
        <w:rPr>
          <w:rFonts w:eastAsia="Calibri"/>
          <w:sz w:val="28"/>
          <w:szCs w:val="28"/>
        </w:rPr>
        <w:t>.</w:t>
      </w:r>
    </w:p>
    <w:p w:rsidR="003C755A" w:rsidRDefault="003C755A" w:rsidP="009369F5">
      <w:pPr>
        <w:tabs>
          <w:tab w:val="left" w:pos="0"/>
          <w:tab w:val="left" w:pos="993"/>
          <w:tab w:val="left" w:pos="10488"/>
        </w:tabs>
        <w:ind w:firstLine="709"/>
        <w:jc w:val="both"/>
        <w:rPr>
          <w:sz w:val="28"/>
        </w:rPr>
      </w:pPr>
      <w:r w:rsidRPr="00674DD0">
        <w:rPr>
          <w:sz w:val="28"/>
        </w:rPr>
        <w:t>Общее количество счетов (субсчетов) инвесторов в Центральном депозитарии</w:t>
      </w:r>
      <w:r w:rsidR="00393409">
        <w:rPr>
          <w:sz w:val="28"/>
        </w:rPr>
        <w:t xml:space="preserve"> по состоянию </w:t>
      </w:r>
      <w:r w:rsidRPr="00674DD0">
        <w:rPr>
          <w:sz w:val="28"/>
        </w:rPr>
        <w:t xml:space="preserve">на </w:t>
      </w:r>
      <w:r w:rsidR="00393409">
        <w:rPr>
          <w:sz w:val="28"/>
        </w:rPr>
        <w:t>0</w:t>
      </w:r>
      <w:r w:rsidRPr="00674DD0">
        <w:rPr>
          <w:sz w:val="28"/>
        </w:rPr>
        <w:t>1</w:t>
      </w:r>
      <w:r w:rsidR="00393409">
        <w:rPr>
          <w:sz w:val="28"/>
        </w:rPr>
        <w:t>.01.</w:t>
      </w:r>
      <w:r w:rsidRPr="00674DD0">
        <w:rPr>
          <w:sz w:val="28"/>
        </w:rPr>
        <w:t>2023 составило 550</w:t>
      </w:r>
      <w:r w:rsidRPr="00674DD0">
        <w:rPr>
          <w:rFonts w:eastAsia="Calibri"/>
          <w:sz w:val="28"/>
          <w:szCs w:val="28"/>
        </w:rPr>
        <w:t>,2</w:t>
      </w:r>
      <w:r w:rsidRPr="00674DD0">
        <w:rPr>
          <w:sz w:val="28"/>
        </w:rPr>
        <w:t xml:space="preserve"> тыс</w:t>
      </w:r>
      <w:r>
        <w:rPr>
          <w:sz w:val="28"/>
        </w:rPr>
        <w:t>.</w:t>
      </w:r>
      <w:r w:rsidRPr="00674DD0">
        <w:rPr>
          <w:sz w:val="28"/>
        </w:rPr>
        <w:t>, увеличившись за 2022</w:t>
      </w:r>
      <w:r w:rsidR="009369F5">
        <w:rPr>
          <w:sz w:val="28"/>
        </w:rPr>
        <w:t> </w:t>
      </w:r>
      <w:r w:rsidRPr="00674DD0">
        <w:rPr>
          <w:sz w:val="28"/>
        </w:rPr>
        <w:t>год на 149,3</w:t>
      </w:r>
      <w:r w:rsidR="00FC5B97">
        <w:rPr>
          <w:sz w:val="28"/>
        </w:rPr>
        <w:t> %</w:t>
      </w:r>
      <w:r w:rsidR="00393409">
        <w:rPr>
          <w:sz w:val="28"/>
        </w:rPr>
        <w:t>,</w:t>
      </w:r>
      <w:r w:rsidRPr="00674DD0">
        <w:rPr>
          <w:sz w:val="28"/>
        </w:rPr>
        <w:t xml:space="preserve"> или 329,5</w:t>
      </w:r>
      <w:r w:rsidRPr="00674DD0">
        <w:rPr>
          <w:rFonts w:eastAsia="Calibri"/>
          <w:sz w:val="28"/>
          <w:szCs w:val="28"/>
        </w:rPr>
        <w:t> </w:t>
      </w:r>
      <w:r w:rsidRPr="00674DD0">
        <w:rPr>
          <w:sz w:val="28"/>
        </w:rPr>
        <w:t>тыс</w:t>
      </w:r>
      <w:r>
        <w:rPr>
          <w:sz w:val="28"/>
        </w:rPr>
        <w:t>.</w:t>
      </w:r>
      <w:r w:rsidRPr="00674DD0">
        <w:rPr>
          <w:sz w:val="28"/>
        </w:rPr>
        <w:t xml:space="preserve"> счетов. Из них счетов физических лиц – 547,1 тыс</w:t>
      </w:r>
      <w:r>
        <w:rPr>
          <w:sz w:val="28"/>
        </w:rPr>
        <w:t>.</w:t>
      </w:r>
      <w:r w:rsidRPr="00674DD0">
        <w:rPr>
          <w:sz w:val="28"/>
        </w:rPr>
        <w:t xml:space="preserve"> (рост на 150,6</w:t>
      </w:r>
      <w:r w:rsidR="00FC5B97">
        <w:rPr>
          <w:sz w:val="28"/>
        </w:rPr>
        <w:t> %</w:t>
      </w:r>
      <w:r w:rsidRPr="00674DD0">
        <w:rPr>
          <w:sz w:val="28"/>
        </w:rPr>
        <w:t xml:space="preserve"> за 2022 год), юридических лиц – 3,1 тыс</w:t>
      </w:r>
      <w:r>
        <w:rPr>
          <w:sz w:val="28"/>
        </w:rPr>
        <w:t>.</w:t>
      </w:r>
      <w:r w:rsidRPr="00674DD0">
        <w:rPr>
          <w:sz w:val="28"/>
        </w:rPr>
        <w:t xml:space="preserve"> (рост на 28,5</w:t>
      </w:r>
      <w:r w:rsidR="00FC5B97">
        <w:rPr>
          <w:sz w:val="28"/>
        </w:rPr>
        <w:t> %</w:t>
      </w:r>
      <w:r w:rsidRPr="00674DD0">
        <w:rPr>
          <w:sz w:val="28"/>
        </w:rPr>
        <w:t xml:space="preserve"> за 2022 год). Увеличение количества счетов обусловлено возможностью дистанционного заключения брокерских договоров с использованием средств динамической или биометрической идентификации клиентов </w:t>
      </w:r>
      <w:r w:rsidRPr="00674DD0">
        <w:rPr>
          <w:rFonts w:eastAsia="Calibri"/>
          <w:sz w:val="28"/>
          <w:szCs w:val="28"/>
        </w:rPr>
        <w:t>(рис</w:t>
      </w:r>
      <w:r w:rsidR="00393409">
        <w:rPr>
          <w:rFonts w:eastAsia="Calibri"/>
          <w:sz w:val="28"/>
          <w:szCs w:val="28"/>
        </w:rPr>
        <w:t>.</w:t>
      </w:r>
      <w:r w:rsidRPr="00674DD0">
        <w:rPr>
          <w:rFonts w:eastAsia="Calibri"/>
          <w:sz w:val="28"/>
          <w:szCs w:val="28"/>
        </w:rPr>
        <w:t xml:space="preserve"> </w:t>
      </w:r>
      <w:r w:rsidR="00081B80">
        <w:rPr>
          <w:rFonts w:eastAsia="Calibri"/>
          <w:sz w:val="28"/>
          <w:szCs w:val="28"/>
        </w:rPr>
        <w:t>7</w:t>
      </w:r>
      <w:r w:rsidRPr="00674DD0">
        <w:rPr>
          <w:rFonts w:eastAsia="Calibri"/>
          <w:sz w:val="28"/>
          <w:szCs w:val="28"/>
        </w:rPr>
        <w:t>)</w:t>
      </w:r>
      <w:r w:rsidRPr="00674DD0">
        <w:rPr>
          <w:sz w:val="28"/>
        </w:rPr>
        <w:t>.</w:t>
      </w:r>
    </w:p>
    <w:p w:rsidR="004C48EB" w:rsidRDefault="00961C4B" w:rsidP="009369F5">
      <w:pPr>
        <w:spacing w:before="360" w:after="240"/>
        <w:jc w:val="center"/>
        <w:rPr>
          <w:b/>
          <w:bCs/>
          <w:sz w:val="28"/>
          <w:szCs w:val="28"/>
        </w:rPr>
      </w:pPr>
      <w:r w:rsidRPr="003C755A">
        <w:rPr>
          <w:rFonts w:ascii="Calibri" w:eastAsia="Calibri" w:hAnsi="Calibri"/>
          <w:noProof/>
        </w:rPr>
        <w:drawing>
          <wp:inline distT="0" distB="0" distL="0" distR="0">
            <wp:extent cx="3962400" cy="1517650"/>
            <wp:effectExtent l="0" t="0" r="0" b="0"/>
            <wp:docPr id="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48EB" w:rsidRPr="009369F5" w:rsidRDefault="009369F5" w:rsidP="009369F5">
      <w:pPr>
        <w:jc w:val="center"/>
        <w:rPr>
          <w:b/>
          <w:bCs/>
        </w:rPr>
      </w:pPr>
      <w:r w:rsidRPr="009369F5">
        <w:t>Рис. 7.</w:t>
      </w:r>
      <w:r w:rsidRPr="009369F5">
        <w:rPr>
          <w:rFonts w:eastAsia="Calibri"/>
          <w:b/>
          <w:bCs/>
        </w:rPr>
        <w:t xml:space="preserve"> </w:t>
      </w:r>
      <w:r w:rsidRPr="009369F5">
        <w:rPr>
          <w:rFonts w:eastAsia="Calibri"/>
          <w:bCs/>
        </w:rPr>
        <w:t>Количество счетов инвесторов в Центральном депозитарии</w:t>
      </w:r>
    </w:p>
    <w:p w:rsidR="003C755A" w:rsidRPr="00155F44" w:rsidRDefault="003C755A" w:rsidP="009369F5">
      <w:pPr>
        <w:spacing w:before="360"/>
        <w:ind w:firstLine="709"/>
        <w:jc w:val="both"/>
        <w:rPr>
          <w:rStyle w:val="s0"/>
          <w:i/>
          <w:sz w:val="28"/>
          <w:szCs w:val="28"/>
        </w:rPr>
      </w:pPr>
      <w:r w:rsidRPr="00155F44">
        <w:rPr>
          <w:rStyle w:val="s0"/>
          <w:i/>
          <w:sz w:val="28"/>
          <w:szCs w:val="28"/>
        </w:rPr>
        <w:t>Меры и санкции в отношении субъектов рынка ценных бумаг</w:t>
      </w:r>
    </w:p>
    <w:p w:rsidR="003C755A" w:rsidRPr="007E7BE7" w:rsidRDefault="003C755A" w:rsidP="009369F5">
      <w:pPr>
        <w:ind w:firstLine="709"/>
        <w:jc w:val="both"/>
        <w:rPr>
          <w:sz w:val="28"/>
          <w:szCs w:val="28"/>
        </w:rPr>
      </w:pPr>
      <w:r w:rsidRPr="007E7BE7">
        <w:rPr>
          <w:bCs/>
          <w:iCs/>
          <w:sz w:val="28"/>
          <w:szCs w:val="28"/>
        </w:rPr>
        <w:t>В рамках дистанционного надзора за профессиональными участниками рынка ценных бумаг Агентством в течение 2022 года осуществлял</w:t>
      </w:r>
      <w:r w:rsidR="00393409">
        <w:rPr>
          <w:bCs/>
          <w:iCs/>
          <w:sz w:val="28"/>
          <w:szCs w:val="28"/>
        </w:rPr>
        <w:t>ись</w:t>
      </w:r>
      <w:r w:rsidRPr="007E7BE7">
        <w:rPr>
          <w:sz w:val="28"/>
          <w:szCs w:val="28"/>
        </w:rPr>
        <w:t xml:space="preserve"> мониторинг рисков по методике RASS, мониторинг финансовой устойчивости, мониторинг результатов профессиональной деятельности, мониторинг сделок на рынке ценных бумаг, мониторинг средств массовой информации на предмет выявления рекламы, не соответствующей действительности, раскрытия обязательной информации о профессиональной деятельности на рынке ценных бумаг. Также осуществлялась проверка выполнения профессиональными участниками рынка ценных бумаг пруденциальных нормативов, иных показателей и критериев (нормативов) финансовой устойчивости.</w:t>
      </w:r>
    </w:p>
    <w:p w:rsidR="003C755A" w:rsidRPr="007E7BE7" w:rsidRDefault="003C755A" w:rsidP="009369F5">
      <w:pPr>
        <w:ind w:firstLine="709"/>
        <w:jc w:val="both"/>
        <w:rPr>
          <w:sz w:val="28"/>
          <w:szCs w:val="28"/>
        </w:rPr>
      </w:pPr>
      <w:r w:rsidRPr="007E7BE7">
        <w:rPr>
          <w:sz w:val="28"/>
          <w:szCs w:val="28"/>
        </w:rPr>
        <w:t>Вместе с этим Агентством проведено надзорное стресс-тестирование портфеля профессиональных участников рынка ценных бумаг.</w:t>
      </w:r>
    </w:p>
    <w:p w:rsidR="003C755A" w:rsidRPr="00DA348D" w:rsidRDefault="003C755A" w:rsidP="009369F5">
      <w:pPr>
        <w:ind w:firstLine="709"/>
        <w:jc w:val="both"/>
        <w:rPr>
          <w:sz w:val="28"/>
          <w:szCs w:val="28"/>
        </w:rPr>
      </w:pPr>
      <w:r w:rsidRPr="007E7BE7">
        <w:rPr>
          <w:sz w:val="28"/>
          <w:szCs w:val="28"/>
        </w:rPr>
        <w:t>В рамках дистанционного надзора и мониторинга деятельности профессиональных участников рынка ценных бумаг составлен</w:t>
      </w:r>
      <w:r w:rsidR="00393409">
        <w:rPr>
          <w:sz w:val="28"/>
          <w:szCs w:val="28"/>
        </w:rPr>
        <w:t>ы</w:t>
      </w:r>
      <w:r w:rsidRPr="007E7BE7">
        <w:rPr>
          <w:sz w:val="28"/>
          <w:szCs w:val="28"/>
        </w:rPr>
        <w:t xml:space="preserve"> 163 протокол</w:t>
      </w:r>
      <w:r w:rsidR="00393409">
        <w:rPr>
          <w:sz w:val="28"/>
          <w:szCs w:val="28"/>
        </w:rPr>
        <w:t>а</w:t>
      </w:r>
      <w:r w:rsidRPr="007E7BE7">
        <w:rPr>
          <w:sz w:val="28"/>
          <w:szCs w:val="28"/>
        </w:rPr>
        <w:t xml:space="preserve"> об административных правонарушениях и наложено штрафов на общую сумму </w:t>
      </w:r>
      <w:r w:rsidR="009369F5">
        <w:rPr>
          <w:sz w:val="28"/>
          <w:szCs w:val="28"/>
        </w:rPr>
        <w:t>32,</w:t>
      </w:r>
      <w:r w:rsidRPr="00DA348D">
        <w:rPr>
          <w:sz w:val="28"/>
          <w:szCs w:val="28"/>
        </w:rPr>
        <w:t xml:space="preserve">9 млн тенге (71 439,84 </w:t>
      </w:r>
      <w:r w:rsidR="00155F44">
        <w:rPr>
          <w:sz w:val="28"/>
          <w:szCs w:val="28"/>
        </w:rPr>
        <w:t>доллар</w:t>
      </w:r>
      <w:r w:rsidR="00FB0BF4">
        <w:rPr>
          <w:sz w:val="28"/>
          <w:szCs w:val="28"/>
        </w:rPr>
        <w:t>а</w:t>
      </w:r>
      <w:r w:rsidR="00155F44">
        <w:rPr>
          <w:sz w:val="28"/>
          <w:szCs w:val="28"/>
        </w:rPr>
        <w:t xml:space="preserve"> США</w:t>
      </w:r>
      <w:r w:rsidRPr="00DA348D">
        <w:rPr>
          <w:sz w:val="28"/>
          <w:szCs w:val="28"/>
        </w:rPr>
        <w:t xml:space="preserve">). </w:t>
      </w:r>
    </w:p>
    <w:p w:rsidR="003C755A" w:rsidRPr="0040691F" w:rsidRDefault="003C755A" w:rsidP="009369F5">
      <w:pPr>
        <w:ind w:firstLine="709"/>
        <w:jc w:val="both"/>
        <w:rPr>
          <w:sz w:val="28"/>
        </w:rPr>
      </w:pPr>
      <w:r w:rsidRPr="0040691F">
        <w:rPr>
          <w:sz w:val="28"/>
          <w:szCs w:val="28"/>
        </w:rPr>
        <w:t>Проведены 7 инспекционных проверок в отношении</w:t>
      </w:r>
      <w:r w:rsidRPr="0040691F">
        <w:rPr>
          <w:sz w:val="20"/>
          <w:szCs w:val="20"/>
        </w:rPr>
        <w:t xml:space="preserve"> </w:t>
      </w:r>
      <w:r w:rsidRPr="0040691F">
        <w:rPr>
          <w:sz w:val="28"/>
        </w:rPr>
        <w:t>профессиональных участников рынка ценных бумаг.</w:t>
      </w:r>
    </w:p>
    <w:p w:rsidR="003C755A" w:rsidRPr="0040691F" w:rsidRDefault="003C755A" w:rsidP="009369F5">
      <w:pPr>
        <w:ind w:firstLine="709"/>
        <w:jc w:val="both"/>
        <w:rPr>
          <w:sz w:val="28"/>
        </w:rPr>
      </w:pPr>
      <w:r w:rsidRPr="0040691F">
        <w:rPr>
          <w:sz w:val="28"/>
        </w:rPr>
        <w:t>По результатам дистанционного надзора и проведенных инспекционных проверок были применены 34 мер</w:t>
      </w:r>
      <w:r w:rsidR="00393409">
        <w:rPr>
          <w:sz w:val="28"/>
        </w:rPr>
        <w:t>ы</w:t>
      </w:r>
      <w:r w:rsidRPr="0040691F">
        <w:rPr>
          <w:sz w:val="28"/>
        </w:rPr>
        <w:t xml:space="preserve"> надзорного реагирования, в большинстве случаев за нарушение сроков предоставления отчетности, сведений и иной информации либо предоставление некорректных сведений – 18, за нарушение условия и порядка осуществления деятельности по управлению инвестиционным портфелем – 6. </w:t>
      </w:r>
    </w:p>
    <w:p w:rsidR="003C755A" w:rsidRPr="0040691F" w:rsidRDefault="003C755A" w:rsidP="009369F5">
      <w:pPr>
        <w:ind w:firstLine="709"/>
        <w:jc w:val="both"/>
        <w:rPr>
          <w:sz w:val="28"/>
          <w:szCs w:val="28"/>
        </w:rPr>
      </w:pPr>
      <w:r w:rsidRPr="0040691F">
        <w:rPr>
          <w:sz w:val="28"/>
          <w:szCs w:val="28"/>
        </w:rPr>
        <w:t>В течение 2022 года был</w:t>
      </w:r>
      <w:r w:rsidR="00393409">
        <w:rPr>
          <w:sz w:val="28"/>
          <w:szCs w:val="28"/>
        </w:rPr>
        <w:t>и</w:t>
      </w:r>
      <w:r w:rsidRPr="0040691F">
        <w:rPr>
          <w:sz w:val="28"/>
          <w:szCs w:val="28"/>
        </w:rPr>
        <w:t xml:space="preserve"> одобрен</w:t>
      </w:r>
      <w:r w:rsidR="00393409">
        <w:rPr>
          <w:sz w:val="28"/>
          <w:szCs w:val="28"/>
        </w:rPr>
        <w:t>ы</w:t>
      </w:r>
      <w:r w:rsidRPr="0040691F">
        <w:rPr>
          <w:sz w:val="28"/>
          <w:szCs w:val="28"/>
        </w:rPr>
        <w:t xml:space="preserve"> 24 план</w:t>
      </w:r>
      <w:r w:rsidR="00393409">
        <w:rPr>
          <w:sz w:val="28"/>
          <w:szCs w:val="28"/>
        </w:rPr>
        <w:t>а</w:t>
      </w:r>
      <w:r w:rsidRPr="0040691F">
        <w:rPr>
          <w:sz w:val="28"/>
          <w:szCs w:val="28"/>
        </w:rPr>
        <w:t xml:space="preserve"> мероприятий, предусматривающи</w:t>
      </w:r>
      <w:r w:rsidR="00393409">
        <w:rPr>
          <w:sz w:val="28"/>
          <w:szCs w:val="28"/>
        </w:rPr>
        <w:t>е</w:t>
      </w:r>
      <w:r w:rsidRPr="0040691F">
        <w:rPr>
          <w:sz w:val="28"/>
          <w:szCs w:val="28"/>
        </w:rPr>
        <w:t xml:space="preserve"> меры раннего реагирования, связанные с убыточной деятельностью в течение </w:t>
      </w:r>
      <w:r w:rsidR="00393409">
        <w:rPr>
          <w:sz w:val="28"/>
          <w:szCs w:val="28"/>
        </w:rPr>
        <w:t>3</w:t>
      </w:r>
      <w:r w:rsidRPr="0040691F">
        <w:rPr>
          <w:sz w:val="28"/>
          <w:szCs w:val="28"/>
        </w:rPr>
        <w:t xml:space="preserve"> последовательных месяцев, со снижением коэффициента достаточности собственного капитала и ликвидных активов</w:t>
      </w:r>
      <w:r w:rsidRPr="0040691F">
        <w:rPr>
          <w:bCs/>
          <w:sz w:val="28"/>
          <w:szCs w:val="28"/>
        </w:rPr>
        <w:t>,</w:t>
      </w:r>
      <w:r w:rsidRPr="0040691F">
        <w:rPr>
          <w:sz w:val="28"/>
          <w:szCs w:val="28"/>
        </w:rPr>
        <w:t xml:space="preserve"> а также с необходимостью устранения нарушений в части несоответствия лимита по суммарному размеру инвестиций в финансовые инструменты </w:t>
      </w:r>
      <w:r w:rsidR="00393409">
        <w:rPr>
          <w:sz w:val="28"/>
          <w:szCs w:val="28"/>
        </w:rPr>
        <w:br/>
      </w:r>
      <w:r w:rsidRPr="0040691F">
        <w:rPr>
          <w:sz w:val="28"/>
          <w:szCs w:val="28"/>
        </w:rPr>
        <w:t>(за исключением денег), выпущенные (предоставленные) одним лицом и его аффилированными лицами.</w:t>
      </w:r>
    </w:p>
    <w:p w:rsidR="003C755A" w:rsidRDefault="003C755A" w:rsidP="009369F5">
      <w:pPr>
        <w:ind w:firstLine="709"/>
        <w:jc w:val="both"/>
        <w:rPr>
          <w:color w:val="000000"/>
          <w:sz w:val="28"/>
          <w:szCs w:val="28"/>
        </w:rPr>
      </w:pPr>
      <w:r w:rsidRPr="009F2BAC">
        <w:rPr>
          <w:color w:val="000000"/>
          <w:sz w:val="28"/>
          <w:szCs w:val="28"/>
          <w:lang w:val="kk-KZ"/>
        </w:rPr>
        <w:t>В</w:t>
      </w:r>
      <w:r w:rsidRPr="009F2BAC">
        <w:rPr>
          <w:color w:val="000000"/>
          <w:sz w:val="28"/>
          <w:szCs w:val="28"/>
        </w:rPr>
        <w:t xml:space="preserve"> 2022 году </w:t>
      </w:r>
      <w:r>
        <w:rPr>
          <w:color w:val="000000"/>
          <w:sz w:val="28"/>
          <w:szCs w:val="28"/>
        </w:rPr>
        <w:t xml:space="preserve">также </w:t>
      </w:r>
      <w:r w:rsidRPr="009F2BAC">
        <w:rPr>
          <w:color w:val="000000"/>
          <w:sz w:val="28"/>
          <w:szCs w:val="28"/>
        </w:rPr>
        <w:t>был проведен  мониторинг деятельности эмитентов ценных бумаг по  раскрытию ими информации о корпоративных событиях на интернет-ресурсе депозитария финансовой отчетности.</w:t>
      </w:r>
    </w:p>
    <w:p w:rsidR="003C755A" w:rsidRDefault="003C755A" w:rsidP="009369F5">
      <w:pPr>
        <w:ind w:firstLine="709"/>
        <w:jc w:val="both"/>
        <w:rPr>
          <w:color w:val="000000"/>
          <w:sz w:val="28"/>
          <w:szCs w:val="28"/>
        </w:rPr>
      </w:pPr>
      <w:r w:rsidRPr="009F2BAC">
        <w:rPr>
          <w:color w:val="000000"/>
          <w:sz w:val="28"/>
          <w:szCs w:val="28"/>
        </w:rPr>
        <w:t xml:space="preserve">Кроме этого, проведен анализ отчетов представителей держателей облигаций на предмет наличия в их отчетах информации, которая может повлечь нарушение прав держателей облигаций. </w:t>
      </w:r>
    </w:p>
    <w:p w:rsidR="003C755A" w:rsidRDefault="003C755A" w:rsidP="009369F5">
      <w:pPr>
        <w:ind w:firstLine="709"/>
        <w:jc w:val="both"/>
        <w:rPr>
          <w:color w:val="000000"/>
          <w:sz w:val="28"/>
          <w:szCs w:val="28"/>
          <w:lang w:val="kk-KZ"/>
        </w:rPr>
      </w:pPr>
      <w:r w:rsidRPr="009F2BAC">
        <w:rPr>
          <w:color w:val="000000"/>
          <w:sz w:val="28"/>
          <w:szCs w:val="28"/>
          <w:lang w:val="kk-KZ"/>
        </w:rPr>
        <w:t xml:space="preserve">В </w:t>
      </w:r>
      <w:r w:rsidRPr="009F2BAC">
        <w:rPr>
          <w:color w:val="000000"/>
          <w:sz w:val="28"/>
          <w:szCs w:val="28"/>
        </w:rPr>
        <w:t xml:space="preserve">2022 году </w:t>
      </w:r>
      <w:r w:rsidRPr="007D1DE8">
        <w:rPr>
          <w:color w:val="000000"/>
          <w:sz w:val="28"/>
          <w:szCs w:val="28"/>
        </w:rPr>
        <w:t>по результатам мониторинга эмитентов ценных бумаг был</w:t>
      </w:r>
      <w:r w:rsidR="00393409">
        <w:rPr>
          <w:color w:val="000000"/>
          <w:sz w:val="28"/>
          <w:szCs w:val="28"/>
        </w:rPr>
        <w:t>и</w:t>
      </w:r>
      <w:r w:rsidRPr="007D1DE8">
        <w:rPr>
          <w:color w:val="000000"/>
          <w:sz w:val="28"/>
          <w:szCs w:val="28"/>
        </w:rPr>
        <w:t xml:space="preserve"> применен</w:t>
      </w:r>
      <w:r w:rsidR="00393409">
        <w:rPr>
          <w:color w:val="000000"/>
          <w:sz w:val="28"/>
          <w:szCs w:val="28"/>
        </w:rPr>
        <w:t>ы</w:t>
      </w:r>
      <w:r w:rsidRPr="007D1DE8">
        <w:rPr>
          <w:color w:val="000000"/>
          <w:sz w:val="28"/>
          <w:szCs w:val="28"/>
        </w:rPr>
        <w:t xml:space="preserve"> 195 ограниченных мер воздействия</w:t>
      </w:r>
      <w:r w:rsidRPr="009F2BAC">
        <w:rPr>
          <w:color w:val="000000"/>
          <w:sz w:val="28"/>
          <w:szCs w:val="28"/>
          <w:lang w:val="kk-KZ"/>
        </w:rPr>
        <w:t xml:space="preserve">, </w:t>
      </w:r>
      <w:r w:rsidRPr="009F2BAC">
        <w:rPr>
          <w:sz w:val="28"/>
          <w:szCs w:val="28"/>
        </w:rPr>
        <w:t>составлен 71</w:t>
      </w:r>
      <w:r w:rsidR="009369F5">
        <w:rPr>
          <w:sz w:val="28"/>
          <w:szCs w:val="28"/>
        </w:rPr>
        <w:t> </w:t>
      </w:r>
      <w:r w:rsidRPr="009F2BAC">
        <w:rPr>
          <w:sz w:val="28"/>
          <w:szCs w:val="28"/>
        </w:rPr>
        <w:t>административный протокол, общая сумма наложенных административных взысканий на компании составила 11,2 млн тенге</w:t>
      </w:r>
      <w:r w:rsidR="00393409">
        <w:rPr>
          <w:sz w:val="28"/>
          <w:szCs w:val="28"/>
        </w:rPr>
        <w:t>,</w:t>
      </w:r>
      <w:r w:rsidRPr="009F2BAC">
        <w:rPr>
          <w:color w:val="000000"/>
          <w:sz w:val="28"/>
          <w:szCs w:val="28"/>
          <w:lang w:val="kk-KZ"/>
        </w:rPr>
        <w:t xml:space="preserve"> или </w:t>
      </w:r>
      <w:r w:rsidRPr="009F2BAC">
        <w:rPr>
          <w:sz w:val="28"/>
          <w:szCs w:val="28"/>
        </w:rPr>
        <w:t>24</w:t>
      </w:r>
      <w:r>
        <w:rPr>
          <w:sz w:val="28"/>
          <w:szCs w:val="28"/>
        </w:rPr>
        <w:t> </w:t>
      </w:r>
      <w:r w:rsidRPr="009F2BAC">
        <w:rPr>
          <w:sz w:val="28"/>
          <w:szCs w:val="28"/>
        </w:rPr>
        <w:t>415</w:t>
      </w:r>
      <w:r>
        <w:rPr>
          <w:sz w:val="28"/>
          <w:szCs w:val="28"/>
        </w:rPr>
        <w:t xml:space="preserve">,7 </w:t>
      </w:r>
      <w:r w:rsidR="00155F44">
        <w:rPr>
          <w:sz w:val="28"/>
          <w:szCs w:val="28"/>
        </w:rPr>
        <w:t>доллар</w:t>
      </w:r>
      <w:r w:rsidR="002D040B">
        <w:rPr>
          <w:sz w:val="28"/>
          <w:szCs w:val="28"/>
        </w:rPr>
        <w:t>а</w:t>
      </w:r>
      <w:r w:rsidR="00155F44">
        <w:rPr>
          <w:sz w:val="28"/>
          <w:szCs w:val="28"/>
        </w:rPr>
        <w:t xml:space="preserve"> США</w:t>
      </w:r>
      <w:r w:rsidRPr="009F2BAC">
        <w:rPr>
          <w:color w:val="000000"/>
          <w:sz w:val="28"/>
          <w:szCs w:val="28"/>
          <w:lang w:val="kk-KZ"/>
        </w:rPr>
        <w:t>.</w:t>
      </w:r>
    </w:p>
    <w:p w:rsidR="003C755A" w:rsidRPr="0040691F" w:rsidRDefault="003C755A" w:rsidP="009369F5">
      <w:pPr>
        <w:ind w:firstLine="709"/>
        <w:jc w:val="both"/>
        <w:rPr>
          <w:color w:val="000000"/>
          <w:sz w:val="28"/>
          <w:szCs w:val="28"/>
        </w:rPr>
      </w:pPr>
      <w:r w:rsidRPr="0040691F">
        <w:rPr>
          <w:color w:val="000000"/>
          <w:sz w:val="28"/>
          <w:szCs w:val="28"/>
        </w:rPr>
        <w:t>Основными нарушениями, повлекшими применение ограниченных мер воздействия и санкций в отношении эмитентов ценных бумаг, являлись нарушение порядка и сроков раскрытия эмитентами информации перед инвесторами.</w:t>
      </w:r>
    </w:p>
    <w:p w:rsidR="003C755A" w:rsidRPr="00DF516A" w:rsidRDefault="003C755A" w:rsidP="00393409">
      <w:pPr>
        <w:spacing w:before="120"/>
        <w:ind w:firstLine="567"/>
        <w:jc w:val="both"/>
        <w:rPr>
          <w:i/>
          <w:sz w:val="28"/>
          <w:szCs w:val="28"/>
        </w:rPr>
      </w:pPr>
      <w:r w:rsidRPr="00DF516A">
        <w:rPr>
          <w:rFonts w:eastAsia="Calibri"/>
          <w:i/>
          <w:sz w:val="28"/>
          <w:szCs w:val="28"/>
        </w:rPr>
        <w:t xml:space="preserve">Основные события и меры, принятые по развитию и активизации фондового рынка. </w:t>
      </w:r>
      <w:r w:rsidRPr="00DF516A">
        <w:rPr>
          <w:i/>
          <w:sz w:val="28"/>
          <w:szCs w:val="28"/>
        </w:rPr>
        <w:t>Нормотворческая дея</w:t>
      </w:r>
      <w:r w:rsidR="00155F44" w:rsidRPr="00DF516A">
        <w:rPr>
          <w:i/>
          <w:sz w:val="28"/>
          <w:szCs w:val="28"/>
        </w:rPr>
        <w:t>тельность по рынку ценных бумаг</w:t>
      </w:r>
    </w:p>
    <w:p w:rsidR="003C755A" w:rsidRDefault="003C755A" w:rsidP="009369F5">
      <w:pPr>
        <w:ind w:firstLine="709"/>
        <w:jc w:val="both"/>
        <w:rPr>
          <w:rFonts w:eastAsia="Calibri"/>
          <w:sz w:val="28"/>
          <w:szCs w:val="28"/>
        </w:rPr>
      </w:pPr>
      <w:r w:rsidRPr="009F5BD3">
        <w:rPr>
          <w:rFonts w:eastAsia="Calibri"/>
          <w:sz w:val="28"/>
          <w:szCs w:val="28"/>
        </w:rPr>
        <w:t>В 2022 году Агентством проведена работа по активизации фондового рынка по следующим направлениям.</w:t>
      </w:r>
    </w:p>
    <w:p w:rsidR="003C755A" w:rsidRPr="00564780" w:rsidRDefault="003C755A" w:rsidP="009369F5">
      <w:pPr>
        <w:ind w:firstLine="709"/>
        <w:jc w:val="both"/>
        <w:rPr>
          <w:rFonts w:eastAsia="Calibri"/>
          <w:sz w:val="28"/>
          <w:szCs w:val="28"/>
        </w:rPr>
      </w:pPr>
      <w:r w:rsidRPr="00564780">
        <w:rPr>
          <w:rFonts w:eastAsia="Calibri"/>
          <w:i/>
          <w:sz w:val="28"/>
          <w:szCs w:val="28"/>
        </w:rPr>
        <w:t>Усиление защиты прав инвесторов и акционеров.</w:t>
      </w:r>
      <w:r w:rsidRPr="00564780">
        <w:rPr>
          <w:rFonts w:eastAsia="Calibri"/>
          <w:sz w:val="28"/>
          <w:szCs w:val="28"/>
        </w:rPr>
        <w:t xml:space="preserve"> Одним из важных направлений работы Агентства является обеспечение защиты прав и законных интересов инвесторов на фондовом рынке.</w:t>
      </w:r>
    </w:p>
    <w:p w:rsidR="003C755A" w:rsidRDefault="003C755A" w:rsidP="009369F5">
      <w:pPr>
        <w:ind w:firstLine="709"/>
        <w:jc w:val="both"/>
        <w:rPr>
          <w:rFonts w:eastAsia="Calibri"/>
          <w:sz w:val="28"/>
          <w:szCs w:val="28"/>
        </w:rPr>
      </w:pPr>
      <w:r w:rsidRPr="00564780">
        <w:rPr>
          <w:rFonts w:eastAsia="Calibri"/>
          <w:sz w:val="28"/>
          <w:szCs w:val="28"/>
        </w:rPr>
        <w:t xml:space="preserve">В последние годы был принят комплекс мер для упрощения доступа граждан к фондовому рынку. Реализована возможность дистанционного заключения брокерских договоров с использованием биометрической и динамической идентификации, а также банкам предоставлено право оказывать весь спектр брокерских услуг не только с государственными, но и с корпоративными ценными бумагами. В результате с 2020 года количество розничных инвесторов выросло более чем в </w:t>
      </w:r>
      <w:r w:rsidR="00393409">
        <w:rPr>
          <w:rFonts w:eastAsia="Calibri"/>
          <w:sz w:val="28"/>
          <w:szCs w:val="28"/>
        </w:rPr>
        <w:t>4</w:t>
      </w:r>
      <w:r w:rsidRPr="00564780">
        <w:rPr>
          <w:rFonts w:eastAsia="Calibri"/>
          <w:sz w:val="28"/>
          <w:szCs w:val="28"/>
        </w:rPr>
        <w:t xml:space="preserve"> раза до 550 тыс</w:t>
      </w:r>
      <w:r w:rsidR="00155F44" w:rsidRPr="00564780">
        <w:rPr>
          <w:rFonts w:eastAsia="Calibri"/>
          <w:sz w:val="28"/>
          <w:szCs w:val="28"/>
        </w:rPr>
        <w:t>.</w:t>
      </w:r>
      <w:r w:rsidRPr="00564780">
        <w:rPr>
          <w:rFonts w:eastAsia="Calibri"/>
          <w:sz w:val="28"/>
          <w:szCs w:val="28"/>
        </w:rPr>
        <w:t xml:space="preserve"> инвесторов.</w:t>
      </w:r>
    </w:p>
    <w:p w:rsidR="003C755A" w:rsidRDefault="003C755A" w:rsidP="009369F5">
      <w:pPr>
        <w:ind w:firstLine="709"/>
        <w:jc w:val="both"/>
        <w:rPr>
          <w:rFonts w:eastAsia="Calibri"/>
          <w:sz w:val="28"/>
          <w:szCs w:val="28"/>
        </w:rPr>
      </w:pPr>
      <w:r w:rsidRPr="009F5BD3">
        <w:rPr>
          <w:rFonts w:eastAsia="Calibri"/>
          <w:sz w:val="28"/>
          <w:szCs w:val="28"/>
        </w:rPr>
        <w:t>Рост инвесторской базы является положительным трендом в развитии локального фондового рынка, однако это также обусл</w:t>
      </w:r>
      <w:r w:rsidR="00393409">
        <w:rPr>
          <w:rFonts w:eastAsia="Calibri"/>
          <w:sz w:val="28"/>
          <w:szCs w:val="28"/>
        </w:rPr>
        <w:t>о</w:t>
      </w:r>
      <w:r w:rsidRPr="009F5BD3">
        <w:rPr>
          <w:rFonts w:eastAsia="Calibri"/>
          <w:sz w:val="28"/>
          <w:szCs w:val="28"/>
        </w:rPr>
        <w:t xml:space="preserve">вливает необходимость усиления мер по защите прав розничных инвесторов. При этом наиболее уязвимыми с точки зрения инвестирования являются неквалифицированные инвесторы – физические лица. </w:t>
      </w:r>
    </w:p>
    <w:p w:rsidR="003C755A" w:rsidRDefault="003C755A" w:rsidP="009369F5">
      <w:pPr>
        <w:ind w:firstLine="709"/>
        <w:jc w:val="both"/>
        <w:rPr>
          <w:rFonts w:eastAsia="Calibri"/>
          <w:sz w:val="28"/>
          <w:szCs w:val="28"/>
        </w:rPr>
      </w:pPr>
      <w:r w:rsidRPr="009F5BD3">
        <w:rPr>
          <w:rFonts w:eastAsia="Calibri"/>
          <w:sz w:val="28"/>
          <w:szCs w:val="28"/>
        </w:rPr>
        <w:t>С учетом данных рисков на законодательном уровне приняты меры по усилению защиты прав инвесторов и акционеров.</w:t>
      </w:r>
    </w:p>
    <w:p w:rsidR="003C755A" w:rsidRDefault="003C755A" w:rsidP="009369F5">
      <w:pPr>
        <w:ind w:firstLine="709"/>
        <w:jc w:val="both"/>
        <w:rPr>
          <w:rFonts w:eastAsia="Calibri"/>
          <w:sz w:val="28"/>
          <w:szCs w:val="28"/>
        </w:rPr>
      </w:pPr>
      <w:r w:rsidRPr="009F5BD3">
        <w:rPr>
          <w:rFonts w:eastAsia="Calibri"/>
          <w:sz w:val="28"/>
          <w:szCs w:val="28"/>
        </w:rPr>
        <w:t xml:space="preserve">В частности, для предупреждения недобросовестных практик на рынке ценных бумаг установлен законодательный запрет на оказание услуг на фондовых и валютных рынках гражданам Казахстана нелицензированными посредниками. На уровне закона установлено, что такие услуги вправе предоставлять только брокеры и управляющие инвестиционным портфелем, обладающие лицензией Агентства, а также введена ответственность инвестиционных посредников за предоставление инвестиционных рекомендаций. </w:t>
      </w:r>
    </w:p>
    <w:p w:rsidR="003C755A" w:rsidRDefault="00845CB8" w:rsidP="009369F5">
      <w:pPr>
        <w:ind w:firstLine="709"/>
        <w:jc w:val="both"/>
        <w:rPr>
          <w:rFonts w:eastAsia="Calibri"/>
          <w:sz w:val="28"/>
          <w:szCs w:val="28"/>
        </w:rPr>
      </w:pPr>
      <w:r>
        <w:rPr>
          <w:rFonts w:eastAsia="Calibri"/>
          <w:sz w:val="28"/>
          <w:szCs w:val="28"/>
        </w:rPr>
        <w:t>С</w:t>
      </w:r>
      <w:r w:rsidR="003C755A" w:rsidRPr="009F5BD3">
        <w:rPr>
          <w:rFonts w:eastAsia="Calibri"/>
          <w:sz w:val="28"/>
          <w:szCs w:val="28"/>
        </w:rPr>
        <w:t xml:space="preserve"> цел</w:t>
      </w:r>
      <w:r>
        <w:rPr>
          <w:rFonts w:eastAsia="Calibri"/>
          <w:sz w:val="28"/>
          <w:szCs w:val="28"/>
        </w:rPr>
        <w:t>ью</w:t>
      </w:r>
      <w:r w:rsidR="003C755A" w:rsidRPr="009F5BD3">
        <w:rPr>
          <w:rFonts w:eastAsia="Calibri"/>
          <w:sz w:val="28"/>
          <w:szCs w:val="28"/>
        </w:rPr>
        <w:t xml:space="preserve"> урегулирования вопроса качества предоставления услуг по инвестиционному консультированию приняты Правила предоставления инвестиционной рекомендации индивидуальному инвестору, предусматривающие, что предоставлять инвестиционные рекомендации клиентам могут только работники брокера</w:t>
      </w:r>
      <w:r>
        <w:rPr>
          <w:rFonts w:eastAsia="Calibri"/>
          <w:sz w:val="28"/>
          <w:szCs w:val="28"/>
        </w:rPr>
        <w:t xml:space="preserve"> </w:t>
      </w:r>
      <w:r w:rsidR="003C755A" w:rsidRPr="009F5BD3">
        <w:rPr>
          <w:rFonts w:eastAsia="Calibri"/>
          <w:sz w:val="28"/>
          <w:szCs w:val="28"/>
        </w:rPr>
        <w:t>/</w:t>
      </w:r>
      <w:r>
        <w:rPr>
          <w:rFonts w:eastAsia="Calibri"/>
          <w:sz w:val="28"/>
          <w:szCs w:val="28"/>
        </w:rPr>
        <w:t xml:space="preserve"> </w:t>
      </w:r>
      <w:r w:rsidR="003C755A" w:rsidRPr="009F5BD3">
        <w:rPr>
          <w:rFonts w:eastAsia="Calibri"/>
          <w:sz w:val="28"/>
          <w:szCs w:val="28"/>
        </w:rPr>
        <w:t>управляющего инвестиционным портфелем, соответствующие квалификационным требованиям: наличие высшего образования и соответствующего профессионального опыта.</w:t>
      </w:r>
    </w:p>
    <w:p w:rsidR="003C755A" w:rsidRDefault="003C755A" w:rsidP="009369F5">
      <w:pPr>
        <w:ind w:firstLine="709"/>
        <w:jc w:val="both"/>
        <w:rPr>
          <w:rFonts w:eastAsia="Calibri"/>
          <w:sz w:val="28"/>
          <w:szCs w:val="28"/>
        </w:rPr>
      </w:pPr>
      <w:r w:rsidRPr="009F5BD3">
        <w:rPr>
          <w:rFonts w:eastAsia="Calibri"/>
          <w:sz w:val="28"/>
          <w:szCs w:val="28"/>
        </w:rPr>
        <w:t xml:space="preserve">Вместе с тем введено обязательное условие оценки риск-профиля розничного инвестора брокерами перед предоставлением ему инвестиционных рекомендаций. </w:t>
      </w:r>
    </w:p>
    <w:p w:rsidR="003C755A" w:rsidRDefault="003C755A" w:rsidP="009369F5">
      <w:pPr>
        <w:ind w:firstLine="709"/>
        <w:jc w:val="both"/>
        <w:rPr>
          <w:rFonts w:eastAsia="Calibri"/>
          <w:sz w:val="28"/>
          <w:szCs w:val="28"/>
        </w:rPr>
      </w:pPr>
      <w:r w:rsidRPr="009F5BD3">
        <w:rPr>
          <w:rFonts w:eastAsia="Calibri"/>
          <w:sz w:val="28"/>
          <w:szCs w:val="28"/>
        </w:rPr>
        <w:t>Предусматривается, что брокер и (или) дилер оказывает услуги инвесторам, не являющимся квалифицированными инвесторами, с учетом уровня их квалификации. Предоставление профессиональным участниками рынка ценных бумаг инвестиционных рекомендаций конкретному клиенту будет осуществляться с учетом его риск-профиля и уровня квалификации. Это позволит ограничить деятельность нелицензированных посредников на территории Казахстана и обеспечить защиту прав и интересов казахстанских инвесторов от их неправомерных действий.</w:t>
      </w:r>
    </w:p>
    <w:p w:rsidR="003C755A" w:rsidRDefault="003C755A" w:rsidP="009369F5">
      <w:pPr>
        <w:ind w:firstLine="709"/>
        <w:jc w:val="both"/>
        <w:rPr>
          <w:rFonts w:eastAsia="Calibri"/>
          <w:sz w:val="28"/>
          <w:szCs w:val="28"/>
        </w:rPr>
      </w:pPr>
      <w:r w:rsidRPr="009F5BD3">
        <w:rPr>
          <w:rFonts w:eastAsia="Calibri"/>
          <w:sz w:val="28"/>
          <w:szCs w:val="28"/>
        </w:rPr>
        <w:t xml:space="preserve">Для урегулирования данной процедуры принято постановление </w:t>
      </w:r>
      <w:r w:rsidR="00845CB8">
        <w:rPr>
          <w:rFonts w:eastAsia="Calibri"/>
          <w:sz w:val="28"/>
          <w:szCs w:val="28"/>
        </w:rPr>
        <w:t>п</w:t>
      </w:r>
      <w:r w:rsidRPr="009F5BD3">
        <w:rPr>
          <w:rFonts w:eastAsia="Calibri"/>
          <w:sz w:val="28"/>
          <w:szCs w:val="28"/>
        </w:rPr>
        <w:t xml:space="preserve">равления Агентства от 20 октября 2022 года </w:t>
      </w:r>
      <w:r w:rsidR="00FC5B97">
        <w:rPr>
          <w:rFonts w:eastAsia="Calibri"/>
          <w:sz w:val="28"/>
          <w:szCs w:val="28"/>
        </w:rPr>
        <w:t>№ </w:t>
      </w:r>
      <w:r w:rsidRPr="009F5BD3">
        <w:rPr>
          <w:rFonts w:eastAsia="Calibri"/>
          <w:sz w:val="28"/>
          <w:szCs w:val="28"/>
        </w:rPr>
        <w:t>75 «Об утверждении Правил и условий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особенностей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w:t>
      </w:r>
    </w:p>
    <w:p w:rsidR="003C755A" w:rsidRDefault="003C755A" w:rsidP="009369F5">
      <w:pPr>
        <w:ind w:firstLine="709"/>
        <w:jc w:val="both"/>
        <w:rPr>
          <w:rFonts w:eastAsia="Calibri"/>
          <w:sz w:val="28"/>
          <w:szCs w:val="28"/>
        </w:rPr>
      </w:pPr>
      <w:r w:rsidRPr="009F5BD3">
        <w:rPr>
          <w:rFonts w:eastAsia="Calibri"/>
          <w:sz w:val="28"/>
          <w:szCs w:val="28"/>
        </w:rPr>
        <w:t xml:space="preserve">В целях обеспечения справедливого ценообразования и укрепления доверия со стороны инвесторов расширяются признаки манипулирования и недобросовестного поведения на фондовом рынке. На предмет манипулирования проводится мониторинг не только самих сделок с ценными бумагами, но и поданных заявок на заключение сделок, а также фактов распространения недостоверной информации, повлиявшей на стоимость ценных бумаг. </w:t>
      </w:r>
    </w:p>
    <w:p w:rsidR="003C755A" w:rsidRDefault="003C755A" w:rsidP="009369F5">
      <w:pPr>
        <w:ind w:firstLine="709"/>
        <w:jc w:val="both"/>
        <w:rPr>
          <w:rFonts w:eastAsia="Calibri"/>
          <w:sz w:val="28"/>
          <w:szCs w:val="28"/>
        </w:rPr>
      </w:pPr>
      <w:r w:rsidRPr="009F5BD3">
        <w:rPr>
          <w:rFonts w:eastAsia="Calibri"/>
          <w:sz w:val="28"/>
          <w:szCs w:val="28"/>
        </w:rPr>
        <w:t>Другой важной инициативой в вопросе защиты прав инвесторов и акционеров на фондовом рынке является совершенствование системы корпоративного управления в казахстанских компаниях. Уточнен</w:t>
      </w:r>
      <w:r w:rsidR="00845CB8">
        <w:rPr>
          <w:rFonts w:eastAsia="Calibri"/>
          <w:sz w:val="28"/>
          <w:szCs w:val="28"/>
        </w:rPr>
        <w:t>ы</w:t>
      </w:r>
      <w:r w:rsidRPr="009F5BD3">
        <w:rPr>
          <w:rFonts w:eastAsia="Calibri"/>
          <w:sz w:val="28"/>
          <w:szCs w:val="28"/>
        </w:rPr>
        <w:t xml:space="preserve"> порядок определения справедливой стоимости акций при их выкупе мажоритарным акционером, порядок проведения дробления акций, а также введена защита активов клиентов брокеров и управляющих инвестиционным портфелем от наложения арестов и взысканий по долгам последних. </w:t>
      </w:r>
    </w:p>
    <w:p w:rsidR="003C755A" w:rsidRDefault="003C755A" w:rsidP="009369F5">
      <w:pPr>
        <w:ind w:firstLine="709"/>
        <w:jc w:val="both"/>
        <w:rPr>
          <w:rFonts w:eastAsia="Calibri"/>
          <w:sz w:val="28"/>
          <w:szCs w:val="28"/>
        </w:rPr>
      </w:pPr>
      <w:r w:rsidRPr="009F5BD3">
        <w:rPr>
          <w:rFonts w:eastAsia="Calibri"/>
          <w:sz w:val="28"/>
          <w:szCs w:val="28"/>
        </w:rPr>
        <w:t>Отдельными поправками внедрены нормы, направленные на развитие в акционерных обществах таких инструментов корпоративного управления, как выплаты вознаграждения акциями членам совета директоров и введение компенсационных схем для работников, при использовании которых не применяется право преимущественной покупки. Кроме того, реализована возможность размещения акций общества или других ценных бумаг, конвертируемых в простые акции общества, без применения права преимущественной покупки при проведении первичного размещения акций общества или депозитарных расписок, базовым активом которых являются данные акции на фондовой бирже, осуществляющей деятельность на территории Республики Казахстан и (или) иностранного государства.</w:t>
      </w:r>
    </w:p>
    <w:p w:rsidR="003C755A" w:rsidRDefault="003C755A" w:rsidP="009369F5">
      <w:pPr>
        <w:ind w:firstLine="709"/>
        <w:jc w:val="both"/>
        <w:rPr>
          <w:rFonts w:eastAsia="Calibri"/>
          <w:sz w:val="28"/>
          <w:szCs w:val="28"/>
        </w:rPr>
      </w:pPr>
      <w:r w:rsidRPr="009F5BD3">
        <w:rPr>
          <w:rFonts w:eastAsia="Calibri"/>
          <w:sz w:val="28"/>
          <w:szCs w:val="28"/>
        </w:rPr>
        <w:t>Кроме того, с начала 2022 года в Агентство поступил</w:t>
      </w:r>
      <w:r w:rsidR="00845CB8">
        <w:rPr>
          <w:rFonts w:eastAsia="Calibri"/>
          <w:sz w:val="28"/>
          <w:szCs w:val="28"/>
        </w:rPr>
        <w:t>и</w:t>
      </w:r>
      <w:r w:rsidRPr="009F5BD3">
        <w:rPr>
          <w:rFonts w:eastAsia="Calibri"/>
          <w:sz w:val="28"/>
          <w:szCs w:val="28"/>
        </w:rPr>
        <w:t xml:space="preserve"> 15</w:t>
      </w:r>
      <w:r w:rsidR="009369F5">
        <w:rPr>
          <w:rFonts w:eastAsia="Calibri"/>
          <w:sz w:val="28"/>
          <w:szCs w:val="28"/>
        </w:rPr>
        <w:t> </w:t>
      </w:r>
      <w:r w:rsidRPr="009F5BD3">
        <w:rPr>
          <w:rFonts w:eastAsia="Calibri"/>
          <w:sz w:val="28"/>
          <w:szCs w:val="28"/>
        </w:rPr>
        <w:t xml:space="preserve">обращений от акционеров на действия акционерных обществ, по результатам рассмотрения которых было возбуждено 6 административных дел и вынесена </w:t>
      </w:r>
      <w:r w:rsidR="00845CB8">
        <w:rPr>
          <w:rFonts w:eastAsia="Calibri"/>
          <w:sz w:val="28"/>
          <w:szCs w:val="28"/>
        </w:rPr>
        <w:t>1</w:t>
      </w:r>
      <w:r w:rsidRPr="009F5BD3">
        <w:rPr>
          <w:rFonts w:eastAsia="Calibri"/>
          <w:sz w:val="28"/>
          <w:szCs w:val="28"/>
        </w:rPr>
        <w:t xml:space="preserve"> ограниченная мера воздействия. С учетом анализа данных обращений в Закон </w:t>
      </w:r>
      <w:r w:rsidR="00845CB8">
        <w:rPr>
          <w:rFonts w:eastAsia="Calibri"/>
          <w:sz w:val="28"/>
          <w:szCs w:val="28"/>
        </w:rPr>
        <w:t>Республики Казахстан «О</w:t>
      </w:r>
      <w:r w:rsidRPr="009F5BD3">
        <w:rPr>
          <w:rFonts w:eastAsia="Calibri"/>
          <w:sz w:val="28"/>
          <w:szCs w:val="28"/>
        </w:rPr>
        <w:t>б акционерных обществах</w:t>
      </w:r>
      <w:r w:rsidR="00845CB8">
        <w:rPr>
          <w:rFonts w:eastAsia="Calibri"/>
          <w:sz w:val="28"/>
          <w:szCs w:val="28"/>
        </w:rPr>
        <w:t>»</w:t>
      </w:r>
      <w:r w:rsidRPr="009F5BD3">
        <w:rPr>
          <w:rFonts w:eastAsia="Calibri"/>
          <w:sz w:val="28"/>
          <w:szCs w:val="28"/>
        </w:rPr>
        <w:t xml:space="preserve"> внесен</w:t>
      </w:r>
      <w:r w:rsidR="00845CB8">
        <w:rPr>
          <w:rFonts w:eastAsia="Calibri"/>
          <w:sz w:val="28"/>
          <w:szCs w:val="28"/>
        </w:rPr>
        <w:t>ы</w:t>
      </w:r>
      <w:r w:rsidRPr="009F5BD3">
        <w:rPr>
          <w:rFonts w:eastAsia="Calibri"/>
          <w:sz w:val="28"/>
          <w:szCs w:val="28"/>
        </w:rPr>
        <w:t xml:space="preserve"> ряд поправок. </w:t>
      </w:r>
      <w:r w:rsidR="00845CB8">
        <w:rPr>
          <w:rFonts w:eastAsia="Calibri"/>
          <w:sz w:val="28"/>
          <w:szCs w:val="28"/>
        </w:rPr>
        <w:br/>
      </w:r>
      <w:r w:rsidRPr="009F5BD3">
        <w:rPr>
          <w:rFonts w:eastAsia="Calibri"/>
          <w:sz w:val="28"/>
          <w:szCs w:val="28"/>
        </w:rPr>
        <w:t>На законодательном уровне урегулирован порядок проведения дробления акций. Установлено, что решение о дроблении акций принимается общим собранием акционеров, при этом четко определено, что простые и привилегированные акции общества дробятся по одинаковому коэффициенту.</w:t>
      </w:r>
    </w:p>
    <w:p w:rsidR="003C755A" w:rsidRDefault="003C755A" w:rsidP="009369F5">
      <w:pPr>
        <w:ind w:firstLine="709"/>
        <w:jc w:val="both"/>
        <w:rPr>
          <w:rFonts w:eastAsia="Calibri"/>
          <w:sz w:val="28"/>
          <w:szCs w:val="28"/>
        </w:rPr>
      </w:pPr>
      <w:r w:rsidRPr="009F5BD3">
        <w:rPr>
          <w:rFonts w:eastAsia="Calibri"/>
          <w:sz w:val="28"/>
          <w:szCs w:val="28"/>
        </w:rPr>
        <w:t>Ожидается, что тренд роста числа розничных инвесторов будет усилен за счет выхода на рынок розничных брокерских услуг крупных банков и продолжения практики проведения IPO национальных компаний.</w:t>
      </w:r>
    </w:p>
    <w:p w:rsidR="003C755A" w:rsidRDefault="003C755A" w:rsidP="009369F5">
      <w:pPr>
        <w:ind w:firstLine="709"/>
        <w:jc w:val="both"/>
        <w:rPr>
          <w:rFonts w:eastAsia="Calibri"/>
          <w:sz w:val="28"/>
          <w:szCs w:val="28"/>
        </w:rPr>
      </w:pPr>
      <w:r w:rsidRPr="00155F44">
        <w:rPr>
          <w:rFonts w:eastAsia="Calibri"/>
          <w:i/>
          <w:sz w:val="28"/>
          <w:szCs w:val="28"/>
        </w:rPr>
        <w:t>Повышение роли фондового рынка в качестве канала для привлечения финансирования частным сектором.</w:t>
      </w:r>
      <w:r w:rsidRPr="009F5BD3">
        <w:rPr>
          <w:rFonts w:eastAsia="Calibri"/>
          <w:sz w:val="28"/>
          <w:szCs w:val="28"/>
        </w:rPr>
        <w:t xml:space="preserve"> </w:t>
      </w:r>
      <w:r w:rsidR="00845CB8">
        <w:rPr>
          <w:rFonts w:eastAsia="Calibri"/>
          <w:sz w:val="28"/>
          <w:szCs w:val="28"/>
        </w:rPr>
        <w:t>С</w:t>
      </w:r>
      <w:r w:rsidRPr="009F5BD3">
        <w:rPr>
          <w:rFonts w:eastAsia="Calibri"/>
          <w:sz w:val="28"/>
          <w:szCs w:val="28"/>
        </w:rPr>
        <w:t xml:space="preserve"> цел</w:t>
      </w:r>
      <w:r w:rsidR="00845CB8">
        <w:rPr>
          <w:rFonts w:eastAsia="Calibri"/>
          <w:sz w:val="28"/>
          <w:szCs w:val="28"/>
        </w:rPr>
        <w:t>ью</w:t>
      </w:r>
      <w:r w:rsidRPr="009F5BD3">
        <w:rPr>
          <w:rFonts w:eastAsia="Calibri"/>
          <w:sz w:val="28"/>
          <w:szCs w:val="28"/>
        </w:rPr>
        <w:t xml:space="preserve"> расширения инструментов по диверсификации источников финансирования оптимизирован механизм выхода казахстанских компаний на IPO и привлечения акционерного капитала путем перевода разрешения уполномоченного органа на размещение акций за рубежом в уведомительный порядок. Данные меры позволят сократить время и издержки эмитентов-резидентов по привлечению финансирования и структурированию сделок IPO/SPO.</w:t>
      </w:r>
    </w:p>
    <w:p w:rsidR="003C755A" w:rsidRDefault="003C755A" w:rsidP="009369F5">
      <w:pPr>
        <w:ind w:firstLine="709"/>
        <w:jc w:val="both"/>
        <w:rPr>
          <w:rFonts w:eastAsia="Calibri"/>
          <w:sz w:val="28"/>
          <w:szCs w:val="28"/>
        </w:rPr>
      </w:pPr>
      <w:r w:rsidRPr="009F5BD3">
        <w:rPr>
          <w:rFonts w:eastAsia="Calibri"/>
          <w:sz w:val="28"/>
          <w:szCs w:val="28"/>
        </w:rPr>
        <w:t>Для расширения линейки доступных для казахстанских компаний финансовых инструментов законодательно установлены порядок и условия выпуска и обращения таких видов ценных бумаг, как «зеленые» облигации, социальные облигации, облигации устойчивого развития и облигации, связанные с устойчивым развитием (</w:t>
      </w:r>
      <w:r w:rsidRPr="009F5BD3">
        <w:rPr>
          <w:rFonts w:eastAsia="Calibri"/>
          <w:sz w:val="28"/>
          <w:szCs w:val="28"/>
          <w:lang w:val="en-US"/>
        </w:rPr>
        <w:t>ESG</w:t>
      </w:r>
      <w:r w:rsidRPr="009F5BD3">
        <w:rPr>
          <w:rFonts w:eastAsia="Calibri"/>
          <w:sz w:val="28"/>
          <w:szCs w:val="28"/>
        </w:rPr>
        <w:t xml:space="preserve"> облигаций). </w:t>
      </w:r>
    </w:p>
    <w:p w:rsidR="003C755A" w:rsidRDefault="003C755A" w:rsidP="009369F5">
      <w:pPr>
        <w:ind w:firstLine="709"/>
        <w:jc w:val="both"/>
        <w:rPr>
          <w:rFonts w:eastAsia="Calibri"/>
          <w:sz w:val="28"/>
          <w:szCs w:val="28"/>
        </w:rPr>
      </w:pPr>
      <w:r w:rsidRPr="009F5BD3">
        <w:rPr>
          <w:rFonts w:eastAsia="Calibri"/>
          <w:sz w:val="28"/>
          <w:szCs w:val="28"/>
        </w:rPr>
        <w:t xml:space="preserve">Внедрение новых </w:t>
      </w:r>
      <w:r w:rsidRPr="009F5BD3">
        <w:rPr>
          <w:rFonts w:eastAsia="Calibri"/>
          <w:sz w:val="28"/>
          <w:szCs w:val="28"/>
          <w:lang w:val="en-US"/>
        </w:rPr>
        <w:t>ESG</w:t>
      </w:r>
      <w:r w:rsidRPr="009F5BD3">
        <w:rPr>
          <w:rFonts w:eastAsia="Calibri"/>
          <w:sz w:val="28"/>
          <w:szCs w:val="28"/>
        </w:rPr>
        <w:t xml:space="preserve"> облигаций направлено на продвижение инициатив по развитию финансирования в области устойчивого развития и экологизации экономики, а также реализацию проектов в области экологии, защиты окружающей среды, социально</w:t>
      </w:r>
      <w:r w:rsidR="003E2059">
        <w:rPr>
          <w:rFonts w:eastAsia="Calibri"/>
          <w:sz w:val="28"/>
          <w:szCs w:val="28"/>
        </w:rPr>
        <w:t xml:space="preserve"> </w:t>
      </w:r>
      <w:r w:rsidRPr="009F5BD3">
        <w:rPr>
          <w:rFonts w:eastAsia="Calibri"/>
          <w:sz w:val="28"/>
          <w:szCs w:val="28"/>
        </w:rPr>
        <w:t>значимых проектов, проектов, связанных с улучшением качества корпоративного управления. Вместе с тем посредством внедрения возможности выпуска облигации без срока обращения эмитенты стали обладать возможностью выпускать облигаций, отличительной особенностью которых является отсутствие определенного срока погашения.</w:t>
      </w:r>
    </w:p>
    <w:p w:rsidR="003C755A" w:rsidRDefault="003C755A" w:rsidP="009369F5">
      <w:pPr>
        <w:ind w:firstLine="709"/>
        <w:jc w:val="both"/>
        <w:rPr>
          <w:sz w:val="28"/>
          <w:szCs w:val="28"/>
        </w:rPr>
      </w:pPr>
      <w:r w:rsidRPr="009F5BD3">
        <w:rPr>
          <w:sz w:val="28"/>
          <w:szCs w:val="28"/>
        </w:rPr>
        <w:t>В августе 2022 года внедрен новый вид ценных бумаг – клиринговые сертификаты участия и открыты операции репо с этими ценными бумагами. Основными преимуществами данного инструмента являются: сохранение права собственности на активы, внесенные в имущественный пул, эффективное управление обеспечением, online</w:t>
      </w:r>
      <w:r w:rsidR="004347E9">
        <w:rPr>
          <w:sz w:val="28"/>
          <w:szCs w:val="28"/>
        </w:rPr>
        <w:t>-</w:t>
      </w:r>
      <w:r w:rsidRPr="009F5BD3">
        <w:rPr>
          <w:sz w:val="28"/>
          <w:szCs w:val="28"/>
        </w:rPr>
        <w:t>замена обеспечения в имущественном пуле, возможность включения в имущественный пул широкого набора ценных бумаг.</w:t>
      </w:r>
    </w:p>
    <w:p w:rsidR="003C755A" w:rsidRDefault="003C755A" w:rsidP="009369F5">
      <w:pPr>
        <w:ind w:firstLine="709"/>
        <w:jc w:val="both"/>
        <w:rPr>
          <w:rFonts w:eastAsia="Calibri"/>
          <w:sz w:val="28"/>
          <w:szCs w:val="28"/>
        </w:rPr>
      </w:pPr>
      <w:r w:rsidRPr="009F5BD3">
        <w:rPr>
          <w:rFonts w:eastAsia="Calibri"/>
          <w:sz w:val="28"/>
          <w:szCs w:val="28"/>
        </w:rPr>
        <w:t xml:space="preserve">Наряду с этим реализованы стимулирующие меры для эмитентов выпускать долговые ценные бумаг через предоставление возможности получения субъектами частного предпринимательства финансовой поддержки в виде субсидирования вознаграждения по «зеленым» облигациям, а также расширение видов обеспечения по облигациям в виде гарантий институтов развития, таких как Банк Развития Казахстана и </w:t>
      </w:r>
      <w:r w:rsidR="004347E9" w:rsidRPr="004347E9">
        <w:rPr>
          <w:rFonts w:eastAsia="Calibri"/>
          <w:sz w:val="28"/>
          <w:szCs w:val="28"/>
        </w:rPr>
        <w:t>АО «Фонд разви</w:t>
      </w:r>
      <w:r w:rsidR="004347E9">
        <w:rPr>
          <w:rFonts w:eastAsia="Calibri"/>
          <w:sz w:val="28"/>
          <w:szCs w:val="28"/>
        </w:rPr>
        <w:t>тия предпринимательства «Даму»</w:t>
      </w:r>
      <w:r w:rsidRPr="009F5BD3">
        <w:rPr>
          <w:rFonts w:eastAsia="Calibri"/>
          <w:sz w:val="28"/>
          <w:szCs w:val="28"/>
        </w:rPr>
        <w:t xml:space="preserve">. </w:t>
      </w:r>
    </w:p>
    <w:p w:rsidR="003C755A" w:rsidRDefault="003C755A" w:rsidP="009369F5">
      <w:pPr>
        <w:ind w:firstLine="709"/>
        <w:jc w:val="both"/>
        <w:rPr>
          <w:rFonts w:eastAsia="Calibri"/>
          <w:spacing w:val="-4"/>
          <w:sz w:val="28"/>
        </w:rPr>
      </w:pPr>
      <w:r w:rsidRPr="009F5BD3">
        <w:rPr>
          <w:rFonts w:eastAsia="Calibri"/>
          <w:spacing w:val="-4"/>
          <w:sz w:val="28"/>
        </w:rPr>
        <w:t xml:space="preserve">В результате в 2022 году в рамках финансирования проектов устойчивого развития на </w:t>
      </w:r>
      <w:r>
        <w:rPr>
          <w:rFonts w:eastAsia="Calibri"/>
          <w:sz w:val="28"/>
          <w:lang w:val="en-US"/>
        </w:rPr>
        <w:t>KASE</w:t>
      </w:r>
      <w:r w:rsidRPr="009F5BD3">
        <w:rPr>
          <w:rFonts w:eastAsia="Calibri"/>
          <w:spacing w:val="-4"/>
          <w:sz w:val="28"/>
        </w:rPr>
        <w:t xml:space="preserve"> было размещено </w:t>
      </w:r>
      <w:r w:rsidRPr="009F5BD3">
        <w:rPr>
          <w:rFonts w:eastAsia="Calibri"/>
          <w:sz w:val="28"/>
          <w:szCs w:val="28"/>
          <w:lang w:val="en-US"/>
        </w:rPr>
        <w:t>ESG</w:t>
      </w:r>
      <w:r w:rsidRPr="009F5BD3">
        <w:rPr>
          <w:rFonts w:eastAsia="Calibri"/>
          <w:sz w:val="28"/>
          <w:szCs w:val="28"/>
        </w:rPr>
        <w:t xml:space="preserve"> облигаций</w:t>
      </w:r>
      <w:r w:rsidRPr="009F5BD3">
        <w:rPr>
          <w:rFonts w:eastAsia="Calibri"/>
          <w:spacing w:val="-4"/>
          <w:sz w:val="28"/>
        </w:rPr>
        <w:t xml:space="preserve"> на общую сумму 67 млрд тенге</w:t>
      </w:r>
      <w:r w:rsidR="004347E9">
        <w:rPr>
          <w:rFonts w:eastAsia="Calibri"/>
          <w:spacing w:val="-4"/>
          <w:sz w:val="28"/>
        </w:rPr>
        <w:t>,</w:t>
      </w:r>
      <w:r w:rsidRPr="00B62DE5">
        <w:rPr>
          <w:rFonts w:eastAsia="Calibri"/>
          <w:spacing w:val="-4"/>
          <w:sz w:val="28"/>
        </w:rPr>
        <w:t xml:space="preserve"> </w:t>
      </w:r>
      <w:r>
        <w:rPr>
          <w:rFonts w:eastAsia="Calibri"/>
          <w:spacing w:val="-4"/>
          <w:sz w:val="28"/>
        </w:rPr>
        <w:t xml:space="preserve">или </w:t>
      </w:r>
      <w:r w:rsidRPr="00B62DE5">
        <w:rPr>
          <w:rFonts w:eastAsia="Calibri"/>
          <w:spacing w:val="-4"/>
          <w:sz w:val="28"/>
        </w:rPr>
        <w:t>144</w:t>
      </w:r>
      <w:r>
        <w:rPr>
          <w:rFonts w:eastAsia="Calibri"/>
          <w:spacing w:val="-4"/>
          <w:sz w:val="28"/>
        </w:rPr>
        <w:t>,</w:t>
      </w:r>
      <w:r w:rsidRPr="00B62DE5">
        <w:rPr>
          <w:rFonts w:eastAsia="Calibri"/>
          <w:spacing w:val="-4"/>
          <w:sz w:val="28"/>
        </w:rPr>
        <w:t>8</w:t>
      </w:r>
      <w:r>
        <w:rPr>
          <w:rFonts w:eastAsia="Calibri"/>
          <w:spacing w:val="-4"/>
          <w:sz w:val="28"/>
        </w:rPr>
        <w:t xml:space="preserve"> млн </w:t>
      </w:r>
      <w:r w:rsidR="00155F44">
        <w:rPr>
          <w:rFonts w:eastAsia="Calibri"/>
          <w:spacing w:val="-4"/>
          <w:sz w:val="28"/>
        </w:rPr>
        <w:t>долларов США</w:t>
      </w:r>
      <w:r w:rsidRPr="009F5BD3">
        <w:rPr>
          <w:rFonts w:eastAsia="Calibri"/>
          <w:spacing w:val="-4"/>
          <w:sz w:val="28"/>
        </w:rPr>
        <w:t>.</w:t>
      </w:r>
    </w:p>
    <w:p w:rsidR="003C755A" w:rsidRDefault="003C755A" w:rsidP="009369F5">
      <w:pPr>
        <w:ind w:firstLine="709"/>
        <w:jc w:val="both"/>
        <w:rPr>
          <w:rFonts w:eastAsia="Calibri"/>
          <w:sz w:val="28"/>
          <w:szCs w:val="28"/>
        </w:rPr>
      </w:pPr>
      <w:r w:rsidRPr="009F5BD3">
        <w:rPr>
          <w:rFonts w:eastAsia="Calibri"/>
          <w:sz w:val="28"/>
          <w:szCs w:val="28"/>
        </w:rPr>
        <w:t>Для создания благоприятных условий по выходу компаний средней капитализации на отечественный фондовый рынок в рамках Национального проекта по развитию предпринимательства на 2021–2025 годы приняты Правила гарантирования по облигациям, выпущенным субъектами предпринимательства. Предусмотрена возможность получения эмитентами гарантий по выпущенным облигациям в размере 50</w:t>
      </w:r>
      <w:r w:rsidR="00FC5B97">
        <w:rPr>
          <w:rFonts w:eastAsia="Calibri"/>
          <w:sz w:val="28"/>
          <w:szCs w:val="28"/>
        </w:rPr>
        <w:t> %</w:t>
      </w:r>
      <w:r w:rsidRPr="009F5BD3">
        <w:rPr>
          <w:rFonts w:eastAsia="Calibri"/>
          <w:sz w:val="28"/>
          <w:szCs w:val="28"/>
        </w:rPr>
        <w:t xml:space="preserve"> основного долга на сумму до 2,5 млрд тенге со стороны </w:t>
      </w:r>
      <w:r w:rsidR="004347E9" w:rsidRPr="004347E9">
        <w:rPr>
          <w:rFonts w:eastAsia="Calibri"/>
          <w:sz w:val="28"/>
          <w:szCs w:val="28"/>
        </w:rPr>
        <w:t>АО «Фонд развития предпринимательства «Даму»</w:t>
      </w:r>
      <w:r w:rsidRPr="009F5BD3">
        <w:rPr>
          <w:rFonts w:eastAsia="Calibri"/>
          <w:sz w:val="28"/>
          <w:szCs w:val="28"/>
        </w:rPr>
        <w:t>. Это позволяет повысить кредитное качество данных облигаций и их инвестиционную привлекательность. Кроме того, предусмотрена возможность покупки таких облигаций в портфели казахстанских институциональных инвесторов (банки, страховые организации, профессиональные участники рынка ценных бумаг).</w:t>
      </w:r>
    </w:p>
    <w:p w:rsidR="003C755A" w:rsidRDefault="003C755A" w:rsidP="009369F5">
      <w:pPr>
        <w:ind w:firstLine="709"/>
        <w:jc w:val="both"/>
        <w:rPr>
          <w:rFonts w:eastAsia="Calibri"/>
          <w:sz w:val="28"/>
          <w:szCs w:val="28"/>
        </w:rPr>
      </w:pPr>
      <w:r w:rsidRPr="009F5BD3">
        <w:rPr>
          <w:rFonts w:eastAsia="Calibri"/>
          <w:sz w:val="28"/>
          <w:szCs w:val="28"/>
        </w:rPr>
        <w:t>В рамках указанного Национального проекта была также снижена конечная ставка для эмитентов по выпущенным облигациям до 6</w:t>
      </w:r>
      <w:r w:rsidR="00FC5B97">
        <w:rPr>
          <w:rFonts w:eastAsia="Calibri"/>
          <w:sz w:val="28"/>
          <w:szCs w:val="28"/>
        </w:rPr>
        <w:t> %</w:t>
      </w:r>
      <w:r w:rsidRPr="009F5BD3">
        <w:rPr>
          <w:rFonts w:eastAsia="Calibri"/>
          <w:sz w:val="28"/>
          <w:szCs w:val="28"/>
        </w:rPr>
        <w:t xml:space="preserve"> и исключена необходимость наличия обеспечения. При этом предельная ставка купонного вознаграждения не должна превышать базовую ставку Национального Банка Казахстана, увеличенную на 5</w:t>
      </w:r>
      <w:r w:rsidR="00FC5B97">
        <w:rPr>
          <w:rFonts w:eastAsia="Calibri"/>
          <w:sz w:val="28"/>
          <w:szCs w:val="28"/>
        </w:rPr>
        <w:t> %</w:t>
      </w:r>
      <w:r w:rsidRPr="009F5BD3">
        <w:rPr>
          <w:rFonts w:eastAsia="Calibri"/>
          <w:sz w:val="28"/>
          <w:szCs w:val="28"/>
        </w:rPr>
        <w:t>, объем выпуска 3 млрд тенге, срок не более 5 лет.</w:t>
      </w:r>
    </w:p>
    <w:p w:rsidR="003C755A" w:rsidRDefault="003C755A" w:rsidP="009369F5">
      <w:pPr>
        <w:ind w:firstLine="709"/>
        <w:jc w:val="both"/>
        <w:rPr>
          <w:sz w:val="28"/>
          <w:szCs w:val="28"/>
        </w:rPr>
      </w:pPr>
      <w:r w:rsidRPr="009F5BD3">
        <w:rPr>
          <w:rFonts w:eastAsia="Calibri"/>
          <w:sz w:val="28"/>
          <w:szCs w:val="28"/>
        </w:rPr>
        <w:t xml:space="preserve">Дополнительно для </w:t>
      </w:r>
      <w:r w:rsidRPr="009F5BD3">
        <w:rPr>
          <w:sz w:val="28"/>
          <w:szCs w:val="28"/>
        </w:rPr>
        <w:t xml:space="preserve">наращивания торгов по акциям на отечественном фондовом рынке Агентством совместно с Правительством </w:t>
      </w:r>
      <w:r w:rsidR="00155F44">
        <w:rPr>
          <w:sz w:val="28"/>
          <w:szCs w:val="28"/>
        </w:rPr>
        <w:t xml:space="preserve">Республики Казахстан </w:t>
      </w:r>
      <w:r w:rsidRPr="009F5BD3">
        <w:rPr>
          <w:sz w:val="28"/>
          <w:szCs w:val="28"/>
        </w:rPr>
        <w:t xml:space="preserve">проведена работа по </w:t>
      </w:r>
      <w:r w:rsidRPr="009F5BD3">
        <w:rPr>
          <w:rFonts w:eastAsia="Calibri"/>
          <w:color w:val="000000"/>
          <w:sz w:val="28"/>
          <w:szCs w:val="28"/>
        </w:rPr>
        <w:t xml:space="preserve">сохранению </w:t>
      </w:r>
      <w:r w:rsidRPr="009F5BD3">
        <w:rPr>
          <w:rFonts w:eastAsia="Calibri"/>
          <w:sz w:val="28"/>
          <w:szCs w:val="28"/>
        </w:rPr>
        <w:t>льгот, освобождающих от налогообложения дивидендов исключительно по ликвидным (активно торгуемым) ценным бумагам, находящимся на дату начисления таких дивидендов в официальных списках бирж, функционирующих на территории Республики Казахстан. 17 ноября 2022 года Правительством Республики Казахстан принято постановление «Об определении критериев осуществления торгов ценными бумагами на бирже», предусматривающие</w:t>
      </w:r>
      <w:r w:rsidRPr="009F5BD3">
        <w:rPr>
          <w:sz w:val="28"/>
          <w:szCs w:val="28"/>
        </w:rPr>
        <w:t xml:space="preserve"> определение базовых параметров ликвидности ценных бумаг, таких как частота и объемы сделок с данными ценными бумагами, т.е. свидетельствующих о непрерывной деятельности по совершению сделок.</w:t>
      </w:r>
    </w:p>
    <w:p w:rsidR="003C755A" w:rsidRDefault="003C755A" w:rsidP="009369F5">
      <w:pPr>
        <w:ind w:firstLine="709"/>
        <w:jc w:val="both"/>
        <w:rPr>
          <w:rFonts w:eastAsia="Calibri"/>
          <w:color w:val="000000"/>
          <w:sz w:val="28"/>
          <w:szCs w:val="28"/>
        </w:rPr>
      </w:pPr>
      <w:r w:rsidRPr="00155F44">
        <w:rPr>
          <w:rFonts w:eastAsia="Calibri"/>
          <w:i/>
          <w:color w:val="000000"/>
          <w:sz w:val="28"/>
          <w:szCs w:val="28"/>
        </w:rPr>
        <w:t xml:space="preserve">Проведение IPO. </w:t>
      </w:r>
      <w:r w:rsidRPr="009F5BD3">
        <w:rPr>
          <w:rFonts w:eastAsia="Calibri"/>
          <w:sz w:val="28"/>
          <w:szCs w:val="28"/>
        </w:rPr>
        <w:t xml:space="preserve">Государственной комиссией по вопросам модернизации экономики согласован обновленный перечень активов для передачи в конкурентную среду до 2025 года, при этом в декабре 2022 года состоялось IPO </w:t>
      </w:r>
      <w:r>
        <w:rPr>
          <w:rFonts w:eastAsia="Calibri"/>
          <w:sz w:val="28"/>
          <w:szCs w:val="28"/>
        </w:rPr>
        <w:t>АО «Национальная компания «КазМунайГаз»</w:t>
      </w:r>
      <w:r>
        <w:rPr>
          <w:rFonts w:eastAsia="Calibri"/>
          <w:color w:val="000000"/>
          <w:sz w:val="28"/>
          <w:szCs w:val="28"/>
        </w:rPr>
        <w:t xml:space="preserve"> </w:t>
      </w:r>
      <w:r w:rsidRPr="009F5BD3">
        <w:rPr>
          <w:rFonts w:eastAsia="Calibri"/>
          <w:sz w:val="28"/>
          <w:szCs w:val="28"/>
        </w:rPr>
        <w:t xml:space="preserve">с элементами «Народного «IPO», на </w:t>
      </w:r>
      <w:r w:rsidRPr="009F5BD3">
        <w:rPr>
          <w:rFonts w:eastAsia="Calibri"/>
          <w:color w:val="000000"/>
          <w:sz w:val="28"/>
          <w:szCs w:val="28"/>
        </w:rPr>
        <w:t>2023</w:t>
      </w:r>
      <w:r w:rsidR="00155F44">
        <w:rPr>
          <w:rFonts w:eastAsia="Calibri"/>
          <w:color w:val="000000"/>
          <w:sz w:val="28"/>
          <w:szCs w:val="28"/>
        </w:rPr>
        <w:t>–</w:t>
      </w:r>
      <w:r w:rsidRPr="009F5BD3">
        <w:rPr>
          <w:rFonts w:eastAsia="Calibri"/>
          <w:color w:val="000000"/>
          <w:sz w:val="28"/>
          <w:szCs w:val="28"/>
        </w:rPr>
        <w:t xml:space="preserve">2024 годы запланированы </w:t>
      </w:r>
      <w:r w:rsidRPr="009F5BD3">
        <w:rPr>
          <w:rFonts w:eastAsia="Calibri"/>
          <w:color w:val="000000"/>
          <w:sz w:val="28"/>
          <w:szCs w:val="28"/>
          <w:lang w:val="en-US"/>
        </w:rPr>
        <w:t>IPO</w:t>
      </w:r>
      <w:r w:rsidRPr="009F5BD3">
        <w:rPr>
          <w:rFonts w:eastAsia="Calibri"/>
          <w:color w:val="000000"/>
          <w:sz w:val="28"/>
          <w:szCs w:val="28"/>
        </w:rPr>
        <w:t xml:space="preserve"> Самрук-Энерго, KEGOC и Эйр Астана, </w:t>
      </w:r>
      <w:r w:rsidR="004347E9">
        <w:rPr>
          <w:rFonts w:eastAsia="Calibri"/>
          <w:color w:val="000000"/>
          <w:sz w:val="28"/>
          <w:szCs w:val="28"/>
        </w:rPr>
        <w:t>на</w:t>
      </w:r>
      <w:r w:rsidRPr="009F5BD3">
        <w:rPr>
          <w:rFonts w:eastAsia="Calibri"/>
          <w:color w:val="000000"/>
          <w:sz w:val="28"/>
          <w:szCs w:val="28"/>
        </w:rPr>
        <w:t xml:space="preserve"> 2024</w:t>
      </w:r>
      <w:r w:rsidR="00155F44">
        <w:rPr>
          <w:rFonts w:eastAsia="Calibri"/>
          <w:color w:val="000000"/>
          <w:sz w:val="28"/>
          <w:szCs w:val="28"/>
        </w:rPr>
        <w:t>–</w:t>
      </w:r>
      <w:r w:rsidRPr="009F5BD3">
        <w:rPr>
          <w:rFonts w:eastAsia="Calibri"/>
          <w:color w:val="000000"/>
          <w:sz w:val="28"/>
          <w:szCs w:val="28"/>
        </w:rPr>
        <w:t>2025 годы – QazaqGaz, в 2025 году – Қазақстан темір жолы.</w:t>
      </w:r>
    </w:p>
    <w:p w:rsidR="003C755A" w:rsidRDefault="003C755A" w:rsidP="009369F5">
      <w:pPr>
        <w:ind w:firstLine="709"/>
        <w:jc w:val="both"/>
        <w:rPr>
          <w:rFonts w:eastAsia="Calibri"/>
          <w:sz w:val="28"/>
          <w:szCs w:val="28"/>
        </w:rPr>
      </w:pPr>
      <w:r w:rsidRPr="009F5BD3">
        <w:rPr>
          <w:rFonts w:eastAsia="Calibri"/>
          <w:sz w:val="28"/>
          <w:szCs w:val="28"/>
        </w:rPr>
        <w:t xml:space="preserve">Прием заявок инвесторов проводился с 9 ноября по 2 декабря 2022 года. В ходе подписки на простые акции </w:t>
      </w:r>
      <w:r w:rsidR="004347E9">
        <w:rPr>
          <w:rFonts w:eastAsia="Calibri"/>
          <w:sz w:val="28"/>
          <w:szCs w:val="28"/>
        </w:rPr>
        <w:t>АО «Национальная компания «КазМунайГаз»</w:t>
      </w:r>
      <w:r w:rsidRPr="009F5BD3">
        <w:rPr>
          <w:rFonts w:eastAsia="Calibri"/>
          <w:sz w:val="28"/>
          <w:szCs w:val="28"/>
        </w:rPr>
        <w:t xml:space="preserve"> на KASE от инвесторов поступило 121</w:t>
      </w:r>
      <w:r w:rsidR="00155F44">
        <w:rPr>
          <w:rFonts w:eastAsia="Calibri"/>
          <w:sz w:val="28"/>
          <w:szCs w:val="28"/>
        </w:rPr>
        <w:t> </w:t>
      </w:r>
      <w:r w:rsidRPr="009F5BD3">
        <w:rPr>
          <w:rFonts w:eastAsia="Calibri"/>
          <w:sz w:val="28"/>
          <w:szCs w:val="28"/>
        </w:rPr>
        <w:t>770 заявок на общую сумму 141,8 млрд тенге</w:t>
      </w:r>
      <w:r>
        <w:rPr>
          <w:rFonts w:eastAsia="Calibri"/>
          <w:sz w:val="28"/>
          <w:szCs w:val="28"/>
        </w:rPr>
        <w:t xml:space="preserve"> (306 млн </w:t>
      </w:r>
      <w:r w:rsidR="00155F44">
        <w:rPr>
          <w:rFonts w:eastAsia="Calibri"/>
          <w:sz w:val="28"/>
          <w:szCs w:val="28"/>
        </w:rPr>
        <w:t>долларов США</w:t>
      </w:r>
      <w:r>
        <w:rPr>
          <w:rFonts w:eastAsia="Calibri"/>
          <w:sz w:val="28"/>
          <w:szCs w:val="28"/>
        </w:rPr>
        <w:t>)</w:t>
      </w:r>
      <w:r w:rsidRPr="009F5BD3">
        <w:rPr>
          <w:rFonts w:eastAsia="Calibri"/>
          <w:sz w:val="28"/>
          <w:szCs w:val="28"/>
        </w:rPr>
        <w:t>. Продающим акционером в лице АО «</w:t>
      </w:r>
      <w:r w:rsidR="004347E9">
        <w:rPr>
          <w:rFonts w:eastAsia="Calibri"/>
          <w:sz w:val="28"/>
          <w:szCs w:val="28"/>
        </w:rPr>
        <w:t>Фонд национального благосостояния</w:t>
      </w:r>
      <w:r w:rsidRPr="009F5BD3">
        <w:rPr>
          <w:rFonts w:eastAsia="Calibri"/>
          <w:sz w:val="28"/>
          <w:szCs w:val="28"/>
        </w:rPr>
        <w:t xml:space="preserve"> «Самрук-Казына» были удовлетворены все указанные заявки в совокупном объеме 137,5 млрд тенге</w:t>
      </w:r>
      <w:r>
        <w:rPr>
          <w:rFonts w:eastAsia="Calibri"/>
          <w:sz w:val="28"/>
          <w:szCs w:val="28"/>
        </w:rPr>
        <w:t xml:space="preserve"> (297 млн </w:t>
      </w:r>
      <w:r w:rsidR="00155F44">
        <w:rPr>
          <w:rFonts w:eastAsia="Calibri"/>
          <w:sz w:val="28"/>
          <w:szCs w:val="28"/>
        </w:rPr>
        <w:t>долларов США</w:t>
      </w:r>
      <w:r>
        <w:rPr>
          <w:rFonts w:eastAsia="Calibri"/>
          <w:sz w:val="28"/>
          <w:szCs w:val="28"/>
        </w:rPr>
        <w:t>)</w:t>
      </w:r>
      <w:r w:rsidRPr="009F5BD3">
        <w:rPr>
          <w:rFonts w:eastAsia="Calibri"/>
          <w:sz w:val="28"/>
          <w:szCs w:val="28"/>
        </w:rPr>
        <w:t>. При этом в полном объеме были удовлетворены все активные заявки, поданные физическими и юридическими лицами, заявки институциональных инвесторов были удовлетворены частично.</w:t>
      </w:r>
    </w:p>
    <w:p w:rsidR="003C755A" w:rsidRDefault="003C755A" w:rsidP="009369F5">
      <w:pPr>
        <w:ind w:firstLine="709"/>
        <w:jc w:val="both"/>
        <w:rPr>
          <w:rFonts w:eastAsia="Calibri"/>
          <w:sz w:val="28"/>
          <w:szCs w:val="28"/>
        </w:rPr>
      </w:pPr>
      <w:r w:rsidRPr="009F5BD3">
        <w:rPr>
          <w:rFonts w:eastAsia="Calibri"/>
          <w:sz w:val="28"/>
          <w:szCs w:val="28"/>
        </w:rPr>
        <w:t xml:space="preserve">Размещение акций </w:t>
      </w:r>
      <w:r w:rsidR="004347E9">
        <w:rPr>
          <w:rFonts w:eastAsia="Calibri"/>
          <w:sz w:val="28"/>
          <w:szCs w:val="28"/>
        </w:rPr>
        <w:t>АО «Национальная компания «КазМунайГаз»</w:t>
      </w:r>
      <w:r w:rsidRPr="009F5BD3">
        <w:rPr>
          <w:rFonts w:eastAsia="Calibri"/>
          <w:sz w:val="28"/>
          <w:szCs w:val="28"/>
        </w:rPr>
        <w:t xml:space="preserve"> стало рекордным в Республике Казахстан по сумме привлеченных инвестиций от локальных инвесторов и по количеству участвовавших инвесторов.</w:t>
      </w:r>
    </w:p>
    <w:p w:rsidR="003C755A" w:rsidRDefault="003C755A" w:rsidP="009369F5">
      <w:pPr>
        <w:ind w:firstLine="709"/>
        <w:jc w:val="both"/>
        <w:rPr>
          <w:rFonts w:eastAsia="Calibri"/>
          <w:sz w:val="28"/>
          <w:szCs w:val="28"/>
        </w:rPr>
      </w:pPr>
      <w:r w:rsidRPr="00155F44">
        <w:rPr>
          <w:rFonts w:eastAsia="Calibri"/>
          <w:i/>
          <w:sz w:val="28"/>
          <w:szCs w:val="28"/>
        </w:rPr>
        <w:t>Создание сбалансированных регуляторных условий на рынке ценных бумаг.</w:t>
      </w:r>
      <w:r w:rsidRPr="009F5BD3">
        <w:rPr>
          <w:rFonts w:eastAsia="Calibri"/>
          <w:sz w:val="28"/>
          <w:szCs w:val="28"/>
        </w:rPr>
        <w:t xml:space="preserve"> Для обеспечения стабильной деятельности профессиональных участников рынка ценных бумаг и минимизации рисков Агентством осуществлен переход на передовые стандарты надзора с учетом принципа пропорционального регулирования.</w:t>
      </w:r>
    </w:p>
    <w:p w:rsidR="00892EFB" w:rsidRDefault="003C755A" w:rsidP="009369F5">
      <w:pPr>
        <w:ind w:firstLine="709"/>
        <w:jc w:val="both"/>
        <w:rPr>
          <w:rFonts w:eastAsia="Calibri"/>
          <w:sz w:val="28"/>
          <w:szCs w:val="28"/>
        </w:rPr>
      </w:pPr>
      <w:r w:rsidRPr="009F5BD3">
        <w:rPr>
          <w:rFonts w:eastAsia="Calibri"/>
          <w:sz w:val="28"/>
          <w:szCs w:val="28"/>
        </w:rPr>
        <w:t xml:space="preserve">Новая система пропорционального регулирования профессиональных участников рынка ценных бумаг предполагает их разделение в зависимости от бизнес-моделей и принимаемых рисков. В соответствии с новыми подходами предусматривается разделение брокеров на следующие категории: </w:t>
      </w:r>
    </w:p>
    <w:p w:rsidR="00892EFB" w:rsidRDefault="003C755A" w:rsidP="009369F5">
      <w:pPr>
        <w:ind w:firstLine="709"/>
        <w:jc w:val="both"/>
        <w:rPr>
          <w:rFonts w:eastAsia="Calibri"/>
          <w:sz w:val="28"/>
          <w:szCs w:val="28"/>
        </w:rPr>
      </w:pPr>
      <w:r w:rsidRPr="009F5BD3">
        <w:rPr>
          <w:rFonts w:eastAsia="Calibri"/>
          <w:sz w:val="28"/>
          <w:szCs w:val="28"/>
        </w:rPr>
        <w:t>1)</w:t>
      </w:r>
      <w:r w:rsidR="00892EFB">
        <w:rPr>
          <w:rFonts w:eastAsia="Calibri"/>
          <w:sz w:val="28"/>
          <w:szCs w:val="28"/>
        </w:rPr>
        <w:t> </w:t>
      </w:r>
      <w:r w:rsidRPr="009F5BD3">
        <w:rPr>
          <w:rFonts w:eastAsia="Calibri"/>
          <w:sz w:val="28"/>
          <w:szCs w:val="28"/>
        </w:rPr>
        <w:t>брокер и (или) дилер, без права ведения счетов клиентов в качестве номинального держателя – инвестиционный консультант</w:t>
      </w:r>
      <w:r w:rsidR="00C53CD5">
        <w:rPr>
          <w:rFonts w:eastAsia="Calibri"/>
          <w:sz w:val="28"/>
          <w:szCs w:val="28"/>
        </w:rPr>
        <w:t>;</w:t>
      </w:r>
      <w:r w:rsidRPr="009F5BD3">
        <w:rPr>
          <w:rFonts w:eastAsia="Calibri"/>
          <w:sz w:val="28"/>
          <w:szCs w:val="28"/>
        </w:rPr>
        <w:t xml:space="preserve"> </w:t>
      </w:r>
    </w:p>
    <w:p w:rsidR="00892EFB" w:rsidRDefault="003C755A" w:rsidP="009369F5">
      <w:pPr>
        <w:ind w:firstLine="709"/>
        <w:jc w:val="both"/>
        <w:rPr>
          <w:rFonts w:eastAsia="Calibri"/>
          <w:sz w:val="28"/>
          <w:szCs w:val="28"/>
        </w:rPr>
      </w:pPr>
      <w:r w:rsidRPr="009F5BD3">
        <w:rPr>
          <w:rFonts w:eastAsia="Calibri"/>
          <w:sz w:val="28"/>
          <w:szCs w:val="28"/>
        </w:rPr>
        <w:t>2)</w:t>
      </w:r>
      <w:r w:rsidR="00892EFB">
        <w:rPr>
          <w:rFonts w:eastAsia="Calibri"/>
          <w:sz w:val="28"/>
          <w:szCs w:val="28"/>
        </w:rPr>
        <w:t> </w:t>
      </w:r>
      <w:r w:rsidRPr="009F5BD3">
        <w:rPr>
          <w:rFonts w:eastAsia="Calibri"/>
          <w:sz w:val="28"/>
          <w:szCs w:val="28"/>
        </w:rPr>
        <w:t>брокер и (или) дилер с правом ведения счетов клиентов в качестве номинального держателя</w:t>
      </w:r>
      <w:r w:rsidR="00C53CD5">
        <w:rPr>
          <w:rFonts w:eastAsia="Calibri"/>
          <w:sz w:val="28"/>
          <w:szCs w:val="28"/>
        </w:rPr>
        <w:t>;</w:t>
      </w:r>
      <w:r w:rsidRPr="009F5BD3">
        <w:rPr>
          <w:rFonts w:eastAsia="Calibri"/>
          <w:sz w:val="28"/>
          <w:szCs w:val="28"/>
        </w:rPr>
        <w:t xml:space="preserve"> </w:t>
      </w:r>
    </w:p>
    <w:p w:rsidR="003C755A" w:rsidRDefault="003C755A" w:rsidP="009369F5">
      <w:pPr>
        <w:ind w:firstLine="709"/>
        <w:jc w:val="both"/>
        <w:rPr>
          <w:rFonts w:eastAsia="Calibri"/>
          <w:sz w:val="28"/>
          <w:szCs w:val="28"/>
        </w:rPr>
      </w:pPr>
      <w:r w:rsidRPr="009F5BD3">
        <w:rPr>
          <w:rFonts w:eastAsia="Calibri"/>
          <w:sz w:val="28"/>
          <w:szCs w:val="28"/>
        </w:rPr>
        <w:t>3)</w:t>
      </w:r>
      <w:r w:rsidR="00892EFB">
        <w:rPr>
          <w:rFonts w:eastAsia="Calibri"/>
          <w:sz w:val="28"/>
          <w:szCs w:val="28"/>
        </w:rPr>
        <w:t> </w:t>
      </w:r>
      <w:r w:rsidRPr="009F5BD3">
        <w:rPr>
          <w:rFonts w:eastAsia="Calibri"/>
          <w:sz w:val="28"/>
          <w:szCs w:val="28"/>
        </w:rPr>
        <w:t>брокер и (или) дилер, совмещающий деятельность с деятельностью по управлению пенсионными активами.</w:t>
      </w:r>
    </w:p>
    <w:p w:rsidR="003C755A" w:rsidRDefault="003C755A" w:rsidP="009369F5">
      <w:pPr>
        <w:ind w:firstLine="709"/>
        <w:jc w:val="both"/>
        <w:rPr>
          <w:rFonts w:eastAsia="Calibri"/>
          <w:sz w:val="28"/>
          <w:szCs w:val="28"/>
        </w:rPr>
      </w:pPr>
      <w:r w:rsidRPr="009F5BD3">
        <w:rPr>
          <w:rFonts w:eastAsia="Calibri"/>
          <w:sz w:val="28"/>
          <w:szCs w:val="28"/>
        </w:rPr>
        <w:t xml:space="preserve">В целях либерализации требований для кастодиана исключен запрет для брокерских организаций и управляющих инвестиционным портфелем на учет и хранение клиентских активов в аффилированных кастодианах, за исключением хранения активов коллективных форм инвестирования (пенсионные активы, активы паевых инвестиционных фондов, активы, сформированные за счет части страховых премий, полученных от страхователей для целей инвестирования). </w:t>
      </w:r>
    </w:p>
    <w:p w:rsidR="003C755A" w:rsidRDefault="003C755A" w:rsidP="009369F5">
      <w:pPr>
        <w:ind w:firstLine="709"/>
        <w:jc w:val="both"/>
        <w:rPr>
          <w:rFonts w:eastAsia="Calibri"/>
          <w:sz w:val="28"/>
          <w:szCs w:val="28"/>
        </w:rPr>
      </w:pPr>
      <w:r w:rsidRPr="009F5BD3">
        <w:rPr>
          <w:rFonts w:eastAsia="Calibri"/>
          <w:sz w:val="28"/>
          <w:szCs w:val="28"/>
        </w:rPr>
        <w:t>Одновременно реализованы меры по либерализации деятельности на рынке ценных бумаг путем предоставления возможности создания брокеров и (или) дилеров без права ведения счетов клиентов в качестве номинального держателя в организационно-правовой форме товариществ с ограниченной ответственностью. В целях либерализации требований по раскрытию информации для товариществ с ограниченной ответственностью, осуществляющих выпуск облигаций, подлежащих частному размещению, данные организации освобождены от необходимости раскрытия информации о своей деятельности среди широкого круга инвесторов.</w:t>
      </w:r>
    </w:p>
    <w:p w:rsidR="003C755A" w:rsidRDefault="003C755A" w:rsidP="009369F5">
      <w:pPr>
        <w:ind w:firstLine="709"/>
        <w:jc w:val="both"/>
        <w:rPr>
          <w:rFonts w:eastAsia="Calibri"/>
          <w:sz w:val="28"/>
          <w:szCs w:val="28"/>
        </w:rPr>
      </w:pPr>
      <w:r w:rsidRPr="008E7E48">
        <w:rPr>
          <w:rFonts w:eastAsia="Calibri"/>
          <w:i/>
          <w:sz w:val="28"/>
          <w:szCs w:val="28"/>
        </w:rPr>
        <w:t>Совершенствование инфраструктуры фондового рынка.</w:t>
      </w:r>
      <w:r w:rsidRPr="009F5BD3">
        <w:rPr>
          <w:rFonts w:eastAsia="Calibri"/>
          <w:sz w:val="28"/>
          <w:szCs w:val="28"/>
        </w:rPr>
        <w:t xml:space="preserve"> В целях обеспечения защиты интересов потребителей услуг Центрального депозитария и профессиональных участников рынка ценных бумаг сформированы законодательные условия для создания Консультативного совета при Центральном депозитарий. </w:t>
      </w:r>
    </w:p>
    <w:p w:rsidR="003C755A" w:rsidRDefault="003C755A" w:rsidP="009369F5">
      <w:pPr>
        <w:ind w:firstLine="709"/>
        <w:jc w:val="both"/>
        <w:rPr>
          <w:rFonts w:eastAsia="Calibri"/>
          <w:sz w:val="28"/>
          <w:szCs w:val="28"/>
        </w:rPr>
      </w:pPr>
      <w:r w:rsidRPr="009F5BD3">
        <w:rPr>
          <w:rFonts w:eastAsia="Calibri"/>
          <w:sz w:val="28"/>
          <w:szCs w:val="28"/>
        </w:rPr>
        <w:t xml:space="preserve">Для усиления контроля за надлежащим исполнением эмитентами обязательств по погашению выпущенных ими облигаций изменен действующий порядок погашения эмитентами облигаций посредством использования услуг Центрального депозитария как платежного агента. </w:t>
      </w:r>
      <w:r w:rsidR="00C53CD5">
        <w:rPr>
          <w:rFonts w:eastAsia="Calibri"/>
          <w:sz w:val="28"/>
          <w:szCs w:val="28"/>
        </w:rPr>
        <w:br/>
      </w:r>
      <w:r w:rsidRPr="009F5BD3">
        <w:rPr>
          <w:rFonts w:eastAsia="Calibri"/>
          <w:sz w:val="28"/>
          <w:szCs w:val="28"/>
        </w:rPr>
        <w:t>В рамках данного подхода деньги, предназначенные для погашения облигаций, включая последнее купонное вознаграждение, будут перечисляться эмитентом на специальный счет, открытый в Центральном депозитари</w:t>
      </w:r>
      <w:r w:rsidR="00C53CD5">
        <w:rPr>
          <w:rFonts w:eastAsia="Calibri"/>
          <w:sz w:val="28"/>
          <w:szCs w:val="28"/>
        </w:rPr>
        <w:t>и</w:t>
      </w:r>
      <w:r w:rsidRPr="009F5BD3">
        <w:rPr>
          <w:rFonts w:eastAsia="Calibri"/>
          <w:sz w:val="28"/>
          <w:szCs w:val="28"/>
        </w:rPr>
        <w:t>. Указанные суммы в последующем будут перечисляться на соответствующие банковские счета держателей облигаций.</w:t>
      </w:r>
    </w:p>
    <w:p w:rsidR="003C755A" w:rsidRDefault="003C755A" w:rsidP="009369F5">
      <w:pPr>
        <w:ind w:firstLine="709"/>
        <w:jc w:val="both"/>
        <w:rPr>
          <w:rFonts w:eastAsia="Calibri"/>
          <w:sz w:val="28"/>
          <w:szCs w:val="28"/>
        </w:rPr>
      </w:pPr>
      <w:r w:rsidRPr="009F5BD3">
        <w:rPr>
          <w:rFonts w:eastAsia="Calibri"/>
          <w:sz w:val="28"/>
          <w:szCs w:val="28"/>
        </w:rPr>
        <w:t>Данный порядок не будет распространяться на эмитентов, обладающих лицензией на осуществление банковских переводных операций, которые будут самостоятельно осуществлять такие переводы в рамках оказания эмитенту услуг платежного агента.</w:t>
      </w:r>
    </w:p>
    <w:p w:rsidR="003C755A" w:rsidRDefault="003C755A" w:rsidP="009369F5">
      <w:pPr>
        <w:ind w:firstLine="709"/>
        <w:jc w:val="both"/>
        <w:rPr>
          <w:rFonts w:eastAsia="Calibri"/>
          <w:sz w:val="28"/>
          <w:szCs w:val="28"/>
        </w:rPr>
      </w:pPr>
      <w:r w:rsidRPr="009F5BD3">
        <w:rPr>
          <w:rFonts w:eastAsia="Calibri"/>
          <w:sz w:val="28"/>
          <w:szCs w:val="28"/>
        </w:rPr>
        <w:t>При этом в случае наличия неидентифицированных («потерянных») держателей облигаций причитающиеся этим держателям суммы выплат будут зачисляться на счет, открытый в Центральном депозитарий для учета невостребованных денег. Аналогичный подход предлагается предусмотреть и в отношении невостребованных денег «потерянных» акционеров при ликвидации эмитента в организационно</w:t>
      </w:r>
      <w:r w:rsidR="00C53CD5">
        <w:rPr>
          <w:rFonts w:eastAsia="Calibri"/>
          <w:sz w:val="28"/>
          <w:szCs w:val="28"/>
        </w:rPr>
        <w:t>-</w:t>
      </w:r>
      <w:r w:rsidRPr="009F5BD3">
        <w:rPr>
          <w:rFonts w:eastAsia="Calibri"/>
          <w:sz w:val="28"/>
          <w:szCs w:val="28"/>
        </w:rPr>
        <w:t>правовой форме акционерного общества.</w:t>
      </w:r>
    </w:p>
    <w:p w:rsidR="003C755A" w:rsidRDefault="003C755A" w:rsidP="009369F5">
      <w:pPr>
        <w:ind w:firstLine="709"/>
        <w:jc w:val="both"/>
        <w:rPr>
          <w:rFonts w:eastAsia="Calibri"/>
          <w:sz w:val="28"/>
          <w:szCs w:val="28"/>
        </w:rPr>
      </w:pPr>
      <w:r w:rsidRPr="009F5BD3">
        <w:rPr>
          <w:rFonts w:eastAsia="Calibri"/>
          <w:sz w:val="28"/>
          <w:szCs w:val="28"/>
        </w:rPr>
        <w:t xml:space="preserve">Законом предусмотрена возможность передачи активов, учитываемых на счете, открытом в Центральном депозитарий для учета невостребованных денег, в доверительное управление Национальному Банку на основании договора о доверительном управлении. Инвестиционный доход будет распределяться между «потерянными» держателями ценных бумаг пропорционально </w:t>
      </w:r>
      <w:r w:rsidR="00C53CD5">
        <w:rPr>
          <w:rFonts w:eastAsia="Calibri"/>
          <w:sz w:val="28"/>
          <w:szCs w:val="28"/>
        </w:rPr>
        <w:t>объему</w:t>
      </w:r>
      <w:r w:rsidRPr="009F5BD3">
        <w:rPr>
          <w:rFonts w:eastAsia="Calibri"/>
          <w:sz w:val="28"/>
          <w:szCs w:val="28"/>
        </w:rPr>
        <w:t xml:space="preserve"> принадлежащих им активов. Соответствующий нормативный правовой акт Агентства утвержден в ноябре 2022 года.</w:t>
      </w:r>
    </w:p>
    <w:p w:rsidR="003C755A" w:rsidRDefault="003C755A" w:rsidP="009369F5">
      <w:pPr>
        <w:ind w:firstLine="709"/>
        <w:jc w:val="both"/>
        <w:rPr>
          <w:rFonts w:eastAsia="Calibri"/>
          <w:sz w:val="28"/>
          <w:szCs w:val="28"/>
        </w:rPr>
      </w:pPr>
      <w:r w:rsidRPr="009F5BD3">
        <w:rPr>
          <w:rFonts w:eastAsia="Calibri"/>
          <w:sz w:val="28"/>
          <w:szCs w:val="28"/>
        </w:rPr>
        <w:t>В целях снижения законодательной нагрузки на эмитента по раскрытию информации на Центральный депозитарий возложен дополнительный функционал по передаче некоторых корпоративных событий эмитента в депозитарий финансовой отчетности посредством интеграции информационных систем Центрального депозитария и АО «Информационно-учетный центр».</w:t>
      </w:r>
    </w:p>
    <w:p w:rsidR="003C755A" w:rsidRDefault="003C755A" w:rsidP="009369F5">
      <w:pPr>
        <w:ind w:firstLine="709"/>
        <w:jc w:val="both"/>
        <w:rPr>
          <w:rFonts w:eastAsia="Calibri"/>
          <w:sz w:val="28"/>
          <w:szCs w:val="28"/>
        </w:rPr>
      </w:pPr>
      <w:r w:rsidRPr="008E7E48">
        <w:rPr>
          <w:rFonts w:eastAsia="Calibri"/>
          <w:i/>
          <w:sz w:val="28"/>
          <w:szCs w:val="28"/>
        </w:rPr>
        <w:t>Активизация рынка производных финансовых инструментов.</w:t>
      </w:r>
      <w:r w:rsidRPr="009F5BD3">
        <w:rPr>
          <w:rFonts w:eastAsia="Calibri"/>
          <w:sz w:val="28"/>
          <w:szCs w:val="28"/>
        </w:rPr>
        <w:t xml:space="preserve"> В целях имплементации положений модельного закона Международной ассоциации свопов и деривативов (ISDA) в законодательство </w:t>
      </w:r>
      <w:r w:rsidR="008E7E48">
        <w:rPr>
          <w:rFonts w:eastAsia="Calibri"/>
          <w:sz w:val="28"/>
          <w:szCs w:val="28"/>
        </w:rPr>
        <w:t xml:space="preserve">Республики </w:t>
      </w:r>
      <w:r w:rsidRPr="009F5BD3">
        <w:rPr>
          <w:rFonts w:eastAsia="Calibri"/>
          <w:sz w:val="28"/>
          <w:szCs w:val="28"/>
        </w:rPr>
        <w:t>Казахстан и улучшения возможностей казахстанских компаний по эффективному хеджированию своих рисков в казахстанскую практику внедрен общепринятый порядок совершения внебиржевых сделок с производными финансовыми инструментами. Внедрены понятия «генеральное финансовое соглашение», «обеспечительная плата» и «ликвидационный неттинг».</w:t>
      </w:r>
    </w:p>
    <w:p w:rsidR="003C755A" w:rsidRDefault="003C755A" w:rsidP="009369F5">
      <w:pPr>
        <w:ind w:firstLine="709"/>
        <w:jc w:val="both"/>
        <w:rPr>
          <w:rFonts w:eastAsia="Calibri"/>
          <w:sz w:val="28"/>
          <w:szCs w:val="28"/>
        </w:rPr>
      </w:pPr>
      <w:r w:rsidRPr="009F5BD3">
        <w:rPr>
          <w:rFonts w:eastAsia="Calibri"/>
          <w:sz w:val="28"/>
          <w:szCs w:val="28"/>
        </w:rPr>
        <w:t>Механизм ликвидационного неттинга позволяет в случае банкротства стороны сделки осуществить взаимозачет встречных требований и предъявить к исполнению только чистое денежное требование.</w:t>
      </w:r>
    </w:p>
    <w:p w:rsidR="003C755A" w:rsidRDefault="003C755A" w:rsidP="009369F5">
      <w:pPr>
        <w:ind w:firstLine="709"/>
        <w:jc w:val="both"/>
        <w:rPr>
          <w:rFonts w:eastAsia="Calibri"/>
          <w:sz w:val="28"/>
          <w:szCs w:val="28"/>
        </w:rPr>
      </w:pPr>
      <w:r w:rsidRPr="00564780">
        <w:rPr>
          <w:rFonts w:eastAsia="Calibri"/>
          <w:i/>
          <w:sz w:val="28"/>
          <w:szCs w:val="28"/>
        </w:rPr>
        <w:t>Развитие рынка секьюритизации.</w:t>
      </w:r>
      <w:r w:rsidRPr="00564780">
        <w:rPr>
          <w:rFonts w:eastAsia="Calibri"/>
          <w:sz w:val="28"/>
          <w:szCs w:val="28"/>
        </w:rPr>
        <w:t xml:space="preserve"> В рамках инициатив по развитию рынка секьюритизации в рамках Закона Республики Казахстан «О рынке ценных бумаг» участникам рынка предоставлена возможность урегулирования очередности удовлетворения требований держателей облигаций на уровне проспекта выпуска ценных бумаг (частного меморандума), а также установления более гибких условий совершения сделок секьюритизации.</w:t>
      </w:r>
      <w:r w:rsidRPr="009F5BD3">
        <w:rPr>
          <w:rFonts w:eastAsia="Calibri"/>
          <w:sz w:val="28"/>
          <w:szCs w:val="28"/>
        </w:rPr>
        <w:t xml:space="preserve"> </w:t>
      </w:r>
    </w:p>
    <w:p w:rsidR="003C755A" w:rsidRDefault="003C755A" w:rsidP="009369F5">
      <w:pPr>
        <w:ind w:firstLine="709"/>
        <w:jc w:val="both"/>
        <w:rPr>
          <w:rFonts w:eastAsia="Calibri"/>
          <w:sz w:val="28"/>
          <w:szCs w:val="28"/>
        </w:rPr>
      </w:pPr>
      <w:r w:rsidRPr="009F5BD3">
        <w:rPr>
          <w:rFonts w:eastAsia="Calibri"/>
          <w:sz w:val="28"/>
          <w:szCs w:val="28"/>
        </w:rPr>
        <w:t>Дополнительно уточнены нормы касательно обязанности банкротного управляющего специальной финансовой компании передать представителю держателей облигаций в управление выделенные активы (с правом реализации и обращения взыскания) в целях удовлетворения требований держателей облигаций, обеспеченных данными активами. Для обеспечения поступления денежных потоков и бесперебойного обслуживания выделенных активов, предусматривается возможность удовлетворения за счет выделенных активов требований иных лиц, помимо держателей облигаций</w:t>
      </w:r>
      <w:r>
        <w:rPr>
          <w:rFonts w:eastAsia="Calibri"/>
          <w:sz w:val="28"/>
          <w:szCs w:val="28"/>
        </w:rPr>
        <w:t>.</w:t>
      </w:r>
    </w:p>
    <w:p w:rsidR="003C755A" w:rsidRDefault="003C755A" w:rsidP="009369F5">
      <w:pPr>
        <w:ind w:firstLine="709"/>
        <w:jc w:val="both"/>
        <w:rPr>
          <w:rFonts w:eastAsia="Calibri"/>
          <w:sz w:val="28"/>
          <w:szCs w:val="28"/>
        </w:rPr>
      </w:pPr>
      <w:r w:rsidRPr="009F5BD3">
        <w:rPr>
          <w:rFonts w:eastAsia="Calibri"/>
          <w:sz w:val="28"/>
          <w:szCs w:val="28"/>
        </w:rPr>
        <w:t>Все реализованные инициативы, предусматривающие необходимость внесения законодательных изменений, осуществлены в рамках подписанного 12 июля 2022</w:t>
      </w:r>
      <w:r>
        <w:rPr>
          <w:rFonts w:eastAsia="Calibri"/>
          <w:sz w:val="28"/>
          <w:szCs w:val="28"/>
        </w:rPr>
        <w:t xml:space="preserve"> </w:t>
      </w:r>
      <w:r w:rsidRPr="009F5BD3">
        <w:rPr>
          <w:rFonts w:eastAsia="Calibri"/>
          <w:sz w:val="28"/>
          <w:szCs w:val="28"/>
        </w:rPr>
        <w:t>г</w:t>
      </w:r>
      <w:r>
        <w:rPr>
          <w:rFonts w:eastAsia="Calibri"/>
          <w:sz w:val="28"/>
          <w:szCs w:val="28"/>
        </w:rPr>
        <w:t>ода</w:t>
      </w:r>
      <w:r w:rsidRPr="009F5BD3">
        <w:rPr>
          <w:rFonts w:eastAsia="Calibri"/>
          <w:sz w:val="28"/>
          <w:szCs w:val="28"/>
        </w:rPr>
        <w:t xml:space="preserve"> Закона Республики Казахстан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 банковской деятельности». </w:t>
      </w:r>
      <w:r w:rsidR="00C53CD5">
        <w:rPr>
          <w:rFonts w:eastAsia="Calibri"/>
          <w:sz w:val="28"/>
          <w:szCs w:val="28"/>
        </w:rPr>
        <w:t xml:space="preserve">С </w:t>
      </w:r>
      <w:r w:rsidRPr="009F5BD3">
        <w:rPr>
          <w:rFonts w:eastAsia="Calibri"/>
          <w:sz w:val="28"/>
          <w:szCs w:val="28"/>
        </w:rPr>
        <w:t xml:space="preserve">12 </w:t>
      </w:r>
      <w:r w:rsidR="00DE7C5C" w:rsidRPr="009F5BD3">
        <w:rPr>
          <w:rFonts w:eastAsia="Calibri"/>
          <w:sz w:val="28"/>
          <w:szCs w:val="28"/>
        </w:rPr>
        <w:t>сентября 2022</w:t>
      </w:r>
      <w:r w:rsidR="00DE7C5C">
        <w:rPr>
          <w:rFonts w:eastAsia="Calibri"/>
          <w:sz w:val="28"/>
          <w:szCs w:val="28"/>
        </w:rPr>
        <w:t xml:space="preserve"> </w:t>
      </w:r>
      <w:r w:rsidR="00DE7C5C" w:rsidRPr="009F5BD3">
        <w:rPr>
          <w:rFonts w:eastAsia="Calibri"/>
          <w:sz w:val="28"/>
          <w:szCs w:val="28"/>
        </w:rPr>
        <w:t>г</w:t>
      </w:r>
      <w:r w:rsidR="00DE7C5C">
        <w:rPr>
          <w:rFonts w:eastAsia="Calibri"/>
          <w:sz w:val="28"/>
          <w:szCs w:val="28"/>
        </w:rPr>
        <w:t>ода</w:t>
      </w:r>
      <w:r w:rsidRPr="009F5BD3">
        <w:rPr>
          <w:rFonts w:eastAsia="Calibri"/>
          <w:sz w:val="28"/>
          <w:szCs w:val="28"/>
        </w:rPr>
        <w:t xml:space="preserve"> данный Закон введен в действие, при этом в его реализацию Агентством принято 14 нормативных правовых актов по вопросам рынка ценных бумаг.</w:t>
      </w:r>
    </w:p>
    <w:p w:rsidR="003C755A" w:rsidRDefault="003C755A" w:rsidP="009369F5">
      <w:pPr>
        <w:ind w:firstLine="709"/>
        <w:jc w:val="both"/>
        <w:rPr>
          <w:rFonts w:eastAsia="Calibri"/>
          <w:bCs/>
          <w:color w:val="000000"/>
          <w:sz w:val="28"/>
          <w:szCs w:val="28"/>
        </w:rPr>
      </w:pPr>
      <w:r w:rsidRPr="00DE7C5C">
        <w:rPr>
          <w:rFonts w:eastAsia="Calibri"/>
          <w:i/>
          <w:sz w:val="28"/>
          <w:szCs w:val="28"/>
        </w:rPr>
        <w:t>Совершенствование системы корпоративного управления.</w:t>
      </w:r>
      <w:r w:rsidRPr="009F5BD3">
        <w:rPr>
          <w:rFonts w:eastAsia="Calibri"/>
          <w:b/>
          <w:sz w:val="28"/>
          <w:szCs w:val="28"/>
        </w:rPr>
        <w:t xml:space="preserve"> </w:t>
      </w:r>
      <w:r w:rsidRPr="009F5BD3">
        <w:rPr>
          <w:rFonts w:eastAsia="Calibri"/>
          <w:sz w:val="28"/>
          <w:szCs w:val="28"/>
        </w:rPr>
        <w:t>14 ноября 2022 года между Правительством Республики Казахстан, Агентством и Национальной палатой предпринимателей Республики Казахстан «Атамекен» заключено Соглашение о взаимодействии по вопросам развития корпоративного управления в Республике Казахстан. Соглашением о взаимодействии по вопросам развития корпоративного управления в Республике Казахстан</w:t>
      </w:r>
      <w:r w:rsidRPr="009F5BD3">
        <w:rPr>
          <w:rFonts w:eastAsia="Calibri"/>
          <w:color w:val="000000"/>
          <w:sz w:val="28"/>
          <w:szCs w:val="28"/>
        </w:rPr>
        <w:t xml:space="preserve"> определены </w:t>
      </w:r>
      <w:r w:rsidRPr="009F5BD3">
        <w:rPr>
          <w:rFonts w:eastAsia="Calibri"/>
          <w:color w:val="000000"/>
          <w:spacing w:val="2"/>
          <w:sz w:val="28"/>
          <w:szCs w:val="28"/>
          <w:shd w:val="clear" w:color="auto" w:fill="FFFFFF"/>
        </w:rPr>
        <w:t xml:space="preserve">меры по развитию корпоративного управления в Республике Казахстан, в том числе по практической реализации казахстанского (странового) кодекса корпоративного управления и иных стандартов корпоративного управления, оценке уровня корпоративного управления в казахстанских компаниях, </w:t>
      </w:r>
      <w:r w:rsidRPr="009F5BD3">
        <w:rPr>
          <w:rFonts w:eastAsia="Calibri"/>
          <w:bCs/>
          <w:color w:val="000000"/>
          <w:sz w:val="28"/>
          <w:szCs w:val="28"/>
        </w:rPr>
        <w:t xml:space="preserve">реализуемые в рамках совместной работы сторон Соглашения. </w:t>
      </w:r>
    </w:p>
    <w:p w:rsidR="003C755A" w:rsidRDefault="003C755A" w:rsidP="009369F5">
      <w:pPr>
        <w:ind w:firstLine="709"/>
        <w:jc w:val="both"/>
        <w:rPr>
          <w:rFonts w:eastAsia="Calibri"/>
          <w:sz w:val="28"/>
          <w:szCs w:val="28"/>
        </w:rPr>
      </w:pPr>
      <w:r w:rsidRPr="00DE7C5C">
        <w:rPr>
          <w:rFonts w:eastAsia="Calibri"/>
          <w:i/>
          <w:sz w:val="28"/>
          <w:szCs w:val="28"/>
        </w:rPr>
        <w:t>Повышение позиций Казахстана в международных индексах MSCI и FTSE.</w:t>
      </w:r>
      <w:r w:rsidRPr="009F5BD3">
        <w:rPr>
          <w:rFonts w:eastAsia="Calibri"/>
          <w:sz w:val="28"/>
          <w:szCs w:val="28"/>
        </w:rPr>
        <w:t xml:space="preserve"> В целях привлечения дополнительных иностранных инвестиций на фондовый рынок приняты меры, направленные на улучшение позиций </w:t>
      </w:r>
      <w:r w:rsidR="00DE7C5C">
        <w:rPr>
          <w:rFonts w:eastAsia="Calibri"/>
          <w:sz w:val="28"/>
          <w:szCs w:val="28"/>
        </w:rPr>
        <w:t xml:space="preserve">Республики </w:t>
      </w:r>
      <w:r w:rsidRPr="009F5BD3">
        <w:rPr>
          <w:rFonts w:eastAsia="Calibri"/>
          <w:sz w:val="28"/>
          <w:szCs w:val="28"/>
        </w:rPr>
        <w:t xml:space="preserve">Казахстан в индексах MSCI и FTSE до категории «Emerging Markets». В соответствии с отчетами MSCI (июнь 2022 года) и FTSE (сентябрь 2022 года) подтверждено соответствие </w:t>
      </w:r>
      <w:r w:rsidR="00DE7C5C">
        <w:rPr>
          <w:rFonts w:eastAsia="Calibri"/>
          <w:sz w:val="28"/>
          <w:szCs w:val="28"/>
        </w:rPr>
        <w:t xml:space="preserve">Республики </w:t>
      </w:r>
      <w:r w:rsidRPr="009F5BD3">
        <w:rPr>
          <w:rFonts w:eastAsia="Calibri"/>
          <w:sz w:val="28"/>
          <w:szCs w:val="28"/>
        </w:rPr>
        <w:t xml:space="preserve">Казахстан основным качественным критериям категории «Emerging Markets» индексов. </w:t>
      </w:r>
    </w:p>
    <w:p w:rsidR="003C755A" w:rsidRPr="00E07B87" w:rsidRDefault="003C755A" w:rsidP="009369F5">
      <w:pPr>
        <w:ind w:firstLine="709"/>
        <w:jc w:val="both"/>
        <w:rPr>
          <w:rFonts w:eastAsia="Calibri"/>
          <w:sz w:val="28"/>
        </w:rPr>
      </w:pPr>
      <w:r w:rsidRPr="009F5BD3">
        <w:rPr>
          <w:rFonts w:eastAsia="Calibri"/>
          <w:sz w:val="28"/>
        </w:rPr>
        <w:t xml:space="preserve">Для обеспечения возможности реклассификации </w:t>
      </w:r>
      <w:r w:rsidR="00DE7C5C">
        <w:rPr>
          <w:rFonts w:eastAsia="Calibri"/>
          <w:sz w:val="28"/>
        </w:rPr>
        <w:t xml:space="preserve">Республики </w:t>
      </w:r>
      <w:r w:rsidRPr="009F5BD3">
        <w:rPr>
          <w:rFonts w:eastAsia="Calibri"/>
          <w:sz w:val="28"/>
        </w:rPr>
        <w:t xml:space="preserve">Казахстан в индексах MSCI и FTSE необходимо нарастить объем акций </w:t>
      </w:r>
      <w:r w:rsidR="00C53CD5">
        <w:rPr>
          <w:rFonts w:eastAsia="Calibri"/>
          <w:sz w:val="28"/>
          <w:szCs w:val="28"/>
        </w:rPr>
        <w:t>АО «Национальная компания «КазМунайГаз»</w:t>
      </w:r>
      <w:r w:rsidRPr="009F5BD3">
        <w:rPr>
          <w:rFonts w:eastAsia="Calibri"/>
          <w:sz w:val="28"/>
        </w:rPr>
        <w:t xml:space="preserve"> в свободном обращении до 5</w:t>
      </w:r>
      <w:r w:rsidR="00FC5B97">
        <w:rPr>
          <w:rFonts w:eastAsia="Calibri"/>
          <w:sz w:val="28"/>
        </w:rPr>
        <w:t> %</w:t>
      </w:r>
      <w:r w:rsidRPr="009F5BD3">
        <w:rPr>
          <w:rFonts w:eastAsia="Calibri"/>
          <w:sz w:val="28"/>
        </w:rPr>
        <w:t>, а также учитывать требования рейтинговых служб FTSE и MSCI к категории «Emerging Markets» при подготовке к предстоящим IPO</w:t>
      </w:r>
      <w:r>
        <w:rPr>
          <w:rFonts w:eastAsia="Calibri"/>
          <w:sz w:val="28"/>
        </w:rPr>
        <w:t xml:space="preserve"> казахстанских национальных компаний</w:t>
      </w:r>
      <w:r w:rsidRPr="009F5BD3">
        <w:rPr>
          <w:rFonts w:eastAsia="Calibri"/>
          <w:sz w:val="28"/>
        </w:rPr>
        <w:t>.</w:t>
      </w:r>
    </w:p>
    <w:p w:rsidR="003C755A" w:rsidRDefault="003C755A" w:rsidP="009369F5">
      <w:pPr>
        <w:ind w:firstLine="709"/>
        <w:jc w:val="both"/>
        <w:rPr>
          <w:rFonts w:eastAsia="Calibri"/>
          <w:color w:val="000000"/>
          <w:sz w:val="28"/>
          <w:szCs w:val="28"/>
        </w:rPr>
      </w:pPr>
      <w:r w:rsidRPr="00564780">
        <w:rPr>
          <w:rFonts w:eastAsia="Calibri"/>
          <w:bCs/>
          <w:i/>
          <w:color w:val="000000"/>
          <w:sz w:val="28"/>
          <w:szCs w:val="28"/>
        </w:rPr>
        <w:t>Снижение «барьеров на вход» для новых участников рынка ценных бумаг.</w:t>
      </w:r>
      <w:r w:rsidRPr="00564780">
        <w:rPr>
          <w:rFonts w:eastAsia="Calibri"/>
          <w:color w:val="000000"/>
          <w:sz w:val="28"/>
          <w:szCs w:val="28"/>
        </w:rPr>
        <w:t xml:space="preserve"> В 2022 году Агентством в целях повышения привлекательности рынка ценных бумаг, конкуренции и увеличения количества профессиональных участников были внесены изменения в законодательство Республики Казахстан, позволяющие юридическим лицам в форме товарищества с ограниченной ответственностью получить лицензию на осуществление брокерской и дилерской деятельности на рынке ценных бумаг без права ведения счетов в качестве номинального держателя.</w:t>
      </w:r>
      <w:r w:rsidRPr="009F5BD3">
        <w:rPr>
          <w:rFonts w:eastAsia="Calibri"/>
          <w:color w:val="000000"/>
          <w:sz w:val="28"/>
          <w:szCs w:val="28"/>
        </w:rPr>
        <w:t xml:space="preserve"> </w:t>
      </w:r>
    </w:p>
    <w:p w:rsidR="003C755A" w:rsidRPr="00BD3A02" w:rsidRDefault="003C755A" w:rsidP="009369F5">
      <w:pPr>
        <w:ind w:firstLine="709"/>
        <w:jc w:val="both"/>
        <w:rPr>
          <w:rFonts w:eastAsia="Calibri"/>
          <w:color w:val="000000"/>
          <w:sz w:val="28"/>
          <w:szCs w:val="28"/>
        </w:rPr>
      </w:pPr>
      <w:r w:rsidRPr="009F5BD3">
        <w:rPr>
          <w:rFonts w:eastAsia="Calibri"/>
          <w:color w:val="000000"/>
          <w:sz w:val="28"/>
          <w:szCs w:val="28"/>
        </w:rPr>
        <w:t>Кроме того, были снижены требования по уставному капиталу для полу</w:t>
      </w:r>
      <w:r w:rsidR="00DE7C5C">
        <w:rPr>
          <w:rFonts w:eastAsia="Calibri"/>
          <w:color w:val="000000"/>
          <w:sz w:val="28"/>
          <w:szCs w:val="28"/>
        </w:rPr>
        <w:t>чения брокерской лицензии с 400 </w:t>
      </w:r>
      <w:r w:rsidRPr="009F5BD3">
        <w:rPr>
          <w:rFonts w:eastAsia="Calibri"/>
          <w:color w:val="000000"/>
          <w:sz w:val="28"/>
          <w:szCs w:val="28"/>
        </w:rPr>
        <w:t xml:space="preserve">000 </w:t>
      </w:r>
      <w:r w:rsidR="00C53CD5">
        <w:rPr>
          <w:rFonts w:eastAsia="Calibri"/>
          <w:color w:val="000000"/>
          <w:sz w:val="28"/>
          <w:szCs w:val="28"/>
        </w:rPr>
        <w:t>минимальных расчетных показателей</w:t>
      </w:r>
      <w:r w:rsidRPr="009F5BD3">
        <w:rPr>
          <w:rFonts w:eastAsia="Calibri"/>
          <w:color w:val="000000"/>
          <w:sz w:val="28"/>
          <w:szCs w:val="28"/>
        </w:rPr>
        <w:t xml:space="preserve"> до уровня, требуемого в соответствии с законодательством Республики Казахстан об акционерных обществах и о товариществах с ограниченной ответственностью </w:t>
      </w:r>
      <w:r>
        <w:rPr>
          <w:rFonts w:eastAsia="Calibri"/>
          <w:color w:val="000000"/>
          <w:sz w:val="28"/>
          <w:szCs w:val="28"/>
        </w:rPr>
        <w:t xml:space="preserve">– </w:t>
      </w:r>
      <w:r w:rsidRPr="009F5BD3">
        <w:rPr>
          <w:rFonts w:eastAsia="Calibri"/>
          <w:color w:val="000000"/>
          <w:sz w:val="28"/>
          <w:szCs w:val="28"/>
        </w:rPr>
        <w:t>не менее 50</w:t>
      </w:r>
      <w:r w:rsidR="00DE7C5C">
        <w:rPr>
          <w:rFonts w:eastAsia="Calibri"/>
          <w:color w:val="000000"/>
          <w:sz w:val="28"/>
          <w:szCs w:val="28"/>
        </w:rPr>
        <w:t> </w:t>
      </w:r>
      <w:r w:rsidRPr="009F5BD3">
        <w:rPr>
          <w:rFonts w:eastAsia="Calibri"/>
          <w:color w:val="000000"/>
          <w:sz w:val="28"/>
          <w:szCs w:val="28"/>
        </w:rPr>
        <w:t xml:space="preserve">000 и 100 </w:t>
      </w:r>
      <w:r w:rsidR="00C53CD5">
        <w:rPr>
          <w:rFonts w:eastAsia="Calibri"/>
          <w:color w:val="000000"/>
          <w:sz w:val="28"/>
          <w:szCs w:val="28"/>
        </w:rPr>
        <w:t>минимальных расчетных показателей</w:t>
      </w:r>
      <w:r>
        <w:rPr>
          <w:rFonts w:eastAsia="Calibri"/>
          <w:color w:val="000000"/>
          <w:sz w:val="28"/>
          <w:szCs w:val="28"/>
        </w:rPr>
        <w:t xml:space="preserve"> соответственно</w:t>
      </w:r>
      <w:r w:rsidRPr="009F5BD3">
        <w:rPr>
          <w:rFonts w:eastAsia="Calibri"/>
          <w:color w:val="000000"/>
          <w:sz w:val="28"/>
          <w:szCs w:val="28"/>
        </w:rPr>
        <w:t>.</w:t>
      </w:r>
    </w:p>
    <w:p w:rsidR="004D2714" w:rsidRDefault="004D2714" w:rsidP="00FC5B97">
      <w:pPr>
        <w:pStyle w:val="2"/>
      </w:pPr>
      <w:bookmarkStart w:id="343" w:name="_Toc447287663"/>
      <w:bookmarkStart w:id="344" w:name="_Toc476067134"/>
      <w:bookmarkStart w:id="345" w:name="_Toc140497290"/>
      <w:r w:rsidRPr="0061098A">
        <w:t>Кыргызская Республика</w:t>
      </w:r>
      <w:bookmarkEnd w:id="345"/>
    </w:p>
    <w:p w:rsidR="00A903DA" w:rsidRPr="00A903DA" w:rsidRDefault="00A903DA" w:rsidP="00FC5B97">
      <w:pPr>
        <w:shd w:val="clear" w:color="auto" w:fill="FFFFFF"/>
        <w:ind w:firstLine="567"/>
        <w:jc w:val="both"/>
        <w:rPr>
          <w:sz w:val="28"/>
          <w:szCs w:val="28"/>
        </w:rPr>
      </w:pPr>
      <w:bookmarkStart w:id="346" w:name="_Toc8832804"/>
      <w:bookmarkStart w:id="347" w:name="_Toc40895394"/>
      <w:r w:rsidRPr="00A903DA">
        <w:rPr>
          <w:sz w:val="28"/>
          <w:szCs w:val="28"/>
        </w:rPr>
        <w:t>Служба регулирования и надзора за финансовым рынком</w:t>
      </w:r>
      <w:r>
        <w:rPr>
          <w:sz w:val="28"/>
          <w:szCs w:val="28"/>
        </w:rPr>
        <w:t xml:space="preserve"> </w:t>
      </w:r>
      <w:r w:rsidRPr="00A903DA">
        <w:rPr>
          <w:sz w:val="28"/>
          <w:szCs w:val="28"/>
        </w:rPr>
        <w:t xml:space="preserve">при Министерстве экономики и коммерции Кыргызской Республики (далее </w:t>
      </w:r>
      <w:r>
        <w:rPr>
          <w:sz w:val="28"/>
          <w:szCs w:val="28"/>
        </w:rPr>
        <w:t>–</w:t>
      </w:r>
      <w:r w:rsidRPr="00A903DA">
        <w:rPr>
          <w:sz w:val="28"/>
          <w:szCs w:val="28"/>
        </w:rPr>
        <w:t xml:space="preserve"> </w:t>
      </w:r>
      <w:r w:rsidR="00C53CD5">
        <w:rPr>
          <w:sz w:val="28"/>
          <w:szCs w:val="28"/>
        </w:rPr>
        <w:t>Госфи</w:t>
      </w:r>
      <w:r w:rsidRPr="00A903DA">
        <w:rPr>
          <w:sz w:val="28"/>
          <w:szCs w:val="28"/>
        </w:rPr>
        <w:t>ннадзор) является государственным органом исполнительной власти Кыргызской Республики, основн</w:t>
      </w:r>
      <w:r w:rsidR="00C53CD5">
        <w:rPr>
          <w:sz w:val="28"/>
          <w:szCs w:val="28"/>
        </w:rPr>
        <w:t>ыми</w:t>
      </w:r>
      <w:r w:rsidRPr="00A903DA">
        <w:rPr>
          <w:sz w:val="28"/>
          <w:szCs w:val="28"/>
        </w:rPr>
        <w:t xml:space="preserve"> задач</w:t>
      </w:r>
      <w:r w:rsidR="00C53CD5">
        <w:rPr>
          <w:sz w:val="28"/>
          <w:szCs w:val="28"/>
        </w:rPr>
        <w:t>ами</w:t>
      </w:r>
      <w:r w:rsidRPr="00A903DA">
        <w:rPr>
          <w:sz w:val="28"/>
          <w:szCs w:val="28"/>
        </w:rPr>
        <w:t xml:space="preserve"> которого явля</w:t>
      </w:r>
      <w:r w:rsidR="00C53CD5">
        <w:rPr>
          <w:sz w:val="28"/>
          <w:szCs w:val="28"/>
        </w:rPr>
        <w:t>ю</w:t>
      </w:r>
      <w:r w:rsidRPr="00A903DA">
        <w:rPr>
          <w:sz w:val="28"/>
          <w:szCs w:val="28"/>
        </w:rPr>
        <w:t>тся проведение единой государственной политики, определение стратегии и приоритетов развития небанковского финансового рынка, системы бухгалтерского учета и финансовой отчетности.</w:t>
      </w:r>
    </w:p>
    <w:p w:rsidR="00A903DA" w:rsidRPr="00A903DA" w:rsidRDefault="00A903DA" w:rsidP="00FC5B97">
      <w:pPr>
        <w:shd w:val="clear" w:color="auto" w:fill="FFFFFF"/>
        <w:ind w:firstLine="567"/>
        <w:jc w:val="both"/>
        <w:rPr>
          <w:sz w:val="28"/>
          <w:szCs w:val="28"/>
        </w:rPr>
      </w:pPr>
      <w:r w:rsidRPr="00A903DA">
        <w:rPr>
          <w:sz w:val="28"/>
          <w:szCs w:val="28"/>
        </w:rPr>
        <w:t>Под небанковским финансовым рынком понимается часть финансового рынка Кыргызской Республики, которая включает рынок ценных бумаг, страховую деятельность, аудиторскую деятельность, деятельность негосударственных пенсионных фондов, компаний, управляющих пенсионными активами, деятельность товарных бирж и биржевую торговлю, а также лотерейную и ломбардную деятельность.</w:t>
      </w:r>
    </w:p>
    <w:p w:rsidR="00A903DA" w:rsidRPr="00A903DA" w:rsidRDefault="00A903DA" w:rsidP="00FC5B97">
      <w:pPr>
        <w:shd w:val="clear" w:color="auto" w:fill="FFFFFF"/>
        <w:ind w:firstLine="567"/>
        <w:jc w:val="both"/>
        <w:rPr>
          <w:sz w:val="28"/>
          <w:szCs w:val="28"/>
          <w:lang w:val="ky-KG"/>
        </w:rPr>
      </w:pPr>
      <w:r w:rsidRPr="00A903DA">
        <w:rPr>
          <w:sz w:val="28"/>
          <w:szCs w:val="28"/>
          <w:lang w:val="ky-KG"/>
        </w:rPr>
        <w:t>Согласно реестрам небанковского финансового рынка по состоянию на 31</w:t>
      </w:r>
      <w:r w:rsidR="00C53CD5">
        <w:rPr>
          <w:sz w:val="28"/>
          <w:szCs w:val="28"/>
          <w:lang w:val="ky-KG"/>
        </w:rPr>
        <w:t>.12.</w:t>
      </w:r>
      <w:r w:rsidRPr="00A903DA">
        <w:rPr>
          <w:sz w:val="28"/>
          <w:szCs w:val="28"/>
          <w:lang w:val="ky-KG"/>
        </w:rPr>
        <w:t>2022 на небанковском финансовом рынке осуществляют деятельность 663</w:t>
      </w:r>
      <w:r w:rsidR="00892EFB">
        <w:rPr>
          <w:sz w:val="28"/>
          <w:szCs w:val="28"/>
          <w:lang w:val="ky-KG"/>
        </w:rPr>
        <w:t> </w:t>
      </w:r>
      <w:r w:rsidRPr="00A903DA">
        <w:rPr>
          <w:sz w:val="28"/>
          <w:szCs w:val="28"/>
          <w:lang w:val="ky-KG"/>
        </w:rPr>
        <w:t>юридических лица и 40 физических лиц, которым выдан</w:t>
      </w:r>
      <w:r w:rsidR="00C53CD5">
        <w:rPr>
          <w:sz w:val="28"/>
          <w:szCs w:val="28"/>
          <w:lang w:val="ky-KG"/>
        </w:rPr>
        <w:t>а</w:t>
      </w:r>
      <w:r w:rsidRPr="00A903DA">
        <w:rPr>
          <w:sz w:val="28"/>
          <w:szCs w:val="28"/>
          <w:lang w:val="ky-KG"/>
        </w:rPr>
        <w:t xml:space="preserve"> 841</w:t>
      </w:r>
      <w:r w:rsidR="00AC4BFE">
        <w:rPr>
          <w:sz w:val="28"/>
          <w:szCs w:val="28"/>
          <w:lang w:val="ky-KG"/>
        </w:rPr>
        <w:t> </w:t>
      </w:r>
      <w:r w:rsidRPr="00A903DA">
        <w:rPr>
          <w:sz w:val="28"/>
          <w:szCs w:val="28"/>
          <w:lang w:val="ky-KG"/>
        </w:rPr>
        <w:t>лицензия</w:t>
      </w:r>
      <w:r w:rsidR="00404AD1">
        <w:rPr>
          <w:sz w:val="28"/>
          <w:szCs w:val="28"/>
          <w:lang w:val="ky-KG"/>
        </w:rPr>
        <w:t xml:space="preserve"> </w:t>
      </w:r>
      <w:r w:rsidR="00C53CD5">
        <w:rPr>
          <w:sz w:val="28"/>
          <w:szCs w:val="28"/>
          <w:lang w:val="ky-KG"/>
        </w:rPr>
        <w:br/>
      </w:r>
      <w:r w:rsidR="00404AD1">
        <w:rPr>
          <w:sz w:val="28"/>
          <w:szCs w:val="28"/>
          <w:lang w:val="ky-KG"/>
        </w:rPr>
        <w:t>(табл. 1</w:t>
      </w:r>
      <w:r w:rsidR="00EE1F6C">
        <w:rPr>
          <w:sz w:val="28"/>
          <w:szCs w:val="28"/>
          <w:lang w:val="ky-KG"/>
        </w:rPr>
        <w:t>5</w:t>
      </w:r>
      <w:r w:rsidR="00404AD1">
        <w:rPr>
          <w:sz w:val="28"/>
          <w:szCs w:val="28"/>
          <w:lang w:val="ky-KG"/>
        </w:rPr>
        <w:t>).</w:t>
      </w:r>
    </w:p>
    <w:p w:rsidR="004D2714" w:rsidRDefault="004D2714" w:rsidP="00AC4BFE">
      <w:pPr>
        <w:spacing w:before="360"/>
        <w:jc w:val="right"/>
        <w:outlineLvl w:val="0"/>
        <w:rPr>
          <w:sz w:val="28"/>
          <w:szCs w:val="28"/>
        </w:rPr>
      </w:pPr>
      <w:bookmarkStart w:id="348" w:name="_Toc139448607"/>
      <w:bookmarkStart w:id="349" w:name="_Toc140497291"/>
      <w:r w:rsidRPr="00032DE7">
        <w:rPr>
          <w:sz w:val="28"/>
          <w:szCs w:val="28"/>
        </w:rPr>
        <w:t>Таблица 1</w:t>
      </w:r>
      <w:bookmarkEnd w:id="346"/>
      <w:bookmarkEnd w:id="347"/>
      <w:r w:rsidR="00EE1F6C">
        <w:rPr>
          <w:sz w:val="28"/>
          <w:szCs w:val="28"/>
        </w:rPr>
        <w:t>5</w:t>
      </w:r>
      <w:bookmarkEnd w:id="348"/>
      <w:bookmarkEnd w:id="349"/>
    </w:p>
    <w:p w:rsidR="004D2714" w:rsidRPr="009F32DF" w:rsidRDefault="004D2714" w:rsidP="00FC5B97">
      <w:pPr>
        <w:spacing w:before="240" w:after="240"/>
        <w:jc w:val="center"/>
        <w:outlineLvl w:val="0"/>
        <w:rPr>
          <w:b/>
          <w:sz w:val="28"/>
          <w:szCs w:val="28"/>
        </w:rPr>
      </w:pPr>
      <w:bookmarkStart w:id="350" w:name="_Toc8832805"/>
      <w:bookmarkStart w:id="351" w:name="_Toc40895395"/>
      <w:bookmarkStart w:id="352" w:name="_Toc139448608"/>
      <w:bookmarkStart w:id="353" w:name="_Toc140497292"/>
      <w:r w:rsidRPr="009F32DF">
        <w:rPr>
          <w:b/>
          <w:sz w:val="28"/>
          <w:szCs w:val="28"/>
        </w:rPr>
        <w:t xml:space="preserve">Количество </w:t>
      </w:r>
      <w:r w:rsidR="0061483D">
        <w:rPr>
          <w:b/>
          <w:sz w:val="28"/>
          <w:szCs w:val="28"/>
        </w:rPr>
        <w:t xml:space="preserve">лицензий, выданных </w:t>
      </w:r>
      <w:r w:rsidRPr="009F32DF">
        <w:rPr>
          <w:b/>
          <w:sz w:val="28"/>
          <w:szCs w:val="28"/>
        </w:rPr>
        <w:t>организаци</w:t>
      </w:r>
      <w:r w:rsidR="0061483D">
        <w:rPr>
          <w:b/>
          <w:sz w:val="28"/>
          <w:szCs w:val="28"/>
        </w:rPr>
        <w:t>ям</w:t>
      </w:r>
      <w:r w:rsidRPr="009F32DF">
        <w:rPr>
          <w:b/>
          <w:sz w:val="28"/>
          <w:szCs w:val="28"/>
        </w:rPr>
        <w:t>, осуществляющи</w:t>
      </w:r>
      <w:r w:rsidR="0061483D">
        <w:rPr>
          <w:b/>
          <w:sz w:val="28"/>
          <w:szCs w:val="28"/>
        </w:rPr>
        <w:t>м</w:t>
      </w:r>
      <w:r w:rsidRPr="009F32DF">
        <w:rPr>
          <w:b/>
          <w:sz w:val="28"/>
          <w:szCs w:val="28"/>
        </w:rPr>
        <w:t xml:space="preserve"> профессиональную деятельность на </w:t>
      </w:r>
      <w:r w:rsidR="00404AD1">
        <w:rPr>
          <w:b/>
          <w:sz w:val="28"/>
          <w:szCs w:val="28"/>
        </w:rPr>
        <w:t>небанковском финансовом рынке</w:t>
      </w:r>
      <w:bookmarkEnd w:id="352"/>
      <w:bookmarkEnd w:id="353"/>
      <w:r w:rsidR="00404AD1">
        <w:rPr>
          <w:b/>
          <w:sz w:val="28"/>
          <w:szCs w:val="28"/>
        </w:rPr>
        <w:t xml:space="preserve"> </w:t>
      </w:r>
      <w:bookmarkEnd w:id="350"/>
      <w:bookmarkEnd w:id="351"/>
    </w:p>
    <w:tbl>
      <w:tblPr>
        <w:tblW w:w="986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521"/>
        <w:gridCol w:w="2551"/>
      </w:tblGrid>
      <w:tr w:rsidR="00E856AA" w:rsidRPr="0056007F" w:rsidTr="00CA29EB">
        <w:tc>
          <w:tcPr>
            <w:tcW w:w="4791" w:type="dxa"/>
            <w:tcBorders>
              <w:bottom w:val="double" w:sz="4" w:space="0" w:color="auto"/>
            </w:tcBorders>
          </w:tcPr>
          <w:p w:rsidR="00E856AA" w:rsidRPr="0056007F" w:rsidRDefault="00E856AA" w:rsidP="00FC5B97">
            <w:pPr>
              <w:spacing w:before="60" w:after="60" w:line="240" w:lineRule="exact"/>
              <w:ind w:hanging="11"/>
              <w:jc w:val="center"/>
              <w:rPr>
                <w:bCs/>
                <w:sz w:val="20"/>
                <w:szCs w:val="20"/>
              </w:rPr>
            </w:pPr>
            <w:r w:rsidRPr="0056007F">
              <w:rPr>
                <w:bCs/>
                <w:sz w:val="20"/>
                <w:szCs w:val="20"/>
              </w:rPr>
              <w:t>Виды профессиональной деятельности</w:t>
            </w:r>
          </w:p>
        </w:tc>
        <w:tc>
          <w:tcPr>
            <w:tcW w:w="2521" w:type="dxa"/>
            <w:tcBorders>
              <w:bottom w:val="double" w:sz="4" w:space="0" w:color="auto"/>
            </w:tcBorders>
          </w:tcPr>
          <w:p w:rsidR="00E856AA" w:rsidRPr="0056007F" w:rsidRDefault="00E856AA" w:rsidP="00FC5B97">
            <w:pPr>
              <w:spacing w:before="60" w:after="60" w:line="240" w:lineRule="exact"/>
              <w:ind w:hanging="11"/>
              <w:jc w:val="center"/>
              <w:rPr>
                <w:bCs/>
                <w:sz w:val="20"/>
                <w:szCs w:val="20"/>
              </w:rPr>
            </w:pPr>
            <w:r>
              <w:rPr>
                <w:bCs/>
                <w:sz w:val="20"/>
                <w:szCs w:val="20"/>
              </w:rPr>
              <w:t>Количество субъектов</w:t>
            </w:r>
          </w:p>
        </w:tc>
        <w:tc>
          <w:tcPr>
            <w:tcW w:w="2551" w:type="dxa"/>
            <w:tcBorders>
              <w:bottom w:val="double" w:sz="4" w:space="0" w:color="auto"/>
            </w:tcBorders>
          </w:tcPr>
          <w:p w:rsidR="00E856AA" w:rsidRPr="0056007F" w:rsidRDefault="00E856AA" w:rsidP="00FC5B97">
            <w:pPr>
              <w:spacing w:before="60" w:after="60" w:line="240" w:lineRule="exact"/>
              <w:ind w:hanging="11"/>
              <w:jc w:val="center"/>
              <w:rPr>
                <w:bCs/>
                <w:sz w:val="20"/>
                <w:szCs w:val="20"/>
              </w:rPr>
            </w:pPr>
            <w:r w:rsidRPr="0056007F">
              <w:rPr>
                <w:bCs/>
                <w:sz w:val="20"/>
                <w:szCs w:val="20"/>
              </w:rPr>
              <w:t xml:space="preserve">Количество </w:t>
            </w:r>
            <w:r w:rsidR="00CA29EB">
              <w:rPr>
                <w:bCs/>
                <w:sz w:val="20"/>
                <w:szCs w:val="20"/>
              </w:rPr>
              <w:t>л</w:t>
            </w:r>
            <w:r>
              <w:rPr>
                <w:bCs/>
                <w:sz w:val="20"/>
                <w:szCs w:val="20"/>
              </w:rPr>
              <w:t>ицензий</w:t>
            </w:r>
          </w:p>
        </w:tc>
      </w:tr>
      <w:tr w:rsidR="00E856AA" w:rsidRPr="00FA4956" w:rsidTr="00CA29EB">
        <w:tc>
          <w:tcPr>
            <w:tcW w:w="4791" w:type="dxa"/>
            <w:tcBorders>
              <w:top w:val="double" w:sz="4" w:space="0" w:color="auto"/>
            </w:tcBorders>
          </w:tcPr>
          <w:p w:rsidR="00E856AA" w:rsidRPr="0056007F" w:rsidRDefault="00E856AA" w:rsidP="00FC5B97">
            <w:pPr>
              <w:spacing w:before="60" w:after="60" w:line="240" w:lineRule="exact"/>
              <w:ind w:hanging="11"/>
            </w:pPr>
            <w:r w:rsidRPr="0056007F">
              <w:t xml:space="preserve">Брокерская деятельность </w:t>
            </w:r>
          </w:p>
        </w:tc>
        <w:tc>
          <w:tcPr>
            <w:tcW w:w="2521" w:type="dxa"/>
            <w:tcBorders>
              <w:top w:val="double" w:sz="4" w:space="0" w:color="auto"/>
            </w:tcBorders>
          </w:tcPr>
          <w:p w:rsidR="00E856AA" w:rsidRDefault="00CA29EB" w:rsidP="00FC5B97">
            <w:pPr>
              <w:spacing w:before="60" w:after="60" w:line="240" w:lineRule="exact"/>
              <w:ind w:hanging="11"/>
              <w:jc w:val="center"/>
            </w:pPr>
            <w:r>
              <w:t>43</w:t>
            </w:r>
          </w:p>
        </w:tc>
        <w:tc>
          <w:tcPr>
            <w:tcW w:w="2551" w:type="dxa"/>
            <w:tcBorders>
              <w:top w:val="double" w:sz="4" w:space="0" w:color="auto"/>
            </w:tcBorders>
          </w:tcPr>
          <w:p w:rsidR="00E856AA" w:rsidRPr="0056007F" w:rsidRDefault="00CA29EB" w:rsidP="00FC5B97">
            <w:pPr>
              <w:spacing w:before="60" w:after="60" w:line="240" w:lineRule="exact"/>
              <w:ind w:hanging="11"/>
              <w:jc w:val="center"/>
            </w:pPr>
            <w:r>
              <w:t>43</w:t>
            </w:r>
          </w:p>
        </w:tc>
      </w:tr>
      <w:tr w:rsidR="00E856AA" w:rsidRPr="00FA4956" w:rsidTr="00CA29EB">
        <w:tc>
          <w:tcPr>
            <w:tcW w:w="4791" w:type="dxa"/>
          </w:tcPr>
          <w:p w:rsidR="00E856AA" w:rsidRPr="0056007F" w:rsidRDefault="00E856AA" w:rsidP="00FC5B97">
            <w:pPr>
              <w:spacing w:before="60" w:after="60" w:line="240" w:lineRule="exact"/>
              <w:ind w:hanging="11"/>
            </w:pPr>
            <w:r w:rsidRPr="0056007F">
              <w:t xml:space="preserve">Дилерская деятельность </w:t>
            </w:r>
          </w:p>
        </w:tc>
        <w:tc>
          <w:tcPr>
            <w:tcW w:w="2521" w:type="dxa"/>
          </w:tcPr>
          <w:p w:rsidR="00E856AA" w:rsidRDefault="00CA29EB" w:rsidP="00FC5B97">
            <w:pPr>
              <w:spacing w:before="60" w:after="60" w:line="240" w:lineRule="exact"/>
              <w:ind w:hanging="11"/>
              <w:jc w:val="center"/>
            </w:pPr>
            <w:r>
              <w:t>38</w:t>
            </w:r>
          </w:p>
        </w:tc>
        <w:tc>
          <w:tcPr>
            <w:tcW w:w="2551" w:type="dxa"/>
          </w:tcPr>
          <w:p w:rsidR="00E856AA" w:rsidRPr="0056007F" w:rsidRDefault="00CA29EB" w:rsidP="00FC5B97">
            <w:pPr>
              <w:spacing w:before="60" w:after="60" w:line="240" w:lineRule="exact"/>
              <w:ind w:hanging="11"/>
              <w:jc w:val="center"/>
            </w:pPr>
            <w:r>
              <w:t>38</w:t>
            </w:r>
          </w:p>
        </w:tc>
      </w:tr>
      <w:tr w:rsidR="00E856AA" w:rsidRPr="00FA4956" w:rsidTr="00CA29EB">
        <w:tc>
          <w:tcPr>
            <w:tcW w:w="4791" w:type="dxa"/>
          </w:tcPr>
          <w:p w:rsidR="00E856AA" w:rsidRPr="0056007F" w:rsidRDefault="00E856AA" w:rsidP="00FC5B97">
            <w:pPr>
              <w:spacing w:before="60" w:after="60" w:line="240" w:lineRule="exact"/>
              <w:ind w:hanging="11"/>
            </w:pPr>
            <w:r w:rsidRPr="0056007F">
              <w:t xml:space="preserve">Депозитарная деятельность </w:t>
            </w:r>
          </w:p>
        </w:tc>
        <w:tc>
          <w:tcPr>
            <w:tcW w:w="2521" w:type="dxa"/>
          </w:tcPr>
          <w:p w:rsidR="00E856AA" w:rsidRDefault="00CA29EB" w:rsidP="00FC5B97">
            <w:pPr>
              <w:spacing w:before="60" w:after="60" w:line="240" w:lineRule="exact"/>
              <w:ind w:hanging="11"/>
              <w:jc w:val="center"/>
            </w:pPr>
            <w:r>
              <w:t>10</w:t>
            </w:r>
          </w:p>
        </w:tc>
        <w:tc>
          <w:tcPr>
            <w:tcW w:w="2551" w:type="dxa"/>
          </w:tcPr>
          <w:p w:rsidR="00E856AA" w:rsidRPr="0056007F" w:rsidRDefault="00CA29EB" w:rsidP="00FC5B97">
            <w:pPr>
              <w:spacing w:before="60" w:after="60" w:line="240" w:lineRule="exact"/>
              <w:ind w:hanging="11"/>
              <w:jc w:val="center"/>
            </w:pPr>
            <w:r>
              <w:t>10</w:t>
            </w:r>
          </w:p>
        </w:tc>
      </w:tr>
      <w:tr w:rsidR="00E856AA" w:rsidRPr="00FA4956" w:rsidTr="00CA29EB">
        <w:tc>
          <w:tcPr>
            <w:tcW w:w="4791" w:type="dxa"/>
          </w:tcPr>
          <w:p w:rsidR="00E856AA" w:rsidRPr="0056007F" w:rsidRDefault="00E856AA" w:rsidP="00FC5B97">
            <w:pPr>
              <w:spacing w:before="60" w:after="60" w:line="240" w:lineRule="exact"/>
              <w:ind w:hanging="11"/>
            </w:pPr>
            <w:r w:rsidRPr="0056007F">
              <w:t>Организаторы торговли на рынке ценных бумаг</w:t>
            </w:r>
          </w:p>
        </w:tc>
        <w:tc>
          <w:tcPr>
            <w:tcW w:w="2521" w:type="dxa"/>
          </w:tcPr>
          <w:p w:rsidR="00E856AA" w:rsidRDefault="00CA29EB" w:rsidP="00FC5B97">
            <w:pPr>
              <w:spacing w:before="60" w:after="60" w:line="240" w:lineRule="exact"/>
              <w:ind w:hanging="11"/>
              <w:jc w:val="center"/>
            </w:pPr>
            <w:r>
              <w:t>4</w:t>
            </w:r>
          </w:p>
        </w:tc>
        <w:tc>
          <w:tcPr>
            <w:tcW w:w="2551" w:type="dxa"/>
          </w:tcPr>
          <w:p w:rsidR="00E856AA" w:rsidRPr="0056007F" w:rsidRDefault="00CA29EB" w:rsidP="00FC5B97">
            <w:pPr>
              <w:spacing w:before="60" w:after="60" w:line="240" w:lineRule="exact"/>
              <w:ind w:hanging="11"/>
              <w:jc w:val="center"/>
            </w:pPr>
            <w:r>
              <w:t>4</w:t>
            </w:r>
          </w:p>
        </w:tc>
      </w:tr>
      <w:tr w:rsidR="00E856AA" w:rsidRPr="00FA4956" w:rsidTr="00CA29EB">
        <w:tc>
          <w:tcPr>
            <w:tcW w:w="4791" w:type="dxa"/>
          </w:tcPr>
          <w:p w:rsidR="00E856AA" w:rsidRPr="0056007F" w:rsidRDefault="00E856AA" w:rsidP="00FC5B97">
            <w:pPr>
              <w:spacing w:before="60" w:after="60" w:line="240" w:lineRule="exact"/>
              <w:ind w:hanging="11"/>
            </w:pPr>
            <w:r w:rsidRPr="0056007F">
              <w:t>Ведение реестра владельцев ценных бумаг</w:t>
            </w:r>
          </w:p>
        </w:tc>
        <w:tc>
          <w:tcPr>
            <w:tcW w:w="2521" w:type="dxa"/>
          </w:tcPr>
          <w:p w:rsidR="00E856AA" w:rsidRDefault="00CA29EB" w:rsidP="00FC5B97">
            <w:pPr>
              <w:spacing w:before="60" w:after="60" w:line="240" w:lineRule="exact"/>
              <w:ind w:hanging="11"/>
              <w:jc w:val="center"/>
            </w:pPr>
            <w:r>
              <w:t>20</w:t>
            </w:r>
          </w:p>
        </w:tc>
        <w:tc>
          <w:tcPr>
            <w:tcW w:w="2551" w:type="dxa"/>
          </w:tcPr>
          <w:p w:rsidR="00E856AA" w:rsidRPr="0056007F" w:rsidRDefault="00CA29EB" w:rsidP="00FC5B97">
            <w:pPr>
              <w:spacing w:before="60" w:after="60" w:line="240" w:lineRule="exact"/>
              <w:ind w:hanging="11"/>
              <w:jc w:val="center"/>
            </w:pPr>
            <w:r>
              <w:t>20</w:t>
            </w:r>
          </w:p>
        </w:tc>
      </w:tr>
      <w:tr w:rsidR="00E856AA" w:rsidRPr="00FA4956" w:rsidTr="00CA29EB">
        <w:tc>
          <w:tcPr>
            <w:tcW w:w="4791" w:type="dxa"/>
          </w:tcPr>
          <w:p w:rsidR="00E856AA" w:rsidRPr="0056007F" w:rsidRDefault="00E856AA" w:rsidP="00FC5B97">
            <w:pPr>
              <w:spacing w:before="60" w:after="60" w:line="240" w:lineRule="exact"/>
              <w:ind w:hanging="11"/>
            </w:pPr>
            <w:r>
              <w:t>Инвестиционные</w:t>
            </w:r>
            <w:r w:rsidRPr="0056007F">
              <w:t xml:space="preserve"> фонд</w:t>
            </w:r>
            <w:r>
              <w:t>ы</w:t>
            </w:r>
            <w:r w:rsidRPr="0056007F">
              <w:t xml:space="preserve"> </w:t>
            </w:r>
          </w:p>
        </w:tc>
        <w:tc>
          <w:tcPr>
            <w:tcW w:w="2521" w:type="dxa"/>
          </w:tcPr>
          <w:p w:rsidR="00E856AA" w:rsidRDefault="00CA29EB" w:rsidP="00FC5B97">
            <w:pPr>
              <w:spacing w:before="60" w:after="60" w:line="240" w:lineRule="exact"/>
              <w:ind w:hanging="11"/>
              <w:jc w:val="center"/>
            </w:pPr>
            <w:r>
              <w:t>3</w:t>
            </w:r>
          </w:p>
        </w:tc>
        <w:tc>
          <w:tcPr>
            <w:tcW w:w="2551" w:type="dxa"/>
          </w:tcPr>
          <w:p w:rsidR="00E856AA" w:rsidRPr="0056007F" w:rsidRDefault="00E856AA" w:rsidP="00FC5B97">
            <w:pPr>
              <w:spacing w:before="60" w:after="60" w:line="240" w:lineRule="exact"/>
              <w:ind w:hanging="11"/>
              <w:jc w:val="center"/>
            </w:pPr>
            <w:r>
              <w:t>3</w:t>
            </w:r>
          </w:p>
        </w:tc>
      </w:tr>
      <w:tr w:rsidR="00E856AA" w:rsidRPr="00FA4956" w:rsidTr="00CA29EB">
        <w:tc>
          <w:tcPr>
            <w:tcW w:w="4791" w:type="dxa"/>
          </w:tcPr>
          <w:p w:rsidR="00E856AA" w:rsidRPr="0056007F" w:rsidRDefault="00E856AA" w:rsidP="00FC5B97">
            <w:pPr>
              <w:spacing w:before="60" w:after="60" w:line="240" w:lineRule="exact"/>
              <w:ind w:hanging="11"/>
            </w:pPr>
            <w:r w:rsidRPr="0056007F">
              <w:t>Доверительное управление инвестиционными активами</w:t>
            </w:r>
          </w:p>
        </w:tc>
        <w:tc>
          <w:tcPr>
            <w:tcW w:w="2521" w:type="dxa"/>
          </w:tcPr>
          <w:p w:rsidR="00E856AA" w:rsidRDefault="00CA29EB" w:rsidP="00FC5B97">
            <w:pPr>
              <w:spacing w:before="60" w:after="60" w:line="240" w:lineRule="exact"/>
              <w:ind w:hanging="11"/>
              <w:jc w:val="center"/>
            </w:pPr>
            <w:r>
              <w:t>22</w:t>
            </w:r>
          </w:p>
        </w:tc>
        <w:tc>
          <w:tcPr>
            <w:tcW w:w="2551" w:type="dxa"/>
          </w:tcPr>
          <w:p w:rsidR="00E856AA" w:rsidRPr="0056007F" w:rsidRDefault="00CA29EB" w:rsidP="00FC5B97">
            <w:pPr>
              <w:spacing w:before="60" w:after="60" w:line="240" w:lineRule="exact"/>
              <w:ind w:hanging="11"/>
              <w:jc w:val="center"/>
            </w:pPr>
            <w:r>
              <w:t>22</w:t>
            </w:r>
          </w:p>
        </w:tc>
      </w:tr>
      <w:tr w:rsidR="00E856AA" w:rsidRPr="00FA4956" w:rsidTr="00CA29EB">
        <w:tc>
          <w:tcPr>
            <w:tcW w:w="4791" w:type="dxa"/>
          </w:tcPr>
          <w:p w:rsidR="00E856AA" w:rsidRPr="0056007F" w:rsidRDefault="00E856AA" w:rsidP="00FC5B97">
            <w:pPr>
              <w:spacing w:before="60" w:after="60" w:line="240" w:lineRule="exact"/>
              <w:ind w:hanging="11"/>
            </w:pPr>
            <w:r>
              <w:t>Страховая деятельность</w:t>
            </w:r>
          </w:p>
        </w:tc>
        <w:tc>
          <w:tcPr>
            <w:tcW w:w="2521" w:type="dxa"/>
          </w:tcPr>
          <w:p w:rsidR="00E856AA" w:rsidRPr="0056007F" w:rsidRDefault="00CA29EB" w:rsidP="00FC5B97">
            <w:pPr>
              <w:spacing w:before="60" w:after="60" w:line="240" w:lineRule="exact"/>
              <w:ind w:hanging="11"/>
              <w:jc w:val="center"/>
            </w:pPr>
            <w:r>
              <w:t>17</w:t>
            </w:r>
          </w:p>
        </w:tc>
        <w:tc>
          <w:tcPr>
            <w:tcW w:w="2551" w:type="dxa"/>
          </w:tcPr>
          <w:p w:rsidR="00E856AA" w:rsidRPr="0056007F" w:rsidRDefault="00CA29EB" w:rsidP="00FC5B97">
            <w:pPr>
              <w:spacing w:before="60" w:after="60" w:line="240" w:lineRule="exact"/>
              <w:ind w:hanging="11"/>
              <w:jc w:val="center"/>
            </w:pPr>
            <w:r>
              <w:t>83</w:t>
            </w:r>
          </w:p>
        </w:tc>
      </w:tr>
      <w:tr w:rsidR="00CA29EB" w:rsidRPr="00FA4956" w:rsidTr="00CA29EB">
        <w:tc>
          <w:tcPr>
            <w:tcW w:w="4791" w:type="dxa"/>
          </w:tcPr>
          <w:p w:rsidR="00CA29EB" w:rsidRDefault="00CA29EB" w:rsidP="00FC5B97">
            <w:pPr>
              <w:spacing w:before="60" w:after="60" w:line="240" w:lineRule="exact"/>
              <w:ind w:hanging="11"/>
            </w:pPr>
            <w:r>
              <w:t>Ломбардная деятельность</w:t>
            </w:r>
          </w:p>
        </w:tc>
        <w:tc>
          <w:tcPr>
            <w:tcW w:w="2521" w:type="dxa"/>
          </w:tcPr>
          <w:p w:rsidR="00CA29EB" w:rsidRPr="0056007F" w:rsidRDefault="00CA29EB" w:rsidP="00FC5B97">
            <w:pPr>
              <w:spacing w:before="60" w:after="60" w:line="240" w:lineRule="exact"/>
              <w:ind w:hanging="11"/>
              <w:jc w:val="center"/>
            </w:pPr>
            <w:r>
              <w:t>417</w:t>
            </w:r>
          </w:p>
        </w:tc>
        <w:tc>
          <w:tcPr>
            <w:tcW w:w="2551" w:type="dxa"/>
          </w:tcPr>
          <w:p w:rsidR="00CA29EB" w:rsidRPr="0056007F" w:rsidRDefault="00CA29EB" w:rsidP="00FC5B97">
            <w:pPr>
              <w:spacing w:before="60" w:after="60" w:line="240" w:lineRule="exact"/>
              <w:ind w:hanging="11"/>
              <w:jc w:val="center"/>
            </w:pPr>
            <w:r>
              <w:t>417</w:t>
            </w:r>
          </w:p>
        </w:tc>
      </w:tr>
      <w:tr w:rsidR="00CA29EB" w:rsidRPr="00FA4956" w:rsidTr="00CA29EB">
        <w:tc>
          <w:tcPr>
            <w:tcW w:w="4791" w:type="dxa"/>
          </w:tcPr>
          <w:p w:rsidR="00CA29EB" w:rsidRDefault="00CA29EB" w:rsidP="00FC5B97">
            <w:pPr>
              <w:spacing w:before="60" w:after="60" w:line="240" w:lineRule="exact"/>
              <w:ind w:hanging="11"/>
            </w:pPr>
            <w:r>
              <w:t>Деятельность негосударственных пенсионных фондов</w:t>
            </w:r>
          </w:p>
        </w:tc>
        <w:tc>
          <w:tcPr>
            <w:tcW w:w="2521" w:type="dxa"/>
          </w:tcPr>
          <w:p w:rsidR="00CA29EB" w:rsidRPr="0056007F" w:rsidRDefault="00CA29EB" w:rsidP="00FC5B97">
            <w:pPr>
              <w:spacing w:before="60" w:after="60" w:line="240" w:lineRule="exact"/>
              <w:ind w:hanging="11"/>
              <w:jc w:val="center"/>
            </w:pPr>
            <w:r>
              <w:t>2</w:t>
            </w:r>
          </w:p>
        </w:tc>
        <w:tc>
          <w:tcPr>
            <w:tcW w:w="2551" w:type="dxa"/>
          </w:tcPr>
          <w:p w:rsidR="00CA29EB" w:rsidRPr="0056007F" w:rsidRDefault="00CA29EB" w:rsidP="00FC5B97">
            <w:pPr>
              <w:spacing w:before="60" w:after="60" w:line="240" w:lineRule="exact"/>
              <w:ind w:hanging="11"/>
              <w:jc w:val="center"/>
            </w:pPr>
            <w:r>
              <w:t>2</w:t>
            </w:r>
          </w:p>
        </w:tc>
      </w:tr>
      <w:tr w:rsidR="00CA29EB" w:rsidRPr="00FA4956" w:rsidTr="00CA29EB">
        <w:tc>
          <w:tcPr>
            <w:tcW w:w="4791" w:type="dxa"/>
          </w:tcPr>
          <w:p w:rsidR="00CA29EB" w:rsidRDefault="00CA29EB" w:rsidP="00FC5B97">
            <w:pPr>
              <w:spacing w:before="60" w:after="60" w:line="240" w:lineRule="exact"/>
              <w:ind w:hanging="11"/>
            </w:pPr>
            <w:r>
              <w:t>Организаторы профессиональной лотереи</w:t>
            </w:r>
          </w:p>
        </w:tc>
        <w:tc>
          <w:tcPr>
            <w:tcW w:w="2521" w:type="dxa"/>
          </w:tcPr>
          <w:p w:rsidR="00CA29EB" w:rsidRPr="0056007F" w:rsidRDefault="00CA29EB" w:rsidP="00FC5B97">
            <w:pPr>
              <w:spacing w:before="60" w:after="60" w:line="240" w:lineRule="exact"/>
              <w:ind w:hanging="11"/>
              <w:jc w:val="center"/>
            </w:pPr>
            <w:r>
              <w:t>1</w:t>
            </w:r>
          </w:p>
        </w:tc>
        <w:tc>
          <w:tcPr>
            <w:tcW w:w="2551" w:type="dxa"/>
          </w:tcPr>
          <w:p w:rsidR="00CA29EB" w:rsidRPr="0056007F" w:rsidRDefault="00CA29EB" w:rsidP="00FC5B97">
            <w:pPr>
              <w:spacing w:before="60" w:after="60" w:line="240" w:lineRule="exact"/>
              <w:ind w:hanging="11"/>
              <w:jc w:val="center"/>
            </w:pPr>
            <w:r>
              <w:t>12</w:t>
            </w:r>
          </w:p>
        </w:tc>
      </w:tr>
      <w:tr w:rsidR="00CA29EB" w:rsidRPr="00FA4956" w:rsidTr="00CA29EB">
        <w:tc>
          <w:tcPr>
            <w:tcW w:w="4791" w:type="dxa"/>
          </w:tcPr>
          <w:p w:rsidR="00CA29EB" w:rsidRDefault="00CA29EB" w:rsidP="00FC5B97">
            <w:pPr>
              <w:spacing w:before="60" w:after="60" w:line="240" w:lineRule="exact"/>
              <w:ind w:hanging="11"/>
            </w:pPr>
            <w:r>
              <w:t>Аудиторские организации</w:t>
            </w:r>
          </w:p>
        </w:tc>
        <w:tc>
          <w:tcPr>
            <w:tcW w:w="2521" w:type="dxa"/>
          </w:tcPr>
          <w:p w:rsidR="00CA29EB" w:rsidRPr="0056007F" w:rsidRDefault="00CA29EB" w:rsidP="00FC5B97">
            <w:pPr>
              <w:spacing w:before="60" w:after="60" w:line="240" w:lineRule="exact"/>
              <w:ind w:hanging="11"/>
              <w:jc w:val="center"/>
            </w:pPr>
            <w:r>
              <w:t>137</w:t>
            </w:r>
          </w:p>
        </w:tc>
        <w:tc>
          <w:tcPr>
            <w:tcW w:w="2551" w:type="dxa"/>
          </w:tcPr>
          <w:p w:rsidR="00CA29EB" w:rsidRPr="0056007F" w:rsidRDefault="00CA29EB" w:rsidP="00FC5B97">
            <w:pPr>
              <w:spacing w:before="60" w:after="60" w:line="240" w:lineRule="exact"/>
              <w:ind w:hanging="11"/>
              <w:jc w:val="center"/>
            </w:pPr>
            <w:r>
              <w:t>137</w:t>
            </w:r>
          </w:p>
        </w:tc>
      </w:tr>
      <w:tr w:rsidR="00CA29EB" w:rsidRPr="00FA4956" w:rsidTr="00CA29EB">
        <w:tc>
          <w:tcPr>
            <w:tcW w:w="4791" w:type="dxa"/>
          </w:tcPr>
          <w:p w:rsidR="00CA29EB" w:rsidRDefault="00CA29EB" w:rsidP="00FC5B97">
            <w:pPr>
              <w:spacing w:before="60" w:after="60" w:line="240" w:lineRule="exact"/>
              <w:ind w:hanging="11"/>
            </w:pPr>
            <w:r>
              <w:t>Индивидуальные аудиторы</w:t>
            </w:r>
          </w:p>
        </w:tc>
        <w:tc>
          <w:tcPr>
            <w:tcW w:w="2521" w:type="dxa"/>
          </w:tcPr>
          <w:p w:rsidR="00CA29EB" w:rsidRPr="0056007F" w:rsidRDefault="00CA29EB" w:rsidP="00FC5B97">
            <w:pPr>
              <w:spacing w:before="60" w:after="60" w:line="240" w:lineRule="exact"/>
              <w:ind w:hanging="11"/>
              <w:jc w:val="center"/>
            </w:pPr>
            <w:r>
              <w:t>38</w:t>
            </w:r>
          </w:p>
        </w:tc>
        <w:tc>
          <w:tcPr>
            <w:tcW w:w="2551" w:type="dxa"/>
          </w:tcPr>
          <w:p w:rsidR="00CA29EB" w:rsidRPr="0056007F" w:rsidRDefault="00CA29EB" w:rsidP="00FC5B97">
            <w:pPr>
              <w:spacing w:before="60" w:after="60" w:line="240" w:lineRule="exact"/>
              <w:ind w:hanging="11"/>
              <w:jc w:val="center"/>
            </w:pPr>
            <w:r>
              <w:t>38</w:t>
            </w:r>
          </w:p>
        </w:tc>
      </w:tr>
      <w:tr w:rsidR="00CA29EB" w:rsidRPr="00FA4956" w:rsidTr="00CA29EB">
        <w:tc>
          <w:tcPr>
            <w:tcW w:w="4791" w:type="dxa"/>
          </w:tcPr>
          <w:p w:rsidR="00CA29EB" w:rsidRDefault="00CA29EB" w:rsidP="00FC5B97">
            <w:pPr>
              <w:spacing w:before="60" w:after="60" w:line="240" w:lineRule="exact"/>
              <w:ind w:hanging="11"/>
            </w:pPr>
            <w:r>
              <w:t>Букмекерские конторы</w:t>
            </w:r>
          </w:p>
        </w:tc>
        <w:tc>
          <w:tcPr>
            <w:tcW w:w="2521" w:type="dxa"/>
          </w:tcPr>
          <w:p w:rsidR="00CA29EB" w:rsidRPr="0056007F" w:rsidRDefault="00CA29EB" w:rsidP="00FC5B97">
            <w:pPr>
              <w:spacing w:before="60" w:after="60" w:line="240" w:lineRule="exact"/>
              <w:ind w:hanging="11"/>
              <w:jc w:val="center"/>
            </w:pPr>
            <w:r>
              <w:t>2</w:t>
            </w:r>
          </w:p>
        </w:tc>
        <w:tc>
          <w:tcPr>
            <w:tcW w:w="2551" w:type="dxa"/>
          </w:tcPr>
          <w:p w:rsidR="00CA29EB" w:rsidRPr="0056007F" w:rsidRDefault="00CA29EB" w:rsidP="00FC5B97">
            <w:pPr>
              <w:spacing w:before="60" w:after="60" w:line="240" w:lineRule="exact"/>
              <w:ind w:hanging="11"/>
              <w:jc w:val="center"/>
            </w:pPr>
            <w:r>
              <w:t>2</w:t>
            </w:r>
          </w:p>
        </w:tc>
      </w:tr>
      <w:tr w:rsidR="00CA29EB" w:rsidRPr="00FA4956" w:rsidTr="00CA29EB">
        <w:tc>
          <w:tcPr>
            <w:tcW w:w="4791" w:type="dxa"/>
          </w:tcPr>
          <w:p w:rsidR="00CA29EB" w:rsidRDefault="00CA29EB" w:rsidP="00FC5B97">
            <w:pPr>
              <w:spacing w:before="60" w:after="60" w:line="240" w:lineRule="exact"/>
              <w:ind w:hanging="11"/>
            </w:pPr>
            <w:r>
              <w:t>Операторы обмена виртуальных активов</w:t>
            </w:r>
          </w:p>
        </w:tc>
        <w:tc>
          <w:tcPr>
            <w:tcW w:w="2521" w:type="dxa"/>
          </w:tcPr>
          <w:p w:rsidR="00CA29EB" w:rsidRPr="0056007F" w:rsidRDefault="00CA29EB" w:rsidP="00FC5B97">
            <w:pPr>
              <w:spacing w:before="60" w:after="60" w:line="240" w:lineRule="exact"/>
              <w:ind w:hanging="11"/>
              <w:jc w:val="center"/>
            </w:pPr>
            <w:r>
              <w:t>6</w:t>
            </w:r>
          </w:p>
        </w:tc>
        <w:tc>
          <w:tcPr>
            <w:tcW w:w="2551" w:type="dxa"/>
          </w:tcPr>
          <w:p w:rsidR="00CA29EB" w:rsidRPr="0056007F" w:rsidRDefault="00CA29EB" w:rsidP="00FC5B97">
            <w:pPr>
              <w:spacing w:before="60" w:after="60" w:line="240" w:lineRule="exact"/>
              <w:ind w:hanging="11"/>
              <w:jc w:val="center"/>
            </w:pPr>
            <w:r>
              <w:t>6</w:t>
            </w:r>
          </w:p>
        </w:tc>
      </w:tr>
      <w:tr w:rsidR="00CA29EB" w:rsidRPr="00FA4956" w:rsidTr="00CA29EB">
        <w:tc>
          <w:tcPr>
            <w:tcW w:w="4791" w:type="dxa"/>
          </w:tcPr>
          <w:p w:rsidR="00CA29EB" w:rsidRDefault="00CA29EB" w:rsidP="00FC5B97">
            <w:pPr>
              <w:spacing w:before="60" w:after="60" w:line="240" w:lineRule="exact"/>
              <w:ind w:hanging="11"/>
            </w:pPr>
            <w:r>
              <w:t>Операторы торгов виртуальных активов (криптобиржи)</w:t>
            </w:r>
          </w:p>
        </w:tc>
        <w:tc>
          <w:tcPr>
            <w:tcW w:w="2521" w:type="dxa"/>
          </w:tcPr>
          <w:p w:rsidR="00CA29EB" w:rsidRPr="0056007F" w:rsidRDefault="00CA29EB" w:rsidP="00FC5B97">
            <w:pPr>
              <w:spacing w:before="60" w:after="60" w:line="240" w:lineRule="exact"/>
              <w:ind w:hanging="11"/>
              <w:jc w:val="center"/>
            </w:pPr>
            <w:r>
              <w:t>2</w:t>
            </w:r>
          </w:p>
        </w:tc>
        <w:tc>
          <w:tcPr>
            <w:tcW w:w="2551" w:type="dxa"/>
          </w:tcPr>
          <w:p w:rsidR="00CA29EB" w:rsidRPr="0056007F" w:rsidRDefault="00CA29EB" w:rsidP="00FC5B97">
            <w:pPr>
              <w:spacing w:before="60" w:after="60" w:line="240" w:lineRule="exact"/>
              <w:ind w:hanging="11"/>
              <w:jc w:val="center"/>
            </w:pPr>
            <w:r>
              <w:t>2</w:t>
            </w:r>
          </w:p>
        </w:tc>
      </w:tr>
      <w:tr w:rsidR="00CA29EB" w:rsidRPr="00FA4956" w:rsidTr="00CA29EB">
        <w:tc>
          <w:tcPr>
            <w:tcW w:w="4791" w:type="dxa"/>
          </w:tcPr>
          <w:p w:rsidR="00CA29EB" w:rsidRDefault="00CA29EB" w:rsidP="00FC5B97">
            <w:pPr>
              <w:spacing w:before="60" w:after="60" w:line="240" w:lineRule="exact"/>
              <w:ind w:hanging="11"/>
            </w:pPr>
            <w:r>
              <w:t>Актуарная деятельность</w:t>
            </w:r>
          </w:p>
        </w:tc>
        <w:tc>
          <w:tcPr>
            <w:tcW w:w="2521" w:type="dxa"/>
          </w:tcPr>
          <w:p w:rsidR="00CA29EB" w:rsidRPr="0056007F" w:rsidRDefault="00CA29EB" w:rsidP="00FC5B97">
            <w:pPr>
              <w:spacing w:before="60" w:after="60" w:line="240" w:lineRule="exact"/>
              <w:ind w:hanging="11"/>
              <w:jc w:val="center"/>
            </w:pPr>
            <w:r>
              <w:t>2</w:t>
            </w:r>
          </w:p>
        </w:tc>
        <w:tc>
          <w:tcPr>
            <w:tcW w:w="2551" w:type="dxa"/>
          </w:tcPr>
          <w:p w:rsidR="00CA29EB" w:rsidRPr="0056007F" w:rsidRDefault="00CA29EB" w:rsidP="00FC5B97">
            <w:pPr>
              <w:spacing w:before="60" w:after="60" w:line="240" w:lineRule="exact"/>
              <w:ind w:hanging="11"/>
              <w:jc w:val="center"/>
            </w:pPr>
            <w:r>
              <w:t>2</w:t>
            </w:r>
          </w:p>
        </w:tc>
      </w:tr>
    </w:tbl>
    <w:p w:rsidR="00404AD1" w:rsidRPr="00404AD1" w:rsidRDefault="00404AD1" w:rsidP="00AC4BFE">
      <w:pPr>
        <w:spacing w:before="360"/>
        <w:ind w:firstLine="709"/>
        <w:jc w:val="both"/>
        <w:rPr>
          <w:sz w:val="28"/>
          <w:szCs w:val="28"/>
        </w:rPr>
      </w:pPr>
      <w:r w:rsidRPr="00404AD1">
        <w:rPr>
          <w:sz w:val="28"/>
          <w:szCs w:val="28"/>
        </w:rPr>
        <w:t xml:space="preserve">По состоянию на </w:t>
      </w:r>
      <w:r w:rsidR="00C53CD5">
        <w:rPr>
          <w:sz w:val="28"/>
          <w:szCs w:val="28"/>
        </w:rPr>
        <w:t>0</w:t>
      </w:r>
      <w:r w:rsidRPr="00404AD1">
        <w:rPr>
          <w:sz w:val="28"/>
          <w:szCs w:val="28"/>
        </w:rPr>
        <w:t>1</w:t>
      </w:r>
      <w:r w:rsidR="00C53CD5">
        <w:rPr>
          <w:sz w:val="28"/>
          <w:szCs w:val="28"/>
        </w:rPr>
        <w:t>.01.</w:t>
      </w:r>
      <w:r w:rsidRPr="00404AD1">
        <w:rPr>
          <w:sz w:val="28"/>
          <w:szCs w:val="28"/>
        </w:rPr>
        <w:t>2023 профессиональную деятельность на рынке ценных бумаг Кыргызской Республики осуществля</w:t>
      </w:r>
      <w:r w:rsidR="00C53CD5">
        <w:rPr>
          <w:sz w:val="28"/>
          <w:szCs w:val="28"/>
        </w:rPr>
        <w:t>е</w:t>
      </w:r>
      <w:r w:rsidRPr="00404AD1">
        <w:rPr>
          <w:sz w:val="28"/>
          <w:szCs w:val="28"/>
        </w:rPr>
        <w:t>т 81 юридическ</w:t>
      </w:r>
      <w:r w:rsidR="00C53CD5">
        <w:rPr>
          <w:sz w:val="28"/>
          <w:szCs w:val="28"/>
        </w:rPr>
        <w:t>ое</w:t>
      </w:r>
      <w:r w:rsidRPr="00404AD1">
        <w:rPr>
          <w:sz w:val="28"/>
          <w:szCs w:val="28"/>
        </w:rPr>
        <w:t xml:space="preserve"> лиц</w:t>
      </w:r>
      <w:r w:rsidR="00C53CD5">
        <w:rPr>
          <w:sz w:val="28"/>
          <w:szCs w:val="28"/>
        </w:rPr>
        <w:t>о</w:t>
      </w:r>
      <w:r w:rsidRPr="00404AD1">
        <w:rPr>
          <w:sz w:val="28"/>
          <w:szCs w:val="28"/>
        </w:rPr>
        <w:t>, котор</w:t>
      </w:r>
      <w:r w:rsidR="00C53CD5">
        <w:rPr>
          <w:sz w:val="28"/>
          <w:szCs w:val="28"/>
        </w:rPr>
        <w:t>ому</w:t>
      </w:r>
      <w:r w:rsidRPr="00404AD1">
        <w:rPr>
          <w:sz w:val="28"/>
          <w:szCs w:val="28"/>
        </w:rPr>
        <w:t xml:space="preserve"> выдано 140 лицензий</w:t>
      </w:r>
      <w:r>
        <w:rPr>
          <w:sz w:val="28"/>
          <w:szCs w:val="28"/>
        </w:rPr>
        <w:t xml:space="preserve"> (табл. 1</w:t>
      </w:r>
      <w:r w:rsidR="00EE1F6C">
        <w:rPr>
          <w:sz w:val="28"/>
          <w:szCs w:val="28"/>
        </w:rPr>
        <w:t>6</w:t>
      </w:r>
      <w:r>
        <w:rPr>
          <w:sz w:val="28"/>
          <w:szCs w:val="28"/>
        </w:rPr>
        <w:t>).</w:t>
      </w:r>
    </w:p>
    <w:p w:rsidR="00404AD1" w:rsidRPr="00404AD1" w:rsidRDefault="00AC4BFE" w:rsidP="00AC4BFE">
      <w:pPr>
        <w:spacing w:after="240"/>
        <w:jc w:val="right"/>
        <w:outlineLvl w:val="0"/>
        <w:rPr>
          <w:sz w:val="28"/>
          <w:szCs w:val="28"/>
        </w:rPr>
      </w:pPr>
      <w:bookmarkStart w:id="354" w:name="_Toc139448609"/>
      <w:r>
        <w:rPr>
          <w:sz w:val="28"/>
          <w:szCs w:val="28"/>
        </w:rPr>
        <w:br w:type="page"/>
      </w:r>
      <w:bookmarkStart w:id="355" w:name="_Toc140497293"/>
      <w:r w:rsidR="00EE1F6C">
        <w:rPr>
          <w:sz w:val="28"/>
          <w:szCs w:val="28"/>
        </w:rPr>
        <w:t>Таблица 16</w:t>
      </w:r>
      <w:bookmarkEnd w:id="354"/>
      <w:bookmarkEnd w:id="355"/>
    </w:p>
    <w:p w:rsidR="00404AD1" w:rsidRPr="009F32DF" w:rsidRDefault="00404AD1" w:rsidP="00FC5B97">
      <w:pPr>
        <w:spacing w:before="240" w:after="240"/>
        <w:jc w:val="center"/>
        <w:outlineLvl w:val="0"/>
        <w:rPr>
          <w:b/>
          <w:sz w:val="28"/>
          <w:szCs w:val="28"/>
        </w:rPr>
      </w:pPr>
      <w:bookmarkStart w:id="356" w:name="_Toc139448610"/>
      <w:bookmarkStart w:id="357" w:name="_Toc140497294"/>
      <w:r w:rsidRPr="009F32DF">
        <w:rPr>
          <w:b/>
          <w:sz w:val="28"/>
          <w:szCs w:val="28"/>
        </w:rPr>
        <w:t xml:space="preserve">Количество </w:t>
      </w:r>
      <w:r>
        <w:rPr>
          <w:b/>
          <w:sz w:val="28"/>
          <w:szCs w:val="28"/>
        </w:rPr>
        <w:t xml:space="preserve">лицензий, выданных </w:t>
      </w:r>
      <w:r w:rsidRPr="009F32DF">
        <w:rPr>
          <w:b/>
          <w:sz w:val="28"/>
          <w:szCs w:val="28"/>
        </w:rPr>
        <w:t>организаци</w:t>
      </w:r>
      <w:r>
        <w:rPr>
          <w:b/>
          <w:sz w:val="28"/>
          <w:szCs w:val="28"/>
        </w:rPr>
        <w:t>ям</w:t>
      </w:r>
      <w:r w:rsidRPr="009F32DF">
        <w:rPr>
          <w:b/>
          <w:sz w:val="28"/>
          <w:szCs w:val="28"/>
        </w:rPr>
        <w:t>, осуществляющи</w:t>
      </w:r>
      <w:r>
        <w:rPr>
          <w:b/>
          <w:sz w:val="28"/>
          <w:szCs w:val="28"/>
        </w:rPr>
        <w:t>м</w:t>
      </w:r>
      <w:r w:rsidRPr="009F32DF">
        <w:rPr>
          <w:b/>
          <w:sz w:val="28"/>
          <w:szCs w:val="28"/>
        </w:rPr>
        <w:t xml:space="preserve"> профессиональную деятельность на </w:t>
      </w:r>
      <w:r>
        <w:rPr>
          <w:b/>
          <w:sz w:val="28"/>
          <w:szCs w:val="28"/>
        </w:rPr>
        <w:t>р</w:t>
      </w:r>
      <w:r w:rsidRPr="009F32DF">
        <w:rPr>
          <w:b/>
          <w:sz w:val="28"/>
          <w:szCs w:val="28"/>
        </w:rPr>
        <w:t>ынке ценных бумаг</w:t>
      </w:r>
      <w:bookmarkEnd w:id="356"/>
      <w:bookmarkEnd w:id="357"/>
    </w:p>
    <w:tbl>
      <w:tblPr>
        <w:tblW w:w="9361" w:type="dxa"/>
        <w:tblLayout w:type="fixed"/>
        <w:tblCellMar>
          <w:top w:w="57" w:type="dxa"/>
          <w:left w:w="85" w:type="dxa"/>
          <w:bottom w:w="57" w:type="dxa"/>
          <w:right w:w="85" w:type="dxa"/>
        </w:tblCellMar>
        <w:tblLook w:val="04A0" w:firstRow="1" w:lastRow="0" w:firstColumn="1" w:lastColumn="0" w:noHBand="0" w:noVBand="1"/>
      </w:tblPr>
      <w:tblGrid>
        <w:gridCol w:w="7235"/>
        <w:gridCol w:w="2126"/>
      </w:tblGrid>
      <w:tr w:rsidR="00404AD1" w:rsidRPr="00AC4BFE" w:rsidTr="00AC4BFE">
        <w:trPr>
          <w:trHeight w:val="361"/>
        </w:trPr>
        <w:tc>
          <w:tcPr>
            <w:tcW w:w="7235" w:type="dxa"/>
            <w:tcBorders>
              <w:top w:val="single" w:sz="4" w:space="0" w:color="000000"/>
              <w:left w:val="single" w:sz="4" w:space="0" w:color="000000"/>
              <w:bottom w:val="double" w:sz="4" w:space="0" w:color="auto"/>
              <w:right w:val="single" w:sz="4" w:space="0" w:color="000000"/>
            </w:tcBorders>
            <w:vAlign w:val="center"/>
            <w:hideMark/>
          </w:tcPr>
          <w:p w:rsidR="00404AD1" w:rsidRPr="00AC4BFE" w:rsidRDefault="00B371C8" w:rsidP="00AC4BFE">
            <w:pPr>
              <w:spacing w:line="200" w:lineRule="exact"/>
              <w:jc w:val="center"/>
              <w:rPr>
                <w:bCs/>
                <w:sz w:val="20"/>
                <w:szCs w:val="20"/>
              </w:rPr>
            </w:pPr>
            <w:r w:rsidRPr="00AC4BFE">
              <w:rPr>
                <w:bCs/>
                <w:sz w:val="20"/>
                <w:szCs w:val="20"/>
              </w:rPr>
              <w:t>Виды профессиональной деятельности</w:t>
            </w:r>
          </w:p>
        </w:tc>
        <w:tc>
          <w:tcPr>
            <w:tcW w:w="2126" w:type="dxa"/>
            <w:tcBorders>
              <w:top w:val="single" w:sz="4" w:space="0" w:color="000000"/>
              <w:left w:val="single" w:sz="4" w:space="0" w:color="000000"/>
              <w:bottom w:val="double" w:sz="4" w:space="0" w:color="auto"/>
              <w:right w:val="single" w:sz="4" w:space="0" w:color="000000"/>
            </w:tcBorders>
            <w:vAlign w:val="center"/>
            <w:hideMark/>
          </w:tcPr>
          <w:p w:rsidR="00404AD1" w:rsidRPr="00AC4BFE" w:rsidRDefault="00404AD1" w:rsidP="00AC4BFE">
            <w:pPr>
              <w:spacing w:line="200" w:lineRule="exact"/>
              <w:jc w:val="center"/>
              <w:rPr>
                <w:bCs/>
                <w:sz w:val="20"/>
                <w:szCs w:val="20"/>
              </w:rPr>
            </w:pPr>
            <w:r w:rsidRPr="00AC4BFE">
              <w:rPr>
                <w:bCs/>
                <w:sz w:val="20"/>
                <w:szCs w:val="20"/>
              </w:rPr>
              <w:t>Количество</w:t>
            </w:r>
            <w:r w:rsidR="00AC4BFE" w:rsidRPr="00AC4BFE">
              <w:rPr>
                <w:bCs/>
                <w:sz w:val="20"/>
                <w:szCs w:val="20"/>
              </w:rPr>
              <w:br/>
            </w:r>
            <w:r w:rsidR="00B371C8" w:rsidRPr="00AC4BFE">
              <w:rPr>
                <w:bCs/>
                <w:sz w:val="20"/>
                <w:szCs w:val="20"/>
              </w:rPr>
              <w:t>лицензий</w:t>
            </w:r>
          </w:p>
        </w:tc>
      </w:tr>
      <w:tr w:rsidR="00404AD1" w:rsidRPr="00AC4BFE" w:rsidTr="00AC4BFE">
        <w:tc>
          <w:tcPr>
            <w:tcW w:w="7235" w:type="dxa"/>
            <w:tcBorders>
              <w:top w:val="double" w:sz="4" w:space="0" w:color="auto"/>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Брокерская деятельность</w:t>
            </w:r>
          </w:p>
        </w:tc>
        <w:tc>
          <w:tcPr>
            <w:tcW w:w="2126" w:type="dxa"/>
            <w:tcBorders>
              <w:top w:val="double" w:sz="4" w:space="0" w:color="auto"/>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43</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Дилерская деятельность</w:t>
            </w:r>
          </w:p>
        </w:tc>
        <w:tc>
          <w:tcPr>
            <w:tcW w:w="2126"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38</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Депозитарная деятельность</w:t>
            </w:r>
          </w:p>
        </w:tc>
        <w:tc>
          <w:tcPr>
            <w:tcW w:w="2126"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10</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Организаторы торговли</w:t>
            </w:r>
          </w:p>
        </w:tc>
        <w:tc>
          <w:tcPr>
            <w:tcW w:w="2126"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4</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Ведение реестра держателей ценных бумаг</w:t>
            </w:r>
          </w:p>
        </w:tc>
        <w:tc>
          <w:tcPr>
            <w:tcW w:w="2126"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20</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Инвестиционные фонды</w:t>
            </w:r>
          </w:p>
        </w:tc>
        <w:tc>
          <w:tcPr>
            <w:tcW w:w="2126"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3</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rPr>
                <w:bCs/>
              </w:rPr>
            </w:pPr>
            <w:r w:rsidRPr="00AC4BFE">
              <w:rPr>
                <w:bCs/>
              </w:rPr>
              <w:t>Доверительное управление инвестиционными активами</w:t>
            </w:r>
          </w:p>
        </w:tc>
        <w:tc>
          <w:tcPr>
            <w:tcW w:w="2126" w:type="dxa"/>
            <w:tcBorders>
              <w:top w:val="single" w:sz="4" w:space="0" w:color="000000"/>
              <w:left w:val="single" w:sz="4" w:space="0" w:color="000000"/>
              <w:bottom w:val="single" w:sz="4" w:space="0" w:color="000000"/>
              <w:right w:val="single" w:sz="4" w:space="0" w:color="000000"/>
            </w:tcBorders>
          </w:tcPr>
          <w:p w:rsidR="00404AD1" w:rsidRPr="00AC4BFE" w:rsidRDefault="00404AD1" w:rsidP="00AC4BFE">
            <w:pPr>
              <w:spacing w:line="240" w:lineRule="exact"/>
              <w:jc w:val="center"/>
              <w:rPr>
                <w:bCs/>
              </w:rPr>
            </w:pPr>
            <w:r w:rsidRPr="00AC4BFE">
              <w:rPr>
                <w:bCs/>
              </w:rPr>
              <w:t>22</w:t>
            </w:r>
          </w:p>
        </w:tc>
      </w:tr>
      <w:tr w:rsidR="00404AD1" w:rsidRPr="00AC4BFE" w:rsidTr="00AC4BFE">
        <w:tc>
          <w:tcPr>
            <w:tcW w:w="7235" w:type="dxa"/>
            <w:tcBorders>
              <w:top w:val="single" w:sz="4" w:space="0" w:color="000000"/>
              <w:left w:val="single" w:sz="4" w:space="0" w:color="000000"/>
              <w:bottom w:val="single" w:sz="4" w:space="0" w:color="000000"/>
              <w:right w:val="single" w:sz="4" w:space="0" w:color="000000"/>
            </w:tcBorders>
            <w:vAlign w:val="center"/>
            <w:hideMark/>
          </w:tcPr>
          <w:p w:rsidR="00404AD1" w:rsidRPr="00AC4BFE" w:rsidRDefault="00B371C8" w:rsidP="00AC4BFE">
            <w:pPr>
              <w:spacing w:line="240" w:lineRule="exact"/>
              <w:rPr>
                <w:bCs/>
              </w:rPr>
            </w:pPr>
            <w:r w:rsidRPr="00AC4BFE">
              <w:rPr>
                <w:bCs/>
              </w:rPr>
              <w:t xml:space="preserve">Итого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04AD1" w:rsidRPr="00AC4BFE" w:rsidRDefault="00404AD1" w:rsidP="00AC4BFE">
            <w:pPr>
              <w:spacing w:line="240" w:lineRule="exact"/>
              <w:jc w:val="center"/>
              <w:rPr>
                <w:bCs/>
              </w:rPr>
            </w:pPr>
            <w:r w:rsidRPr="00AC4BFE">
              <w:rPr>
                <w:bCs/>
              </w:rPr>
              <w:t>140</w:t>
            </w:r>
          </w:p>
        </w:tc>
      </w:tr>
    </w:tbl>
    <w:p w:rsidR="0090135B" w:rsidRDefault="0061098A" w:rsidP="00AC4BFE">
      <w:pPr>
        <w:spacing w:before="360"/>
        <w:ind w:firstLine="708"/>
        <w:jc w:val="both"/>
        <w:rPr>
          <w:sz w:val="28"/>
          <w:szCs w:val="28"/>
        </w:rPr>
      </w:pPr>
      <w:r>
        <w:rPr>
          <w:sz w:val="28"/>
          <w:szCs w:val="28"/>
        </w:rPr>
        <w:t xml:space="preserve">В </w:t>
      </w:r>
      <w:r>
        <w:rPr>
          <w:sz w:val="28"/>
          <w:szCs w:val="28"/>
          <w:lang w:val="ky-KG"/>
        </w:rPr>
        <w:t>2022</w:t>
      </w:r>
      <w:r w:rsidR="0090135B" w:rsidRPr="0090135B">
        <w:rPr>
          <w:sz w:val="28"/>
          <w:szCs w:val="28"/>
        </w:rPr>
        <w:t xml:space="preserve"> год</w:t>
      </w:r>
      <w:r>
        <w:rPr>
          <w:sz w:val="28"/>
          <w:szCs w:val="28"/>
          <w:lang w:val="ky-KG"/>
        </w:rPr>
        <w:t>у</w:t>
      </w:r>
      <w:r w:rsidR="0090135B" w:rsidRPr="0090135B">
        <w:rPr>
          <w:sz w:val="28"/>
          <w:szCs w:val="28"/>
          <w:lang w:val="ky-KG"/>
        </w:rPr>
        <w:t xml:space="preserve"> </w:t>
      </w:r>
      <w:r w:rsidR="0090135B" w:rsidRPr="0090135B">
        <w:rPr>
          <w:sz w:val="28"/>
          <w:szCs w:val="28"/>
        </w:rPr>
        <w:t>объем торгов с ценными бумагами на рынке ценных бумаг составил</w:t>
      </w:r>
      <w:r w:rsidR="0090135B" w:rsidRPr="0090135B">
        <w:rPr>
          <w:sz w:val="28"/>
          <w:szCs w:val="28"/>
          <w:lang w:val="ky-KG"/>
        </w:rPr>
        <w:t xml:space="preserve"> </w:t>
      </w:r>
      <w:r>
        <w:rPr>
          <w:sz w:val="28"/>
          <w:szCs w:val="28"/>
          <w:lang w:val="ky-KG"/>
        </w:rPr>
        <w:t>23 157,5</w:t>
      </w:r>
      <w:r w:rsidR="0090135B" w:rsidRPr="0090135B">
        <w:rPr>
          <w:sz w:val="28"/>
          <w:szCs w:val="28"/>
        </w:rPr>
        <w:t xml:space="preserve"> </w:t>
      </w:r>
      <w:r w:rsidR="0090135B">
        <w:rPr>
          <w:sz w:val="28"/>
          <w:szCs w:val="28"/>
        </w:rPr>
        <w:t>млн</w:t>
      </w:r>
      <w:r w:rsidR="0090135B" w:rsidRPr="0090135B">
        <w:rPr>
          <w:b/>
          <w:bCs/>
          <w:sz w:val="28"/>
          <w:szCs w:val="28"/>
        </w:rPr>
        <w:t xml:space="preserve"> </w:t>
      </w:r>
      <w:r w:rsidR="0090135B" w:rsidRPr="0090135B">
        <w:rPr>
          <w:sz w:val="28"/>
          <w:szCs w:val="28"/>
        </w:rPr>
        <w:t xml:space="preserve">сомов, что на </w:t>
      </w:r>
      <w:r>
        <w:rPr>
          <w:sz w:val="28"/>
          <w:szCs w:val="28"/>
        </w:rPr>
        <w:t>36</w:t>
      </w:r>
      <w:r w:rsidR="00FC5B97">
        <w:rPr>
          <w:sz w:val="28"/>
          <w:szCs w:val="28"/>
        </w:rPr>
        <w:t> %</w:t>
      </w:r>
      <w:r w:rsidR="0090135B" w:rsidRPr="0090135B">
        <w:rPr>
          <w:sz w:val="28"/>
          <w:szCs w:val="28"/>
        </w:rPr>
        <w:t xml:space="preserve"> </w:t>
      </w:r>
      <w:r>
        <w:rPr>
          <w:sz w:val="28"/>
          <w:szCs w:val="28"/>
        </w:rPr>
        <w:t>больше</w:t>
      </w:r>
      <w:r w:rsidR="0090135B" w:rsidRPr="0090135B">
        <w:rPr>
          <w:sz w:val="28"/>
          <w:szCs w:val="28"/>
        </w:rPr>
        <w:t xml:space="preserve">, чем </w:t>
      </w:r>
      <w:r>
        <w:rPr>
          <w:sz w:val="28"/>
          <w:szCs w:val="28"/>
        </w:rPr>
        <w:t xml:space="preserve">в </w:t>
      </w:r>
      <w:r w:rsidR="0090135B" w:rsidRPr="0090135B">
        <w:rPr>
          <w:sz w:val="28"/>
          <w:szCs w:val="28"/>
        </w:rPr>
        <w:t>202</w:t>
      </w:r>
      <w:r>
        <w:rPr>
          <w:sz w:val="28"/>
          <w:szCs w:val="28"/>
        </w:rPr>
        <w:t>1</w:t>
      </w:r>
      <w:r w:rsidR="0090135B" w:rsidRPr="0090135B">
        <w:rPr>
          <w:sz w:val="28"/>
          <w:szCs w:val="28"/>
        </w:rPr>
        <w:t xml:space="preserve"> год</w:t>
      </w:r>
      <w:r>
        <w:rPr>
          <w:sz w:val="28"/>
          <w:szCs w:val="28"/>
        </w:rPr>
        <w:t>у.</w:t>
      </w:r>
    </w:p>
    <w:p w:rsidR="00B06A45" w:rsidRPr="00B06A45" w:rsidRDefault="00B06A45" w:rsidP="00FC5B97">
      <w:pPr>
        <w:shd w:val="clear" w:color="auto" w:fill="FFFFFF"/>
        <w:ind w:firstLine="709"/>
        <w:jc w:val="both"/>
        <w:rPr>
          <w:sz w:val="28"/>
          <w:szCs w:val="28"/>
        </w:rPr>
      </w:pPr>
      <w:r w:rsidRPr="00B06A45">
        <w:rPr>
          <w:sz w:val="28"/>
          <w:szCs w:val="28"/>
        </w:rPr>
        <w:t>Количество заключ</w:t>
      </w:r>
      <w:r>
        <w:rPr>
          <w:sz w:val="28"/>
          <w:szCs w:val="28"/>
        </w:rPr>
        <w:t>е</w:t>
      </w:r>
      <w:r w:rsidRPr="00B06A45">
        <w:rPr>
          <w:sz w:val="28"/>
          <w:szCs w:val="28"/>
        </w:rPr>
        <w:t xml:space="preserve">нных сделок с ценными бумагами </w:t>
      </w:r>
      <w:r>
        <w:rPr>
          <w:sz w:val="28"/>
          <w:szCs w:val="28"/>
        </w:rPr>
        <w:t>в 2022 году</w:t>
      </w:r>
      <w:r w:rsidRPr="00B06A45">
        <w:rPr>
          <w:sz w:val="28"/>
          <w:szCs w:val="28"/>
        </w:rPr>
        <w:t xml:space="preserve"> составило 3</w:t>
      </w:r>
      <w:r>
        <w:rPr>
          <w:sz w:val="28"/>
          <w:szCs w:val="28"/>
        </w:rPr>
        <w:t> </w:t>
      </w:r>
      <w:r w:rsidRPr="00B06A45">
        <w:rPr>
          <w:sz w:val="28"/>
          <w:szCs w:val="28"/>
        </w:rPr>
        <w:t>816, что на 1</w:t>
      </w:r>
      <w:r w:rsidR="00FC5B97">
        <w:rPr>
          <w:sz w:val="28"/>
          <w:szCs w:val="28"/>
        </w:rPr>
        <w:t> %</w:t>
      </w:r>
      <w:r w:rsidRPr="00B06A45">
        <w:rPr>
          <w:sz w:val="28"/>
          <w:szCs w:val="28"/>
        </w:rPr>
        <w:t xml:space="preserve"> меньше по сравнению с прошлым годом (3</w:t>
      </w:r>
      <w:r w:rsidR="00C53CD5">
        <w:rPr>
          <w:sz w:val="28"/>
          <w:szCs w:val="28"/>
        </w:rPr>
        <w:t xml:space="preserve"> </w:t>
      </w:r>
      <w:r w:rsidRPr="00B06A45">
        <w:rPr>
          <w:sz w:val="28"/>
          <w:szCs w:val="28"/>
        </w:rPr>
        <w:t>857).</w:t>
      </w:r>
    </w:p>
    <w:p w:rsidR="008F52FF" w:rsidRPr="008A20D8" w:rsidRDefault="008A20D8" w:rsidP="00FC5B97">
      <w:pPr>
        <w:ind w:firstLine="708"/>
        <w:jc w:val="both"/>
        <w:rPr>
          <w:sz w:val="28"/>
          <w:szCs w:val="28"/>
        </w:rPr>
      </w:pPr>
      <w:r>
        <w:rPr>
          <w:sz w:val="28"/>
          <w:szCs w:val="28"/>
        </w:rPr>
        <w:t xml:space="preserve">Объем торгов </w:t>
      </w:r>
      <w:r w:rsidR="00B06A45">
        <w:rPr>
          <w:sz w:val="28"/>
          <w:szCs w:val="28"/>
        </w:rPr>
        <w:t xml:space="preserve">и количество сделок </w:t>
      </w:r>
      <w:r>
        <w:rPr>
          <w:sz w:val="28"/>
          <w:szCs w:val="28"/>
        </w:rPr>
        <w:t xml:space="preserve">на рынке ценных бумаг </w:t>
      </w:r>
      <w:r w:rsidR="00B06A45">
        <w:rPr>
          <w:sz w:val="28"/>
          <w:szCs w:val="28"/>
        </w:rPr>
        <w:t>в 2019–2022</w:t>
      </w:r>
      <w:r w:rsidR="00AC4BFE">
        <w:rPr>
          <w:sz w:val="28"/>
          <w:szCs w:val="28"/>
        </w:rPr>
        <w:t> </w:t>
      </w:r>
      <w:r w:rsidR="00B06A45">
        <w:rPr>
          <w:sz w:val="28"/>
          <w:szCs w:val="28"/>
        </w:rPr>
        <w:t>годах</w:t>
      </w:r>
      <w:r>
        <w:rPr>
          <w:sz w:val="28"/>
          <w:szCs w:val="28"/>
        </w:rPr>
        <w:t xml:space="preserve"> представлен</w:t>
      </w:r>
      <w:r w:rsidR="00B06A45">
        <w:rPr>
          <w:sz w:val="28"/>
          <w:szCs w:val="28"/>
        </w:rPr>
        <w:t>ы</w:t>
      </w:r>
      <w:r>
        <w:rPr>
          <w:sz w:val="28"/>
          <w:szCs w:val="28"/>
        </w:rPr>
        <w:t xml:space="preserve"> на рис</w:t>
      </w:r>
      <w:r w:rsidR="00C53CD5">
        <w:rPr>
          <w:sz w:val="28"/>
          <w:szCs w:val="28"/>
        </w:rPr>
        <w:t>.</w:t>
      </w:r>
      <w:r>
        <w:rPr>
          <w:sz w:val="28"/>
          <w:szCs w:val="28"/>
        </w:rPr>
        <w:t xml:space="preserve"> </w:t>
      </w:r>
      <w:r w:rsidR="00EE1F6C">
        <w:rPr>
          <w:sz w:val="28"/>
          <w:szCs w:val="28"/>
        </w:rPr>
        <w:t>8</w:t>
      </w:r>
      <w:r>
        <w:rPr>
          <w:sz w:val="28"/>
          <w:szCs w:val="28"/>
        </w:rPr>
        <w:t>.</w:t>
      </w:r>
    </w:p>
    <w:p w:rsidR="008F52FF" w:rsidRDefault="00961C4B" w:rsidP="00AC4BFE">
      <w:pPr>
        <w:spacing w:before="480" w:after="240"/>
        <w:jc w:val="center"/>
        <w:rPr>
          <w:noProof/>
        </w:rPr>
      </w:pPr>
      <w:r>
        <w:rPr>
          <w:noProof/>
        </w:rPr>
        <mc:AlternateContent>
          <mc:Choice Requires="wps">
            <w:drawing>
              <wp:anchor distT="0" distB="0" distL="114300" distR="114300" simplePos="0" relativeHeight="251653120" behindDoc="0" locked="0" layoutInCell="1" allowOverlap="1">
                <wp:simplePos x="0" y="0"/>
                <wp:positionH relativeFrom="column">
                  <wp:posOffset>1786255</wp:posOffset>
                </wp:positionH>
                <wp:positionV relativeFrom="paragraph">
                  <wp:posOffset>339090</wp:posOffset>
                </wp:positionV>
                <wp:extent cx="2703830" cy="179070"/>
                <wp:effectExtent l="0" t="0" r="0" b="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83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5F7B" id="Rectangle 22" o:spid="_x0000_s1026" style="position:absolute;margin-left:140.65pt;margin-top:26.7pt;width:212.9pt;height:1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nbfgIAAP0E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" stroked="f"/>
            </w:pict>
          </mc:Fallback>
        </mc:AlternateContent>
      </w:r>
      <w:r w:rsidRPr="00DB773B">
        <w:rPr>
          <w:noProof/>
        </w:rPr>
        <w:drawing>
          <wp:inline distT="0" distB="0" distL="0" distR="0">
            <wp:extent cx="5943600" cy="3166745"/>
            <wp:effectExtent l="0" t="0" r="0" b="0"/>
            <wp:docPr id="9"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06A45" w:rsidRPr="00AC4BFE" w:rsidRDefault="00AC4BFE" w:rsidP="00AC4BFE">
      <w:pPr>
        <w:jc w:val="center"/>
        <w:rPr>
          <w:noProof/>
        </w:rPr>
      </w:pPr>
      <w:r w:rsidRPr="00AC4BFE">
        <w:t>Рис</w:t>
      </w:r>
      <w:r>
        <w:t>.</w:t>
      </w:r>
      <w:r w:rsidRPr="00AC4BFE">
        <w:t xml:space="preserve"> 8. Объем торгов и количество сделок</w:t>
      </w:r>
    </w:p>
    <w:p w:rsidR="00B06A45" w:rsidRPr="00B06A45" w:rsidRDefault="00B06A45" w:rsidP="00892EFB">
      <w:pPr>
        <w:shd w:val="clear" w:color="auto" w:fill="FFFFFF"/>
        <w:spacing w:before="360" w:line="360" w:lineRule="exact"/>
        <w:ind w:firstLine="567"/>
        <w:jc w:val="both"/>
        <w:rPr>
          <w:sz w:val="28"/>
          <w:szCs w:val="28"/>
        </w:rPr>
      </w:pPr>
      <w:r w:rsidRPr="00B06A45">
        <w:rPr>
          <w:sz w:val="28"/>
          <w:szCs w:val="28"/>
        </w:rPr>
        <w:t>Так, объ</w:t>
      </w:r>
      <w:r>
        <w:rPr>
          <w:sz w:val="28"/>
          <w:szCs w:val="28"/>
        </w:rPr>
        <w:t>е</w:t>
      </w:r>
      <w:r w:rsidRPr="00B06A45">
        <w:rPr>
          <w:sz w:val="28"/>
          <w:szCs w:val="28"/>
        </w:rPr>
        <w:t>м торгов с ценными бумагами на биржевом рынке составил 21 293,3 млн сомов, а количество сделок – 2</w:t>
      </w:r>
      <w:r>
        <w:rPr>
          <w:sz w:val="28"/>
          <w:szCs w:val="28"/>
        </w:rPr>
        <w:t> </w:t>
      </w:r>
      <w:r w:rsidRPr="00B06A45">
        <w:rPr>
          <w:sz w:val="28"/>
          <w:szCs w:val="28"/>
        </w:rPr>
        <w:t>146, в том числе объем торгов ЗАО «</w:t>
      </w:r>
      <w:r w:rsidR="00C53CD5" w:rsidRPr="00C53CD5">
        <w:rPr>
          <w:sz w:val="28"/>
          <w:szCs w:val="28"/>
        </w:rPr>
        <w:t>Кыргызская фондовая биржа</w:t>
      </w:r>
      <w:r w:rsidRPr="00B06A45">
        <w:rPr>
          <w:sz w:val="28"/>
          <w:szCs w:val="28"/>
        </w:rPr>
        <w:t xml:space="preserve">» составил 17 834,2 млн сомов, ОАО </w:t>
      </w:r>
      <w:r>
        <w:rPr>
          <w:sz w:val="28"/>
          <w:szCs w:val="28"/>
        </w:rPr>
        <w:t>«</w:t>
      </w:r>
      <w:r w:rsidRPr="00B06A45">
        <w:rPr>
          <w:sz w:val="28"/>
          <w:szCs w:val="28"/>
        </w:rPr>
        <w:t>Енвойс Вижион Диджитал Эксчейндж</w:t>
      </w:r>
      <w:r>
        <w:rPr>
          <w:sz w:val="28"/>
          <w:szCs w:val="28"/>
        </w:rPr>
        <w:t>»</w:t>
      </w:r>
      <w:r w:rsidRPr="00B06A45">
        <w:rPr>
          <w:sz w:val="28"/>
          <w:szCs w:val="28"/>
        </w:rPr>
        <w:t xml:space="preserve"> </w:t>
      </w:r>
      <w:r>
        <w:rPr>
          <w:sz w:val="28"/>
          <w:szCs w:val="28"/>
        </w:rPr>
        <w:t>–</w:t>
      </w:r>
      <w:r w:rsidRPr="00B06A45">
        <w:rPr>
          <w:sz w:val="28"/>
          <w:szCs w:val="28"/>
        </w:rPr>
        <w:t xml:space="preserve"> 362,8 млн сомов, ЗАО «</w:t>
      </w:r>
      <w:r w:rsidR="00ED1E25" w:rsidRPr="00ED1E25">
        <w:rPr>
          <w:sz w:val="28"/>
          <w:szCs w:val="28"/>
        </w:rPr>
        <w:t>Фондовая биржа Кыргызстана – БТС</w:t>
      </w:r>
      <w:r w:rsidRPr="00B06A45">
        <w:rPr>
          <w:sz w:val="28"/>
          <w:szCs w:val="28"/>
        </w:rPr>
        <w:t xml:space="preserve">» </w:t>
      </w:r>
      <w:r>
        <w:rPr>
          <w:sz w:val="28"/>
          <w:szCs w:val="28"/>
        </w:rPr>
        <w:t>–</w:t>
      </w:r>
      <w:r w:rsidRPr="00B06A45">
        <w:rPr>
          <w:sz w:val="28"/>
          <w:szCs w:val="28"/>
        </w:rPr>
        <w:t xml:space="preserve"> 3 096,1 млн сомов.</w:t>
      </w:r>
    </w:p>
    <w:p w:rsidR="00B06A45" w:rsidRPr="00B06A45" w:rsidRDefault="00B06A45" w:rsidP="00892EFB">
      <w:pPr>
        <w:shd w:val="clear" w:color="auto" w:fill="FFFFFF"/>
        <w:spacing w:line="360" w:lineRule="exact"/>
        <w:ind w:firstLine="567"/>
        <w:jc w:val="both"/>
        <w:rPr>
          <w:sz w:val="28"/>
          <w:szCs w:val="28"/>
        </w:rPr>
      </w:pPr>
      <w:r w:rsidRPr="00B06A45">
        <w:rPr>
          <w:sz w:val="28"/>
          <w:szCs w:val="28"/>
        </w:rPr>
        <w:t>Таким образом, от общего числа объема торгов 84,3</w:t>
      </w:r>
      <w:r w:rsidR="00FC5B97">
        <w:rPr>
          <w:sz w:val="28"/>
          <w:szCs w:val="28"/>
        </w:rPr>
        <w:t> %</w:t>
      </w:r>
      <w:r w:rsidRPr="00B06A45">
        <w:rPr>
          <w:sz w:val="28"/>
          <w:szCs w:val="28"/>
        </w:rPr>
        <w:t xml:space="preserve"> составили торги на ЗАО «</w:t>
      </w:r>
      <w:r w:rsidR="00ED1E25">
        <w:rPr>
          <w:sz w:val="28"/>
          <w:szCs w:val="28"/>
        </w:rPr>
        <w:t>Кыргызская фондовая биржа</w:t>
      </w:r>
      <w:r w:rsidRPr="00B06A45">
        <w:rPr>
          <w:sz w:val="28"/>
          <w:szCs w:val="28"/>
        </w:rPr>
        <w:t>», 14,5</w:t>
      </w:r>
      <w:r w:rsidR="00FC5B97">
        <w:rPr>
          <w:sz w:val="28"/>
          <w:szCs w:val="28"/>
        </w:rPr>
        <w:t> %</w:t>
      </w:r>
      <w:r w:rsidRPr="00B06A45">
        <w:rPr>
          <w:sz w:val="28"/>
          <w:szCs w:val="28"/>
        </w:rPr>
        <w:t xml:space="preserve"> торги на ЗАО «</w:t>
      </w:r>
      <w:r w:rsidR="00ED1E25" w:rsidRPr="00ED1E25">
        <w:rPr>
          <w:sz w:val="28"/>
          <w:szCs w:val="28"/>
        </w:rPr>
        <w:t>Фондовая биржа Кыргызстана – БТС</w:t>
      </w:r>
      <w:r w:rsidRPr="00B06A45">
        <w:rPr>
          <w:sz w:val="28"/>
          <w:szCs w:val="28"/>
        </w:rPr>
        <w:t>» и 1,7</w:t>
      </w:r>
      <w:r w:rsidR="00FC5B97">
        <w:rPr>
          <w:sz w:val="28"/>
          <w:szCs w:val="28"/>
        </w:rPr>
        <w:t> %</w:t>
      </w:r>
      <w:r w:rsidRPr="00B06A45">
        <w:rPr>
          <w:sz w:val="28"/>
          <w:szCs w:val="28"/>
        </w:rPr>
        <w:t xml:space="preserve"> торги на ОАО </w:t>
      </w:r>
      <w:r w:rsidR="004B1F14">
        <w:rPr>
          <w:sz w:val="28"/>
          <w:szCs w:val="28"/>
        </w:rPr>
        <w:t>«</w:t>
      </w:r>
      <w:r w:rsidRPr="00B06A45">
        <w:rPr>
          <w:sz w:val="28"/>
          <w:szCs w:val="28"/>
        </w:rPr>
        <w:t>Енвойс Вижион Диджитал Эксчейндж</w:t>
      </w:r>
      <w:r w:rsidR="004B1F14">
        <w:rPr>
          <w:sz w:val="28"/>
          <w:szCs w:val="28"/>
        </w:rPr>
        <w:t>»</w:t>
      </w:r>
      <w:r w:rsidRPr="00B06A45">
        <w:rPr>
          <w:sz w:val="28"/>
          <w:szCs w:val="28"/>
        </w:rPr>
        <w:t xml:space="preserve">. </w:t>
      </w:r>
    </w:p>
    <w:p w:rsidR="00B06A45" w:rsidRPr="00B06A45" w:rsidRDefault="00B06A45" w:rsidP="00892EFB">
      <w:pPr>
        <w:spacing w:line="360" w:lineRule="exact"/>
        <w:ind w:firstLine="709"/>
        <w:jc w:val="both"/>
        <w:rPr>
          <w:sz w:val="28"/>
          <w:szCs w:val="28"/>
        </w:rPr>
      </w:pPr>
      <w:r w:rsidRPr="00B06A45">
        <w:rPr>
          <w:sz w:val="28"/>
          <w:szCs w:val="28"/>
        </w:rPr>
        <w:t>Анализ сделок на первичном, вторичном и внебиржевом рынк</w:t>
      </w:r>
      <w:r w:rsidR="00ED1E25">
        <w:rPr>
          <w:sz w:val="28"/>
          <w:szCs w:val="28"/>
        </w:rPr>
        <w:t>ах</w:t>
      </w:r>
      <w:r w:rsidRPr="00B06A45">
        <w:rPr>
          <w:sz w:val="28"/>
          <w:szCs w:val="28"/>
        </w:rPr>
        <w:t xml:space="preserve"> свидетельствует о том, что </w:t>
      </w:r>
      <w:r w:rsidR="004B1F14">
        <w:rPr>
          <w:sz w:val="28"/>
          <w:szCs w:val="28"/>
        </w:rPr>
        <w:t>по состоянию</w:t>
      </w:r>
      <w:r w:rsidRPr="00B06A45">
        <w:rPr>
          <w:sz w:val="28"/>
          <w:szCs w:val="28"/>
        </w:rPr>
        <w:t xml:space="preserve"> </w:t>
      </w:r>
      <w:r w:rsidR="004B1F14">
        <w:rPr>
          <w:sz w:val="28"/>
          <w:szCs w:val="28"/>
        </w:rPr>
        <w:t xml:space="preserve">на </w:t>
      </w:r>
      <w:r w:rsidR="00ED1E25">
        <w:rPr>
          <w:sz w:val="28"/>
          <w:szCs w:val="28"/>
        </w:rPr>
        <w:t>0</w:t>
      </w:r>
      <w:r w:rsidRPr="00B06A45">
        <w:rPr>
          <w:sz w:val="28"/>
          <w:szCs w:val="28"/>
        </w:rPr>
        <w:t>1</w:t>
      </w:r>
      <w:r w:rsidR="00ED1E25">
        <w:rPr>
          <w:sz w:val="28"/>
          <w:szCs w:val="28"/>
        </w:rPr>
        <w:t>.01.</w:t>
      </w:r>
      <w:r w:rsidRPr="00B06A45">
        <w:rPr>
          <w:sz w:val="28"/>
          <w:szCs w:val="28"/>
        </w:rPr>
        <w:t>2023 в структуре объ</w:t>
      </w:r>
      <w:r w:rsidR="004B1F14">
        <w:rPr>
          <w:sz w:val="28"/>
          <w:szCs w:val="28"/>
        </w:rPr>
        <w:t>е</w:t>
      </w:r>
      <w:r w:rsidRPr="00B06A45">
        <w:rPr>
          <w:sz w:val="28"/>
          <w:szCs w:val="28"/>
        </w:rPr>
        <w:t xml:space="preserve">ма торгов преобладал объем сделок, совершенных на первичном рынке. </w:t>
      </w:r>
    </w:p>
    <w:p w:rsidR="00B06A45" w:rsidRPr="00B06A45" w:rsidRDefault="00B06A45" w:rsidP="00892EFB">
      <w:pPr>
        <w:spacing w:line="360" w:lineRule="exact"/>
        <w:ind w:firstLine="709"/>
        <w:jc w:val="both"/>
        <w:rPr>
          <w:sz w:val="28"/>
          <w:szCs w:val="28"/>
        </w:rPr>
      </w:pPr>
      <w:r w:rsidRPr="00B06A45">
        <w:rPr>
          <w:sz w:val="28"/>
          <w:szCs w:val="28"/>
        </w:rPr>
        <w:t xml:space="preserve">Объем биржевых сделок на </w:t>
      </w:r>
      <w:r w:rsidRPr="004B1F14">
        <w:rPr>
          <w:sz w:val="28"/>
          <w:szCs w:val="28"/>
        </w:rPr>
        <w:t>первичном рынке</w:t>
      </w:r>
      <w:r w:rsidR="004B1F14">
        <w:rPr>
          <w:sz w:val="28"/>
          <w:szCs w:val="28"/>
        </w:rPr>
        <w:t>, за сче</w:t>
      </w:r>
      <w:r w:rsidRPr="00B06A45">
        <w:rPr>
          <w:sz w:val="28"/>
          <w:szCs w:val="28"/>
        </w:rPr>
        <w:t>т которого происходит привлечение финансовых ресурсов или перераспределение инвестиционного капитала, составил 16</w:t>
      </w:r>
      <w:r w:rsidR="004B1F14">
        <w:rPr>
          <w:sz w:val="28"/>
          <w:szCs w:val="28"/>
        </w:rPr>
        <w:t> </w:t>
      </w:r>
      <w:r w:rsidRPr="00B06A45">
        <w:rPr>
          <w:sz w:val="28"/>
          <w:szCs w:val="28"/>
        </w:rPr>
        <w:t>863,0</w:t>
      </w:r>
      <w:r w:rsidRPr="00B06A45">
        <w:rPr>
          <w:sz w:val="28"/>
          <w:szCs w:val="28"/>
          <w:lang w:val="ky-KG"/>
        </w:rPr>
        <w:t xml:space="preserve"> млн</w:t>
      </w:r>
      <w:r w:rsidRPr="00B06A45">
        <w:rPr>
          <w:sz w:val="28"/>
          <w:szCs w:val="28"/>
        </w:rPr>
        <w:t xml:space="preserve"> сомов, или </w:t>
      </w:r>
      <w:r w:rsidRPr="00B06A45">
        <w:rPr>
          <w:sz w:val="28"/>
          <w:szCs w:val="28"/>
          <w:lang w:val="ky-KG"/>
        </w:rPr>
        <w:t>73</w:t>
      </w:r>
      <w:r w:rsidR="00FC5B97">
        <w:rPr>
          <w:sz w:val="28"/>
          <w:szCs w:val="28"/>
          <w:lang w:val="ky-KG"/>
        </w:rPr>
        <w:t> %</w:t>
      </w:r>
      <w:r w:rsidRPr="00B06A45">
        <w:rPr>
          <w:sz w:val="28"/>
          <w:szCs w:val="28"/>
        </w:rPr>
        <w:t xml:space="preserve"> общего числа объ</w:t>
      </w:r>
      <w:r w:rsidR="004B1F14">
        <w:rPr>
          <w:sz w:val="28"/>
          <w:szCs w:val="28"/>
        </w:rPr>
        <w:t>е</w:t>
      </w:r>
      <w:r w:rsidRPr="00B06A45">
        <w:rPr>
          <w:sz w:val="28"/>
          <w:szCs w:val="28"/>
        </w:rPr>
        <w:t>ма торгов</w:t>
      </w:r>
      <w:r w:rsidR="00ED1E25">
        <w:rPr>
          <w:sz w:val="28"/>
          <w:szCs w:val="28"/>
        </w:rPr>
        <w:t>,</w:t>
      </w:r>
      <w:r w:rsidRPr="00B06A45">
        <w:rPr>
          <w:sz w:val="28"/>
          <w:szCs w:val="28"/>
        </w:rPr>
        <w:t xml:space="preserve"> </w:t>
      </w:r>
      <w:r w:rsidR="00ED1E25">
        <w:rPr>
          <w:sz w:val="28"/>
          <w:szCs w:val="28"/>
        </w:rPr>
        <w:t>к</w:t>
      </w:r>
      <w:r w:rsidRPr="00B06A45">
        <w:rPr>
          <w:sz w:val="28"/>
          <w:szCs w:val="28"/>
        </w:rPr>
        <w:t>оличество заключ</w:t>
      </w:r>
      <w:r w:rsidR="004B1F14">
        <w:rPr>
          <w:sz w:val="28"/>
          <w:szCs w:val="28"/>
        </w:rPr>
        <w:t>е</w:t>
      </w:r>
      <w:r w:rsidRPr="00B06A45">
        <w:rPr>
          <w:sz w:val="28"/>
          <w:szCs w:val="28"/>
        </w:rPr>
        <w:t xml:space="preserve">нных сделок </w:t>
      </w:r>
      <w:r w:rsidR="00ED1E25" w:rsidRPr="00ED1E25">
        <w:rPr>
          <w:sz w:val="28"/>
          <w:szCs w:val="28"/>
        </w:rPr>
        <w:t>–</w:t>
      </w:r>
      <w:r w:rsidR="00ED1E25">
        <w:rPr>
          <w:sz w:val="28"/>
          <w:szCs w:val="28"/>
        </w:rPr>
        <w:t xml:space="preserve"> </w:t>
      </w:r>
      <w:r w:rsidRPr="00B06A45">
        <w:rPr>
          <w:sz w:val="28"/>
          <w:szCs w:val="28"/>
        </w:rPr>
        <w:t>955.</w:t>
      </w:r>
    </w:p>
    <w:p w:rsidR="00B06A45" w:rsidRPr="00B06A45" w:rsidRDefault="00B06A45" w:rsidP="00892EFB">
      <w:pPr>
        <w:spacing w:line="360" w:lineRule="exact"/>
        <w:ind w:firstLine="709"/>
        <w:jc w:val="both"/>
        <w:rPr>
          <w:sz w:val="28"/>
          <w:szCs w:val="28"/>
          <w:lang w:val="ky-KG"/>
        </w:rPr>
      </w:pPr>
      <w:r w:rsidRPr="00B06A45">
        <w:rPr>
          <w:sz w:val="28"/>
          <w:szCs w:val="28"/>
        </w:rPr>
        <w:t xml:space="preserve">Объем биржевых сделок на </w:t>
      </w:r>
      <w:r w:rsidRPr="004B1F14">
        <w:rPr>
          <w:sz w:val="28"/>
          <w:szCs w:val="28"/>
        </w:rPr>
        <w:t>вторичном рынке</w:t>
      </w:r>
      <w:r w:rsidRPr="00B06A45">
        <w:rPr>
          <w:sz w:val="28"/>
          <w:szCs w:val="28"/>
        </w:rPr>
        <w:t xml:space="preserve"> ценных бумаг составил 4</w:t>
      </w:r>
      <w:r w:rsidR="004B1F14">
        <w:rPr>
          <w:sz w:val="28"/>
          <w:szCs w:val="28"/>
        </w:rPr>
        <w:t> </w:t>
      </w:r>
      <w:r w:rsidRPr="00B06A45">
        <w:rPr>
          <w:sz w:val="28"/>
          <w:szCs w:val="28"/>
        </w:rPr>
        <w:t>430,3</w:t>
      </w:r>
      <w:r w:rsidRPr="00B06A45">
        <w:rPr>
          <w:sz w:val="28"/>
          <w:szCs w:val="28"/>
          <w:lang w:val="ky-KG"/>
        </w:rPr>
        <w:t xml:space="preserve"> млн</w:t>
      </w:r>
      <w:r w:rsidRPr="00B06A45">
        <w:rPr>
          <w:sz w:val="28"/>
          <w:szCs w:val="28"/>
        </w:rPr>
        <w:t xml:space="preserve"> сомов</w:t>
      </w:r>
      <w:r w:rsidR="00ED1E25">
        <w:rPr>
          <w:sz w:val="28"/>
          <w:szCs w:val="28"/>
        </w:rPr>
        <w:t>,</w:t>
      </w:r>
      <w:r w:rsidRPr="00B06A45">
        <w:rPr>
          <w:sz w:val="28"/>
          <w:szCs w:val="28"/>
        </w:rPr>
        <w:t xml:space="preserve"> или </w:t>
      </w:r>
      <w:r w:rsidRPr="00B06A45">
        <w:rPr>
          <w:sz w:val="28"/>
          <w:szCs w:val="28"/>
          <w:lang w:val="ky-KG"/>
        </w:rPr>
        <w:t>19</w:t>
      </w:r>
      <w:r w:rsidR="00FC5B97">
        <w:rPr>
          <w:sz w:val="28"/>
          <w:szCs w:val="28"/>
          <w:lang w:val="ky-KG"/>
        </w:rPr>
        <w:t> %</w:t>
      </w:r>
      <w:r w:rsidR="004B1F14">
        <w:rPr>
          <w:sz w:val="28"/>
          <w:szCs w:val="28"/>
        </w:rPr>
        <w:t xml:space="preserve"> общего числа объе</w:t>
      </w:r>
      <w:r w:rsidRPr="00B06A45">
        <w:rPr>
          <w:sz w:val="28"/>
          <w:szCs w:val="28"/>
        </w:rPr>
        <w:t>ма торгов</w:t>
      </w:r>
      <w:r w:rsidR="00ED1E25">
        <w:rPr>
          <w:sz w:val="28"/>
          <w:szCs w:val="28"/>
        </w:rPr>
        <w:t>,</w:t>
      </w:r>
      <w:r w:rsidRPr="00B06A45">
        <w:rPr>
          <w:sz w:val="28"/>
          <w:szCs w:val="28"/>
        </w:rPr>
        <w:t xml:space="preserve"> </w:t>
      </w:r>
      <w:r w:rsidR="00ED1E25">
        <w:rPr>
          <w:sz w:val="28"/>
          <w:szCs w:val="28"/>
        </w:rPr>
        <w:t>к</w:t>
      </w:r>
      <w:r w:rsidRPr="00B06A45">
        <w:rPr>
          <w:sz w:val="28"/>
          <w:szCs w:val="28"/>
        </w:rPr>
        <w:t>оличество заключ</w:t>
      </w:r>
      <w:r w:rsidR="004B1F14">
        <w:rPr>
          <w:sz w:val="28"/>
          <w:szCs w:val="28"/>
        </w:rPr>
        <w:t>е</w:t>
      </w:r>
      <w:r w:rsidRPr="00B06A45">
        <w:rPr>
          <w:sz w:val="28"/>
          <w:szCs w:val="28"/>
        </w:rPr>
        <w:t xml:space="preserve">нных сделок </w:t>
      </w:r>
      <w:r w:rsidR="00ED1E25" w:rsidRPr="00ED1E25">
        <w:rPr>
          <w:sz w:val="28"/>
          <w:szCs w:val="28"/>
        </w:rPr>
        <w:t>–</w:t>
      </w:r>
      <w:r w:rsidR="00ED1E25">
        <w:rPr>
          <w:sz w:val="28"/>
          <w:szCs w:val="28"/>
        </w:rPr>
        <w:t xml:space="preserve"> </w:t>
      </w:r>
      <w:r w:rsidRPr="00B06A45">
        <w:rPr>
          <w:sz w:val="28"/>
          <w:szCs w:val="28"/>
        </w:rPr>
        <w:t>1</w:t>
      </w:r>
      <w:r w:rsidR="004B1F14">
        <w:rPr>
          <w:sz w:val="28"/>
          <w:szCs w:val="28"/>
        </w:rPr>
        <w:t> </w:t>
      </w:r>
      <w:r w:rsidRPr="00B06A45">
        <w:rPr>
          <w:sz w:val="28"/>
          <w:szCs w:val="28"/>
        </w:rPr>
        <w:t>191</w:t>
      </w:r>
      <w:r w:rsidRPr="00B06A45">
        <w:rPr>
          <w:sz w:val="28"/>
          <w:szCs w:val="28"/>
          <w:lang w:val="ky-KG"/>
        </w:rPr>
        <w:t>.</w:t>
      </w:r>
    </w:p>
    <w:p w:rsidR="00B06A45" w:rsidRDefault="00B06A45" w:rsidP="00892EFB">
      <w:pPr>
        <w:spacing w:line="360" w:lineRule="exact"/>
        <w:ind w:firstLine="708"/>
        <w:jc w:val="both"/>
        <w:rPr>
          <w:sz w:val="28"/>
          <w:szCs w:val="28"/>
        </w:rPr>
      </w:pPr>
      <w:r w:rsidRPr="00B06A45">
        <w:rPr>
          <w:sz w:val="28"/>
          <w:szCs w:val="28"/>
        </w:rPr>
        <w:t xml:space="preserve">Объем </w:t>
      </w:r>
      <w:r w:rsidRPr="004B1F14">
        <w:rPr>
          <w:sz w:val="28"/>
          <w:szCs w:val="28"/>
        </w:rPr>
        <w:t>внебиржевых сделок на рынке</w:t>
      </w:r>
      <w:r w:rsidRPr="00B06A45">
        <w:rPr>
          <w:sz w:val="28"/>
          <w:szCs w:val="28"/>
        </w:rPr>
        <w:t xml:space="preserve"> ценных бумаг составил 1 864,2</w:t>
      </w:r>
      <w:r w:rsidRPr="00B06A45">
        <w:rPr>
          <w:sz w:val="28"/>
          <w:szCs w:val="28"/>
          <w:lang w:val="ky-KG"/>
        </w:rPr>
        <w:t xml:space="preserve"> млн</w:t>
      </w:r>
      <w:r w:rsidRPr="00B06A45">
        <w:rPr>
          <w:sz w:val="28"/>
          <w:szCs w:val="28"/>
        </w:rPr>
        <w:t xml:space="preserve"> сомов, или </w:t>
      </w:r>
      <w:r w:rsidRPr="00B06A45">
        <w:rPr>
          <w:sz w:val="28"/>
          <w:szCs w:val="28"/>
          <w:lang w:val="ky-KG"/>
        </w:rPr>
        <w:t>8</w:t>
      </w:r>
      <w:r w:rsidR="00FC5B97">
        <w:rPr>
          <w:sz w:val="28"/>
          <w:szCs w:val="28"/>
          <w:lang w:val="ky-KG"/>
        </w:rPr>
        <w:t> %</w:t>
      </w:r>
      <w:r w:rsidRPr="00B06A45">
        <w:rPr>
          <w:sz w:val="28"/>
          <w:szCs w:val="28"/>
        </w:rPr>
        <w:t xml:space="preserve"> общего объ</w:t>
      </w:r>
      <w:r w:rsidR="004B1F14">
        <w:rPr>
          <w:sz w:val="28"/>
          <w:szCs w:val="28"/>
        </w:rPr>
        <w:t>ема торгов</w:t>
      </w:r>
      <w:r w:rsidR="00ED1E25">
        <w:rPr>
          <w:sz w:val="28"/>
          <w:szCs w:val="28"/>
        </w:rPr>
        <w:t>;</w:t>
      </w:r>
      <w:r w:rsidR="004B1F14">
        <w:rPr>
          <w:sz w:val="28"/>
          <w:szCs w:val="28"/>
        </w:rPr>
        <w:t xml:space="preserve"> </w:t>
      </w:r>
      <w:r w:rsidR="00ED1E25">
        <w:rPr>
          <w:sz w:val="28"/>
          <w:szCs w:val="28"/>
        </w:rPr>
        <w:t>к</w:t>
      </w:r>
      <w:r w:rsidR="004B1F14">
        <w:rPr>
          <w:sz w:val="28"/>
          <w:szCs w:val="28"/>
        </w:rPr>
        <w:t>оличество заключе</w:t>
      </w:r>
      <w:r w:rsidRPr="00B06A45">
        <w:rPr>
          <w:sz w:val="28"/>
          <w:szCs w:val="28"/>
        </w:rPr>
        <w:t xml:space="preserve">нных сделок </w:t>
      </w:r>
      <w:r w:rsidR="00ED1E25" w:rsidRPr="00ED1E25">
        <w:rPr>
          <w:sz w:val="28"/>
          <w:szCs w:val="28"/>
        </w:rPr>
        <w:t>–</w:t>
      </w:r>
      <w:r w:rsidR="00ED1E25">
        <w:rPr>
          <w:sz w:val="28"/>
          <w:szCs w:val="28"/>
        </w:rPr>
        <w:t xml:space="preserve"> </w:t>
      </w:r>
      <w:r w:rsidRPr="00B06A45">
        <w:rPr>
          <w:sz w:val="28"/>
          <w:szCs w:val="28"/>
        </w:rPr>
        <w:t>1</w:t>
      </w:r>
      <w:r w:rsidR="00670B0C">
        <w:rPr>
          <w:sz w:val="28"/>
          <w:szCs w:val="28"/>
        </w:rPr>
        <w:t> </w:t>
      </w:r>
      <w:r w:rsidRPr="00B06A45">
        <w:rPr>
          <w:sz w:val="28"/>
          <w:szCs w:val="28"/>
        </w:rPr>
        <w:t>670</w:t>
      </w:r>
      <w:r w:rsidR="00670B0C">
        <w:rPr>
          <w:sz w:val="28"/>
          <w:szCs w:val="28"/>
        </w:rPr>
        <w:t>.</w:t>
      </w:r>
    </w:p>
    <w:p w:rsidR="00670B0C" w:rsidRDefault="00670B0C" w:rsidP="00892EFB">
      <w:pPr>
        <w:spacing w:line="360" w:lineRule="exact"/>
        <w:ind w:firstLine="708"/>
        <w:jc w:val="both"/>
        <w:rPr>
          <w:noProof/>
          <w:sz w:val="28"/>
          <w:szCs w:val="28"/>
        </w:rPr>
      </w:pPr>
      <w:r>
        <w:rPr>
          <w:sz w:val="28"/>
          <w:szCs w:val="28"/>
        </w:rPr>
        <w:t xml:space="preserve">Доля первичного, вторичного биржевого и внебиржевого рынка представлена на рисунке </w:t>
      </w:r>
      <w:r w:rsidR="00EE1F6C">
        <w:rPr>
          <w:sz w:val="28"/>
          <w:szCs w:val="28"/>
        </w:rPr>
        <w:t>9</w:t>
      </w:r>
      <w:r>
        <w:rPr>
          <w:sz w:val="28"/>
          <w:szCs w:val="28"/>
        </w:rPr>
        <w:t>.</w:t>
      </w:r>
      <w:r w:rsidR="00ED1E25">
        <w:rPr>
          <w:noProof/>
          <w:sz w:val="28"/>
          <w:szCs w:val="28"/>
        </w:rPr>
        <w:t xml:space="preserve"> </w:t>
      </w:r>
    </w:p>
    <w:p w:rsidR="00670B0C" w:rsidRPr="00301EA0" w:rsidRDefault="00670B0C" w:rsidP="00892EFB">
      <w:pPr>
        <w:spacing w:before="120" w:line="360" w:lineRule="exact"/>
        <w:ind w:firstLine="709"/>
        <w:jc w:val="both"/>
        <w:rPr>
          <w:i/>
          <w:sz w:val="28"/>
          <w:szCs w:val="28"/>
        </w:rPr>
      </w:pPr>
      <w:r w:rsidRPr="00301EA0">
        <w:rPr>
          <w:i/>
          <w:sz w:val="28"/>
          <w:szCs w:val="28"/>
        </w:rPr>
        <w:t>Торги с корпоративными облигациями</w:t>
      </w:r>
    </w:p>
    <w:p w:rsidR="00670B0C" w:rsidRPr="00670B0C" w:rsidRDefault="00670B0C" w:rsidP="00892EFB">
      <w:pPr>
        <w:spacing w:line="360" w:lineRule="exact"/>
        <w:ind w:firstLine="709"/>
        <w:jc w:val="both"/>
        <w:rPr>
          <w:sz w:val="28"/>
          <w:szCs w:val="28"/>
        </w:rPr>
      </w:pPr>
      <w:r w:rsidRPr="00670B0C">
        <w:rPr>
          <w:sz w:val="28"/>
          <w:szCs w:val="28"/>
        </w:rPr>
        <w:t>За 2022 год на торговой площадке ЗАО «</w:t>
      </w:r>
      <w:r w:rsidR="00ED1E25">
        <w:rPr>
          <w:sz w:val="28"/>
          <w:szCs w:val="28"/>
        </w:rPr>
        <w:t>Кыргызская фондовая биржа</w:t>
      </w:r>
      <w:r w:rsidRPr="00670B0C">
        <w:rPr>
          <w:sz w:val="28"/>
          <w:szCs w:val="28"/>
        </w:rPr>
        <w:t xml:space="preserve">» совершены 943 сделки с корпоративными облигациями ОАО </w:t>
      </w:r>
      <w:r w:rsidR="00ED1E25">
        <w:rPr>
          <w:sz w:val="28"/>
          <w:szCs w:val="28"/>
        </w:rPr>
        <w:t>«</w:t>
      </w:r>
      <w:r w:rsidRPr="00670B0C">
        <w:rPr>
          <w:sz w:val="28"/>
          <w:szCs w:val="28"/>
        </w:rPr>
        <w:t xml:space="preserve">МФК «Салым Финанс», ОАО </w:t>
      </w:r>
      <w:r w:rsidR="00EC3D7A">
        <w:rPr>
          <w:sz w:val="28"/>
          <w:szCs w:val="28"/>
        </w:rPr>
        <w:t>микрофинансовая компания</w:t>
      </w:r>
      <w:r w:rsidRPr="00670B0C">
        <w:rPr>
          <w:sz w:val="28"/>
          <w:szCs w:val="28"/>
        </w:rPr>
        <w:t xml:space="preserve"> </w:t>
      </w:r>
      <w:r>
        <w:rPr>
          <w:sz w:val="28"/>
          <w:szCs w:val="28"/>
        </w:rPr>
        <w:t>«</w:t>
      </w:r>
      <w:r w:rsidRPr="00670B0C">
        <w:rPr>
          <w:sz w:val="28"/>
          <w:szCs w:val="28"/>
        </w:rPr>
        <w:t>АБН</w:t>
      </w:r>
      <w:r>
        <w:rPr>
          <w:sz w:val="28"/>
          <w:szCs w:val="28"/>
        </w:rPr>
        <w:t>»</w:t>
      </w:r>
      <w:r w:rsidRPr="00670B0C">
        <w:rPr>
          <w:sz w:val="28"/>
          <w:szCs w:val="28"/>
        </w:rPr>
        <w:t xml:space="preserve">, ОсОО </w:t>
      </w:r>
      <w:r>
        <w:rPr>
          <w:sz w:val="28"/>
          <w:szCs w:val="28"/>
        </w:rPr>
        <w:t>«</w:t>
      </w:r>
      <w:r w:rsidRPr="00670B0C">
        <w:rPr>
          <w:sz w:val="28"/>
          <w:szCs w:val="28"/>
        </w:rPr>
        <w:t>Баркад</w:t>
      </w:r>
      <w:r>
        <w:rPr>
          <w:sz w:val="28"/>
          <w:szCs w:val="28"/>
        </w:rPr>
        <w:t>»</w:t>
      </w:r>
      <w:r w:rsidRPr="00670B0C">
        <w:rPr>
          <w:sz w:val="28"/>
          <w:szCs w:val="28"/>
        </w:rPr>
        <w:t xml:space="preserve">, ОсОО «Первая Металлобаза», ЗАО </w:t>
      </w:r>
      <w:r>
        <w:rPr>
          <w:sz w:val="28"/>
          <w:szCs w:val="28"/>
        </w:rPr>
        <w:t>«</w:t>
      </w:r>
      <w:r w:rsidRPr="00670B0C">
        <w:rPr>
          <w:sz w:val="28"/>
          <w:szCs w:val="28"/>
        </w:rPr>
        <w:t xml:space="preserve">Кыргызский </w:t>
      </w:r>
      <w:r w:rsidR="00EC3D7A" w:rsidRPr="00670B0C">
        <w:rPr>
          <w:sz w:val="28"/>
          <w:szCs w:val="28"/>
        </w:rPr>
        <w:t xml:space="preserve">инвестиционно-кредитный </w:t>
      </w:r>
      <w:r w:rsidRPr="00670B0C">
        <w:rPr>
          <w:sz w:val="28"/>
          <w:szCs w:val="28"/>
        </w:rPr>
        <w:t>банк</w:t>
      </w:r>
      <w:r>
        <w:rPr>
          <w:sz w:val="28"/>
          <w:szCs w:val="28"/>
        </w:rPr>
        <w:t>»</w:t>
      </w:r>
      <w:r w:rsidRPr="00670B0C">
        <w:rPr>
          <w:sz w:val="28"/>
          <w:szCs w:val="28"/>
        </w:rPr>
        <w:t>, ЗАО «</w:t>
      </w:r>
      <w:r w:rsidRPr="00670B0C">
        <w:rPr>
          <w:sz w:val="28"/>
          <w:szCs w:val="28"/>
          <w:lang w:val="en-US"/>
        </w:rPr>
        <w:t>UBS</w:t>
      </w:r>
      <w:r w:rsidRPr="00670B0C">
        <w:rPr>
          <w:sz w:val="28"/>
          <w:szCs w:val="28"/>
        </w:rPr>
        <w:t xml:space="preserve"> </w:t>
      </w:r>
      <w:r w:rsidRPr="00670B0C">
        <w:rPr>
          <w:sz w:val="28"/>
          <w:szCs w:val="28"/>
          <w:lang w:val="en-US"/>
        </w:rPr>
        <w:t>Transit</w:t>
      </w:r>
      <w:r w:rsidRPr="00670B0C">
        <w:rPr>
          <w:sz w:val="28"/>
          <w:szCs w:val="28"/>
        </w:rPr>
        <w:t xml:space="preserve">», ЗАО «Банк Азии», ЗАО </w:t>
      </w:r>
      <w:r w:rsidR="00EC3D7A">
        <w:rPr>
          <w:sz w:val="28"/>
          <w:szCs w:val="28"/>
        </w:rPr>
        <w:t>микрофинансовая компания</w:t>
      </w:r>
      <w:r w:rsidRPr="00670B0C">
        <w:rPr>
          <w:sz w:val="28"/>
          <w:szCs w:val="28"/>
        </w:rPr>
        <w:t xml:space="preserve"> «ОКСУС», ОсОО «Строй дом К</w:t>
      </w:r>
      <w:r w:rsidRPr="00670B0C">
        <w:rPr>
          <w:sz w:val="28"/>
          <w:szCs w:val="28"/>
          <w:lang w:val="en-US"/>
        </w:rPr>
        <w:t>G</w:t>
      </w:r>
      <w:r w:rsidRPr="00670B0C">
        <w:rPr>
          <w:sz w:val="28"/>
          <w:szCs w:val="28"/>
        </w:rPr>
        <w:t>», «ОсОО «Текстиль Транс» на сумму 370,4</w:t>
      </w:r>
      <w:r w:rsidR="00892EFB">
        <w:rPr>
          <w:sz w:val="28"/>
          <w:szCs w:val="28"/>
        </w:rPr>
        <w:t> </w:t>
      </w:r>
      <w:r w:rsidRPr="00670B0C">
        <w:rPr>
          <w:sz w:val="28"/>
          <w:szCs w:val="28"/>
        </w:rPr>
        <w:t>млн сомов, что на 8</w:t>
      </w:r>
      <w:r w:rsidR="00FC5B97">
        <w:rPr>
          <w:sz w:val="28"/>
          <w:szCs w:val="28"/>
        </w:rPr>
        <w:t> %</w:t>
      </w:r>
      <w:r w:rsidRPr="00670B0C">
        <w:rPr>
          <w:sz w:val="28"/>
          <w:szCs w:val="28"/>
        </w:rPr>
        <w:t xml:space="preserve"> больше показателя 2021 года (343,1 млн</w:t>
      </w:r>
      <w:r>
        <w:rPr>
          <w:sz w:val="28"/>
          <w:szCs w:val="28"/>
        </w:rPr>
        <w:t xml:space="preserve"> </w:t>
      </w:r>
      <w:r w:rsidRPr="00670B0C">
        <w:rPr>
          <w:sz w:val="28"/>
          <w:szCs w:val="28"/>
        </w:rPr>
        <w:t>сомов)</w:t>
      </w:r>
      <w:r w:rsidR="00EE1F6C">
        <w:rPr>
          <w:sz w:val="28"/>
          <w:szCs w:val="28"/>
        </w:rPr>
        <w:t xml:space="preserve"> (рис. </w:t>
      </w:r>
      <w:r w:rsidR="00EC3D7A">
        <w:rPr>
          <w:sz w:val="28"/>
          <w:szCs w:val="28"/>
        </w:rPr>
        <w:t>9</w:t>
      </w:r>
      <w:r>
        <w:rPr>
          <w:sz w:val="28"/>
          <w:szCs w:val="28"/>
        </w:rPr>
        <w:t>)</w:t>
      </w:r>
      <w:r w:rsidRPr="00670B0C">
        <w:rPr>
          <w:sz w:val="28"/>
          <w:szCs w:val="28"/>
        </w:rPr>
        <w:t>.</w:t>
      </w:r>
    </w:p>
    <w:p w:rsidR="00670B0C" w:rsidRDefault="00961C4B" w:rsidP="00171B63">
      <w:pPr>
        <w:spacing w:before="240" w:after="120"/>
        <w:jc w:val="center"/>
        <w:rPr>
          <w:noProof/>
        </w:rPr>
      </w:pPr>
      <w:r>
        <w:rPr>
          <w:noProof/>
        </w:rPr>
        <mc:AlternateContent>
          <mc:Choice Requires="wps">
            <w:drawing>
              <wp:anchor distT="0" distB="0" distL="114300" distR="114300" simplePos="0" relativeHeight="251654144" behindDoc="0" locked="0" layoutInCell="1" allowOverlap="1">
                <wp:simplePos x="0" y="0"/>
                <wp:positionH relativeFrom="column">
                  <wp:posOffset>1287780</wp:posOffset>
                </wp:positionH>
                <wp:positionV relativeFrom="paragraph">
                  <wp:posOffset>142875</wp:posOffset>
                </wp:positionV>
                <wp:extent cx="4114800" cy="271780"/>
                <wp:effectExtent l="1905" t="0" r="7620" b="4445"/>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717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986C9" id="AutoShape 24" o:spid="_x0000_s1026" style="position:absolute;margin-left:101.4pt;margin-top:11.25pt;width:324pt;height:2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" stroked="f"/>
            </w:pict>
          </mc:Fallback>
        </mc:AlternateContent>
      </w:r>
      <w:r w:rsidRPr="00DB773B">
        <w:rPr>
          <w:noProof/>
        </w:rPr>
        <w:drawing>
          <wp:inline distT="0" distB="0" distL="0" distR="0">
            <wp:extent cx="5816600" cy="3850005"/>
            <wp:effectExtent l="0" t="0" r="0" b="0"/>
            <wp:docPr id="10" name="Диаграмма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C4BFE">
        <w:rPr>
          <w:noProof/>
        </w:rPr>
        <w:t xml:space="preserve"> </w:t>
      </w:r>
    </w:p>
    <w:p w:rsidR="00AC4BFE" w:rsidRPr="00AC4BFE" w:rsidRDefault="00AC4BFE" w:rsidP="00AC4BFE">
      <w:pPr>
        <w:jc w:val="center"/>
        <w:rPr>
          <w:noProof/>
        </w:rPr>
      </w:pPr>
      <w:r w:rsidRPr="00AC4BFE">
        <w:rPr>
          <w:noProof/>
        </w:rPr>
        <w:t xml:space="preserve">Рис. </w:t>
      </w:r>
      <w:r w:rsidR="00EC3D7A">
        <w:rPr>
          <w:noProof/>
        </w:rPr>
        <w:t>9</w:t>
      </w:r>
      <w:r w:rsidRPr="00AC4BFE">
        <w:rPr>
          <w:noProof/>
        </w:rPr>
        <w:t>. Объем и количество сделок с корпоративными облигация</w:t>
      </w:r>
      <w:r>
        <w:rPr>
          <w:noProof/>
        </w:rPr>
        <w:t>м</w:t>
      </w:r>
      <w:r w:rsidRPr="00AC4BFE">
        <w:rPr>
          <w:noProof/>
        </w:rPr>
        <w:t>и</w:t>
      </w:r>
    </w:p>
    <w:p w:rsidR="00C55BD4" w:rsidRPr="00C55BD4" w:rsidRDefault="00C55BD4" w:rsidP="00AC4BFE">
      <w:pPr>
        <w:spacing w:before="240"/>
        <w:ind w:firstLine="708"/>
        <w:jc w:val="both"/>
        <w:rPr>
          <w:i/>
          <w:noProof/>
          <w:sz w:val="28"/>
          <w:szCs w:val="28"/>
        </w:rPr>
      </w:pPr>
      <w:r w:rsidRPr="00C55BD4">
        <w:rPr>
          <w:i/>
          <w:noProof/>
          <w:sz w:val="28"/>
          <w:szCs w:val="28"/>
        </w:rPr>
        <w:t>Листинг</w:t>
      </w:r>
    </w:p>
    <w:p w:rsidR="00C55BD4" w:rsidRPr="00C55BD4" w:rsidRDefault="00C55BD4" w:rsidP="00FC5B97">
      <w:pPr>
        <w:ind w:firstLine="708"/>
        <w:jc w:val="both"/>
        <w:rPr>
          <w:sz w:val="28"/>
          <w:szCs w:val="28"/>
        </w:rPr>
      </w:pPr>
      <w:r w:rsidRPr="00C55BD4">
        <w:rPr>
          <w:sz w:val="28"/>
          <w:szCs w:val="28"/>
        </w:rPr>
        <w:t xml:space="preserve">По состоянию на </w:t>
      </w:r>
      <w:r w:rsidR="00EC3D7A">
        <w:rPr>
          <w:sz w:val="28"/>
          <w:szCs w:val="28"/>
        </w:rPr>
        <w:t>0</w:t>
      </w:r>
      <w:r w:rsidRPr="00C55BD4">
        <w:rPr>
          <w:sz w:val="28"/>
          <w:szCs w:val="28"/>
        </w:rPr>
        <w:t>1</w:t>
      </w:r>
      <w:r w:rsidR="00EC3D7A">
        <w:rPr>
          <w:sz w:val="28"/>
          <w:szCs w:val="28"/>
        </w:rPr>
        <w:t>.01.</w:t>
      </w:r>
      <w:r w:rsidRPr="00C55BD4">
        <w:rPr>
          <w:sz w:val="28"/>
          <w:szCs w:val="28"/>
        </w:rPr>
        <w:t>2023 количество эмитентов, прошедших листинг на фондовых биржах, составило 32</w:t>
      </w:r>
      <w:r>
        <w:rPr>
          <w:sz w:val="28"/>
          <w:szCs w:val="28"/>
        </w:rPr>
        <w:t xml:space="preserve"> (рис. </w:t>
      </w:r>
      <w:r w:rsidR="00EE1F6C">
        <w:rPr>
          <w:sz w:val="28"/>
          <w:szCs w:val="28"/>
        </w:rPr>
        <w:t>1</w:t>
      </w:r>
      <w:r w:rsidR="00EC3D7A">
        <w:rPr>
          <w:sz w:val="28"/>
          <w:szCs w:val="28"/>
        </w:rPr>
        <w:t>0</w:t>
      </w:r>
      <w:r>
        <w:rPr>
          <w:sz w:val="28"/>
          <w:szCs w:val="28"/>
        </w:rPr>
        <w:t>)</w:t>
      </w:r>
      <w:r w:rsidRPr="00C55BD4">
        <w:rPr>
          <w:sz w:val="28"/>
          <w:szCs w:val="28"/>
        </w:rPr>
        <w:t>.</w:t>
      </w:r>
    </w:p>
    <w:p w:rsidR="00C55BD4" w:rsidRDefault="00961C4B" w:rsidP="00171B63">
      <w:pPr>
        <w:spacing w:before="240" w:after="120"/>
        <w:jc w:val="center"/>
        <w:rPr>
          <w:noProof/>
        </w:rPr>
      </w:pPr>
      <w:r>
        <w:rPr>
          <w:noProof/>
        </w:rPr>
        <mc:AlternateContent>
          <mc:Choice Requires="wps">
            <w:drawing>
              <wp:anchor distT="0" distB="0" distL="114300" distR="114300" simplePos="0" relativeHeight="251655168" behindDoc="0" locked="0" layoutInCell="1" allowOverlap="1">
                <wp:simplePos x="0" y="0"/>
                <wp:positionH relativeFrom="column">
                  <wp:posOffset>1243330</wp:posOffset>
                </wp:positionH>
                <wp:positionV relativeFrom="paragraph">
                  <wp:posOffset>240030</wp:posOffset>
                </wp:positionV>
                <wp:extent cx="3604260" cy="186055"/>
                <wp:effectExtent l="0" t="1905" r="635" b="254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5FE2F" id="Rectangle 25" o:spid="_x0000_s1026" style="position:absolute;margin-left:97.9pt;margin-top:18.9pt;width:283.8pt;height:1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" stroked="f"/>
            </w:pict>
          </mc:Fallback>
        </mc:AlternateContent>
      </w:r>
      <w:r w:rsidRPr="00DB773B">
        <w:rPr>
          <w:noProof/>
        </w:rPr>
        <w:drawing>
          <wp:inline distT="0" distB="0" distL="0" distR="0">
            <wp:extent cx="5425440" cy="2499995"/>
            <wp:effectExtent l="0" t="0" r="0" b="0"/>
            <wp:docPr id="11" name="Диаграмма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4BFE" w:rsidRPr="00AC4BFE" w:rsidRDefault="00AC4BFE" w:rsidP="00AC4BFE">
      <w:pPr>
        <w:jc w:val="center"/>
        <w:rPr>
          <w:noProof/>
        </w:rPr>
      </w:pPr>
      <w:r w:rsidRPr="00AC4BFE">
        <w:rPr>
          <w:noProof/>
        </w:rPr>
        <w:t>Рис</w:t>
      </w:r>
      <w:r>
        <w:rPr>
          <w:noProof/>
        </w:rPr>
        <w:t>.</w:t>
      </w:r>
      <w:r w:rsidRPr="00AC4BFE">
        <w:rPr>
          <w:noProof/>
        </w:rPr>
        <w:t xml:space="preserve"> 1</w:t>
      </w:r>
      <w:r w:rsidR="00EC3D7A">
        <w:rPr>
          <w:noProof/>
        </w:rPr>
        <w:t>0</w:t>
      </w:r>
      <w:r w:rsidRPr="00AC4BFE">
        <w:rPr>
          <w:noProof/>
        </w:rPr>
        <w:t>. Количество листинговых компаний на фондовом рынке</w:t>
      </w:r>
    </w:p>
    <w:p w:rsidR="00C55BD4" w:rsidRPr="00C55BD4" w:rsidRDefault="00C55BD4" w:rsidP="00171B63">
      <w:pPr>
        <w:spacing w:before="360"/>
        <w:ind w:firstLine="709"/>
        <w:jc w:val="both"/>
        <w:rPr>
          <w:bCs/>
          <w:i/>
          <w:sz w:val="28"/>
          <w:szCs w:val="28"/>
        </w:rPr>
      </w:pPr>
      <w:r w:rsidRPr="00C55BD4">
        <w:rPr>
          <w:bCs/>
          <w:i/>
          <w:sz w:val="28"/>
          <w:szCs w:val="28"/>
        </w:rPr>
        <w:t>Регистрация эмиссий ценных бумаг</w:t>
      </w:r>
    </w:p>
    <w:p w:rsidR="00C55BD4" w:rsidRPr="00C55BD4" w:rsidRDefault="00C55BD4" w:rsidP="00FC5B97">
      <w:pPr>
        <w:ind w:firstLine="709"/>
        <w:jc w:val="both"/>
        <w:rPr>
          <w:sz w:val="28"/>
          <w:szCs w:val="28"/>
        </w:rPr>
      </w:pPr>
      <w:r w:rsidRPr="00C55BD4">
        <w:rPr>
          <w:sz w:val="28"/>
          <w:szCs w:val="28"/>
        </w:rPr>
        <w:t>По состоянию на 31</w:t>
      </w:r>
      <w:r w:rsidR="00EC3D7A">
        <w:rPr>
          <w:sz w:val="28"/>
          <w:szCs w:val="28"/>
        </w:rPr>
        <w:t>.12.2</w:t>
      </w:r>
      <w:r w:rsidRPr="00C55BD4">
        <w:rPr>
          <w:sz w:val="28"/>
          <w:szCs w:val="28"/>
        </w:rPr>
        <w:t xml:space="preserve">022 </w:t>
      </w:r>
      <w:r w:rsidR="00EC3D7A">
        <w:rPr>
          <w:sz w:val="28"/>
          <w:szCs w:val="28"/>
        </w:rPr>
        <w:t>Госф</w:t>
      </w:r>
      <w:r w:rsidRPr="00C55BD4">
        <w:rPr>
          <w:sz w:val="28"/>
          <w:szCs w:val="28"/>
        </w:rPr>
        <w:t xml:space="preserve">иннадзором в </w:t>
      </w:r>
      <w:r w:rsidR="00EC3D7A">
        <w:rPr>
          <w:sz w:val="28"/>
          <w:szCs w:val="28"/>
        </w:rPr>
        <w:t>Е</w:t>
      </w:r>
      <w:r w:rsidRPr="00C55BD4">
        <w:rPr>
          <w:sz w:val="28"/>
          <w:szCs w:val="28"/>
        </w:rPr>
        <w:t>дином государственном реестре ценных бумаг зарегистрировано 3</w:t>
      </w:r>
      <w:r>
        <w:rPr>
          <w:sz w:val="28"/>
          <w:szCs w:val="28"/>
        </w:rPr>
        <w:t> </w:t>
      </w:r>
      <w:r w:rsidRPr="00C55BD4">
        <w:rPr>
          <w:sz w:val="28"/>
          <w:szCs w:val="28"/>
        </w:rPr>
        <w:t>325 выпусков ценных бумаг эмитентов Кыргызской Республики. Общий объем эмиссии составил 463</w:t>
      </w:r>
      <w:r>
        <w:rPr>
          <w:sz w:val="28"/>
          <w:szCs w:val="28"/>
        </w:rPr>
        <w:t> </w:t>
      </w:r>
      <w:r w:rsidRPr="00C55BD4">
        <w:rPr>
          <w:sz w:val="28"/>
          <w:szCs w:val="28"/>
        </w:rPr>
        <w:t>115,43 млн сомов, в том числе акций на сумму 457</w:t>
      </w:r>
      <w:r>
        <w:rPr>
          <w:sz w:val="28"/>
          <w:szCs w:val="28"/>
        </w:rPr>
        <w:t> </w:t>
      </w:r>
      <w:r w:rsidRPr="00C55BD4">
        <w:rPr>
          <w:sz w:val="28"/>
          <w:szCs w:val="28"/>
        </w:rPr>
        <w:t>463,21 млн сомов, облигаций на сумму 4</w:t>
      </w:r>
      <w:r>
        <w:rPr>
          <w:sz w:val="28"/>
          <w:szCs w:val="28"/>
        </w:rPr>
        <w:t> </w:t>
      </w:r>
      <w:r w:rsidRPr="00C55BD4">
        <w:rPr>
          <w:sz w:val="28"/>
          <w:szCs w:val="28"/>
        </w:rPr>
        <w:t xml:space="preserve">864,62 млн сомов, инвестиционные паи на сумму 201 млн сомов, жилищные сертификаты на </w:t>
      </w:r>
      <w:r w:rsidR="00EC3D7A">
        <w:rPr>
          <w:sz w:val="28"/>
          <w:szCs w:val="28"/>
        </w:rPr>
        <w:t xml:space="preserve">сумму </w:t>
      </w:r>
      <w:r w:rsidRPr="00C55BD4">
        <w:rPr>
          <w:sz w:val="28"/>
          <w:szCs w:val="28"/>
        </w:rPr>
        <w:t xml:space="preserve">186,6 млн сомов и ипотечные сертификаты </w:t>
      </w:r>
      <w:r w:rsidR="00EC3D7A">
        <w:rPr>
          <w:sz w:val="28"/>
          <w:szCs w:val="28"/>
        </w:rPr>
        <w:t>на сумму</w:t>
      </w:r>
      <w:r w:rsidRPr="00C55BD4">
        <w:rPr>
          <w:sz w:val="28"/>
          <w:szCs w:val="28"/>
        </w:rPr>
        <w:t xml:space="preserve"> 400 млн сомов. </w:t>
      </w:r>
    </w:p>
    <w:p w:rsidR="00C55BD4" w:rsidRDefault="00C55BD4" w:rsidP="00171B63">
      <w:pPr>
        <w:ind w:firstLine="708"/>
        <w:jc w:val="both"/>
        <w:rPr>
          <w:sz w:val="28"/>
          <w:szCs w:val="28"/>
        </w:rPr>
      </w:pPr>
      <w:r>
        <w:rPr>
          <w:sz w:val="28"/>
          <w:szCs w:val="28"/>
        </w:rPr>
        <w:t xml:space="preserve">Сведения об изменении объема эмиссий и количества выпусков ценных бумаг эмитентов за 2015–2022 годы приведены на </w:t>
      </w:r>
      <w:r w:rsidRPr="00032DE7">
        <w:rPr>
          <w:sz w:val="28"/>
          <w:szCs w:val="28"/>
        </w:rPr>
        <w:t>рис</w:t>
      </w:r>
      <w:r>
        <w:rPr>
          <w:sz w:val="28"/>
          <w:szCs w:val="28"/>
        </w:rPr>
        <w:t>.</w:t>
      </w:r>
      <w:r w:rsidR="00171B63">
        <w:rPr>
          <w:sz w:val="28"/>
          <w:szCs w:val="28"/>
        </w:rPr>
        <w:t xml:space="preserve"> </w:t>
      </w:r>
      <w:r>
        <w:rPr>
          <w:sz w:val="28"/>
          <w:szCs w:val="28"/>
        </w:rPr>
        <w:t>1</w:t>
      </w:r>
      <w:r w:rsidR="00EC3D7A">
        <w:rPr>
          <w:sz w:val="28"/>
          <w:szCs w:val="28"/>
        </w:rPr>
        <w:t>1</w:t>
      </w:r>
      <w:r w:rsidRPr="00032DE7">
        <w:rPr>
          <w:sz w:val="28"/>
          <w:szCs w:val="28"/>
        </w:rPr>
        <w:t>.</w:t>
      </w:r>
    </w:p>
    <w:p w:rsidR="00C55BD4" w:rsidRDefault="00961C4B" w:rsidP="00171B63">
      <w:pPr>
        <w:spacing w:before="360" w:after="240"/>
        <w:jc w:val="center"/>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964565</wp:posOffset>
                </wp:positionH>
                <wp:positionV relativeFrom="paragraph">
                  <wp:posOffset>291465</wp:posOffset>
                </wp:positionV>
                <wp:extent cx="4605020" cy="364490"/>
                <wp:effectExtent l="2540" t="0" r="2540" b="127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5020" cy="3644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CE00" id="Rectangle 26" o:spid="_x0000_s1026" style="position:absolute;margin-left:75.95pt;margin-top:22.95pt;width:362.6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" fillcolor="#f2f2f2" stroked="f"/>
            </w:pict>
          </mc:Fallback>
        </mc:AlternateContent>
      </w:r>
      <w:r w:rsidRPr="00DB773B">
        <w:rPr>
          <w:noProof/>
        </w:rPr>
        <w:drawing>
          <wp:inline distT="0" distB="0" distL="0" distR="0">
            <wp:extent cx="5760085" cy="3151505"/>
            <wp:effectExtent l="0" t="0" r="0" b="0"/>
            <wp:docPr id="12"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71B63" w:rsidRPr="00171B63" w:rsidRDefault="00171B63" w:rsidP="00171B63">
      <w:pPr>
        <w:jc w:val="center"/>
        <w:rPr>
          <w:noProof/>
        </w:rPr>
      </w:pPr>
      <w:r w:rsidRPr="00171B63">
        <w:rPr>
          <w:noProof/>
        </w:rPr>
        <w:t>Рис. 1</w:t>
      </w:r>
      <w:r w:rsidR="00EC3D7A">
        <w:rPr>
          <w:noProof/>
        </w:rPr>
        <w:t>1</w:t>
      </w:r>
      <w:r w:rsidRPr="00171B63">
        <w:rPr>
          <w:noProof/>
        </w:rPr>
        <w:t>.</w:t>
      </w:r>
      <w:r w:rsidR="00EC3D7A">
        <w:rPr>
          <w:noProof/>
        </w:rPr>
        <w:t xml:space="preserve"> </w:t>
      </w:r>
      <w:r>
        <w:rPr>
          <w:noProof/>
        </w:rPr>
        <w:t xml:space="preserve">Изменение объема эмиссий и количество выпусков ценных бумаг эмитентов </w:t>
      </w:r>
      <w:r w:rsidRPr="00171B63">
        <w:rPr>
          <w:noProof/>
        </w:rPr>
        <w:t>Кыргызской Республ</w:t>
      </w:r>
      <w:r w:rsidR="002D040B">
        <w:rPr>
          <w:noProof/>
        </w:rPr>
        <w:t>и</w:t>
      </w:r>
      <w:r w:rsidRPr="00171B63">
        <w:rPr>
          <w:noProof/>
        </w:rPr>
        <w:t>ки</w:t>
      </w:r>
      <w:r>
        <w:rPr>
          <w:noProof/>
        </w:rPr>
        <w:t xml:space="preserve"> за период с 2015 по 2022 год</w:t>
      </w:r>
    </w:p>
    <w:p w:rsidR="00C55BD4" w:rsidRPr="00C55BD4" w:rsidRDefault="00C55BD4" w:rsidP="00171B63">
      <w:pPr>
        <w:spacing w:before="360"/>
        <w:ind w:firstLine="708"/>
        <w:jc w:val="both"/>
        <w:rPr>
          <w:sz w:val="28"/>
          <w:szCs w:val="28"/>
        </w:rPr>
      </w:pPr>
      <w:r>
        <w:rPr>
          <w:sz w:val="28"/>
          <w:szCs w:val="28"/>
        </w:rPr>
        <w:t>В 2022 году</w:t>
      </w:r>
      <w:r w:rsidRPr="00C55BD4">
        <w:rPr>
          <w:sz w:val="28"/>
          <w:szCs w:val="28"/>
        </w:rPr>
        <w:t xml:space="preserve"> </w:t>
      </w:r>
      <w:r w:rsidR="00EC3D7A">
        <w:rPr>
          <w:sz w:val="28"/>
          <w:szCs w:val="28"/>
        </w:rPr>
        <w:t>Госфин</w:t>
      </w:r>
      <w:r w:rsidRPr="00C55BD4">
        <w:rPr>
          <w:sz w:val="28"/>
          <w:szCs w:val="28"/>
        </w:rPr>
        <w:t xml:space="preserve">надзором было </w:t>
      </w:r>
      <w:r w:rsidRPr="004E56FF">
        <w:rPr>
          <w:sz w:val="28"/>
          <w:szCs w:val="28"/>
        </w:rPr>
        <w:t>зарегистрировано</w:t>
      </w:r>
      <w:r w:rsidRPr="00C55BD4">
        <w:rPr>
          <w:sz w:val="28"/>
          <w:szCs w:val="28"/>
        </w:rPr>
        <w:t xml:space="preserve"> 100 выпусков ценных бумаг на сумму 30 260,9 млн сомов, что по объему выпуска ценных бумаг на 13 446,3 млн сомов</w:t>
      </w:r>
      <w:r w:rsidR="00EC3D7A">
        <w:rPr>
          <w:sz w:val="28"/>
          <w:szCs w:val="28"/>
        </w:rPr>
        <w:t>,</w:t>
      </w:r>
      <w:r w:rsidRPr="00C55BD4">
        <w:rPr>
          <w:sz w:val="28"/>
          <w:szCs w:val="28"/>
        </w:rPr>
        <w:t xml:space="preserve"> или на 80</w:t>
      </w:r>
      <w:r w:rsidR="00FC5B97">
        <w:rPr>
          <w:sz w:val="28"/>
          <w:szCs w:val="28"/>
        </w:rPr>
        <w:t> %</w:t>
      </w:r>
      <w:r w:rsidR="00EC3D7A">
        <w:rPr>
          <w:sz w:val="28"/>
          <w:szCs w:val="28"/>
        </w:rPr>
        <w:t>,</w:t>
      </w:r>
      <w:r w:rsidRPr="00C55BD4">
        <w:rPr>
          <w:sz w:val="28"/>
          <w:szCs w:val="28"/>
        </w:rPr>
        <w:t xml:space="preserve"> больше по сравнению с 2021 годом. За аналогичный период зарегистрировано 62 выпуска ценных бумаг на сумму 16 814,6 млн сомов.</w:t>
      </w:r>
    </w:p>
    <w:p w:rsidR="00C55BD4" w:rsidRPr="00C55BD4" w:rsidRDefault="00C55BD4" w:rsidP="00171B63">
      <w:pPr>
        <w:ind w:firstLine="708"/>
        <w:jc w:val="both"/>
        <w:rPr>
          <w:sz w:val="28"/>
          <w:szCs w:val="28"/>
        </w:rPr>
      </w:pPr>
      <w:r w:rsidRPr="00C55BD4">
        <w:rPr>
          <w:sz w:val="28"/>
          <w:szCs w:val="28"/>
        </w:rPr>
        <w:t>Из всех зарегистрированных выпусков ценных бумаг 52 являются учредительными выпусками на сумму 3 550,7 млн сомов, 44 являются дополнительными выпусками на сумму 26 418,2 млн сомов, 3 выпуска являются облигациями на сумму 192,0 млн сомов и 1 выпуск является инвестиционным паем на сумму 100 сомов.</w:t>
      </w:r>
    </w:p>
    <w:p w:rsidR="006E2DE4" w:rsidRDefault="006E2DE4" w:rsidP="00A754B1">
      <w:pPr>
        <w:keepNext/>
        <w:ind w:firstLine="709"/>
        <w:jc w:val="both"/>
        <w:rPr>
          <w:sz w:val="28"/>
          <w:szCs w:val="28"/>
        </w:rPr>
      </w:pPr>
      <w:r>
        <w:rPr>
          <w:sz w:val="28"/>
          <w:szCs w:val="28"/>
        </w:rPr>
        <w:t xml:space="preserve">Сведения об изменении объема эмиссий и количества учредительных выпусков ценных бумаг эмитентов за 2019–2022 годы приведены на </w:t>
      </w:r>
      <w:r w:rsidRPr="00032DE7">
        <w:rPr>
          <w:sz w:val="28"/>
          <w:szCs w:val="28"/>
        </w:rPr>
        <w:t>рис</w:t>
      </w:r>
      <w:r>
        <w:rPr>
          <w:sz w:val="28"/>
          <w:szCs w:val="28"/>
        </w:rPr>
        <w:t>. 1</w:t>
      </w:r>
      <w:r w:rsidR="00EC3D7A">
        <w:rPr>
          <w:sz w:val="28"/>
          <w:szCs w:val="28"/>
        </w:rPr>
        <w:t>2</w:t>
      </w:r>
      <w:r w:rsidRPr="00032DE7">
        <w:rPr>
          <w:sz w:val="28"/>
          <w:szCs w:val="28"/>
        </w:rPr>
        <w:t>.</w:t>
      </w:r>
    </w:p>
    <w:p w:rsidR="00C55BD4" w:rsidRDefault="00961C4B" w:rsidP="00171B63">
      <w:pPr>
        <w:spacing w:before="360" w:after="240"/>
        <w:jc w:val="center"/>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734060</wp:posOffset>
                </wp:positionH>
                <wp:positionV relativeFrom="paragraph">
                  <wp:posOffset>241935</wp:posOffset>
                </wp:positionV>
                <wp:extent cx="4412615" cy="477520"/>
                <wp:effectExtent l="635" t="3810" r="0" b="4445"/>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261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1EA95" id="Rectangle 27" o:spid="_x0000_s1026" style="position:absolute;margin-left:57.8pt;margin-top:19.05pt;width:347.45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" stroked="f"/>
            </w:pict>
          </mc:Fallback>
        </mc:AlternateContent>
      </w:r>
      <w:r w:rsidRPr="00DB773B">
        <w:rPr>
          <w:noProof/>
        </w:rPr>
        <w:drawing>
          <wp:inline distT="0" distB="0" distL="0" distR="0">
            <wp:extent cx="5940425" cy="2896235"/>
            <wp:effectExtent l="0" t="0" r="0" b="0"/>
            <wp:docPr id="13"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5BD4" w:rsidRPr="00171B63" w:rsidRDefault="00171B63" w:rsidP="00171B63">
      <w:pPr>
        <w:jc w:val="center"/>
        <w:rPr>
          <w:noProof/>
        </w:rPr>
      </w:pPr>
      <w:r w:rsidRPr="00171B63">
        <w:rPr>
          <w:noProof/>
        </w:rPr>
        <w:t>Рис. 1</w:t>
      </w:r>
      <w:r w:rsidR="00EC3D7A">
        <w:rPr>
          <w:noProof/>
        </w:rPr>
        <w:t>2</w:t>
      </w:r>
      <w:r w:rsidRPr="00171B63">
        <w:rPr>
          <w:noProof/>
        </w:rPr>
        <w:t>. Изменение объема эмиссий и количество учредительных выпусков ценных бумаг эмитентов Кыргызской Республтки за период с 2019 по 2022 год</w:t>
      </w:r>
    </w:p>
    <w:p w:rsidR="006E2DE4" w:rsidRDefault="006E2DE4" w:rsidP="00171B63">
      <w:pPr>
        <w:spacing w:before="360"/>
        <w:ind w:firstLine="708"/>
        <w:jc w:val="both"/>
        <w:rPr>
          <w:sz w:val="28"/>
          <w:szCs w:val="28"/>
        </w:rPr>
      </w:pPr>
      <w:r>
        <w:rPr>
          <w:sz w:val="28"/>
          <w:szCs w:val="28"/>
        </w:rPr>
        <w:t xml:space="preserve">Сведения об изменении объема эмиссий и количества дополнительных выпусков ценных бумаг эмитентов за 2019–2022 годы приведены на </w:t>
      </w:r>
      <w:r w:rsidRPr="00032DE7">
        <w:rPr>
          <w:sz w:val="28"/>
          <w:szCs w:val="28"/>
        </w:rPr>
        <w:t>рис</w:t>
      </w:r>
      <w:r>
        <w:rPr>
          <w:sz w:val="28"/>
          <w:szCs w:val="28"/>
        </w:rPr>
        <w:t>. 1</w:t>
      </w:r>
      <w:r w:rsidR="00EC3D7A">
        <w:rPr>
          <w:sz w:val="28"/>
          <w:szCs w:val="28"/>
        </w:rPr>
        <w:t>3</w:t>
      </w:r>
      <w:r w:rsidRPr="00032DE7">
        <w:rPr>
          <w:sz w:val="28"/>
          <w:szCs w:val="28"/>
        </w:rPr>
        <w:t>.</w:t>
      </w:r>
    </w:p>
    <w:p w:rsidR="006E2DE4" w:rsidRDefault="00961C4B" w:rsidP="00171B63">
      <w:pPr>
        <w:spacing w:before="360" w:after="240"/>
        <w:jc w:val="center"/>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759460</wp:posOffset>
                </wp:positionH>
                <wp:positionV relativeFrom="paragraph">
                  <wp:posOffset>334010</wp:posOffset>
                </wp:positionV>
                <wp:extent cx="4545330" cy="530225"/>
                <wp:effectExtent l="0" t="635" r="635" b="254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33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A80D" id="Rectangle 28" o:spid="_x0000_s1026" style="position:absolute;margin-left:59.8pt;margin-top:26.3pt;width:357.9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" stroked="f"/>
            </w:pict>
          </mc:Fallback>
        </mc:AlternateContent>
      </w:r>
      <w:r w:rsidRPr="00DB773B">
        <w:rPr>
          <w:noProof/>
        </w:rPr>
        <w:drawing>
          <wp:inline distT="0" distB="0" distL="0" distR="0">
            <wp:extent cx="5940425" cy="3496945"/>
            <wp:effectExtent l="0" t="0" r="0" b="0"/>
            <wp:docPr id="14"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71B63" w:rsidRPr="00171B63" w:rsidRDefault="00171B63" w:rsidP="00171B63">
      <w:pPr>
        <w:jc w:val="center"/>
        <w:rPr>
          <w:noProof/>
        </w:rPr>
      </w:pPr>
      <w:r w:rsidRPr="00171B63">
        <w:t>Рис. 1</w:t>
      </w:r>
      <w:r w:rsidR="00EC3D7A">
        <w:t>3</w:t>
      </w:r>
      <w:r w:rsidRPr="00171B63">
        <w:t xml:space="preserve">. </w:t>
      </w:r>
      <w:r w:rsidRPr="00171B63">
        <w:rPr>
          <w:noProof/>
        </w:rPr>
        <w:t xml:space="preserve">Изменение объема эмиссий и количество </w:t>
      </w:r>
      <w:r>
        <w:rPr>
          <w:noProof/>
        </w:rPr>
        <w:t>дополнительных</w:t>
      </w:r>
      <w:r w:rsidRPr="00171B63">
        <w:rPr>
          <w:noProof/>
        </w:rPr>
        <w:t xml:space="preserve"> выпусков ценных бумаг эмитентов Кыргызской Республтки за период с 2019 по 2022 год</w:t>
      </w:r>
    </w:p>
    <w:p w:rsidR="008B1C3D" w:rsidRPr="008B1C3D" w:rsidRDefault="008B1C3D" w:rsidP="00171B63">
      <w:pPr>
        <w:spacing w:before="360"/>
        <w:ind w:firstLine="708"/>
        <w:jc w:val="both"/>
        <w:rPr>
          <w:sz w:val="28"/>
          <w:szCs w:val="28"/>
        </w:rPr>
      </w:pPr>
      <w:r w:rsidRPr="008B1C3D">
        <w:rPr>
          <w:sz w:val="28"/>
          <w:szCs w:val="28"/>
        </w:rPr>
        <w:t xml:space="preserve">Из 100 выпусков ценных бумаг, зарегистрированных </w:t>
      </w:r>
      <w:r w:rsidR="00EC3D7A">
        <w:rPr>
          <w:sz w:val="28"/>
          <w:szCs w:val="28"/>
        </w:rPr>
        <w:t>Госф</w:t>
      </w:r>
      <w:r w:rsidRPr="008B1C3D">
        <w:rPr>
          <w:sz w:val="28"/>
          <w:szCs w:val="28"/>
        </w:rPr>
        <w:t xml:space="preserve">иннадзором </w:t>
      </w:r>
      <w:r>
        <w:rPr>
          <w:sz w:val="28"/>
          <w:szCs w:val="28"/>
        </w:rPr>
        <w:t>в 2022</w:t>
      </w:r>
      <w:r w:rsidR="00171B63">
        <w:rPr>
          <w:sz w:val="28"/>
          <w:szCs w:val="28"/>
        </w:rPr>
        <w:t> </w:t>
      </w:r>
      <w:r>
        <w:rPr>
          <w:sz w:val="28"/>
          <w:szCs w:val="28"/>
        </w:rPr>
        <w:t>году</w:t>
      </w:r>
      <w:r w:rsidRPr="008B1C3D">
        <w:rPr>
          <w:sz w:val="28"/>
          <w:szCs w:val="28"/>
        </w:rPr>
        <w:t>, 53 выпуска ценных бумаг осуществлены закрытыми акционерными обществами на сумму 3 113,3 млн сомов, 45 выпусков ценных бумаг осуществлены открытыми акционерными обществами на сумму 26 987,5 млн сомов и 2 выпуска осуществлены обществом с ограниченной ответственностью на сумму 160 млн сомов.</w:t>
      </w:r>
    </w:p>
    <w:p w:rsidR="006E2DE4" w:rsidRDefault="002F20CE" w:rsidP="00FC5B97">
      <w:pPr>
        <w:ind w:firstLine="708"/>
        <w:jc w:val="both"/>
        <w:rPr>
          <w:noProof/>
        </w:rPr>
      </w:pPr>
      <w:r w:rsidRPr="002F20CE">
        <w:rPr>
          <w:noProof/>
          <w:sz w:val="28"/>
          <w:szCs w:val="28"/>
        </w:rPr>
        <w:t xml:space="preserve">Количество выпусков по отраслям экономики представлено </w:t>
      </w:r>
      <w:r>
        <w:rPr>
          <w:noProof/>
          <w:sz w:val="28"/>
          <w:szCs w:val="28"/>
        </w:rPr>
        <w:br/>
      </w:r>
      <w:r w:rsidRPr="002F20CE">
        <w:rPr>
          <w:noProof/>
          <w:sz w:val="28"/>
          <w:szCs w:val="28"/>
        </w:rPr>
        <w:t>на рис</w:t>
      </w:r>
      <w:r w:rsidR="00EC3D7A">
        <w:rPr>
          <w:noProof/>
          <w:sz w:val="28"/>
          <w:szCs w:val="28"/>
        </w:rPr>
        <w:t>.</w:t>
      </w:r>
      <w:r w:rsidRPr="002F20CE">
        <w:rPr>
          <w:noProof/>
          <w:sz w:val="28"/>
          <w:szCs w:val="28"/>
        </w:rPr>
        <w:t xml:space="preserve"> 1</w:t>
      </w:r>
      <w:r w:rsidR="00EC3D7A">
        <w:rPr>
          <w:noProof/>
          <w:sz w:val="28"/>
          <w:szCs w:val="28"/>
        </w:rPr>
        <w:t>4</w:t>
      </w:r>
      <w:r>
        <w:rPr>
          <w:noProof/>
        </w:rPr>
        <w:t>.</w:t>
      </w:r>
    </w:p>
    <w:p w:rsidR="006E2DE4" w:rsidRDefault="00961C4B" w:rsidP="00171B63">
      <w:pPr>
        <w:spacing w:before="360" w:after="240"/>
        <w:jc w:val="center"/>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2382520</wp:posOffset>
                </wp:positionH>
                <wp:positionV relativeFrom="paragraph">
                  <wp:posOffset>243205</wp:posOffset>
                </wp:positionV>
                <wp:extent cx="3326765" cy="179070"/>
                <wp:effectExtent l="1270" t="0" r="0" b="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76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7D5F4" id="Rectangle 29" o:spid="_x0000_s1026" style="position:absolute;margin-left:187.6pt;margin-top:19.15pt;width:261.9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UdfgIAAP0E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" stroked="f"/>
            </w:pict>
          </mc:Fallback>
        </mc:AlternateContent>
      </w:r>
      <w:r w:rsidRPr="00DB773B">
        <w:rPr>
          <w:noProof/>
        </w:rPr>
        <w:drawing>
          <wp:inline distT="0" distB="0" distL="0" distR="0">
            <wp:extent cx="5918835" cy="3954145"/>
            <wp:effectExtent l="0" t="0" r="0" b="0"/>
            <wp:docPr id="15" name="Диаграмма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1F6C" w:rsidRPr="00171B63" w:rsidRDefault="00171B63" w:rsidP="00171B63">
      <w:pPr>
        <w:jc w:val="center"/>
        <w:rPr>
          <w:bCs/>
          <w:i/>
        </w:rPr>
      </w:pPr>
      <w:bookmarkStart w:id="358" w:name="_Hlk127199529"/>
      <w:r w:rsidRPr="00171B63">
        <w:rPr>
          <w:noProof/>
        </w:rPr>
        <w:t>Рис. 1</w:t>
      </w:r>
      <w:r w:rsidR="00EC3D7A">
        <w:rPr>
          <w:noProof/>
        </w:rPr>
        <w:t>4</w:t>
      </w:r>
      <w:r w:rsidRPr="00171B63">
        <w:rPr>
          <w:noProof/>
        </w:rPr>
        <w:t>. Количество выпусков по отраслям экономики</w:t>
      </w:r>
    </w:p>
    <w:p w:rsidR="00380919" w:rsidRPr="00380919" w:rsidRDefault="00380919" w:rsidP="00171B63">
      <w:pPr>
        <w:spacing w:before="360"/>
        <w:ind w:firstLine="709"/>
        <w:rPr>
          <w:bCs/>
          <w:i/>
          <w:sz w:val="28"/>
          <w:szCs w:val="28"/>
        </w:rPr>
      </w:pPr>
      <w:r w:rsidRPr="00380919">
        <w:rPr>
          <w:bCs/>
          <w:i/>
          <w:sz w:val="28"/>
          <w:szCs w:val="28"/>
        </w:rPr>
        <w:t>Иностранные вложения в ценные бумаги</w:t>
      </w:r>
      <w:bookmarkEnd w:id="358"/>
    </w:p>
    <w:p w:rsidR="00380919" w:rsidRPr="00380919" w:rsidRDefault="00380919" w:rsidP="00A754B1">
      <w:pPr>
        <w:ind w:firstLine="708"/>
        <w:jc w:val="both"/>
        <w:rPr>
          <w:sz w:val="28"/>
          <w:szCs w:val="28"/>
        </w:rPr>
      </w:pPr>
      <w:r>
        <w:rPr>
          <w:sz w:val="28"/>
          <w:szCs w:val="28"/>
        </w:rPr>
        <w:t>В 2022 году</w:t>
      </w:r>
      <w:r w:rsidRPr="00380919">
        <w:rPr>
          <w:sz w:val="28"/>
          <w:szCs w:val="28"/>
        </w:rPr>
        <w:t xml:space="preserve"> объем иностранных инвестиций в корпоративные ценные бумаги эмитентов Кыргызской Республики составил 1 219,1 млн сомов, из них инвестиции на </w:t>
      </w:r>
      <w:r w:rsidR="00EC3D7A">
        <w:rPr>
          <w:sz w:val="28"/>
          <w:szCs w:val="28"/>
        </w:rPr>
        <w:t xml:space="preserve">сумму </w:t>
      </w:r>
      <w:r w:rsidRPr="00380919">
        <w:rPr>
          <w:sz w:val="28"/>
          <w:szCs w:val="28"/>
        </w:rPr>
        <w:t>1 072,8 млн сомов из стран дальнего зарубежья и на сумму 146,3</w:t>
      </w:r>
      <w:r w:rsidR="00A754B1">
        <w:rPr>
          <w:sz w:val="28"/>
          <w:szCs w:val="28"/>
        </w:rPr>
        <w:t> </w:t>
      </w:r>
      <w:r w:rsidRPr="00380919">
        <w:rPr>
          <w:sz w:val="28"/>
          <w:szCs w:val="28"/>
        </w:rPr>
        <w:t>млн сомов из стран ближнего зарубежья.</w:t>
      </w:r>
    </w:p>
    <w:p w:rsidR="00380919" w:rsidRDefault="00380919" w:rsidP="00A754B1">
      <w:pPr>
        <w:ind w:firstLine="708"/>
        <w:jc w:val="both"/>
        <w:rPr>
          <w:sz w:val="28"/>
          <w:szCs w:val="28"/>
        </w:rPr>
      </w:pPr>
      <w:r>
        <w:rPr>
          <w:sz w:val="28"/>
          <w:szCs w:val="28"/>
        </w:rPr>
        <w:t xml:space="preserve">Сведения о притоке иностранных инвестиций за 2012–2022 годы приведены на </w:t>
      </w:r>
      <w:r w:rsidRPr="00032DE7">
        <w:rPr>
          <w:sz w:val="28"/>
          <w:szCs w:val="28"/>
        </w:rPr>
        <w:t>рис</w:t>
      </w:r>
      <w:r>
        <w:rPr>
          <w:sz w:val="28"/>
          <w:szCs w:val="28"/>
        </w:rPr>
        <w:t>.</w:t>
      </w:r>
      <w:r w:rsidRPr="00032DE7">
        <w:rPr>
          <w:sz w:val="28"/>
          <w:szCs w:val="28"/>
        </w:rPr>
        <w:t xml:space="preserve"> </w:t>
      </w:r>
      <w:r>
        <w:rPr>
          <w:sz w:val="28"/>
          <w:szCs w:val="28"/>
        </w:rPr>
        <w:t>1</w:t>
      </w:r>
      <w:r w:rsidR="00EC3D7A">
        <w:rPr>
          <w:sz w:val="28"/>
          <w:szCs w:val="28"/>
        </w:rPr>
        <w:t>5</w:t>
      </w:r>
      <w:r>
        <w:rPr>
          <w:sz w:val="28"/>
          <w:szCs w:val="28"/>
        </w:rPr>
        <w:t>.</w:t>
      </w:r>
    </w:p>
    <w:p w:rsidR="00380919" w:rsidRDefault="00380919" w:rsidP="00FC5B97">
      <w:pPr>
        <w:ind w:firstLine="708"/>
        <w:jc w:val="right"/>
        <w:rPr>
          <w:sz w:val="28"/>
          <w:szCs w:val="28"/>
        </w:rPr>
      </w:pPr>
    </w:p>
    <w:p w:rsidR="006E2DE4" w:rsidRDefault="00961C4B" w:rsidP="00152912">
      <w:pPr>
        <w:spacing w:before="360" w:after="24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885190</wp:posOffset>
                </wp:positionH>
                <wp:positionV relativeFrom="paragraph">
                  <wp:posOffset>97155</wp:posOffset>
                </wp:positionV>
                <wp:extent cx="4340225" cy="231775"/>
                <wp:effectExtent l="0" t="1905" r="3810" b="4445"/>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0225" cy="231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E2D7A" id="Rectangle 30" o:spid="_x0000_s1026" style="position:absolute;margin-left:69.7pt;margin-top:7.65pt;width:341.7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" fillcolor="#f2f2f2" stroked="f"/>
            </w:pict>
          </mc:Fallback>
        </mc:AlternateContent>
      </w:r>
      <w:r w:rsidRPr="00DB773B">
        <w:rPr>
          <w:noProof/>
        </w:rPr>
        <w:drawing>
          <wp:inline distT="0" distB="0" distL="0" distR="0">
            <wp:extent cx="5930900" cy="3022600"/>
            <wp:effectExtent l="0" t="0" r="0" b="0"/>
            <wp:docPr id="16" name="Объект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754B1" w:rsidRPr="00152912" w:rsidRDefault="00A754B1" w:rsidP="00A754B1">
      <w:pPr>
        <w:jc w:val="center"/>
        <w:rPr>
          <w:noProof/>
        </w:rPr>
      </w:pPr>
      <w:r w:rsidRPr="00152912">
        <w:t>Рис. 1</w:t>
      </w:r>
      <w:r w:rsidR="00EC3D7A">
        <w:t>5</w:t>
      </w:r>
      <w:r w:rsidRPr="00152912">
        <w:t xml:space="preserve">. Объем </w:t>
      </w:r>
      <w:r w:rsidR="00152912" w:rsidRPr="00152912">
        <w:t>иностранных</w:t>
      </w:r>
      <w:r w:rsidRPr="00152912">
        <w:t xml:space="preserve"> инвестиций за период с 2012 по 2022 год</w:t>
      </w:r>
    </w:p>
    <w:p w:rsidR="00380919" w:rsidRDefault="00C81D74" w:rsidP="00152912">
      <w:pPr>
        <w:spacing w:before="360"/>
        <w:ind w:firstLine="708"/>
        <w:jc w:val="both"/>
        <w:rPr>
          <w:noProof/>
          <w:sz w:val="28"/>
          <w:szCs w:val="28"/>
        </w:rPr>
      </w:pPr>
      <w:r>
        <w:rPr>
          <w:noProof/>
          <w:sz w:val="28"/>
          <w:szCs w:val="28"/>
        </w:rPr>
        <w:t>Начисленные и выплаченные дивиденды представлена на рис</w:t>
      </w:r>
      <w:r w:rsidR="00152912">
        <w:rPr>
          <w:noProof/>
          <w:sz w:val="28"/>
          <w:szCs w:val="28"/>
        </w:rPr>
        <w:t>.</w:t>
      </w:r>
      <w:r>
        <w:rPr>
          <w:noProof/>
          <w:sz w:val="28"/>
          <w:szCs w:val="28"/>
        </w:rPr>
        <w:t xml:space="preserve"> 1</w:t>
      </w:r>
      <w:r w:rsidR="00EC3D7A">
        <w:rPr>
          <w:noProof/>
          <w:sz w:val="28"/>
          <w:szCs w:val="28"/>
        </w:rPr>
        <w:t>6</w:t>
      </w:r>
      <w:r>
        <w:rPr>
          <w:noProof/>
          <w:sz w:val="28"/>
          <w:szCs w:val="28"/>
        </w:rPr>
        <w:t>.</w:t>
      </w:r>
    </w:p>
    <w:p w:rsidR="00380919" w:rsidRDefault="00961C4B" w:rsidP="00152912">
      <w:pPr>
        <w:spacing w:before="360" w:after="240"/>
        <w:jc w:val="center"/>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824230</wp:posOffset>
                </wp:positionH>
                <wp:positionV relativeFrom="paragraph">
                  <wp:posOffset>334645</wp:posOffset>
                </wp:positionV>
                <wp:extent cx="4484370" cy="234315"/>
                <wp:effectExtent l="0" t="1270" r="0" b="254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437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3B7C6" id="Rectangle 31" o:spid="_x0000_s1026" style="position:absolute;margin-left:64.9pt;margin-top:26.35pt;width:353.1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" stroked="f"/>
            </w:pict>
          </mc:Fallback>
        </mc:AlternateContent>
      </w:r>
      <w:r w:rsidRPr="00DB773B">
        <w:rPr>
          <w:noProof/>
        </w:rPr>
        <w:drawing>
          <wp:inline distT="0" distB="0" distL="0" distR="0">
            <wp:extent cx="5721985" cy="2998470"/>
            <wp:effectExtent l="0" t="0" r="0" b="0"/>
            <wp:docPr id="1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80919" w:rsidRPr="00152912" w:rsidRDefault="00152912" w:rsidP="00152912">
      <w:pPr>
        <w:ind w:firstLine="708"/>
        <w:jc w:val="center"/>
        <w:rPr>
          <w:noProof/>
        </w:rPr>
      </w:pPr>
      <w:r w:rsidRPr="00152912">
        <w:rPr>
          <w:noProof/>
        </w:rPr>
        <w:t>Рис</w:t>
      </w:r>
      <w:r>
        <w:rPr>
          <w:noProof/>
        </w:rPr>
        <w:t>.</w:t>
      </w:r>
      <w:r w:rsidRPr="00152912">
        <w:rPr>
          <w:noProof/>
        </w:rPr>
        <w:t xml:space="preserve"> 1</w:t>
      </w:r>
      <w:r w:rsidR="00EC3D7A">
        <w:rPr>
          <w:noProof/>
        </w:rPr>
        <w:t>6</w:t>
      </w:r>
      <w:r w:rsidRPr="00152912">
        <w:rPr>
          <w:noProof/>
        </w:rPr>
        <w:t>. Начисленные и выплаченные дивиденды</w:t>
      </w:r>
      <w:r w:rsidR="00EC3D7A">
        <w:rPr>
          <w:noProof/>
        </w:rPr>
        <w:t>,</w:t>
      </w:r>
      <w:r w:rsidRPr="00152912">
        <w:rPr>
          <w:noProof/>
        </w:rPr>
        <w:t xml:space="preserve"> млн сом</w:t>
      </w:r>
      <w:r w:rsidR="00EC3D7A">
        <w:rPr>
          <w:noProof/>
        </w:rPr>
        <w:t>ов</w:t>
      </w:r>
    </w:p>
    <w:p w:rsidR="00C81D74" w:rsidRPr="00C81D74" w:rsidRDefault="00C81D74" w:rsidP="00152912">
      <w:pPr>
        <w:pStyle w:val="aff0"/>
        <w:spacing w:before="360" w:after="0" w:line="240" w:lineRule="auto"/>
        <w:ind w:left="0" w:firstLine="709"/>
        <w:rPr>
          <w:rFonts w:ascii="Times New Roman" w:hAnsi="Times New Roman"/>
          <w:bCs/>
          <w:i/>
          <w:sz w:val="28"/>
          <w:szCs w:val="28"/>
        </w:rPr>
      </w:pPr>
      <w:r w:rsidRPr="00C81D74">
        <w:rPr>
          <w:rFonts w:ascii="Times New Roman" w:hAnsi="Times New Roman"/>
          <w:bCs/>
          <w:i/>
          <w:sz w:val="28"/>
          <w:szCs w:val="28"/>
        </w:rPr>
        <w:t>Политика развития рынка ценных бумаг</w:t>
      </w:r>
    </w:p>
    <w:p w:rsidR="00C81D74" w:rsidRPr="00C81D74" w:rsidRDefault="00C81D74" w:rsidP="00152912">
      <w:pPr>
        <w:ind w:firstLine="709"/>
        <w:jc w:val="both"/>
        <w:rPr>
          <w:bCs/>
          <w:sz w:val="28"/>
          <w:szCs w:val="28"/>
        </w:rPr>
      </w:pPr>
      <w:r w:rsidRPr="00C81D74">
        <w:rPr>
          <w:bCs/>
          <w:sz w:val="28"/>
          <w:szCs w:val="28"/>
        </w:rPr>
        <w:t xml:space="preserve">В сфере развития рынка ценных бумаг Кабинетом Министров </w:t>
      </w:r>
      <w:r w:rsidR="00EC3D7A">
        <w:rPr>
          <w:bCs/>
          <w:sz w:val="28"/>
          <w:szCs w:val="28"/>
        </w:rPr>
        <w:t xml:space="preserve">Кыргызской Республики </w:t>
      </w:r>
      <w:r w:rsidRPr="00C81D74">
        <w:rPr>
          <w:bCs/>
          <w:sz w:val="28"/>
          <w:szCs w:val="28"/>
        </w:rPr>
        <w:t>определены следующие приоритетные задачи:</w:t>
      </w:r>
    </w:p>
    <w:p w:rsidR="00C81D74" w:rsidRPr="00152912" w:rsidRDefault="00C81D74" w:rsidP="00152912">
      <w:pPr>
        <w:ind w:firstLine="709"/>
        <w:jc w:val="both"/>
        <w:rPr>
          <w:bCs/>
          <w:sz w:val="28"/>
          <w:szCs w:val="28"/>
        </w:rPr>
      </w:pPr>
      <w:r w:rsidRPr="00152912">
        <w:rPr>
          <w:bCs/>
          <w:sz w:val="28"/>
          <w:szCs w:val="28"/>
        </w:rPr>
        <w:t>1</w:t>
      </w:r>
      <w:r w:rsidR="00152912">
        <w:rPr>
          <w:bCs/>
          <w:sz w:val="28"/>
          <w:szCs w:val="28"/>
        </w:rPr>
        <w:t>.</w:t>
      </w:r>
      <w:r w:rsidR="00152912" w:rsidRPr="00152912">
        <w:rPr>
          <w:bCs/>
          <w:sz w:val="28"/>
          <w:szCs w:val="28"/>
        </w:rPr>
        <w:t> </w:t>
      </w:r>
      <w:r w:rsidRPr="00152912">
        <w:rPr>
          <w:bCs/>
          <w:sz w:val="28"/>
          <w:szCs w:val="28"/>
        </w:rPr>
        <w:t>Закон Кыргызской Республики «О внесении изменений в некоторые законодательные акты Кыргызской Республики по вопросам противодействия финансированию террористической деятельности и легализации (отмыванию) преступных доходов и судебной правовой реформы»</w:t>
      </w:r>
      <w:r w:rsidR="00152912">
        <w:rPr>
          <w:bCs/>
          <w:sz w:val="28"/>
          <w:szCs w:val="28"/>
        </w:rPr>
        <w:t>.</w:t>
      </w:r>
    </w:p>
    <w:p w:rsidR="00C81D74" w:rsidRPr="00C81D74" w:rsidRDefault="00C81D74" w:rsidP="00152912">
      <w:pPr>
        <w:ind w:firstLine="709"/>
        <w:jc w:val="both"/>
        <w:rPr>
          <w:bCs/>
          <w:sz w:val="28"/>
          <w:szCs w:val="28"/>
        </w:rPr>
      </w:pPr>
      <w:r w:rsidRPr="00C81D74">
        <w:rPr>
          <w:bCs/>
          <w:sz w:val="28"/>
          <w:szCs w:val="28"/>
        </w:rPr>
        <w:t>27 июля 2022 года в целях снижения рисков легализации (отмывания) преступных доходов и финансировании террористической деятельности в Кыргызской Республике принят Закон Кыргызской Республики «О внесении изменений в некоторые законодательные акты Кыргызской Республики по вопросам противодействия финансированию террористической деятельности и легализации (отмыванию) преступных доходов и судебной правовой реформы».</w:t>
      </w:r>
    </w:p>
    <w:p w:rsidR="00C81D74" w:rsidRPr="00152912" w:rsidRDefault="00C81D74" w:rsidP="00152912">
      <w:pPr>
        <w:ind w:firstLine="709"/>
        <w:jc w:val="both"/>
        <w:rPr>
          <w:bCs/>
          <w:sz w:val="28"/>
          <w:szCs w:val="28"/>
        </w:rPr>
      </w:pPr>
      <w:r w:rsidRPr="00152912">
        <w:rPr>
          <w:bCs/>
          <w:sz w:val="28"/>
          <w:szCs w:val="28"/>
        </w:rPr>
        <w:t>2</w:t>
      </w:r>
      <w:r w:rsidR="00152912">
        <w:rPr>
          <w:bCs/>
          <w:sz w:val="28"/>
          <w:szCs w:val="28"/>
        </w:rPr>
        <w:t>.</w:t>
      </w:r>
      <w:r w:rsidR="00152912" w:rsidRPr="00152912">
        <w:rPr>
          <w:bCs/>
          <w:sz w:val="28"/>
          <w:szCs w:val="28"/>
        </w:rPr>
        <w:t> </w:t>
      </w:r>
      <w:r w:rsidRPr="00152912">
        <w:rPr>
          <w:bCs/>
          <w:sz w:val="28"/>
          <w:szCs w:val="28"/>
        </w:rPr>
        <w:t xml:space="preserve">Пилотный проект размещения и обращения </w:t>
      </w:r>
      <w:r w:rsidR="000E447A">
        <w:rPr>
          <w:bCs/>
          <w:sz w:val="28"/>
          <w:szCs w:val="28"/>
        </w:rPr>
        <w:t>государственных казначейских векселей и государственных казначейских облигаций</w:t>
      </w:r>
      <w:r w:rsidRPr="00152912">
        <w:rPr>
          <w:bCs/>
          <w:sz w:val="28"/>
          <w:szCs w:val="28"/>
        </w:rPr>
        <w:t xml:space="preserve"> на ЗАО «Кыргызская фондовая биржа»</w:t>
      </w:r>
      <w:r w:rsidR="00152912">
        <w:rPr>
          <w:bCs/>
          <w:sz w:val="28"/>
          <w:szCs w:val="28"/>
        </w:rPr>
        <w:t>.</w:t>
      </w:r>
    </w:p>
    <w:p w:rsidR="00C81D74" w:rsidRPr="00C81D74" w:rsidRDefault="00C81D74" w:rsidP="00152912">
      <w:pPr>
        <w:ind w:firstLine="709"/>
        <w:jc w:val="both"/>
        <w:rPr>
          <w:bCs/>
          <w:sz w:val="28"/>
          <w:szCs w:val="28"/>
        </w:rPr>
      </w:pPr>
      <w:r w:rsidRPr="00C81D74">
        <w:rPr>
          <w:bCs/>
          <w:sz w:val="28"/>
          <w:szCs w:val="28"/>
        </w:rPr>
        <w:t xml:space="preserve">В целях расширения доступности для внутренних и внешних инвесторов к рынку публично размещаемых государственных ценных бумаг, эмитентом которых выступает Министерство финансов Кыргызской Республики, принято </w:t>
      </w:r>
      <w:r w:rsidR="000E447A">
        <w:rPr>
          <w:bCs/>
          <w:sz w:val="28"/>
          <w:szCs w:val="28"/>
        </w:rPr>
        <w:t>р</w:t>
      </w:r>
      <w:r w:rsidRPr="00C81D74">
        <w:rPr>
          <w:bCs/>
          <w:sz w:val="28"/>
          <w:szCs w:val="28"/>
        </w:rPr>
        <w:t>аспоряжение Кабинета Министров Кыргызской Республики от 4 ноября 2022</w:t>
      </w:r>
      <w:r w:rsidR="00152912">
        <w:rPr>
          <w:bCs/>
          <w:sz w:val="28"/>
          <w:szCs w:val="28"/>
        </w:rPr>
        <w:t> </w:t>
      </w:r>
      <w:r w:rsidRPr="00C81D74">
        <w:rPr>
          <w:bCs/>
          <w:sz w:val="28"/>
          <w:szCs w:val="28"/>
        </w:rPr>
        <w:t xml:space="preserve">года </w:t>
      </w:r>
      <w:r w:rsidR="00FC5B97">
        <w:rPr>
          <w:bCs/>
          <w:sz w:val="28"/>
          <w:szCs w:val="28"/>
        </w:rPr>
        <w:t>№ </w:t>
      </w:r>
      <w:r w:rsidRPr="00C81D74">
        <w:rPr>
          <w:bCs/>
          <w:sz w:val="28"/>
          <w:szCs w:val="28"/>
        </w:rPr>
        <w:t>609-р, которое предусматривает р</w:t>
      </w:r>
      <w:r w:rsidR="00152912">
        <w:rPr>
          <w:bCs/>
          <w:sz w:val="28"/>
          <w:szCs w:val="28"/>
        </w:rPr>
        <w:t xml:space="preserve">азмещение и обращение </w:t>
      </w:r>
      <w:r w:rsidR="000E447A">
        <w:rPr>
          <w:bCs/>
          <w:sz w:val="28"/>
          <w:szCs w:val="28"/>
        </w:rPr>
        <w:t xml:space="preserve">государственных казначейских векселей </w:t>
      </w:r>
      <w:r w:rsidR="00152912">
        <w:rPr>
          <w:bCs/>
          <w:sz w:val="28"/>
          <w:szCs w:val="28"/>
        </w:rPr>
        <w:t>с 12-</w:t>
      </w:r>
      <w:r w:rsidRPr="00C81D74">
        <w:rPr>
          <w:bCs/>
          <w:sz w:val="28"/>
          <w:szCs w:val="28"/>
        </w:rPr>
        <w:t xml:space="preserve">месячным сроком обращения и </w:t>
      </w:r>
      <w:r w:rsidR="000E447A">
        <w:rPr>
          <w:bCs/>
          <w:sz w:val="28"/>
          <w:szCs w:val="28"/>
        </w:rPr>
        <w:t>государственных казначейских облигаций</w:t>
      </w:r>
      <w:r w:rsidRPr="00C81D74">
        <w:rPr>
          <w:bCs/>
          <w:sz w:val="28"/>
          <w:szCs w:val="28"/>
        </w:rPr>
        <w:t xml:space="preserve"> с 2</w:t>
      </w:r>
      <w:r w:rsidR="000E447A">
        <w:rPr>
          <w:bCs/>
          <w:sz w:val="28"/>
          <w:szCs w:val="28"/>
        </w:rPr>
        <w:t>-</w:t>
      </w:r>
      <w:r w:rsidRPr="00C81D74">
        <w:rPr>
          <w:bCs/>
          <w:sz w:val="28"/>
          <w:szCs w:val="28"/>
        </w:rPr>
        <w:t xml:space="preserve">летним сроком обращения, выпускаемых с января 2023 года, осуществляется на торговой площадке ЗАО «Кыргызская фондовая биржа», а депозитарный учет выполняет ЗАО «Центральный депозитарий». </w:t>
      </w:r>
    </w:p>
    <w:p w:rsidR="00C81D74" w:rsidRPr="00152912" w:rsidRDefault="00C81D74" w:rsidP="00152912">
      <w:pPr>
        <w:ind w:firstLine="709"/>
        <w:jc w:val="both"/>
        <w:rPr>
          <w:bCs/>
          <w:sz w:val="28"/>
          <w:szCs w:val="28"/>
        </w:rPr>
      </w:pPr>
      <w:r w:rsidRPr="00152912">
        <w:rPr>
          <w:bCs/>
          <w:sz w:val="28"/>
          <w:szCs w:val="28"/>
        </w:rPr>
        <w:t>3</w:t>
      </w:r>
      <w:r w:rsidR="00152912">
        <w:rPr>
          <w:bCs/>
          <w:sz w:val="28"/>
          <w:szCs w:val="28"/>
        </w:rPr>
        <w:t>.</w:t>
      </w:r>
      <w:r w:rsidR="00152912" w:rsidRPr="00152912">
        <w:rPr>
          <w:bCs/>
          <w:sz w:val="28"/>
          <w:szCs w:val="28"/>
        </w:rPr>
        <w:t> </w:t>
      </w:r>
      <w:r w:rsidRPr="00152912">
        <w:rPr>
          <w:bCs/>
          <w:sz w:val="28"/>
          <w:szCs w:val="28"/>
        </w:rPr>
        <w:t>Указ Президента Кыргызской Республики «О мерах по дальнейшему развитию фондового рынка и биржевой деятельности»</w:t>
      </w:r>
      <w:r w:rsidR="00152912">
        <w:rPr>
          <w:bCs/>
          <w:sz w:val="28"/>
          <w:szCs w:val="28"/>
        </w:rPr>
        <w:t>.</w:t>
      </w:r>
    </w:p>
    <w:p w:rsidR="00C81D74" w:rsidRPr="00C81D74" w:rsidRDefault="00C81D74" w:rsidP="00152912">
      <w:pPr>
        <w:ind w:firstLine="709"/>
        <w:jc w:val="both"/>
        <w:rPr>
          <w:bCs/>
          <w:sz w:val="28"/>
          <w:szCs w:val="28"/>
        </w:rPr>
      </w:pPr>
      <w:r w:rsidRPr="00C81D74">
        <w:rPr>
          <w:bCs/>
          <w:sz w:val="28"/>
          <w:szCs w:val="28"/>
        </w:rPr>
        <w:t xml:space="preserve">В целях ускорения развития фондового рынка Кыргызской Республики и процесса его цифровизации, повышения доступа к финансовым инструментам для граждан и предпринимателей, создания благоприятной среды для притока инвестиций в экономику, а также в целях реализации Национальной программы развития Кыргызской Республики до 2026 года </w:t>
      </w:r>
      <w:r w:rsidR="000E447A">
        <w:rPr>
          <w:bCs/>
          <w:sz w:val="28"/>
          <w:szCs w:val="28"/>
        </w:rPr>
        <w:t>принят</w:t>
      </w:r>
      <w:r w:rsidRPr="00C81D74">
        <w:rPr>
          <w:bCs/>
          <w:sz w:val="28"/>
          <w:szCs w:val="28"/>
        </w:rPr>
        <w:t xml:space="preserve"> Указ Президента Кыргызской Р</w:t>
      </w:r>
      <w:r>
        <w:rPr>
          <w:bCs/>
          <w:sz w:val="28"/>
          <w:szCs w:val="28"/>
        </w:rPr>
        <w:t xml:space="preserve">еспублики </w:t>
      </w:r>
      <w:r w:rsidR="000E447A" w:rsidRPr="00C81D74">
        <w:rPr>
          <w:bCs/>
          <w:sz w:val="28"/>
          <w:szCs w:val="28"/>
        </w:rPr>
        <w:t xml:space="preserve">от 15 ноября 2022 года </w:t>
      </w:r>
      <w:r w:rsidR="000E447A">
        <w:rPr>
          <w:bCs/>
          <w:sz w:val="28"/>
          <w:szCs w:val="28"/>
        </w:rPr>
        <w:t>№ </w:t>
      </w:r>
      <w:r w:rsidR="000E447A" w:rsidRPr="00C81D74">
        <w:rPr>
          <w:bCs/>
          <w:sz w:val="28"/>
          <w:szCs w:val="28"/>
        </w:rPr>
        <w:t xml:space="preserve">376 </w:t>
      </w:r>
      <w:r>
        <w:rPr>
          <w:bCs/>
          <w:sz w:val="28"/>
          <w:szCs w:val="28"/>
        </w:rPr>
        <w:t>«О мерах о дальнейшем развитии</w:t>
      </w:r>
      <w:r w:rsidRPr="00C81D74">
        <w:rPr>
          <w:bCs/>
          <w:sz w:val="28"/>
          <w:szCs w:val="28"/>
        </w:rPr>
        <w:t xml:space="preserve"> фондового рынка и биржевой деятельности».</w:t>
      </w:r>
    </w:p>
    <w:p w:rsidR="00C81D74" w:rsidRPr="00152912" w:rsidRDefault="00C81D74" w:rsidP="00152912">
      <w:pPr>
        <w:ind w:firstLine="709"/>
        <w:jc w:val="both"/>
        <w:rPr>
          <w:bCs/>
          <w:sz w:val="28"/>
          <w:szCs w:val="28"/>
        </w:rPr>
      </w:pPr>
      <w:r w:rsidRPr="00152912">
        <w:rPr>
          <w:bCs/>
          <w:sz w:val="28"/>
          <w:szCs w:val="28"/>
        </w:rPr>
        <w:t>4</w:t>
      </w:r>
      <w:r w:rsidR="00152912">
        <w:rPr>
          <w:bCs/>
          <w:sz w:val="28"/>
          <w:szCs w:val="28"/>
        </w:rPr>
        <w:t>. </w:t>
      </w:r>
      <w:r w:rsidRPr="00152912">
        <w:rPr>
          <w:bCs/>
          <w:sz w:val="28"/>
          <w:szCs w:val="28"/>
        </w:rPr>
        <w:t xml:space="preserve">Постановление Кабинета Министров Кыргызской Республики </w:t>
      </w:r>
      <w:r w:rsidR="00152912">
        <w:rPr>
          <w:bCs/>
          <w:sz w:val="28"/>
          <w:szCs w:val="28"/>
        </w:rPr>
        <w:br/>
      </w:r>
      <w:r w:rsidRPr="00152912">
        <w:rPr>
          <w:bCs/>
          <w:sz w:val="28"/>
          <w:szCs w:val="28"/>
        </w:rPr>
        <w:t>«О некоторых вопросах в сфере рынка ценных бумаг»</w:t>
      </w:r>
      <w:r w:rsidR="00152912">
        <w:rPr>
          <w:bCs/>
          <w:sz w:val="28"/>
          <w:szCs w:val="28"/>
        </w:rPr>
        <w:t>.</w:t>
      </w:r>
    </w:p>
    <w:p w:rsidR="00C81D74" w:rsidRPr="00C81D74" w:rsidRDefault="00C81D74" w:rsidP="00152912">
      <w:pPr>
        <w:ind w:firstLine="709"/>
        <w:jc w:val="both"/>
        <w:rPr>
          <w:bCs/>
          <w:sz w:val="28"/>
          <w:szCs w:val="28"/>
        </w:rPr>
      </w:pPr>
      <w:r w:rsidRPr="00C81D74">
        <w:rPr>
          <w:bCs/>
          <w:sz w:val="28"/>
          <w:szCs w:val="28"/>
        </w:rPr>
        <w:t>В целях повышения уровня финансовой устойчивости, конкурентоспособности финансовых организаций подготовлен проект постановления Кабинета Министров Кыргызской Республики «О некоторых вопросах в сфере рынка ценных бумаг». Постановление принято 13 января 2023</w:t>
      </w:r>
      <w:r w:rsidR="00152912">
        <w:rPr>
          <w:bCs/>
          <w:sz w:val="28"/>
          <w:szCs w:val="28"/>
        </w:rPr>
        <w:t> </w:t>
      </w:r>
      <w:r w:rsidRPr="00C81D74">
        <w:rPr>
          <w:bCs/>
          <w:sz w:val="28"/>
          <w:szCs w:val="28"/>
        </w:rPr>
        <w:t xml:space="preserve">года </w:t>
      </w:r>
      <w:r w:rsidR="00FC5B97">
        <w:rPr>
          <w:bCs/>
          <w:sz w:val="28"/>
          <w:szCs w:val="28"/>
        </w:rPr>
        <w:t>№ </w:t>
      </w:r>
      <w:r w:rsidRPr="00C81D74">
        <w:rPr>
          <w:bCs/>
          <w:sz w:val="28"/>
          <w:szCs w:val="28"/>
        </w:rPr>
        <w:t>9.</w:t>
      </w:r>
    </w:p>
    <w:p w:rsidR="00C81D74" w:rsidRPr="00C81D74" w:rsidRDefault="00C81D74" w:rsidP="00152912">
      <w:pPr>
        <w:ind w:firstLine="709"/>
        <w:jc w:val="both"/>
        <w:rPr>
          <w:bCs/>
          <w:sz w:val="28"/>
          <w:szCs w:val="28"/>
        </w:rPr>
      </w:pPr>
      <w:r w:rsidRPr="00C81D74">
        <w:rPr>
          <w:bCs/>
          <w:sz w:val="28"/>
          <w:szCs w:val="28"/>
        </w:rPr>
        <w:t>Постановлением установлены следующие сроки формирования минимального уставного капитала профессиональных участников рынка ценных бумаг:</w:t>
      </w:r>
    </w:p>
    <w:p w:rsidR="00C81D74" w:rsidRPr="00C81D74" w:rsidRDefault="00C81D74" w:rsidP="00152912">
      <w:pPr>
        <w:ind w:firstLine="709"/>
        <w:jc w:val="both"/>
        <w:rPr>
          <w:bCs/>
          <w:sz w:val="28"/>
          <w:szCs w:val="28"/>
        </w:rPr>
      </w:pPr>
      <w:r w:rsidRPr="00C81D74">
        <w:rPr>
          <w:bCs/>
          <w:sz w:val="28"/>
          <w:szCs w:val="28"/>
        </w:rPr>
        <w:t>1)</w:t>
      </w:r>
      <w:r w:rsidR="00152912">
        <w:rPr>
          <w:bCs/>
          <w:sz w:val="28"/>
          <w:szCs w:val="28"/>
        </w:rPr>
        <w:t> </w:t>
      </w:r>
      <w:r w:rsidRPr="00C81D74">
        <w:rPr>
          <w:bCs/>
          <w:sz w:val="28"/>
          <w:szCs w:val="28"/>
        </w:rPr>
        <w:t>осуществляющих депозитарную деятельность:</w:t>
      </w:r>
    </w:p>
    <w:p w:rsidR="00C81D74" w:rsidRPr="00C81D74" w:rsidRDefault="00C81D74" w:rsidP="00152912">
      <w:pPr>
        <w:ind w:firstLine="709"/>
        <w:jc w:val="both"/>
        <w:rPr>
          <w:bCs/>
          <w:sz w:val="28"/>
          <w:szCs w:val="28"/>
        </w:rPr>
      </w:pPr>
      <w:r w:rsidRPr="00C81D74">
        <w:rPr>
          <w:bCs/>
          <w:sz w:val="28"/>
          <w:szCs w:val="28"/>
        </w:rPr>
        <w:t xml:space="preserve">до 1 января 2024 года </w:t>
      </w:r>
      <w:r w:rsidR="000E447A">
        <w:rPr>
          <w:bCs/>
          <w:sz w:val="28"/>
          <w:szCs w:val="28"/>
        </w:rPr>
        <w:t>–</w:t>
      </w:r>
      <w:r w:rsidRPr="00C81D74">
        <w:rPr>
          <w:bCs/>
          <w:sz w:val="28"/>
          <w:szCs w:val="28"/>
        </w:rPr>
        <w:t xml:space="preserve"> 10 млн сомов;</w:t>
      </w:r>
    </w:p>
    <w:p w:rsidR="00C81D74" w:rsidRPr="00C81D74" w:rsidRDefault="00C81D74" w:rsidP="00152912">
      <w:pPr>
        <w:ind w:firstLine="709"/>
        <w:jc w:val="both"/>
        <w:rPr>
          <w:bCs/>
          <w:sz w:val="28"/>
          <w:szCs w:val="28"/>
        </w:rPr>
      </w:pPr>
      <w:r w:rsidRPr="00C81D74">
        <w:rPr>
          <w:bCs/>
          <w:sz w:val="28"/>
          <w:szCs w:val="28"/>
        </w:rPr>
        <w:t xml:space="preserve">до 1 января 2025 года </w:t>
      </w:r>
      <w:r>
        <w:rPr>
          <w:bCs/>
          <w:sz w:val="28"/>
          <w:szCs w:val="28"/>
        </w:rPr>
        <w:t>–</w:t>
      </w:r>
      <w:r w:rsidRPr="00C81D74">
        <w:rPr>
          <w:bCs/>
          <w:sz w:val="28"/>
          <w:szCs w:val="28"/>
        </w:rPr>
        <w:t xml:space="preserve"> 20 млн сомов;</w:t>
      </w:r>
    </w:p>
    <w:p w:rsidR="00C81D74" w:rsidRPr="00C81D74" w:rsidRDefault="00C81D74" w:rsidP="00152912">
      <w:pPr>
        <w:keepNext/>
        <w:ind w:firstLine="709"/>
        <w:jc w:val="both"/>
        <w:rPr>
          <w:bCs/>
          <w:sz w:val="28"/>
          <w:szCs w:val="28"/>
        </w:rPr>
      </w:pPr>
      <w:r w:rsidRPr="00C81D74">
        <w:rPr>
          <w:bCs/>
          <w:sz w:val="28"/>
          <w:szCs w:val="28"/>
        </w:rPr>
        <w:t>2)</w:t>
      </w:r>
      <w:r w:rsidR="00152912">
        <w:rPr>
          <w:bCs/>
          <w:sz w:val="28"/>
          <w:szCs w:val="28"/>
        </w:rPr>
        <w:t> </w:t>
      </w:r>
      <w:r w:rsidRPr="00C81D74">
        <w:rPr>
          <w:bCs/>
          <w:sz w:val="28"/>
          <w:szCs w:val="28"/>
        </w:rPr>
        <w:t>осуществляющих деятельность по организации торговли на рынке ценных бумаг:</w:t>
      </w:r>
    </w:p>
    <w:p w:rsidR="00C81D74" w:rsidRPr="00C81D74" w:rsidRDefault="00C81D74" w:rsidP="00152912">
      <w:pPr>
        <w:ind w:firstLine="709"/>
        <w:jc w:val="both"/>
        <w:rPr>
          <w:bCs/>
          <w:sz w:val="28"/>
          <w:szCs w:val="28"/>
        </w:rPr>
      </w:pPr>
      <w:r w:rsidRPr="00C81D74">
        <w:rPr>
          <w:bCs/>
          <w:sz w:val="28"/>
          <w:szCs w:val="28"/>
        </w:rPr>
        <w:t xml:space="preserve">до 1 января 2024 года </w:t>
      </w:r>
      <w:r>
        <w:rPr>
          <w:bCs/>
          <w:sz w:val="28"/>
          <w:szCs w:val="28"/>
        </w:rPr>
        <w:t>–</w:t>
      </w:r>
      <w:r w:rsidRPr="00C81D74">
        <w:rPr>
          <w:bCs/>
          <w:sz w:val="28"/>
          <w:szCs w:val="28"/>
        </w:rPr>
        <w:t xml:space="preserve"> 30 млн сомов;</w:t>
      </w:r>
    </w:p>
    <w:p w:rsidR="00C81D74" w:rsidRPr="00C81D74" w:rsidRDefault="00C81D74" w:rsidP="00152912">
      <w:pPr>
        <w:ind w:firstLine="709"/>
        <w:jc w:val="both"/>
        <w:rPr>
          <w:bCs/>
          <w:sz w:val="28"/>
          <w:szCs w:val="28"/>
        </w:rPr>
      </w:pPr>
      <w:r w:rsidRPr="00C81D74">
        <w:rPr>
          <w:bCs/>
          <w:sz w:val="28"/>
          <w:szCs w:val="28"/>
        </w:rPr>
        <w:t xml:space="preserve">до 1 января 2025 года </w:t>
      </w:r>
      <w:r>
        <w:rPr>
          <w:bCs/>
          <w:sz w:val="28"/>
          <w:szCs w:val="28"/>
        </w:rPr>
        <w:t>–</w:t>
      </w:r>
      <w:r w:rsidRPr="00C81D74">
        <w:rPr>
          <w:bCs/>
          <w:sz w:val="28"/>
          <w:szCs w:val="28"/>
        </w:rPr>
        <w:t xml:space="preserve"> 50 млн сомов;</w:t>
      </w:r>
    </w:p>
    <w:p w:rsidR="00C81D74" w:rsidRPr="00C81D74" w:rsidRDefault="00C81D74" w:rsidP="00152912">
      <w:pPr>
        <w:ind w:firstLine="709"/>
        <w:jc w:val="both"/>
        <w:rPr>
          <w:bCs/>
          <w:sz w:val="28"/>
          <w:szCs w:val="28"/>
        </w:rPr>
      </w:pPr>
      <w:r w:rsidRPr="00C81D74">
        <w:rPr>
          <w:bCs/>
          <w:sz w:val="28"/>
          <w:szCs w:val="28"/>
        </w:rPr>
        <w:t>3) осуществляющих брокерскую деятельность:</w:t>
      </w:r>
    </w:p>
    <w:p w:rsidR="00C81D74" w:rsidRPr="00C81D74" w:rsidRDefault="00C81D74" w:rsidP="00152912">
      <w:pPr>
        <w:ind w:firstLine="709"/>
        <w:jc w:val="both"/>
        <w:rPr>
          <w:bCs/>
          <w:sz w:val="28"/>
          <w:szCs w:val="28"/>
        </w:rPr>
      </w:pPr>
      <w:r w:rsidRPr="00C81D74">
        <w:rPr>
          <w:bCs/>
          <w:sz w:val="28"/>
          <w:szCs w:val="28"/>
        </w:rPr>
        <w:t xml:space="preserve">до 1 января 2024 года </w:t>
      </w:r>
      <w:r>
        <w:rPr>
          <w:bCs/>
          <w:sz w:val="28"/>
          <w:szCs w:val="28"/>
        </w:rPr>
        <w:t>–</w:t>
      </w:r>
      <w:r w:rsidRPr="00C81D74">
        <w:rPr>
          <w:bCs/>
          <w:sz w:val="28"/>
          <w:szCs w:val="28"/>
        </w:rPr>
        <w:t xml:space="preserve"> 5</w:t>
      </w:r>
      <w:r>
        <w:rPr>
          <w:bCs/>
          <w:sz w:val="28"/>
          <w:szCs w:val="28"/>
        </w:rPr>
        <w:t xml:space="preserve"> </w:t>
      </w:r>
      <w:r w:rsidRPr="00C81D74">
        <w:rPr>
          <w:bCs/>
          <w:sz w:val="28"/>
          <w:szCs w:val="28"/>
        </w:rPr>
        <w:t>млн сомов;</w:t>
      </w:r>
    </w:p>
    <w:p w:rsidR="00C81D74" w:rsidRPr="00C81D74" w:rsidRDefault="00C81D74" w:rsidP="00152912">
      <w:pPr>
        <w:ind w:firstLine="709"/>
        <w:jc w:val="both"/>
        <w:rPr>
          <w:bCs/>
          <w:sz w:val="28"/>
          <w:szCs w:val="28"/>
        </w:rPr>
      </w:pPr>
      <w:r w:rsidRPr="00C81D74">
        <w:rPr>
          <w:bCs/>
          <w:sz w:val="28"/>
          <w:szCs w:val="28"/>
        </w:rPr>
        <w:t xml:space="preserve">до 1 января 2025 года </w:t>
      </w:r>
      <w:r>
        <w:rPr>
          <w:bCs/>
          <w:sz w:val="28"/>
          <w:szCs w:val="28"/>
        </w:rPr>
        <w:t>–</w:t>
      </w:r>
      <w:r w:rsidRPr="00C81D74">
        <w:rPr>
          <w:bCs/>
          <w:sz w:val="28"/>
          <w:szCs w:val="28"/>
        </w:rPr>
        <w:t xml:space="preserve"> 8</w:t>
      </w:r>
      <w:r>
        <w:rPr>
          <w:bCs/>
          <w:sz w:val="28"/>
          <w:szCs w:val="28"/>
        </w:rPr>
        <w:t xml:space="preserve"> </w:t>
      </w:r>
      <w:r w:rsidRPr="00C81D74">
        <w:rPr>
          <w:bCs/>
          <w:sz w:val="28"/>
          <w:szCs w:val="28"/>
        </w:rPr>
        <w:t>млн сомов.</w:t>
      </w:r>
    </w:p>
    <w:p w:rsidR="00C81D74" w:rsidRPr="00152912" w:rsidRDefault="00C81D74" w:rsidP="00152912">
      <w:pPr>
        <w:ind w:firstLine="709"/>
        <w:jc w:val="both"/>
        <w:rPr>
          <w:bCs/>
          <w:sz w:val="28"/>
          <w:szCs w:val="28"/>
        </w:rPr>
      </w:pPr>
      <w:r w:rsidRPr="00152912">
        <w:rPr>
          <w:bCs/>
          <w:sz w:val="28"/>
          <w:szCs w:val="28"/>
        </w:rPr>
        <w:t>5</w:t>
      </w:r>
      <w:r w:rsidR="00152912" w:rsidRPr="00152912">
        <w:rPr>
          <w:bCs/>
          <w:sz w:val="28"/>
          <w:szCs w:val="28"/>
        </w:rPr>
        <w:t>.</w:t>
      </w:r>
      <w:r w:rsidR="00152912">
        <w:rPr>
          <w:bCs/>
          <w:sz w:val="28"/>
          <w:szCs w:val="28"/>
        </w:rPr>
        <w:t> </w:t>
      </w:r>
      <w:r w:rsidRPr="00152912">
        <w:rPr>
          <w:bCs/>
          <w:sz w:val="28"/>
          <w:szCs w:val="28"/>
        </w:rPr>
        <w:t>Выпуск первых социальных (гендерных) облигаций</w:t>
      </w:r>
      <w:r w:rsidR="000E447A">
        <w:rPr>
          <w:bCs/>
          <w:sz w:val="28"/>
          <w:szCs w:val="28"/>
        </w:rPr>
        <w:t>.</w:t>
      </w:r>
    </w:p>
    <w:p w:rsidR="00C81D74" w:rsidRPr="00C81D74" w:rsidRDefault="00C81D74" w:rsidP="00152912">
      <w:pPr>
        <w:ind w:firstLine="709"/>
        <w:jc w:val="both"/>
        <w:rPr>
          <w:bCs/>
          <w:sz w:val="28"/>
          <w:szCs w:val="28"/>
        </w:rPr>
      </w:pPr>
      <w:r w:rsidRPr="00C81D74">
        <w:rPr>
          <w:bCs/>
          <w:sz w:val="28"/>
          <w:szCs w:val="28"/>
        </w:rPr>
        <w:t>Значимое событие произошло и на фондовом рынке Кыргызской Республики</w:t>
      </w:r>
      <w:r w:rsidR="00CD37E8">
        <w:rPr>
          <w:bCs/>
          <w:sz w:val="28"/>
          <w:szCs w:val="28"/>
        </w:rPr>
        <w:t>.</w:t>
      </w:r>
      <w:r w:rsidRPr="00C81D74">
        <w:rPr>
          <w:bCs/>
          <w:sz w:val="28"/>
          <w:szCs w:val="28"/>
        </w:rPr>
        <w:t xml:space="preserve"> </w:t>
      </w:r>
      <w:r w:rsidR="00CD37E8">
        <w:rPr>
          <w:bCs/>
          <w:sz w:val="28"/>
          <w:szCs w:val="28"/>
        </w:rPr>
        <w:t>В</w:t>
      </w:r>
      <w:r w:rsidRPr="00C81D74">
        <w:rPr>
          <w:bCs/>
          <w:sz w:val="28"/>
          <w:szCs w:val="28"/>
        </w:rPr>
        <w:t xml:space="preserve"> рамках сектора устойчивого развития ЗАО «Банк Азии» выпустило первые социальные облигации (гендерные) на сумму 82 млн сом</w:t>
      </w:r>
      <w:r w:rsidR="00CD37E8">
        <w:rPr>
          <w:bCs/>
          <w:sz w:val="28"/>
          <w:szCs w:val="28"/>
        </w:rPr>
        <w:t>ов</w:t>
      </w:r>
      <w:r w:rsidRPr="00C81D74">
        <w:rPr>
          <w:bCs/>
          <w:sz w:val="28"/>
          <w:szCs w:val="28"/>
        </w:rPr>
        <w:t xml:space="preserve"> (12</w:t>
      </w:r>
      <w:r w:rsidR="00FC5B97">
        <w:rPr>
          <w:bCs/>
          <w:sz w:val="28"/>
          <w:szCs w:val="28"/>
        </w:rPr>
        <w:t> %</w:t>
      </w:r>
      <w:r w:rsidRPr="00C81D74">
        <w:rPr>
          <w:bCs/>
          <w:sz w:val="28"/>
          <w:szCs w:val="28"/>
        </w:rPr>
        <w:t xml:space="preserve"> годовых). Для выпуска своих облигаций эмитент прошел оценку бизнес-проекта у Международного центра г. Астан</w:t>
      </w:r>
      <w:r w:rsidR="00CD37E8">
        <w:rPr>
          <w:bCs/>
          <w:sz w:val="28"/>
          <w:szCs w:val="28"/>
        </w:rPr>
        <w:t>ы (Республика Казахстан)</w:t>
      </w:r>
      <w:r w:rsidRPr="00C81D74">
        <w:rPr>
          <w:bCs/>
          <w:sz w:val="28"/>
          <w:szCs w:val="28"/>
        </w:rPr>
        <w:t xml:space="preserve"> и прош</w:t>
      </w:r>
      <w:r w:rsidR="00CD37E8">
        <w:rPr>
          <w:bCs/>
          <w:sz w:val="28"/>
          <w:szCs w:val="28"/>
        </w:rPr>
        <w:t>ел</w:t>
      </w:r>
      <w:r w:rsidRPr="00C81D74">
        <w:rPr>
          <w:bCs/>
          <w:sz w:val="28"/>
          <w:szCs w:val="28"/>
        </w:rPr>
        <w:t xml:space="preserve"> процедуру листинга по категории «В» (следующая за наивысшей) на ЗАО «Кыргызская фондовая биржа». </w:t>
      </w:r>
    </w:p>
    <w:bookmarkEnd w:id="343"/>
    <w:bookmarkEnd w:id="344"/>
    <w:p w:rsidR="004D2714" w:rsidRPr="006E2F75" w:rsidRDefault="004D2714" w:rsidP="00152912">
      <w:pPr>
        <w:rPr>
          <w:sz w:val="2"/>
          <w:szCs w:val="2"/>
        </w:rPr>
      </w:pPr>
    </w:p>
    <w:p w:rsidR="004D2714" w:rsidRPr="00161BC5" w:rsidRDefault="004D2714" w:rsidP="00152912">
      <w:pPr>
        <w:pStyle w:val="2"/>
      </w:pPr>
      <w:bookmarkStart w:id="359" w:name="_Toc447287665"/>
      <w:bookmarkStart w:id="360" w:name="_Toc476067177"/>
      <w:bookmarkStart w:id="361" w:name="_Toc140497295"/>
      <w:r w:rsidRPr="00161BC5">
        <w:t>Российская Федерация</w:t>
      </w:r>
      <w:bookmarkEnd w:id="359"/>
      <w:bookmarkEnd w:id="360"/>
      <w:bookmarkEnd w:id="361"/>
    </w:p>
    <w:p w:rsidR="001D5DF6" w:rsidRPr="001D5DF6" w:rsidRDefault="00127D62" w:rsidP="00152912">
      <w:pPr>
        <w:ind w:firstLine="708"/>
        <w:jc w:val="both"/>
        <w:rPr>
          <w:sz w:val="28"/>
          <w:szCs w:val="28"/>
        </w:rPr>
      </w:pPr>
      <w:r>
        <w:rPr>
          <w:sz w:val="28"/>
          <w:szCs w:val="28"/>
        </w:rPr>
        <w:t>Центральный банк Российской Федерации (</w:t>
      </w:r>
      <w:r w:rsidR="001D5DF6" w:rsidRPr="001D5DF6">
        <w:rPr>
          <w:sz w:val="28"/>
          <w:szCs w:val="28"/>
        </w:rPr>
        <w:t>Банк России</w:t>
      </w:r>
      <w:r>
        <w:rPr>
          <w:sz w:val="28"/>
          <w:szCs w:val="28"/>
        </w:rPr>
        <w:t>)</w:t>
      </w:r>
      <w:r w:rsidR="001D5DF6" w:rsidRPr="001D5DF6">
        <w:rPr>
          <w:sz w:val="28"/>
          <w:szCs w:val="28"/>
        </w:rPr>
        <w:t xml:space="preserve"> реализует функции в соответствии с </w:t>
      </w:r>
      <w:r>
        <w:rPr>
          <w:sz w:val="28"/>
          <w:szCs w:val="28"/>
        </w:rPr>
        <w:t>ф</w:t>
      </w:r>
      <w:r w:rsidR="001D5DF6" w:rsidRPr="001D5DF6">
        <w:rPr>
          <w:sz w:val="28"/>
          <w:szCs w:val="28"/>
        </w:rPr>
        <w:t>едеральным закон</w:t>
      </w:r>
      <w:r>
        <w:rPr>
          <w:sz w:val="28"/>
          <w:szCs w:val="28"/>
        </w:rPr>
        <w:t>ами</w:t>
      </w:r>
      <w:r w:rsidR="001D5DF6" w:rsidRPr="001D5DF6">
        <w:rPr>
          <w:sz w:val="28"/>
          <w:szCs w:val="28"/>
        </w:rPr>
        <w:t xml:space="preserve"> от 22</w:t>
      </w:r>
      <w:r w:rsidR="001D5DF6">
        <w:rPr>
          <w:sz w:val="28"/>
          <w:szCs w:val="28"/>
        </w:rPr>
        <w:t xml:space="preserve"> апреля </w:t>
      </w:r>
      <w:r w:rsidR="001D5DF6" w:rsidRPr="001D5DF6">
        <w:rPr>
          <w:sz w:val="28"/>
          <w:szCs w:val="28"/>
        </w:rPr>
        <w:t>1996</w:t>
      </w:r>
      <w:r w:rsidR="001D5DF6">
        <w:rPr>
          <w:sz w:val="28"/>
          <w:szCs w:val="28"/>
        </w:rPr>
        <w:t xml:space="preserve"> года </w:t>
      </w:r>
      <w:r w:rsidR="00A00777">
        <w:rPr>
          <w:sz w:val="28"/>
          <w:szCs w:val="28"/>
        </w:rPr>
        <w:br/>
      </w:r>
      <w:r w:rsidR="00FC5B97">
        <w:rPr>
          <w:sz w:val="28"/>
          <w:szCs w:val="28"/>
        </w:rPr>
        <w:t>№ </w:t>
      </w:r>
      <w:r w:rsidR="001D5DF6" w:rsidRPr="001D5DF6">
        <w:rPr>
          <w:sz w:val="28"/>
          <w:szCs w:val="28"/>
        </w:rPr>
        <w:t>39-ФЗ «О рынке ценных бумаг» (</w:t>
      </w:r>
      <w:r>
        <w:rPr>
          <w:sz w:val="28"/>
          <w:szCs w:val="28"/>
        </w:rPr>
        <w:t xml:space="preserve">далее </w:t>
      </w:r>
      <w:r w:rsidRPr="001D5DF6">
        <w:rPr>
          <w:sz w:val="28"/>
          <w:szCs w:val="28"/>
        </w:rPr>
        <w:t>–</w:t>
      </w:r>
      <w:r>
        <w:rPr>
          <w:sz w:val="28"/>
          <w:szCs w:val="28"/>
        </w:rPr>
        <w:t xml:space="preserve"> </w:t>
      </w:r>
      <w:r w:rsidR="001D5DF6" w:rsidRPr="001D5DF6">
        <w:rPr>
          <w:sz w:val="28"/>
          <w:szCs w:val="28"/>
        </w:rPr>
        <w:t xml:space="preserve">Федеральный закон </w:t>
      </w:r>
      <w:r w:rsidR="00FC5B97">
        <w:rPr>
          <w:sz w:val="28"/>
          <w:szCs w:val="28"/>
        </w:rPr>
        <w:t>№ </w:t>
      </w:r>
      <w:r w:rsidR="001D5DF6" w:rsidRPr="001D5DF6">
        <w:rPr>
          <w:sz w:val="28"/>
          <w:szCs w:val="28"/>
        </w:rPr>
        <w:t>39-ФЗ)</w:t>
      </w:r>
      <w:r w:rsidR="00A00777">
        <w:rPr>
          <w:sz w:val="28"/>
          <w:szCs w:val="28"/>
        </w:rPr>
        <w:t>,</w:t>
      </w:r>
      <w:r w:rsidR="001D5DF6" w:rsidRPr="001D5DF6">
        <w:rPr>
          <w:sz w:val="28"/>
          <w:szCs w:val="28"/>
        </w:rPr>
        <w:t xml:space="preserve"> </w:t>
      </w:r>
      <w:r w:rsidR="00A00777">
        <w:rPr>
          <w:sz w:val="28"/>
          <w:szCs w:val="28"/>
        </w:rPr>
        <w:br/>
      </w:r>
      <w:r w:rsidR="00A00777" w:rsidRPr="001D5DF6">
        <w:rPr>
          <w:sz w:val="28"/>
          <w:szCs w:val="28"/>
        </w:rPr>
        <w:t>от 10</w:t>
      </w:r>
      <w:r w:rsidR="00A00777">
        <w:rPr>
          <w:sz w:val="28"/>
          <w:szCs w:val="28"/>
        </w:rPr>
        <w:t xml:space="preserve"> июля </w:t>
      </w:r>
      <w:r w:rsidR="00A00777" w:rsidRPr="001D5DF6">
        <w:rPr>
          <w:sz w:val="28"/>
          <w:szCs w:val="28"/>
        </w:rPr>
        <w:t>2002</w:t>
      </w:r>
      <w:r w:rsidR="00A00777">
        <w:rPr>
          <w:sz w:val="28"/>
          <w:szCs w:val="28"/>
        </w:rPr>
        <w:t xml:space="preserve"> года</w:t>
      </w:r>
      <w:r w:rsidR="00A00777" w:rsidRPr="001D5DF6">
        <w:rPr>
          <w:sz w:val="28"/>
          <w:szCs w:val="28"/>
        </w:rPr>
        <w:t xml:space="preserve"> </w:t>
      </w:r>
      <w:r w:rsidR="00A00777">
        <w:rPr>
          <w:sz w:val="28"/>
          <w:szCs w:val="28"/>
        </w:rPr>
        <w:t>№ </w:t>
      </w:r>
      <w:r w:rsidR="00A00777" w:rsidRPr="001D5DF6">
        <w:rPr>
          <w:sz w:val="28"/>
          <w:szCs w:val="28"/>
        </w:rPr>
        <w:t>86</w:t>
      </w:r>
      <w:r w:rsidR="00A00777">
        <w:rPr>
          <w:sz w:val="28"/>
          <w:szCs w:val="28"/>
        </w:rPr>
        <w:noBreakHyphen/>
      </w:r>
      <w:r w:rsidR="00A00777" w:rsidRPr="001D5DF6">
        <w:rPr>
          <w:sz w:val="28"/>
          <w:szCs w:val="28"/>
        </w:rPr>
        <w:t>ФЗ «О Центральном банке Российской Федерации (Банке России)»</w:t>
      </w:r>
      <w:r w:rsidR="00A00777">
        <w:rPr>
          <w:sz w:val="28"/>
          <w:szCs w:val="28"/>
        </w:rPr>
        <w:t xml:space="preserve"> </w:t>
      </w:r>
      <w:r w:rsidR="001D5DF6" w:rsidRPr="001D5DF6">
        <w:rPr>
          <w:sz w:val="28"/>
          <w:szCs w:val="28"/>
        </w:rPr>
        <w:t>и иными нормативн</w:t>
      </w:r>
      <w:r>
        <w:rPr>
          <w:sz w:val="28"/>
          <w:szCs w:val="28"/>
        </w:rPr>
        <w:t xml:space="preserve">ыми </w:t>
      </w:r>
      <w:r w:rsidR="001D5DF6" w:rsidRPr="001D5DF6">
        <w:rPr>
          <w:sz w:val="28"/>
          <w:szCs w:val="28"/>
        </w:rPr>
        <w:t>правовыми актами.</w:t>
      </w:r>
    </w:p>
    <w:p w:rsidR="004D2714" w:rsidRDefault="004D2714" w:rsidP="00152912">
      <w:pPr>
        <w:ind w:firstLine="708"/>
        <w:jc w:val="both"/>
        <w:rPr>
          <w:sz w:val="28"/>
          <w:szCs w:val="28"/>
        </w:rPr>
      </w:pPr>
      <w:r w:rsidRPr="001D5DF6">
        <w:rPr>
          <w:sz w:val="28"/>
          <w:szCs w:val="28"/>
        </w:rPr>
        <w:t xml:space="preserve">В соответствии с Федеральным законом от 27 июля 2010 года </w:t>
      </w:r>
      <w:r w:rsidR="00FC5B97">
        <w:rPr>
          <w:sz w:val="28"/>
          <w:szCs w:val="28"/>
        </w:rPr>
        <w:t>№ </w:t>
      </w:r>
      <w:r w:rsidRPr="001D5DF6">
        <w:rPr>
          <w:sz w:val="28"/>
          <w:szCs w:val="28"/>
        </w:rPr>
        <w:t xml:space="preserve">224-ФЗ </w:t>
      </w:r>
      <w:r w:rsidR="0002624F" w:rsidRPr="001D5DF6">
        <w:rPr>
          <w:sz w:val="28"/>
          <w:szCs w:val="28"/>
        </w:rPr>
        <w:t xml:space="preserve">«О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w:t>
      </w:r>
      <w:bookmarkStart w:id="362" w:name="_Hlk40995146"/>
      <w:r w:rsidR="0002624F" w:rsidRPr="001D5DF6">
        <w:rPr>
          <w:sz w:val="28"/>
          <w:szCs w:val="28"/>
        </w:rPr>
        <w:t>–</w:t>
      </w:r>
      <w:bookmarkEnd w:id="362"/>
      <w:r w:rsidR="0002624F" w:rsidRPr="001D5DF6">
        <w:rPr>
          <w:sz w:val="28"/>
          <w:szCs w:val="28"/>
        </w:rPr>
        <w:t xml:space="preserve"> </w:t>
      </w:r>
      <w:r w:rsidR="00127D62">
        <w:rPr>
          <w:sz w:val="28"/>
          <w:szCs w:val="28"/>
        </w:rPr>
        <w:t>Федеральный з</w:t>
      </w:r>
      <w:r w:rsidR="0002624F" w:rsidRPr="001D5DF6">
        <w:rPr>
          <w:sz w:val="28"/>
          <w:szCs w:val="28"/>
        </w:rPr>
        <w:t xml:space="preserve">акон </w:t>
      </w:r>
      <w:r w:rsidR="00FC5B97">
        <w:rPr>
          <w:sz w:val="28"/>
          <w:szCs w:val="28"/>
        </w:rPr>
        <w:t>№ </w:t>
      </w:r>
      <w:r w:rsidR="0002624F" w:rsidRPr="001D5DF6">
        <w:rPr>
          <w:sz w:val="28"/>
          <w:szCs w:val="28"/>
        </w:rPr>
        <w:t xml:space="preserve">224-ФЗ) </w:t>
      </w:r>
      <w:r w:rsidRPr="001D5DF6">
        <w:rPr>
          <w:sz w:val="28"/>
          <w:szCs w:val="28"/>
        </w:rPr>
        <w:t xml:space="preserve">Банк России обеспечивает контроль за соблюдением требований </w:t>
      </w:r>
      <w:r w:rsidR="00127D62">
        <w:rPr>
          <w:sz w:val="28"/>
          <w:szCs w:val="28"/>
        </w:rPr>
        <w:t>данного</w:t>
      </w:r>
      <w:r w:rsidR="0002624F" w:rsidRPr="001D5DF6">
        <w:rPr>
          <w:sz w:val="28"/>
          <w:szCs w:val="28"/>
        </w:rPr>
        <w:t xml:space="preserve"> Федерального закона и принятых в соответствии с ним нормативных актов органами и организациями, указанными в пункте 9 статьи 4 </w:t>
      </w:r>
      <w:r w:rsidR="00127D62">
        <w:rPr>
          <w:sz w:val="28"/>
          <w:szCs w:val="28"/>
        </w:rPr>
        <w:t>Федерального з</w:t>
      </w:r>
      <w:r w:rsidR="0002624F" w:rsidRPr="001D5DF6">
        <w:rPr>
          <w:sz w:val="28"/>
          <w:szCs w:val="28"/>
        </w:rPr>
        <w:t xml:space="preserve">акона </w:t>
      </w:r>
      <w:r w:rsidR="00FC5B97">
        <w:rPr>
          <w:sz w:val="28"/>
          <w:szCs w:val="28"/>
        </w:rPr>
        <w:t>№ </w:t>
      </w:r>
      <w:r w:rsidR="0002624F" w:rsidRPr="001D5DF6">
        <w:rPr>
          <w:sz w:val="28"/>
          <w:szCs w:val="28"/>
        </w:rPr>
        <w:t xml:space="preserve">224-ФЗ, </w:t>
      </w:r>
      <w:r w:rsidRPr="001D5DF6">
        <w:rPr>
          <w:sz w:val="28"/>
          <w:szCs w:val="28"/>
        </w:rPr>
        <w:t xml:space="preserve">юридическими </w:t>
      </w:r>
      <w:r w:rsidR="00127D62">
        <w:rPr>
          <w:sz w:val="28"/>
          <w:szCs w:val="28"/>
        </w:rPr>
        <w:t>и</w:t>
      </w:r>
      <w:r w:rsidRPr="001D5DF6">
        <w:rPr>
          <w:sz w:val="28"/>
          <w:szCs w:val="28"/>
        </w:rPr>
        <w:t xml:space="preserve"> физическими лицами, в том числе индивидуальными предпринимателями.</w:t>
      </w:r>
      <w:r>
        <w:rPr>
          <w:sz w:val="28"/>
          <w:szCs w:val="28"/>
        </w:rPr>
        <w:t xml:space="preserve"> </w:t>
      </w:r>
    </w:p>
    <w:p w:rsidR="004D2714" w:rsidRDefault="004D2714" w:rsidP="00152912">
      <w:pPr>
        <w:ind w:firstLine="708"/>
        <w:jc w:val="both"/>
        <w:rPr>
          <w:sz w:val="28"/>
          <w:szCs w:val="28"/>
        </w:rPr>
      </w:pPr>
      <w:r>
        <w:rPr>
          <w:sz w:val="28"/>
          <w:szCs w:val="28"/>
        </w:rPr>
        <w:t>Капитализация рынка акц</w:t>
      </w:r>
      <w:r w:rsidR="001D5DF6">
        <w:rPr>
          <w:sz w:val="28"/>
          <w:szCs w:val="28"/>
        </w:rPr>
        <w:t xml:space="preserve">ий по состоянию на </w:t>
      </w:r>
      <w:r w:rsidR="00D97B23">
        <w:rPr>
          <w:sz w:val="28"/>
          <w:szCs w:val="28"/>
        </w:rPr>
        <w:t>3</w:t>
      </w:r>
      <w:r w:rsidR="001D5DF6">
        <w:rPr>
          <w:sz w:val="28"/>
          <w:szCs w:val="28"/>
        </w:rPr>
        <w:t>1</w:t>
      </w:r>
      <w:r w:rsidR="00A00777">
        <w:rPr>
          <w:sz w:val="28"/>
          <w:szCs w:val="28"/>
        </w:rPr>
        <w:t>.12.</w:t>
      </w:r>
      <w:r w:rsidR="001D5DF6">
        <w:rPr>
          <w:sz w:val="28"/>
          <w:szCs w:val="28"/>
        </w:rPr>
        <w:t>20</w:t>
      </w:r>
      <w:r w:rsidR="002279EE">
        <w:rPr>
          <w:sz w:val="28"/>
          <w:szCs w:val="28"/>
        </w:rPr>
        <w:t>2</w:t>
      </w:r>
      <w:r w:rsidR="001D72C7">
        <w:rPr>
          <w:sz w:val="28"/>
          <w:szCs w:val="28"/>
        </w:rPr>
        <w:t>2</w:t>
      </w:r>
      <w:r>
        <w:rPr>
          <w:sz w:val="28"/>
          <w:szCs w:val="28"/>
        </w:rPr>
        <w:t xml:space="preserve"> составила </w:t>
      </w:r>
      <w:r w:rsidR="00A00777">
        <w:rPr>
          <w:sz w:val="28"/>
          <w:szCs w:val="28"/>
        </w:rPr>
        <w:br/>
      </w:r>
      <w:r w:rsidR="001D72C7">
        <w:rPr>
          <w:sz w:val="28"/>
          <w:szCs w:val="28"/>
        </w:rPr>
        <w:t>530</w:t>
      </w:r>
      <w:r w:rsidR="002279EE">
        <w:rPr>
          <w:sz w:val="28"/>
          <w:szCs w:val="28"/>
        </w:rPr>
        <w:t>,</w:t>
      </w:r>
      <w:r w:rsidR="001D72C7">
        <w:rPr>
          <w:sz w:val="28"/>
          <w:szCs w:val="28"/>
        </w:rPr>
        <w:t>1</w:t>
      </w:r>
      <w:r>
        <w:rPr>
          <w:sz w:val="28"/>
          <w:szCs w:val="28"/>
        </w:rPr>
        <w:t xml:space="preserve"> млрд долларов США, по состоянию на </w:t>
      </w:r>
      <w:r w:rsidR="00A00777">
        <w:rPr>
          <w:sz w:val="28"/>
          <w:szCs w:val="28"/>
        </w:rPr>
        <w:t>0</w:t>
      </w:r>
      <w:r>
        <w:rPr>
          <w:sz w:val="28"/>
          <w:szCs w:val="28"/>
        </w:rPr>
        <w:t>1</w:t>
      </w:r>
      <w:r w:rsidR="00A00777">
        <w:rPr>
          <w:sz w:val="28"/>
          <w:szCs w:val="28"/>
        </w:rPr>
        <w:t>.01.</w:t>
      </w:r>
      <w:r>
        <w:rPr>
          <w:sz w:val="28"/>
          <w:szCs w:val="28"/>
        </w:rPr>
        <w:t>20</w:t>
      </w:r>
      <w:r w:rsidR="0074442F">
        <w:rPr>
          <w:sz w:val="28"/>
          <w:szCs w:val="28"/>
        </w:rPr>
        <w:t>2</w:t>
      </w:r>
      <w:r w:rsidR="001D72C7">
        <w:rPr>
          <w:sz w:val="28"/>
          <w:szCs w:val="28"/>
        </w:rPr>
        <w:t>2</w:t>
      </w:r>
      <w:r>
        <w:rPr>
          <w:sz w:val="28"/>
          <w:szCs w:val="28"/>
        </w:rPr>
        <w:t xml:space="preserve"> – </w:t>
      </w:r>
      <w:r w:rsidR="001D72C7">
        <w:rPr>
          <w:sz w:val="28"/>
          <w:szCs w:val="28"/>
        </w:rPr>
        <w:t>842</w:t>
      </w:r>
      <w:r>
        <w:rPr>
          <w:sz w:val="28"/>
          <w:szCs w:val="28"/>
        </w:rPr>
        <w:t>,</w:t>
      </w:r>
      <w:r w:rsidR="001D72C7">
        <w:rPr>
          <w:sz w:val="28"/>
          <w:szCs w:val="28"/>
        </w:rPr>
        <w:t>7</w:t>
      </w:r>
      <w:r>
        <w:rPr>
          <w:sz w:val="28"/>
          <w:szCs w:val="28"/>
        </w:rPr>
        <w:t xml:space="preserve"> млрд долларов США.</w:t>
      </w:r>
      <w:r w:rsidR="00127D62">
        <w:rPr>
          <w:sz w:val="28"/>
          <w:szCs w:val="28"/>
        </w:rPr>
        <w:t xml:space="preserve"> </w:t>
      </w:r>
      <w:r>
        <w:rPr>
          <w:sz w:val="28"/>
          <w:szCs w:val="28"/>
        </w:rPr>
        <w:t xml:space="preserve">Отношение капитализации рынка акций к ВВП </w:t>
      </w:r>
      <w:r w:rsidR="00A00777">
        <w:rPr>
          <w:sz w:val="28"/>
          <w:szCs w:val="28"/>
        </w:rPr>
        <w:t xml:space="preserve">по состоянию </w:t>
      </w:r>
      <w:r>
        <w:rPr>
          <w:sz w:val="28"/>
          <w:szCs w:val="28"/>
        </w:rPr>
        <w:t xml:space="preserve">на </w:t>
      </w:r>
      <w:r w:rsidR="00D97B23">
        <w:rPr>
          <w:sz w:val="28"/>
          <w:szCs w:val="28"/>
        </w:rPr>
        <w:t>3</w:t>
      </w:r>
      <w:r w:rsidR="00A00777">
        <w:rPr>
          <w:sz w:val="28"/>
          <w:szCs w:val="28"/>
        </w:rPr>
        <w:t>1.12.2</w:t>
      </w:r>
      <w:r>
        <w:rPr>
          <w:sz w:val="28"/>
          <w:szCs w:val="28"/>
        </w:rPr>
        <w:t>0</w:t>
      </w:r>
      <w:r w:rsidR="001D72C7">
        <w:rPr>
          <w:sz w:val="28"/>
          <w:szCs w:val="28"/>
        </w:rPr>
        <w:t>22</w:t>
      </w:r>
      <w:r>
        <w:rPr>
          <w:sz w:val="28"/>
          <w:szCs w:val="28"/>
        </w:rPr>
        <w:t xml:space="preserve"> </w:t>
      </w:r>
      <w:r w:rsidR="00127D62">
        <w:rPr>
          <w:sz w:val="28"/>
          <w:szCs w:val="28"/>
        </w:rPr>
        <w:t xml:space="preserve">составило </w:t>
      </w:r>
      <w:r w:rsidR="001D72C7">
        <w:rPr>
          <w:sz w:val="28"/>
          <w:szCs w:val="28"/>
        </w:rPr>
        <w:t>24</w:t>
      </w:r>
      <w:r>
        <w:rPr>
          <w:sz w:val="28"/>
          <w:szCs w:val="28"/>
        </w:rPr>
        <w:t>,</w:t>
      </w:r>
      <w:r w:rsidR="00D97B23">
        <w:rPr>
          <w:sz w:val="28"/>
          <w:szCs w:val="28"/>
        </w:rPr>
        <w:t>3</w:t>
      </w:r>
      <w:r w:rsidR="00FC5B97">
        <w:rPr>
          <w:sz w:val="28"/>
          <w:szCs w:val="28"/>
        </w:rPr>
        <w:t> %</w:t>
      </w:r>
      <w:r>
        <w:rPr>
          <w:sz w:val="28"/>
          <w:szCs w:val="28"/>
        </w:rPr>
        <w:t xml:space="preserve">, на </w:t>
      </w:r>
      <w:r w:rsidR="00A00777">
        <w:rPr>
          <w:sz w:val="28"/>
          <w:szCs w:val="28"/>
        </w:rPr>
        <w:t>0</w:t>
      </w:r>
      <w:r>
        <w:rPr>
          <w:sz w:val="28"/>
          <w:szCs w:val="28"/>
        </w:rPr>
        <w:t>1</w:t>
      </w:r>
      <w:r w:rsidR="00A00777">
        <w:rPr>
          <w:sz w:val="28"/>
          <w:szCs w:val="28"/>
        </w:rPr>
        <w:t>.01.</w:t>
      </w:r>
      <w:r>
        <w:rPr>
          <w:sz w:val="28"/>
          <w:szCs w:val="28"/>
        </w:rPr>
        <w:t>20</w:t>
      </w:r>
      <w:r w:rsidR="0074442F">
        <w:rPr>
          <w:sz w:val="28"/>
          <w:szCs w:val="28"/>
        </w:rPr>
        <w:t>2</w:t>
      </w:r>
      <w:r w:rsidR="001D72C7">
        <w:rPr>
          <w:sz w:val="28"/>
          <w:szCs w:val="28"/>
        </w:rPr>
        <w:t>2</w:t>
      </w:r>
      <w:r>
        <w:rPr>
          <w:sz w:val="28"/>
          <w:szCs w:val="28"/>
        </w:rPr>
        <w:t xml:space="preserve"> – </w:t>
      </w:r>
      <w:r w:rsidR="0074442F">
        <w:rPr>
          <w:sz w:val="28"/>
          <w:szCs w:val="28"/>
        </w:rPr>
        <w:t>4</w:t>
      </w:r>
      <w:r w:rsidR="00D97B23">
        <w:rPr>
          <w:sz w:val="28"/>
          <w:szCs w:val="28"/>
        </w:rPr>
        <w:t>7</w:t>
      </w:r>
      <w:r>
        <w:rPr>
          <w:sz w:val="28"/>
          <w:szCs w:val="28"/>
        </w:rPr>
        <w:t>,</w:t>
      </w:r>
      <w:r w:rsidR="001D72C7">
        <w:rPr>
          <w:sz w:val="28"/>
          <w:szCs w:val="28"/>
        </w:rPr>
        <w:t>93</w:t>
      </w:r>
      <w:r w:rsidR="00FC5B97">
        <w:rPr>
          <w:sz w:val="28"/>
          <w:szCs w:val="28"/>
        </w:rPr>
        <w:t> %</w:t>
      </w:r>
      <w:r>
        <w:rPr>
          <w:sz w:val="28"/>
          <w:szCs w:val="28"/>
        </w:rPr>
        <w:t>.</w:t>
      </w:r>
    </w:p>
    <w:p w:rsidR="004D2714" w:rsidRDefault="004D2714" w:rsidP="00152912">
      <w:pPr>
        <w:ind w:firstLine="708"/>
        <w:jc w:val="both"/>
        <w:rPr>
          <w:sz w:val="28"/>
          <w:szCs w:val="28"/>
        </w:rPr>
      </w:pPr>
      <w:r>
        <w:rPr>
          <w:sz w:val="28"/>
          <w:szCs w:val="28"/>
        </w:rPr>
        <w:t xml:space="preserve">Сведения о количестве институциональных инвесторов и размере </w:t>
      </w:r>
      <w:r w:rsidR="0088100C">
        <w:rPr>
          <w:sz w:val="28"/>
          <w:szCs w:val="28"/>
        </w:rPr>
        <w:t xml:space="preserve">их активов приведены в </w:t>
      </w:r>
      <w:r w:rsidR="0088100C" w:rsidRPr="00991F86">
        <w:rPr>
          <w:sz w:val="28"/>
          <w:szCs w:val="28"/>
        </w:rPr>
        <w:t>табл</w:t>
      </w:r>
      <w:r w:rsidR="00127D62">
        <w:rPr>
          <w:sz w:val="28"/>
          <w:szCs w:val="28"/>
        </w:rPr>
        <w:t>.</w:t>
      </w:r>
      <w:r w:rsidR="0088100C" w:rsidRPr="00991F86">
        <w:rPr>
          <w:sz w:val="28"/>
          <w:szCs w:val="28"/>
        </w:rPr>
        <w:t xml:space="preserve"> </w:t>
      </w:r>
      <w:r w:rsidR="00AE1479">
        <w:rPr>
          <w:sz w:val="28"/>
          <w:szCs w:val="28"/>
        </w:rPr>
        <w:t>17</w:t>
      </w:r>
      <w:r w:rsidRPr="00991F86">
        <w:rPr>
          <w:sz w:val="28"/>
          <w:szCs w:val="28"/>
        </w:rPr>
        <w:t>.</w:t>
      </w:r>
    </w:p>
    <w:p w:rsidR="004D2714" w:rsidRPr="00395C01" w:rsidRDefault="004D2714" w:rsidP="00FC5B97">
      <w:pPr>
        <w:ind w:firstLine="708"/>
        <w:jc w:val="both"/>
        <w:rPr>
          <w:sz w:val="20"/>
          <w:szCs w:val="20"/>
        </w:rPr>
        <w:sectPr w:rsidR="004D2714" w:rsidRPr="00395C01" w:rsidSect="00963DBF">
          <w:headerReference w:type="even" r:id="rId25"/>
          <w:headerReference w:type="default" r:id="rId26"/>
          <w:footerReference w:type="even" r:id="rId27"/>
          <w:footerReference w:type="default" r:id="rId28"/>
          <w:headerReference w:type="first" r:id="rId29"/>
          <w:footerReference w:type="first" r:id="rId30"/>
          <w:pgSz w:w="11906" w:h="16838" w:code="9"/>
          <w:pgMar w:top="1559" w:right="709" w:bottom="1134" w:left="1559" w:header="709" w:footer="709" w:gutter="0"/>
          <w:cols w:space="708"/>
          <w:titlePg/>
          <w:docGrid w:linePitch="360"/>
        </w:sectPr>
      </w:pPr>
    </w:p>
    <w:p w:rsidR="004D2714" w:rsidRPr="00E63BCA" w:rsidRDefault="00C81C12" w:rsidP="00FC5B97">
      <w:pPr>
        <w:ind w:firstLine="708"/>
        <w:jc w:val="right"/>
        <w:rPr>
          <w:sz w:val="28"/>
          <w:szCs w:val="28"/>
        </w:rPr>
      </w:pPr>
      <w:r>
        <w:rPr>
          <w:sz w:val="28"/>
          <w:szCs w:val="28"/>
        </w:rPr>
        <w:t xml:space="preserve">Таблица </w:t>
      </w:r>
      <w:r w:rsidR="00AE1479">
        <w:rPr>
          <w:sz w:val="28"/>
          <w:szCs w:val="28"/>
        </w:rPr>
        <w:t>17</w:t>
      </w:r>
    </w:p>
    <w:p w:rsidR="004D2714" w:rsidRPr="00E63BCA" w:rsidRDefault="004D2714" w:rsidP="00FC5B97">
      <w:pPr>
        <w:spacing w:after="240"/>
        <w:jc w:val="center"/>
        <w:rPr>
          <w:b/>
          <w:sz w:val="28"/>
          <w:szCs w:val="28"/>
        </w:rPr>
      </w:pPr>
      <w:r w:rsidRPr="00E63BCA">
        <w:rPr>
          <w:b/>
          <w:sz w:val="28"/>
          <w:szCs w:val="28"/>
        </w:rPr>
        <w:t>Количество институциональных инвесторов и паевых инвестиционных фондов, размер их активов</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1"/>
        <w:gridCol w:w="1681"/>
        <w:gridCol w:w="1681"/>
        <w:gridCol w:w="1709"/>
        <w:gridCol w:w="13"/>
        <w:gridCol w:w="1688"/>
        <w:gridCol w:w="2063"/>
        <w:gridCol w:w="1819"/>
      </w:tblGrid>
      <w:tr w:rsidR="004D2714" w:rsidRPr="00DA470E" w:rsidTr="000D1156">
        <w:trPr>
          <w:trHeight w:val="298"/>
        </w:trPr>
        <w:tc>
          <w:tcPr>
            <w:tcW w:w="1591" w:type="pct"/>
            <w:vMerge w:val="restart"/>
            <w:vAlign w:val="center"/>
          </w:tcPr>
          <w:p w:rsidR="004D2714" w:rsidRPr="00DA470E" w:rsidRDefault="004D2714" w:rsidP="00FC5B97">
            <w:pPr>
              <w:spacing w:before="60" w:after="60"/>
              <w:jc w:val="center"/>
              <w:rPr>
                <w:sz w:val="20"/>
                <w:szCs w:val="20"/>
              </w:rPr>
            </w:pPr>
            <w:r w:rsidRPr="00DA470E">
              <w:rPr>
                <w:sz w:val="20"/>
                <w:szCs w:val="20"/>
              </w:rPr>
              <w:t>Вид</w:t>
            </w:r>
            <w:r w:rsidR="00A54EEC">
              <w:rPr>
                <w:sz w:val="20"/>
                <w:szCs w:val="20"/>
              </w:rPr>
              <w:t>ы</w:t>
            </w:r>
            <w:r w:rsidRPr="00DA470E">
              <w:rPr>
                <w:sz w:val="20"/>
                <w:szCs w:val="20"/>
              </w:rPr>
              <w:t xml:space="preserve"> институционального инвестора/паевой инвестиционный фонд</w:t>
            </w:r>
          </w:p>
        </w:tc>
        <w:tc>
          <w:tcPr>
            <w:tcW w:w="1623" w:type="pct"/>
            <w:gridSpan w:val="3"/>
            <w:tcBorders>
              <w:bottom w:val="single" w:sz="4" w:space="0" w:color="000000"/>
            </w:tcBorders>
            <w:vAlign w:val="center"/>
          </w:tcPr>
          <w:p w:rsidR="004D2714" w:rsidRPr="00DA470E" w:rsidRDefault="004D2714" w:rsidP="00FC5B97">
            <w:pPr>
              <w:spacing w:before="60" w:after="60"/>
              <w:jc w:val="center"/>
              <w:rPr>
                <w:sz w:val="20"/>
                <w:szCs w:val="20"/>
              </w:rPr>
            </w:pPr>
            <w:r w:rsidRPr="00DA470E">
              <w:rPr>
                <w:sz w:val="20"/>
                <w:szCs w:val="20"/>
              </w:rPr>
              <w:t>Количество институциональных инвесторов</w:t>
            </w:r>
            <w:r w:rsidR="004E56FF">
              <w:rPr>
                <w:sz w:val="20"/>
                <w:szCs w:val="20"/>
              </w:rPr>
              <w:t xml:space="preserve"> </w:t>
            </w:r>
            <w:r w:rsidRPr="00DA470E">
              <w:rPr>
                <w:sz w:val="20"/>
                <w:szCs w:val="20"/>
              </w:rPr>
              <w:t>/ паевых инвестиционных фондов</w:t>
            </w:r>
          </w:p>
        </w:tc>
        <w:tc>
          <w:tcPr>
            <w:tcW w:w="1787" w:type="pct"/>
            <w:gridSpan w:val="4"/>
            <w:tcBorders>
              <w:bottom w:val="single" w:sz="4" w:space="0" w:color="000000"/>
            </w:tcBorders>
            <w:vAlign w:val="center"/>
          </w:tcPr>
          <w:p w:rsidR="004D2714" w:rsidRPr="00DA470E" w:rsidRDefault="004D2714" w:rsidP="00FC5B97">
            <w:pPr>
              <w:spacing w:before="60" w:after="60"/>
              <w:jc w:val="center"/>
              <w:rPr>
                <w:sz w:val="20"/>
                <w:szCs w:val="20"/>
              </w:rPr>
            </w:pPr>
            <w:r w:rsidRPr="00DA470E">
              <w:rPr>
                <w:sz w:val="20"/>
                <w:szCs w:val="20"/>
              </w:rPr>
              <w:t>Размер активов, тыс. долл</w:t>
            </w:r>
            <w:r w:rsidR="00127D62">
              <w:rPr>
                <w:sz w:val="20"/>
                <w:szCs w:val="20"/>
              </w:rPr>
              <w:t>аров</w:t>
            </w:r>
            <w:r w:rsidRPr="00DA470E">
              <w:rPr>
                <w:sz w:val="20"/>
                <w:szCs w:val="20"/>
              </w:rPr>
              <w:t xml:space="preserve"> США</w:t>
            </w:r>
            <w:r w:rsidRPr="00DA470E">
              <w:rPr>
                <w:rStyle w:val="a9"/>
                <w:sz w:val="20"/>
                <w:szCs w:val="20"/>
              </w:rPr>
              <w:footnoteReference w:id="14"/>
            </w:r>
          </w:p>
        </w:tc>
      </w:tr>
      <w:tr w:rsidR="004D2714" w:rsidRPr="00DA470E" w:rsidTr="00DA470E">
        <w:trPr>
          <w:trHeight w:val="219"/>
        </w:trPr>
        <w:tc>
          <w:tcPr>
            <w:tcW w:w="1591" w:type="pct"/>
            <w:vMerge/>
            <w:tcBorders>
              <w:bottom w:val="double" w:sz="4" w:space="0" w:color="auto"/>
            </w:tcBorders>
            <w:vAlign w:val="center"/>
          </w:tcPr>
          <w:p w:rsidR="004D2714" w:rsidRPr="00DA470E" w:rsidRDefault="004D2714" w:rsidP="00FC5B97">
            <w:pPr>
              <w:spacing w:before="60" w:after="60"/>
              <w:jc w:val="center"/>
              <w:rPr>
                <w:sz w:val="20"/>
                <w:szCs w:val="20"/>
              </w:rPr>
            </w:pPr>
          </w:p>
        </w:tc>
        <w:tc>
          <w:tcPr>
            <w:tcW w:w="538" w:type="pct"/>
            <w:tcBorders>
              <w:top w:val="single" w:sz="4" w:space="0" w:color="000000"/>
              <w:bottom w:val="double" w:sz="4" w:space="0" w:color="auto"/>
              <w:right w:val="single" w:sz="4" w:space="0" w:color="000000"/>
            </w:tcBorders>
            <w:vAlign w:val="center"/>
          </w:tcPr>
          <w:p w:rsidR="004D2714" w:rsidRPr="00DA470E" w:rsidRDefault="004D2714" w:rsidP="00FC5B97">
            <w:pPr>
              <w:spacing w:before="60" w:after="60"/>
              <w:jc w:val="center"/>
              <w:rPr>
                <w:sz w:val="20"/>
                <w:szCs w:val="20"/>
              </w:rPr>
            </w:pPr>
            <w:r w:rsidRPr="00DA470E">
              <w:rPr>
                <w:sz w:val="20"/>
                <w:szCs w:val="20"/>
              </w:rPr>
              <w:t xml:space="preserve">По состоянию на </w:t>
            </w:r>
            <w:r w:rsidR="00A54EEC">
              <w:rPr>
                <w:sz w:val="20"/>
                <w:szCs w:val="20"/>
              </w:rPr>
              <w:t>0</w:t>
            </w:r>
            <w:r w:rsidRPr="00DA470E">
              <w:rPr>
                <w:sz w:val="20"/>
                <w:szCs w:val="20"/>
              </w:rPr>
              <w:t>1.01.20</w:t>
            </w:r>
            <w:r w:rsidR="00246AE9">
              <w:rPr>
                <w:sz w:val="20"/>
                <w:szCs w:val="20"/>
              </w:rPr>
              <w:t>2</w:t>
            </w:r>
            <w:r w:rsidR="008509D0">
              <w:rPr>
                <w:sz w:val="20"/>
                <w:szCs w:val="20"/>
              </w:rPr>
              <w:t>2</w:t>
            </w:r>
          </w:p>
        </w:tc>
        <w:tc>
          <w:tcPr>
            <w:tcW w:w="538" w:type="pct"/>
            <w:tcBorders>
              <w:top w:val="single" w:sz="4" w:space="0" w:color="000000"/>
              <w:left w:val="single" w:sz="4" w:space="0" w:color="000000"/>
              <w:bottom w:val="double" w:sz="4" w:space="0" w:color="auto"/>
            </w:tcBorders>
            <w:vAlign w:val="center"/>
          </w:tcPr>
          <w:p w:rsidR="004D2714" w:rsidRPr="00DA470E" w:rsidRDefault="004D2714" w:rsidP="00FC5B97">
            <w:pPr>
              <w:spacing w:before="60" w:after="60"/>
              <w:jc w:val="center"/>
              <w:rPr>
                <w:sz w:val="20"/>
                <w:szCs w:val="20"/>
              </w:rPr>
            </w:pPr>
            <w:r w:rsidRPr="00DA470E">
              <w:rPr>
                <w:sz w:val="20"/>
                <w:szCs w:val="20"/>
              </w:rPr>
              <w:t xml:space="preserve">По состоянию на </w:t>
            </w:r>
            <w:r w:rsidR="008509D0">
              <w:rPr>
                <w:sz w:val="20"/>
                <w:szCs w:val="20"/>
              </w:rPr>
              <w:t>30</w:t>
            </w:r>
            <w:r w:rsidRPr="00DA470E">
              <w:rPr>
                <w:sz w:val="20"/>
                <w:szCs w:val="20"/>
              </w:rPr>
              <w:t>.0</w:t>
            </w:r>
            <w:r w:rsidR="008509D0">
              <w:rPr>
                <w:sz w:val="20"/>
                <w:szCs w:val="20"/>
              </w:rPr>
              <w:t>6</w:t>
            </w:r>
            <w:r w:rsidRPr="00DA470E">
              <w:rPr>
                <w:sz w:val="20"/>
                <w:szCs w:val="20"/>
              </w:rPr>
              <w:t>.20</w:t>
            </w:r>
            <w:r w:rsidR="00246AE9">
              <w:rPr>
                <w:sz w:val="20"/>
                <w:szCs w:val="20"/>
              </w:rPr>
              <w:t>2</w:t>
            </w:r>
            <w:r w:rsidR="008509D0">
              <w:rPr>
                <w:sz w:val="20"/>
                <w:szCs w:val="20"/>
              </w:rPr>
              <w:t>2</w:t>
            </w:r>
          </w:p>
        </w:tc>
        <w:tc>
          <w:tcPr>
            <w:tcW w:w="551" w:type="pct"/>
            <w:gridSpan w:val="2"/>
            <w:tcBorders>
              <w:top w:val="single" w:sz="4" w:space="0" w:color="000000"/>
              <w:left w:val="single" w:sz="4" w:space="0" w:color="000000"/>
              <w:bottom w:val="double" w:sz="4" w:space="0" w:color="auto"/>
            </w:tcBorders>
            <w:vAlign w:val="center"/>
          </w:tcPr>
          <w:p w:rsidR="004D2714" w:rsidRPr="00DA470E" w:rsidRDefault="004D2714" w:rsidP="00FC5B97">
            <w:pPr>
              <w:spacing w:before="60" w:after="60"/>
              <w:jc w:val="center"/>
              <w:rPr>
                <w:sz w:val="20"/>
                <w:szCs w:val="20"/>
              </w:rPr>
            </w:pPr>
            <w:r w:rsidRPr="00DA470E">
              <w:rPr>
                <w:sz w:val="20"/>
                <w:szCs w:val="20"/>
              </w:rPr>
              <w:t xml:space="preserve">По состоянию на </w:t>
            </w:r>
            <w:r w:rsidR="00922FAD">
              <w:rPr>
                <w:sz w:val="20"/>
                <w:szCs w:val="20"/>
              </w:rPr>
              <w:t>3</w:t>
            </w:r>
            <w:r w:rsidRPr="00DA470E">
              <w:rPr>
                <w:sz w:val="20"/>
                <w:szCs w:val="20"/>
              </w:rPr>
              <w:t>1.</w:t>
            </w:r>
            <w:r w:rsidR="00922FAD">
              <w:rPr>
                <w:sz w:val="20"/>
                <w:szCs w:val="20"/>
              </w:rPr>
              <w:t>12</w:t>
            </w:r>
            <w:r w:rsidRPr="00DA470E">
              <w:rPr>
                <w:sz w:val="20"/>
                <w:szCs w:val="20"/>
              </w:rPr>
              <w:t>.20</w:t>
            </w:r>
            <w:r w:rsidR="0074442F">
              <w:rPr>
                <w:sz w:val="20"/>
                <w:szCs w:val="20"/>
              </w:rPr>
              <w:t>2</w:t>
            </w:r>
            <w:r w:rsidR="008509D0">
              <w:rPr>
                <w:sz w:val="20"/>
                <w:szCs w:val="20"/>
              </w:rPr>
              <w:t>2</w:t>
            </w:r>
          </w:p>
        </w:tc>
        <w:tc>
          <w:tcPr>
            <w:tcW w:w="540" w:type="pct"/>
            <w:tcBorders>
              <w:top w:val="single" w:sz="4" w:space="0" w:color="000000"/>
              <w:bottom w:val="double" w:sz="4" w:space="0" w:color="auto"/>
              <w:right w:val="single" w:sz="4" w:space="0" w:color="000000"/>
            </w:tcBorders>
            <w:vAlign w:val="center"/>
          </w:tcPr>
          <w:p w:rsidR="004D2714" w:rsidRPr="00DA470E" w:rsidRDefault="004D2714" w:rsidP="00FC5B97">
            <w:pPr>
              <w:spacing w:before="60" w:after="60"/>
              <w:jc w:val="center"/>
              <w:rPr>
                <w:sz w:val="20"/>
                <w:szCs w:val="20"/>
              </w:rPr>
            </w:pPr>
            <w:r w:rsidRPr="00DA470E">
              <w:rPr>
                <w:sz w:val="20"/>
                <w:szCs w:val="20"/>
              </w:rPr>
              <w:t xml:space="preserve">По состоянию на </w:t>
            </w:r>
            <w:r w:rsidR="008509D0">
              <w:rPr>
                <w:sz w:val="20"/>
                <w:szCs w:val="20"/>
              </w:rPr>
              <w:t>31</w:t>
            </w:r>
            <w:r w:rsidRPr="00DA470E">
              <w:rPr>
                <w:sz w:val="20"/>
                <w:szCs w:val="20"/>
              </w:rPr>
              <w:t>.</w:t>
            </w:r>
            <w:r w:rsidR="008509D0">
              <w:rPr>
                <w:sz w:val="20"/>
                <w:szCs w:val="20"/>
              </w:rPr>
              <w:t>12</w:t>
            </w:r>
            <w:r w:rsidRPr="00DA470E">
              <w:rPr>
                <w:sz w:val="20"/>
                <w:szCs w:val="20"/>
              </w:rPr>
              <w:t>.20</w:t>
            </w:r>
            <w:r w:rsidR="00246AE9">
              <w:rPr>
                <w:sz w:val="20"/>
                <w:szCs w:val="20"/>
              </w:rPr>
              <w:t>2</w:t>
            </w:r>
            <w:r w:rsidR="00922FAD">
              <w:rPr>
                <w:sz w:val="20"/>
                <w:szCs w:val="20"/>
              </w:rPr>
              <w:t>1</w:t>
            </w:r>
          </w:p>
        </w:tc>
        <w:tc>
          <w:tcPr>
            <w:tcW w:w="660" w:type="pct"/>
            <w:tcBorders>
              <w:top w:val="single" w:sz="4" w:space="0" w:color="000000"/>
              <w:left w:val="single" w:sz="4" w:space="0" w:color="000000"/>
              <w:bottom w:val="double" w:sz="4" w:space="0" w:color="auto"/>
            </w:tcBorders>
            <w:vAlign w:val="center"/>
          </w:tcPr>
          <w:p w:rsidR="004D2714" w:rsidRPr="00DA470E" w:rsidRDefault="004D2714" w:rsidP="00FC5B97">
            <w:pPr>
              <w:spacing w:before="60" w:after="60"/>
              <w:jc w:val="center"/>
              <w:rPr>
                <w:sz w:val="20"/>
                <w:szCs w:val="20"/>
              </w:rPr>
            </w:pPr>
            <w:r w:rsidRPr="00DA470E">
              <w:rPr>
                <w:sz w:val="20"/>
                <w:szCs w:val="20"/>
              </w:rPr>
              <w:t xml:space="preserve">По состоянию на </w:t>
            </w:r>
            <w:r w:rsidR="008509D0">
              <w:rPr>
                <w:sz w:val="20"/>
                <w:szCs w:val="20"/>
              </w:rPr>
              <w:t>30</w:t>
            </w:r>
            <w:r w:rsidRPr="00DA470E">
              <w:rPr>
                <w:sz w:val="20"/>
                <w:szCs w:val="20"/>
              </w:rPr>
              <w:t>.0</w:t>
            </w:r>
            <w:r w:rsidR="008509D0">
              <w:rPr>
                <w:sz w:val="20"/>
                <w:szCs w:val="20"/>
              </w:rPr>
              <w:t>6</w:t>
            </w:r>
            <w:r w:rsidRPr="00DA470E">
              <w:rPr>
                <w:sz w:val="20"/>
                <w:szCs w:val="20"/>
              </w:rPr>
              <w:t>.20</w:t>
            </w:r>
            <w:r w:rsidR="00246AE9">
              <w:rPr>
                <w:sz w:val="20"/>
                <w:szCs w:val="20"/>
              </w:rPr>
              <w:t>2</w:t>
            </w:r>
            <w:r w:rsidR="008509D0">
              <w:rPr>
                <w:sz w:val="20"/>
                <w:szCs w:val="20"/>
              </w:rPr>
              <w:t>2</w:t>
            </w:r>
            <w:r w:rsidR="00BD232E">
              <w:rPr>
                <w:rStyle w:val="a9"/>
                <w:sz w:val="20"/>
                <w:szCs w:val="20"/>
              </w:rPr>
              <w:footnoteReference w:id="15"/>
            </w:r>
          </w:p>
        </w:tc>
        <w:tc>
          <w:tcPr>
            <w:tcW w:w="582" w:type="pct"/>
            <w:tcBorders>
              <w:top w:val="single" w:sz="4" w:space="0" w:color="000000"/>
              <w:left w:val="single" w:sz="4" w:space="0" w:color="000000"/>
              <w:bottom w:val="double" w:sz="4" w:space="0" w:color="auto"/>
            </w:tcBorders>
            <w:vAlign w:val="center"/>
          </w:tcPr>
          <w:p w:rsidR="004D2714" w:rsidRPr="00DA470E" w:rsidRDefault="004D2714" w:rsidP="00FC5B97">
            <w:pPr>
              <w:spacing w:before="60" w:after="60"/>
              <w:jc w:val="center"/>
              <w:rPr>
                <w:sz w:val="20"/>
                <w:szCs w:val="20"/>
              </w:rPr>
            </w:pPr>
            <w:r w:rsidRPr="00DA470E">
              <w:rPr>
                <w:sz w:val="20"/>
                <w:szCs w:val="20"/>
              </w:rPr>
              <w:t xml:space="preserve">По состоянию на </w:t>
            </w:r>
            <w:r w:rsidR="0074442F">
              <w:rPr>
                <w:sz w:val="20"/>
                <w:szCs w:val="20"/>
              </w:rPr>
              <w:t>3</w:t>
            </w:r>
            <w:r w:rsidR="00246AE9">
              <w:rPr>
                <w:sz w:val="20"/>
                <w:szCs w:val="20"/>
              </w:rPr>
              <w:t>1</w:t>
            </w:r>
            <w:r w:rsidR="0074442F">
              <w:rPr>
                <w:sz w:val="20"/>
                <w:szCs w:val="20"/>
              </w:rPr>
              <w:t>.</w:t>
            </w:r>
            <w:r w:rsidR="00246AE9">
              <w:rPr>
                <w:sz w:val="20"/>
                <w:szCs w:val="20"/>
              </w:rPr>
              <w:t>12</w:t>
            </w:r>
            <w:r w:rsidRPr="00DA470E">
              <w:rPr>
                <w:sz w:val="20"/>
                <w:szCs w:val="20"/>
              </w:rPr>
              <w:t>.20</w:t>
            </w:r>
            <w:r w:rsidR="00246AE9">
              <w:rPr>
                <w:sz w:val="20"/>
                <w:szCs w:val="20"/>
              </w:rPr>
              <w:t>2</w:t>
            </w:r>
            <w:r w:rsidR="008509D0">
              <w:rPr>
                <w:sz w:val="20"/>
                <w:szCs w:val="20"/>
              </w:rPr>
              <w:t>2</w:t>
            </w:r>
            <w:r w:rsidR="00BD232E">
              <w:rPr>
                <w:rStyle w:val="a9"/>
                <w:sz w:val="20"/>
                <w:szCs w:val="20"/>
              </w:rPr>
              <w:footnoteReference w:id="16"/>
            </w:r>
          </w:p>
        </w:tc>
      </w:tr>
      <w:tr w:rsidR="004D2714" w:rsidRPr="00DA470E" w:rsidTr="00DA470E">
        <w:tc>
          <w:tcPr>
            <w:tcW w:w="1591" w:type="pct"/>
            <w:tcBorders>
              <w:top w:val="double" w:sz="4" w:space="0" w:color="auto"/>
            </w:tcBorders>
          </w:tcPr>
          <w:p w:rsidR="004D2714" w:rsidRPr="00DA470E" w:rsidRDefault="004D2714" w:rsidP="00892EFB">
            <w:pPr>
              <w:spacing w:before="40" w:after="40"/>
              <w:jc w:val="center"/>
            </w:pPr>
            <w:r w:rsidRPr="00DA470E">
              <w:t>Субъекты страхового рынка</w:t>
            </w:r>
            <w:r w:rsidRPr="00DA470E">
              <w:rPr>
                <w:rStyle w:val="a9"/>
              </w:rPr>
              <w:footnoteReference w:id="17"/>
            </w:r>
          </w:p>
        </w:tc>
        <w:tc>
          <w:tcPr>
            <w:tcW w:w="538" w:type="pct"/>
            <w:tcBorders>
              <w:top w:val="double" w:sz="4" w:space="0" w:color="auto"/>
              <w:right w:val="single" w:sz="4" w:space="0" w:color="000000"/>
            </w:tcBorders>
          </w:tcPr>
          <w:p w:rsidR="004D2714" w:rsidRPr="00DA470E" w:rsidRDefault="008509D0" w:rsidP="00892EFB">
            <w:pPr>
              <w:spacing w:before="40" w:after="40"/>
              <w:jc w:val="center"/>
            </w:pPr>
            <w:r>
              <w:t>222</w:t>
            </w:r>
          </w:p>
        </w:tc>
        <w:tc>
          <w:tcPr>
            <w:tcW w:w="538" w:type="pct"/>
            <w:tcBorders>
              <w:top w:val="double" w:sz="4" w:space="0" w:color="auto"/>
              <w:left w:val="single" w:sz="4" w:space="0" w:color="000000"/>
            </w:tcBorders>
          </w:tcPr>
          <w:p w:rsidR="004D2714" w:rsidRPr="00DA470E" w:rsidRDefault="004D2714" w:rsidP="00892EFB">
            <w:pPr>
              <w:spacing w:before="40" w:after="40"/>
              <w:jc w:val="center"/>
            </w:pPr>
            <w:r w:rsidRPr="00DA470E">
              <w:t>2</w:t>
            </w:r>
            <w:r w:rsidR="008509D0">
              <w:t>2</w:t>
            </w:r>
            <w:r w:rsidR="000D1156">
              <w:t>0</w:t>
            </w:r>
          </w:p>
        </w:tc>
        <w:tc>
          <w:tcPr>
            <w:tcW w:w="551" w:type="pct"/>
            <w:gridSpan w:val="2"/>
            <w:tcBorders>
              <w:top w:val="double" w:sz="4" w:space="0" w:color="auto"/>
              <w:left w:val="single" w:sz="4" w:space="0" w:color="000000"/>
            </w:tcBorders>
          </w:tcPr>
          <w:p w:rsidR="004D2714" w:rsidRPr="00DA470E" w:rsidRDefault="004D2714" w:rsidP="00892EFB">
            <w:pPr>
              <w:spacing w:before="40" w:after="40"/>
              <w:jc w:val="center"/>
            </w:pPr>
            <w:r w:rsidRPr="00DA470E">
              <w:t>2</w:t>
            </w:r>
            <w:r w:rsidR="008509D0">
              <w:t>15</w:t>
            </w:r>
          </w:p>
        </w:tc>
        <w:tc>
          <w:tcPr>
            <w:tcW w:w="540" w:type="pct"/>
            <w:tcBorders>
              <w:top w:val="double" w:sz="4" w:space="0" w:color="auto"/>
              <w:right w:val="single" w:sz="4" w:space="0" w:color="000000"/>
            </w:tcBorders>
            <w:vAlign w:val="bottom"/>
          </w:tcPr>
          <w:p w:rsidR="004D2714" w:rsidRPr="00DA470E" w:rsidRDefault="008509D0" w:rsidP="00892EFB">
            <w:pPr>
              <w:spacing w:before="40" w:after="40"/>
              <w:jc w:val="center"/>
            </w:pPr>
            <w:r>
              <w:t>57 850 552</w:t>
            </w:r>
          </w:p>
        </w:tc>
        <w:tc>
          <w:tcPr>
            <w:tcW w:w="660" w:type="pct"/>
            <w:tcBorders>
              <w:top w:val="double" w:sz="4" w:space="0" w:color="auto"/>
              <w:left w:val="single" w:sz="4" w:space="0" w:color="000000"/>
            </w:tcBorders>
            <w:vAlign w:val="bottom"/>
          </w:tcPr>
          <w:p w:rsidR="004D2714" w:rsidRPr="00DA470E" w:rsidRDefault="008509D0" w:rsidP="00892EFB">
            <w:pPr>
              <w:spacing w:before="40" w:after="40"/>
              <w:jc w:val="center"/>
            </w:pPr>
            <w:r>
              <w:t>84 794 709</w:t>
            </w:r>
          </w:p>
        </w:tc>
        <w:tc>
          <w:tcPr>
            <w:tcW w:w="582" w:type="pct"/>
            <w:tcBorders>
              <w:top w:val="double" w:sz="4" w:space="0" w:color="auto"/>
              <w:left w:val="single" w:sz="4" w:space="0" w:color="000000"/>
            </w:tcBorders>
            <w:vAlign w:val="bottom"/>
          </w:tcPr>
          <w:p w:rsidR="004D2714" w:rsidRPr="00DA470E" w:rsidRDefault="008509D0" w:rsidP="00892EFB">
            <w:pPr>
              <w:spacing w:before="40" w:after="40"/>
              <w:jc w:val="center"/>
            </w:pPr>
            <w:r>
              <w:t>65 343 359</w:t>
            </w:r>
          </w:p>
        </w:tc>
      </w:tr>
      <w:tr w:rsidR="004D2714" w:rsidRPr="00DA470E" w:rsidTr="00A36298">
        <w:tc>
          <w:tcPr>
            <w:tcW w:w="1591" w:type="pct"/>
          </w:tcPr>
          <w:p w:rsidR="004D2714" w:rsidRPr="00DA470E" w:rsidRDefault="004D2714" w:rsidP="00892EFB">
            <w:pPr>
              <w:spacing w:before="40" w:after="40"/>
              <w:jc w:val="center"/>
            </w:pPr>
            <w:r w:rsidRPr="00DA470E">
              <w:t>Негосударственные пенсионные фонды</w:t>
            </w:r>
          </w:p>
        </w:tc>
        <w:tc>
          <w:tcPr>
            <w:tcW w:w="538" w:type="pct"/>
            <w:tcBorders>
              <w:right w:val="single" w:sz="4" w:space="0" w:color="000000"/>
            </w:tcBorders>
          </w:tcPr>
          <w:p w:rsidR="004D2714" w:rsidRPr="00DA470E" w:rsidRDefault="000D1156" w:rsidP="00892EFB">
            <w:pPr>
              <w:spacing w:before="40" w:after="40"/>
              <w:jc w:val="center"/>
            </w:pPr>
            <w:r>
              <w:t>4</w:t>
            </w:r>
            <w:r w:rsidR="008509D0">
              <w:t>1</w:t>
            </w:r>
          </w:p>
        </w:tc>
        <w:tc>
          <w:tcPr>
            <w:tcW w:w="538" w:type="pct"/>
            <w:tcBorders>
              <w:left w:val="single" w:sz="4" w:space="0" w:color="000000"/>
            </w:tcBorders>
          </w:tcPr>
          <w:p w:rsidR="004D2714" w:rsidRPr="00DA470E" w:rsidRDefault="0074442F" w:rsidP="00892EFB">
            <w:pPr>
              <w:spacing w:before="40" w:after="40"/>
              <w:jc w:val="center"/>
            </w:pPr>
            <w:r>
              <w:t>4</w:t>
            </w:r>
            <w:r w:rsidR="008509D0">
              <w:t>0</w:t>
            </w:r>
          </w:p>
        </w:tc>
        <w:tc>
          <w:tcPr>
            <w:tcW w:w="551" w:type="pct"/>
            <w:gridSpan w:val="2"/>
            <w:tcBorders>
              <w:left w:val="single" w:sz="4" w:space="0" w:color="000000"/>
            </w:tcBorders>
          </w:tcPr>
          <w:p w:rsidR="004D2714" w:rsidRPr="00DA470E" w:rsidRDefault="008509D0" w:rsidP="00892EFB">
            <w:pPr>
              <w:spacing w:before="40" w:after="40"/>
              <w:jc w:val="center"/>
            </w:pPr>
            <w:r>
              <w:t>39</w:t>
            </w:r>
          </w:p>
        </w:tc>
        <w:tc>
          <w:tcPr>
            <w:tcW w:w="540" w:type="pct"/>
            <w:tcBorders>
              <w:right w:val="single" w:sz="4" w:space="0" w:color="000000"/>
            </w:tcBorders>
            <w:vAlign w:val="bottom"/>
          </w:tcPr>
          <w:p w:rsidR="004D2714" w:rsidRPr="00DA470E" w:rsidRDefault="000D1156" w:rsidP="00892EFB">
            <w:pPr>
              <w:spacing w:before="40" w:after="40"/>
              <w:jc w:val="center"/>
            </w:pPr>
            <w:r w:rsidRPr="00CC5084">
              <w:rPr>
                <w:color w:val="000000"/>
              </w:rPr>
              <w:t>6</w:t>
            </w:r>
            <w:r w:rsidR="008509D0">
              <w:rPr>
                <w:color w:val="000000"/>
              </w:rPr>
              <w:t>5</w:t>
            </w:r>
            <w:r w:rsidRPr="00CC5084">
              <w:rPr>
                <w:color w:val="000000"/>
              </w:rPr>
              <w:t xml:space="preserve"> </w:t>
            </w:r>
            <w:r w:rsidR="008509D0">
              <w:rPr>
                <w:color w:val="000000"/>
              </w:rPr>
              <w:t>066</w:t>
            </w:r>
            <w:r w:rsidRPr="00CC5084">
              <w:rPr>
                <w:color w:val="000000"/>
              </w:rPr>
              <w:t xml:space="preserve"> </w:t>
            </w:r>
            <w:r w:rsidR="008509D0">
              <w:rPr>
                <w:color w:val="000000"/>
              </w:rPr>
              <w:t>031</w:t>
            </w:r>
          </w:p>
        </w:tc>
        <w:tc>
          <w:tcPr>
            <w:tcW w:w="660" w:type="pct"/>
            <w:tcBorders>
              <w:left w:val="single" w:sz="4" w:space="0" w:color="000000"/>
            </w:tcBorders>
            <w:vAlign w:val="bottom"/>
          </w:tcPr>
          <w:p w:rsidR="004D2714" w:rsidRPr="00DA470E" w:rsidRDefault="008509D0" w:rsidP="00892EFB">
            <w:pPr>
              <w:spacing w:before="40" w:after="40"/>
              <w:jc w:val="center"/>
            </w:pPr>
            <w:r>
              <w:rPr>
                <w:color w:val="000000"/>
              </w:rPr>
              <w:t>95</w:t>
            </w:r>
            <w:r w:rsidR="000D1156" w:rsidRPr="00CC5084">
              <w:rPr>
                <w:color w:val="000000"/>
              </w:rPr>
              <w:t xml:space="preserve"> </w:t>
            </w:r>
            <w:r>
              <w:rPr>
                <w:color w:val="000000"/>
              </w:rPr>
              <w:t>453</w:t>
            </w:r>
            <w:r w:rsidR="000D1156" w:rsidRPr="00CC5084">
              <w:rPr>
                <w:color w:val="000000"/>
              </w:rPr>
              <w:t xml:space="preserve"> </w:t>
            </w:r>
            <w:r>
              <w:rPr>
                <w:color w:val="000000"/>
              </w:rPr>
              <w:t>795</w:t>
            </w:r>
          </w:p>
        </w:tc>
        <w:tc>
          <w:tcPr>
            <w:tcW w:w="582" w:type="pct"/>
            <w:tcBorders>
              <w:left w:val="single" w:sz="4" w:space="0" w:color="000000"/>
            </w:tcBorders>
            <w:vAlign w:val="bottom"/>
          </w:tcPr>
          <w:p w:rsidR="004D2714" w:rsidRPr="00DA470E" w:rsidRDefault="008509D0" w:rsidP="00892EFB">
            <w:pPr>
              <w:spacing w:before="40" w:after="40"/>
              <w:jc w:val="center"/>
            </w:pPr>
            <w:r>
              <w:rPr>
                <w:bCs/>
                <w:color w:val="000000"/>
              </w:rPr>
              <w:t>71</w:t>
            </w:r>
            <w:r w:rsidR="000D1156" w:rsidRPr="00CC5084">
              <w:rPr>
                <w:bCs/>
                <w:color w:val="000000"/>
              </w:rPr>
              <w:t xml:space="preserve"> </w:t>
            </w:r>
            <w:r>
              <w:rPr>
                <w:bCs/>
                <w:color w:val="000000"/>
              </w:rPr>
              <w:t>708</w:t>
            </w:r>
            <w:r w:rsidR="000D1156" w:rsidRPr="00CC5084">
              <w:rPr>
                <w:bCs/>
                <w:color w:val="000000"/>
              </w:rPr>
              <w:t xml:space="preserve"> </w:t>
            </w:r>
            <w:r>
              <w:rPr>
                <w:bCs/>
                <w:color w:val="000000"/>
              </w:rPr>
              <w:t>669</w:t>
            </w:r>
          </w:p>
        </w:tc>
      </w:tr>
      <w:tr w:rsidR="004D2714" w:rsidRPr="00DA470E" w:rsidTr="00A36298">
        <w:tc>
          <w:tcPr>
            <w:tcW w:w="1591" w:type="pct"/>
          </w:tcPr>
          <w:p w:rsidR="004D2714" w:rsidRPr="00DA470E" w:rsidRDefault="004D2714" w:rsidP="00892EFB">
            <w:pPr>
              <w:spacing w:before="40" w:after="40"/>
              <w:jc w:val="center"/>
            </w:pPr>
            <w:r w:rsidRPr="00DA470E">
              <w:t>Паевые инвестиционные фонды</w:t>
            </w:r>
          </w:p>
        </w:tc>
        <w:tc>
          <w:tcPr>
            <w:tcW w:w="538" w:type="pct"/>
            <w:tcBorders>
              <w:right w:val="single" w:sz="4" w:space="0" w:color="000000"/>
            </w:tcBorders>
          </w:tcPr>
          <w:p w:rsidR="004D2714" w:rsidRPr="00DA470E" w:rsidRDefault="004D2714" w:rsidP="00892EFB">
            <w:pPr>
              <w:spacing w:before="40" w:after="40"/>
              <w:jc w:val="center"/>
            </w:pPr>
            <w:r w:rsidRPr="00DA470E">
              <w:t>1 </w:t>
            </w:r>
            <w:r w:rsidR="008509D0">
              <w:t>965</w:t>
            </w:r>
          </w:p>
        </w:tc>
        <w:tc>
          <w:tcPr>
            <w:tcW w:w="538" w:type="pct"/>
            <w:tcBorders>
              <w:left w:val="single" w:sz="4" w:space="0" w:color="000000"/>
            </w:tcBorders>
          </w:tcPr>
          <w:p w:rsidR="004D2714" w:rsidRPr="00DA470E" w:rsidRDefault="008509D0" w:rsidP="00892EFB">
            <w:pPr>
              <w:spacing w:before="40" w:after="40"/>
              <w:jc w:val="center"/>
            </w:pPr>
            <w:r>
              <w:t>2</w:t>
            </w:r>
            <w:r w:rsidR="004D2714" w:rsidRPr="00DA470E">
              <w:t> </w:t>
            </w:r>
            <w:r>
              <w:t>066</w:t>
            </w:r>
          </w:p>
        </w:tc>
        <w:tc>
          <w:tcPr>
            <w:tcW w:w="551" w:type="pct"/>
            <w:gridSpan w:val="2"/>
            <w:tcBorders>
              <w:left w:val="single" w:sz="4" w:space="0" w:color="000000"/>
            </w:tcBorders>
          </w:tcPr>
          <w:p w:rsidR="004D2714" w:rsidRPr="00DA470E" w:rsidRDefault="008509D0" w:rsidP="00892EFB">
            <w:pPr>
              <w:spacing w:before="40" w:after="40"/>
              <w:jc w:val="center"/>
            </w:pPr>
            <w:r>
              <w:t>2</w:t>
            </w:r>
            <w:r w:rsidR="004D2714" w:rsidRPr="00DA470E">
              <w:t> </w:t>
            </w:r>
            <w:r>
              <w:t>163</w:t>
            </w:r>
          </w:p>
        </w:tc>
        <w:tc>
          <w:tcPr>
            <w:tcW w:w="540" w:type="pct"/>
            <w:tcBorders>
              <w:right w:val="single" w:sz="4" w:space="0" w:color="000000"/>
            </w:tcBorders>
            <w:vAlign w:val="bottom"/>
          </w:tcPr>
          <w:p w:rsidR="004D2714" w:rsidRPr="00DA470E" w:rsidRDefault="008509D0" w:rsidP="00892EFB">
            <w:pPr>
              <w:spacing w:before="40" w:after="40"/>
              <w:jc w:val="center"/>
            </w:pPr>
            <w:r>
              <w:rPr>
                <w:color w:val="000000"/>
              </w:rPr>
              <w:t>95</w:t>
            </w:r>
            <w:r w:rsidR="000D1156" w:rsidRPr="00CC5084">
              <w:rPr>
                <w:color w:val="000000"/>
              </w:rPr>
              <w:t xml:space="preserve"> </w:t>
            </w:r>
            <w:r>
              <w:rPr>
                <w:color w:val="000000"/>
              </w:rPr>
              <w:t>970</w:t>
            </w:r>
            <w:r w:rsidR="000D1156" w:rsidRPr="00CC5084">
              <w:rPr>
                <w:color w:val="000000"/>
              </w:rPr>
              <w:t xml:space="preserve"> </w:t>
            </w:r>
            <w:r>
              <w:rPr>
                <w:color w:val="000000"/>
              </w:rPr>
              <w:t>434</w:t>
            </w:r>
          </w:p>
        </w:tc>
        <w:tc>
          <w:tcPr>
            <w:tcW w:w="660" w:type="pct"/>
            <w:tcBorders>
              <w:left w:val="single" w:sz="4" w:space="0" w:color="000000"/>
            </w:tcBorders>
            <w:vAlign w:val="bottom"/>
          </w:tcPr>
          <w:p w:rsidR="004D2714" w:rsidRPr="00DA470E" w:rsidRDefault="008509D0" w:rsidP="00892EFB">
            <w:pPr>
              <w:spacing w:before="40" w:after="40"/>
              <w:jc w:val="center"/>
            </w:pPr>
            <w:r>
              <w:rPr>
                <w:color w:val="000000"/>
              </w:rPr>
              <w:t>131</w:t>
            </w:r>
            <w:r w:rsidR="000D1156" w:rsidRPr="00CC5084">
              <w:rPr>
                <w:color w:val="000000"/>
              </w:rPr>
              <w:t xml:space="preserve"> </w:t>
            </w:r>
            <w:r>
              <w:rPr>
                <w:color w:val="000000"/>
              </w:rPr>
              <w:t>309</w:t>
            </w:r>
            <w:r w:rsidR="000D1156" w:rsidRPr="00CC5084">
              <w:rPr>
                <w:color w:val="000000"/>
              </w:rPr>
              <w:t xml:space="preserve"> </w:t>
            </w:r>
            <w:r>
              <w:rPr>
                <w:color w:val="000000"/>
              </w:rPr>
              <w:t>225</w:t>
            </w:r>
          </w:p>
        </w:tc>
        <w:tc>
          <w:tcPr>
            <w:tcW w:w="582" w:type="pct"/>
            <w:tcBorders>
              <w:left w:val="single" w:sz="4" w:space="0" w:color="000000"/>
            </w:tcBorders>
            <w:vAlign w:val="bottom"/>
          </w:tcPr>
          <w:p w:rsidR="004D2714" w:rsidRPr="00DA470E" w:rsidRDefault="008509D0" w:rsidP="00892EFB">
            <w:pPr>
              <w:spacing w:before="40" w:after="40"/>
              <w:jc w:val="center"/>
            </w:pPr>
            <w:r>
              <w:rPr>
                <w:bCs/>
                <w:color w:val="000000"/>
              </w:rPr>
              <w:t>108</w:t>
            </w:r>
            <w:r w:rsidR="000D1156" w:rsidRPr="00CC5084">
              <w:rPr>
                <w:bCs/>
                <w:color w:val="000000"/>
              </w:rPr>
              <w:t xml:space="preserve"> </w:t>
            </w:r>
            <w:r>
              <w:rPr>
                <w:bCs/>
                <w:color w:val="000000"/>
              </w:rPr>
              <w:t>910</w:t>
            </w:r>
            <w:r w:rsidR="000D1156" w:rsidRPr="00CC5084">
              <w:rPr>
                <w:bCs/>
                <w:color w:val="000000"/>
              </w:rPr>
              <w:t xml:space="preserve"> </w:t>
            </w:r>
            <w:r>
              <w:rPr>
                <w:bCs/>
                <w:color w:val="000000"/>
              </w:rPr>
              <w:t>454</w:t>
            </w:r>
          </w:p>
        </w:tc>
      </w:tr>
    </w:tbl>
    <w:p w:rsidR="000D1156" w:rsidRPr="000D1156" w:rsidRDefault="000D1156" w:rsidP="00FC5B97">
      <w:pPr>
        <w:rPr>
          <w:sz w:val="20"/>
          <w:szCs w:val="20"/>
        </w:rPr>
      </w:pPr>
      <w:r w:rsidRPr="000D1156">
        <w:rPr>
          <w:sz w:val="20"/>
          <w:szCs w:val="20"/>
        </w:rPr>
        <w:t>Для субъектов страхового рынка указаны активы страховщиков.</w:t>
      </w:r>
    </w:p>
    <w:p w:rsidR="000D1156" w:rsidRPr="000D1156" w:rsidRDefault="000D1156" w:rsidP="00FC5B97">
      <w:pPr>
        <w:rPr>
          <w:sz w:val="20"/>
          <w:szCs w:val="20"/>
        </w:rPr>
      </w:pPr>
      <w:r w:rsidRPr="000D1156">
        <w:rPr>
          <w:sz w:val="20"/>
          <w:szCs w:val="20"/>
        </w:rPr>
        <w:t>Для паевых инвестиционных фондов размер активов рассчитан как стоимость чистых активов паевых инвестиционных фондов</w:t>
      </w:r>
    </w:p>
    <w:p w:rsidR="004D2714" w:rsidRDefault="004D2714" w:rsidP="00FC5B97">
      <w:pPr>
        <w:spacing w:before="120"/>
        <w:ind w:firstLine="709"/>
        <w:jc w:val="both"/>
        <w:rPr>
          <w:sz w:val="28"/>
          <w:szCs w:val="28"/>
        </w:rPr>
      </w:pPr>
      <w:r>
        <w:rPr>
          <w:sz w:val="28"/>
          <w:szCs w:val="28"/>
        </w:rPr>
        <w:t>Сведения об объеме и количестве зарегистрированных регулятором рынка ценных бумаг выпусков ценных бумаг приведены в табл</w:t>
      </w:r>
      <w:r w:rsidR="002A2BDF">
        <w:rPr>
          <w:sz w:val="28"/>
          <w:szCs w:val="28"/>
        </w:rPr>
        <w:t>.</w:t>
      </w:r>
      <w:r>
        <w:rPr>
          <w:sz w:val="28"/>
          <w:szCs w:val="28"/>
        </w:rPr>
        <w:t xml:space="preserve"> </w:t>
      </w:r>
      <w:r w:rsidR="00AE1479">
        <w:rPr>
          <w:sz w:val="28"/>
          <w:szCs w:val="28"/>
        </w:rPr>
        <w:t>18</w:t>
      </w:r>
      <w:r>
        <w:rPr>
          <w:sz w:val="28"/>
          <w:szCs w:val="28"/>
        </w:rPr>
        <w:t>.</w:t>
      </w:r>
    </w:p>
    <w:p w:rsidR="004D2714" w:rsidRPr="00E63BCA" w:rsidRDefault="00C81C12" w:rsidP="00FC5B97">
      <w:pPr>
        <w:ind w:firstLine="709"/>
        <w:jc w:val="right"/>
        <w:rPr>
          <w:sz w:val="28"/>
          <w:szCs w:val="28"/>
        </w:rPr>
      </w:pPr>
      <w:r>
        <w:rPr>
          <w:sz w:val="28"/>
          <w:szCs w:val="28"/>
        </w:rPr>
        <w:t xml:space="preserve">Таблица </w:t>
      </w:r>
      <w:r w:rsidR="00AE1479">
        <w:rPr>
          <w:sz w:val="28"/>
          <w:szCs w:val="28"/>
        </w:rPr>
        <w:t>18</w:t>
      </w:r>
    </w:p>
    <w:p w:rsidR="004D2714" w:rsidRPr="00E63BCA" w:rsidRDefault="004D2714" w:rsidP="00FC5B97">
      <w:pPr>
        <w:spacing w:after="60"/>
        <w:jc w:val="center"/>
        <w:rPr>
          <w:b/>
          <w:sz w:val="28"/>
          <w:szCs w:val="28"/>
        </w:rPr>
      </w:pPr>
      <w:r w:rsidRPr="00E63BCA">
        <w:rPr>
          <w:b/>
          <w:sz w:val="28"/>
          <w:szCs w:val="28"/>
        </w:rPr>
        <w:t>Объем и количество зарегистрированных регулятором рынка ценных бумаг выпусков ценных бумаг</w:t>
      </w:r>
    </w:p>
    <w:tbl>
      <w:tblPr>
        <w:tblW w:w="5119"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6"/>
        <w:gridCol w:w="1619"/>
        <w:gridCol w:w="1619"/>
        <w:gridCol w:w="1518"/>
        <w:gridCol w:w="3191"/>
        <w:gridCol w:w="3046"/>
        <w:gridCol w:w="2958"/>
      </w:tblGrid>
      <w:tr w:rsidR="004D2714" w:rsidRPr="005243B9" w:rsidTr="00DE3F44">
        <w:trPr>
          <w:trHeight w:val="70"/>
        </w:trPr>
        <w:tc>
          <w:tcPr>
            <w:tcW w:w="562" w:type="pct"/>
            <w:vMerge w:val="restart"/>
            <w:vAlign w:val="center"/>
          </w:tcPr>
          <w:p w:rsidR="004D2714" w:rsidRPr="005243B9" w:rsidRDefault="004D2714" w:rsidP="00FC5B97">
            <w:pPr>
              <w:spacing w:before="60" w:after="60" w:line="200" w:lineRule="exact"/>
              <w:jc w:val="center"/>
              <w:rPr>
                <w:sz w:val="20"/>
                <w:szCs w:val="20"/>
              </w:rPr>
            </w:pPr>
            <w:r w:rsidRPr="005243B9">
              <w:rPr>
                <w:sz w:val="20"/>
                <w:szCs w:val="20"/>
              </w:rPr>
              <w:t>Виды ценных бумаг</w:t>
            </w:r>
          </w:p>
        </w:tc>
        <w:tc>
          <w:tcPr>
            <w:tcW w:w="1513" w:type="pct"/>
            <w:gridSpan w:val="3"/>
            <w:tcBorders>
              <w:left w:val="single" w:sz="4" w:space="0" w:color="auto"/>
              <w:bottom w:val="nil"/>
              <w:right w:val="sing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Количество выпусков </w:t>
            </w:r>
          </w:p>
        </w:tc>
        <w:tc>
          <w:tcPr>
            <w:tcW w:w="2925" w:type="pct"/>
            <w:gridSpan w:val="3"/>
            <w:tcBorders>
              <w:left w:val="single" w:sz="4" w:space="0" w:color="auto"/>
              <w:bottom w:val="sing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Объем фактически размещенных ценных бумаг по цене размещения</w:t>
            </w:r>
            <w:r w:rsidR="00B71639">
              <w:rPr>
                <w:rStyle w:val="a9"/>
                <w:sz w:val="20"/>
                <w:szCs w:val="20"/>
              </w:rPr>
              <w:footnoteReference w:id="18"/>
            </w:r>
          </w:p>
        </w:tc>
      </w:tr>
      <w:tr w:rsidR="005243B9" w:rsidRPr="005243B9" w:rsidTr="00DE3F44">
        <w:trPr>
          <w:trHeight w:val="70"/>
        </w:trPr>
        <w:tc>
          <w:tcPr>
            <w:tcW w:w="562" w:type="pct"/>
            <w:vMerge/>
            <w:tcBorders>
              <w:bottom w:val="double" w:sz="4" w:space="0" w:color="auto"/>
            </w:tcBorders>
            <w:vAlign w:val="center"/>
          </w:tcPr>
          <w:p w:rsidR="004D2714" w:rsidRPr="005243B9" w:rsidRDefault="004D2714" w:rsidP="00FC5B97">
            <w:pPr>
              <w:spacing w:before="60" w:after="60" w:line="200" w:lineRule="exact"/>
              <w:jc w:val="center"/>
              <w:rPr>
                <w:sz w:val="20"/>
                <w:szCs w:val="20"/>
              </w:rPr>
            </w:pPr>
          </w:p>
        </w:tc>
        <w:tc>
          <w:tcPr>
            <w:tcW w:w="515" w:type="pct"/>
            <w:tcBorders>
              <w:bottom w:val="double" w:sz="4" w:space="0" w:color="auto"/>
              <w:right w:val="sing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По состоянию на </w:t>
            </w:r>
            <w:r w:rsidR="005474C2">
              <w:rPr>
                <w:sz w:val="20"/>
                <w:szCs w:val="20"/>
              </w:rPr>
              <w:t>3</w:t>
            </w:r>
            <w:r w:rsidRPr="005243B9">
              <w:rPr>
                <w:sz w:val="20"/>
                <w:szCs w:val="20"/>
              </w:rPr>
              <w:t>1.</w:t>
            </w:r>
            <w:r w:rsidR="005474C2">
              <w:rPr>
                <w:sz w:val="20"/>
                <w:szCs w:val="20"/>
              </w:rPr>
              <w:t>12</w:t>
            </w:r>
            <w:r w:rsidRPr="005243B9">
              <w:rPr>
                <w:sz w:val="20"/>
                <w:szCs w:val="20"/>
              </w:rPr>
              <w:t>.20</w:t>
            </w:r>
            <w:r w:rsidR="0056754E">
              <w:rPr>
                <w:sz w:val="20"/>
                <w:szCs w:val="20"/>
              </w:rPr>
              <w:t>2</w:t>
            </w:r>
            <w:r w:rsidR="005474C2">
              <w:rPr>
                <w:sz w:val="20"/>
                <w:szCs w:val="20"/>
              </w:rPr>
              <w:t>1</w:t>
            </w:r>
          </w:p>
        </w:tc>
        <w:tc>
          <w:tcPr>
            <w:tcW w:w="515" w:type="pct"/>
            <w:tcBorders>
              <w:left w:val="single" w:sz="4" w:space="0" w:color="auto"/>
              <w:bottom w:val="double" w:sz="4" w:space="0" w:color="auto"/>
              <w:right w:val="sing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1.07.20</w:t>
            </w:r>
            <w:r w:rsidR="0056754E">
              <w:rPr>
                <w:sz w:val="20"/>
                <w:szCs w:val="20"/>
              </w:rPr>
              <w:t>2</w:t>
            </w:r>
            <w:r w:rsidR="005474C2">
              <w:rPr>
                <w:sz w:val="20"/>
                <w:szCs w:val="20"/>
              </w:rPr>
              <w:t>2</w:t>
            </w:r>
          </w:p>
        </w:tc>
        <w:tc>
          <w:tcPr>
            <w:tcW w:w="483" w:type="pct"/>
            <w:tcBorders>
              <w:left w:val="single" w:sz="4" w:space="0" w:color="auto"/>
              <w:bottom w:val="doub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По состоянию на </w:t>
            </w:r>
            <w:r w:rsidR="00E31A97">
              <w:rPr>
                <w:sz w:val="20"/>
                <w:szCs w:val="20"/>
              </w:rPr>
              <w:t>3</w:t>
            </w:r>
            <w:r w:rsidRPr="005243B9">
              <w:rPr>
                <w:sz w:val="20"/>
                <w:szCs w:val="20"/>
              </w:rPr>
              <w:t>1.</w:t>
            </w:r>
            <w:r w:rsidR="00E31A97">
              <w:rPr>
                <w:sz w:val="20"/>
                <w:szCs w:val="20"/>
              </w:rPr>
              <w:t>12</w:t>
            </w:r>
            <w:r w:rsidRPr="005243B9">
              <w:rPr>
                <w:sz w:val="20"/>
                <w:szCs w:val="20"/>
              </w:rPr>
              <w:t>.20</w:t>
            </w:r>
            <w:r w:rsidR="007E69EF">
              <w:rPr>
                <w:sz w:val="20"/>
                <w:szCs w:val="20"/>
              </w:rPr>
              <w:t>2</w:t>
            </w:r>
            <w:r w:rsidR="005474C2">
              <w:rPr>
                <w:sz w:val="20"/>
                <w:szCs w:val="20"/>
              </w:rPr>
              <w:t>2</w:t>
            </w:r>
          </w:p>
        </w:tc>
        <w:tc>
          <w:tcPr>
            <w:tcW w:w="1015" w:type="pct"/>
            <w:tcBorders>
              <w:bottom w:val="double" w:sz="4" w:space="0" w:color="auto"/>
              <w:right w:val="sing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По состоянию на </w:t>
            </w:r>
            <w:r w:rsidR="005474C2">
              <w:rPr>
                <w:sz w:val="20"/>
                <w:szCs w:val="20"/>
              </w:rPr>
              <w:t>3</w:t>
            </w:r>
            <w:r w:rsidRPr="005243B9">
              <w:rPr>
                <w:sz w:val="20"/>
                <w:szCs w:val="20"/>
              </w:rPr>
              <w:t>1.1</w:t>
            </w:r>
            <w:r w:rsidR="005474C2">
              <w:rPr>
                <w:sz w:val="20"/>
                <w:szCs w:val="20"/>
              </w:rPr>
              <w:t>2</w:t>
            </w:r>
            <w:r w:rsidRPr="005243B9">
              <w:rPr>
                <w:sz w:val="20"/>
                <w:szCs w:val="20"/>
              </w:rPr>
              <w:t>.20</w:t>
            </w:r>
            <w:r w:rsidR="0056754E">
              <w:rPr>
                <w:sz w:val="20"/>
                <w:szCs w:val="20"/>
              </w:rPr>
              <w:t>2</w:t>
            </w:r>
            <w:r w:rsidR="0060438F">
              <w:rPr>
                <w:sz w:val="20"/>
                <w:szCs w:val="20"/>
              </w:rPr>
              <w:t>1</w:t>
            </w:r>
          </w:p>
        </w:tc>
        <w:tc>
          <w:tcPr>
            <w:tcW w:w="969" w:type="pct"/>
            <w:tcBorders>
              <w:left w:val="single" w:sz="4" w:space="0" w:color="auto"/>
              <w:bottom w:val="double" w:sz="4" w:space="0" w:color="auto"/>
              <w:right w:val="sing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1.07.20</w:t>
            </w:r>
            <w:r w:rsidR="0056754E">
              <w:rPr>
                <w:sz w:val="20"/>
                <w:szCs w:val="20"/>
              </w:rPr>
              <w:t>2</w:t>
            </w:r>
            <w:r w:rsidR="005474C2">
              <w:rPr>
                <w:sz w:val="20"/>
                <w:szCs w:val="20"/>
              </w:rPr>
              <w:t>2</w:t>
            </w:r>
          </w:p>
        </w:tc>
        <w:tc>
          <w:tcPr>
            <w:tcW w:w="941" w:type="pct"/>
            <w:tcBorders>
              <w:left w:val="single" w:sz="4" w:space="0" w:color="auto"/>
              <w:bottom w:val="double" w:sz="4" w:space="0" w:color="auto"/>
            </w:tcBorders>
            <w:vAlign w:val="center"/>
          </w:tcPr>
          <w:p w:rsidR="004D2714" w:rsidRPr="005243B9" w:rsidRDefault="004D2714" w:rsidP="00FC5B97">
            <w:pPr>
              <w:spacing w:before="60" w:after="60" w:line="200" w:lineRule="exact"/>
              <w:jc w:val="center"/>
              <w:rPr>
                <w:sz w:val="20"/>
                <w:szCs w:val="20"/>
              </w:rPr>
            </w:pPr>
            <w:r w:rsidRPr="005243B9">
              <w:rPr>
                <w:sz w:val="20"/>
                <w:szCs w:val="20"/>
              </w:rPr>
              <w:t xml:space="preserve">По состоянию на </w:t>
            </w:r>
            <w:r w:rsidR="0060438F">
              <w:rPr>
                <w:sz w:val="20"/>
                <w:szCs w:val="20"/>
              </w:rPr>
              <w:t>31</w:t>
            </w:r>
            <w:r w:rsidRPr="005243B9">
              <w:rPr>
                <w:sz w:val="20"/>
                <w:szCs w:val="20"/>
              </w:rPr>
              <w:t>.</w:t>
            </w:r>
            <w:r w:rsidR="0060438F">
              <w:rPr>
                <w:sz w:val="20"/>
                <w:szCs w:val="20"/>
              </w:rPr>
              <w:t>12</w:t>
            </w:r>
            <w:r w:rsidRPr="005243B9">
              <w:rPr>
                <w:sz w:val="20"/>
                <w:szCs w:val="20"/>
              </w:rPr>
              <w:t>.20</w:t>
            </w:r>
            <w:r w:rsidR="007E69EF">
              <w:rPr>
                <w:sz w:val="20"/>
                <w:szCs w:val="20"/>
              </w:rPr>
              <w:t>2</w:t>
            </w:r>
            <w:r w:rsidR="005474C2">
              <w:rPr>
                <w:sz w:val="20"/>
                <w:szCs w:val="20"/>
              </w:rPr>
              <w:t>2</w:t>
            </w:r>
          </w:p>
        </w:tc>
      </w:tr>
      <w:tr w:rsidR="005243B9" w:rsidRPr="005243B9" w:rsidTr="00DE3F44">
        <w:tc>
          <w:tcPr>
            <w:tcW w:w="562" w:type="pct"/>
            <w:tcBorders>
              <w:top w:val="double" w:sz="4" w:space="0" w:color="auto"/>
            </w:tcBorders>
            <w:vAlign w:val="center"/>
          </w:tcPr>
          <w:p w:rsidR="004D2714" w:rsidRPr="005243B9" w:rsidRDefault="004D2714" w:rsidP="00FC5B97">
            <w:pPr>
              <w:spacing w:before="60" w:after="60" w:line="240" w:lineRule="exact"/>
              <w:jc w:val="center"/>
            </w:pPr>
            <w:r w:rsidRPr="005243B9">
              <w:t>Акции</w:t>
            </w:r>
          </w:p>
        </w:tc>
        <w:tc>
          <w:tcPr>
            <w:tcW w:w="515" w:type="pct"/>
            <w:tcBorders>
              <w:top w:val="double" w:sz="4" w:space="0" w:color="auto"/>
              <w:right w:val="single" w:sz="4" w:space="0" w:color="auto"/>
            </w:tcBorders>
            <w:vAlign w:val="center"/>
          </w:tcPr>
          <w:p w:rsidR="004D2714" w:rsidRPr="005243B9" w:rsidRDefault="00E31A97" w:rsidP="00FC5B97">
            <w:pPr>
              <w:spacing w:before="60" w:after="60" w:line="240" w:lineRule="exact"/>
              <w:jc w:val="center"/>
            </w:pPr>
            <w:r>
              <w:t>1</w:t>
            </w:r>
            <w:r w:rsidR="004D2714" w:rsidRPr="005243B9">
              <w:t> </w:t>
            </w:r>
            <w:r w:rsidR="005474C2">
              <w:t>187</w:t>
            </w:r>
          </w:p>
        </w:tc>
        <w:tc>
          <w:tcPr>
            <w:tcW w:w="515" w:type="pct"/>
            <w:tcBorders>
              <w:top w:val="double" w:sz="4" w:space="0" w:color="auto"/>
              <w:left w:val="single" w:sz="4" w:space="0" w:color="auto"/>
              <w:right w:val="single" w:sz="4" w:space="0" w:color="auto"/>
            </w:tcBorders>
            <w:vAlign w:val="center"/>
          </w:tcPr>
          <w:p w:rsidR="004D2714" w:rsidRPr="005243B9" w:rsidRDefault="005474C2" w:rsidP="00FC5B97">
            <w:pPr>
              <w:spacing w:before="60" w:after="60" w:line="240" w:lineRule="exact"/>
              <w:jc w:val="center"/>
            </w:pPr>
            <w:r>
              <w:t>533</w:t>
            </w:r>
          </w:p>
        </w:tc>
        <w:tc>
          <w:tcPr>
            <w:tcW w:w="483" w:type="pct"/>
            <w:tcBorders>
              <w:top w:val="double" w:sz="4" w:space="0" w:color="auto"/>
              <w:left w:val="single" w:sz="4" w:space="0" w:color="auto"/>
            </w:tcBorders>
            <w:vAlign w:val="center"/>
          </w:tcPr>
          <w:p w:rsidR="004D2714" w:rsidRPr="005243B9" w:rsidRDefault="0056754E" w:rsidP="00FC5B97">
            <w:pPr>
              <w:spacing w:before="60" w:after="60" w:line="240" w:lineRule="exact"/>
              <w:jc w:val="center"/>
            </w:pPr>
            <w:r>
              <w:t>1</w:t>
            </w:r>
            <w:r w:rsidR="004D2714" w:rsidRPr="005243B9">
              <w:t> </w:t>
            </w:r>
            <w:r w:rsidR="00E31A97">
              <w:t>1</w:t>
            </w:r>
            <w:r w:rsidR="005474C2">
              <w:t>79</w:t>
            </w:r>
          </w:p>
        </w:tc>
        <w:tc>
          <w:tcPr>
            <w:tcW w:w="1015" w:type="pct"/>
            <w:tcBorders>
              <w:top w:val="double" w:sz="4" w:space="0" w:color="auto"/>
              <w:right w:val="single" w:sz="4" w:space="0" w:color="auto"/>
            </w:tcBorders>
          </w:tcPr>
          <w:p w:rsidR="007E69EF" w:rsidRPr="005243B9" w:rsidRDefault="007E69EF" w:rsidP="00152912">
            <w:pPr>
              <w:spacing w:before="60" w:after="60" w:line="240" w:lineRule="exact"/>
              <w:jc w:val="center"/>
            </w:pPr>
            <w:r>
              <w:t>1</w:t>
            </w:r>
            <w:r w:rsidR="004D2714" w:rsidRPr="005243B9">
              <w:t> </w:t>
            </w:r>
            <w:r w:rsidR="005474C2">
              <w:t>749</w:t>
            </w:r>
            <w:r w:rsidR="004D2714" w:rsidRPr="005243B9">
              <w:t> </w:t>
            </w:r>
            <w:r w:rsidR="005474C2">
              <w:t>367</w:t>
            </w:r>
            <w:r w:rsidR="004D2714" w:rsidRPr="005243B9">
              <w:t>,</w:t>
            </w:r>
            <w:r w:rsidR="005474C2">
              <w:t>14</w:t>
            </w:r>
            <w:r w:rsidR="004D2714" w:rsidRPr="005243B9">
              <w:t xml:space="preserve"> млн </w:t>
            </w:r>
            <w:r w:rsidR="00A00777">
              <w:t xml:space="preserve">российских </w:t>
            </w:r>
            <w:r w:rsidR="004D2714" w:rsidRPr="005243B9">
              <w:t>рублей</w:t>
            </w:r>
            <w:r w:rsidR="00324235">
              <w:t xml:space="preserve"> </w:t>
            </w:r>
          </w:p>
        </w:tc>
        <w:tc>
          <w:tcPr>
            <w:tcW w:w="969" w:type="pct"/>
            <w:tcBorders>
              <w:top w:val="double" w:sz="4" w:space="0" w:color="auto"/>
              <w:left w:val="single" w:sz="4" w:space="0" w:color="auto"/>
              <w:right w:val="single" w:sz="4" w:space="0" w:color="auto"/>
            </w:tcBorders>
          </w:tcPr>
          <w:p w:rsidR="00152912" w:rsidRPr="005243B9" w:rsidRDefault="005474C2" w:rsidP="00152912">
            <w:pPr>
              <w:spacing w:before="60" w:after="60" w:line="240" w:lineRule="exact"/>
              <w:jc w:val="center"/>
            </w:pPr>
            <w:r>
              <w:t>1 329</w:t>
            </w:r>
            <w:r w:rsidR="004D2714" w:rsidRPr="005243B9">
              <w:t> </w:t>
            </w:r>
            <w:r>
              <w:t>624</w:t>
            </w:r>
            <w:r w:rsidR="004D2714" w:rsidRPr="005243B9">
              <w:t>,</w:t>
            </w:r>
            <w:r>
              <w:t>14</w:t>
            </w:r>
            <w:r w:rsidR="004D2714" w:rsidRPr="005243B9">
              <w:t xml:space="preserve"> млн </w:t>
            </w:r>
            <w:r w:rsidR="00A00777">
              <w:t xml:space="preserve">российских </w:t>
            </w:r>
            <w:r w:rsidR="004D2714" w:rsidRPr="005243B9">
              <w:t>рублей</w:t>
            </w:r>
            <w:r w:rsidR="00324235">
              <w:t xml:space="preserve"> </w:t>
            </w:r>
          </w:p>
        </w:tc>
        <w:tc>
          <w:tcPr>
            <w:tcW w:w="941" w:type="pct"/>
            <w:tcBorders>
              <w:top w:val="double" w:sz="4" w:space="0" w:color="auto"/>
              <w:left w:val="single" w:sz="4" w:space="0" w:color="auto"/>
            </w:tcBorders>
          </w:tcPr>
          <w:p w:rsidR="004D2714" w:rsidRPr="005243B9" w:rsidRDefault="005474C2" w:rsidP="00FC5B97">
            <w:pPr>
              <w:spacing w:before="60" w:after="60" w:line="240" w:lineRule="exact"/>
              <w:jc w:val="center"/>
            </w:pPr>
            <w:r>
              <w:t>2</w:t>
            </w:r>
            <w:r w:rsidR="004D2714" w:rsidRPr="005243B9">
              <w:t> </w:t>
            </w:r>
            <w:r>
              <w:t>322</w:t>
            </w:r>
            <w:r w:rsidR="004D2714" w:rsidRPr="005243B9">
              <w:t> </w:t>
            </w:r>
            <w:r>
              <w:t>058</w:t>
            </w:r>
            <w:r w:rsidR="004D2714" w:rsidRPr="005243B9">
              <w:t>,</w:t>
            </w:r>
            <w:r>
              <w:t>36</w:t>
            </w:r>
            <w:r w:rsidR="004D2714" w:rsidRPr="005243B9">
              <w:t xml:space="preserve"> млн </w:t>
            </w:r>
            <w:r w:rsidR="00A00777">
              <w:t xml:space="preserve">российских </w:t>
            </w:r>
            <w:r w:rsidR="004D2714" w:rsidRPr="005243B9">
              <w:t>рублей</w:t>
            </w:r>
            <w:r w:rsidR="00324235">
              <w:t xml:space="preserve"> </w:t>
            </w:r>
          </w:p>
        </w:tc>
      </w:tr>
      <w:tr w:rsidR="005243B9" w:rsidRPr="005243B9" w:rsidTr="00892EFB">
        <w:trPr>
          <w:trHeight w:val="50"/>
        </w:trPr>
        <w:tc>
          <w:tcPr>
            <w:tcW w:w="562" w:type="pct"/>
            <w:vAlign w:val="center"/>
          </w:tcPr>
          <w:p w:rsidR="004D2714" w:rsidRPr="005243B9" w:rsidRDefault="004D2714" w:rsidP="00FC5B97">
            <w:pPr>
              <w:spacing w:before="60" w:after="60" w:line="240" w:lineRule="exact"/>
              <w:jc w:val="center"/>
            </w:pPr>
            <w:r w:rsidRPr="005243B9">
              <w:t>Облигации</w:t>
            </w:r>
          </w:p>
        </w:tc>
        <w:tc>
          <w:tcPr>
            <w:tcW w:w="515" w:type="pct"/>
            <w:tcBorders>
              <w:right w:val="single" w:sz="4" w:space="0" w:color="auto"/>
            </w:tcBorders>
            <w:vAlign w:val="center"/>
          </w:tcPr>
          <w:p w:rsidR="004D2714" w:rsidRPr="005243B9" w:rsidRDefault="005474C2" w:rsidP="00FC5B97">
            <w:pPr>
              <w:spacing w:before="60" w:after="60" w:line="240" w:lineRule="exact"/>
              <w:jc w:val="center"/>
            </w:pPr>
            <w:r>
              <w:t>374</w:t>
            </w:r>
          </w:p>
        </w:tc>
        <w:tc>
          <w:tcPr>
            <w:tcW w:w="515" w:type="pct"/>
            <w:tcBorders>
              <w:left w:val="single" w:sz="4" w:space="0" w:color="auto"/>
              <w:right w:val="single" w:sz="4" w:space="0" w:color="auto"/>
            </w:tcBorders>
            <w:vAlign w:val="center"/>
          </w:tcPr>
          <w:p w:rsidR="004D2714" w:rsidRPr="005243B9" w:rsidRDefault="005474C2" w:rsidP="00FC5B97">
            <w:pPr>
              <w:spacing w:before="60" w:after="60" w:line="240" w:lineRule="exact"/>
              <w:jc w:val="center"/>
            </w:pPr>
            <w:r>
              <w:t>204</w:t>
            </w:r>
          </w:p>
        </w:tc>
        <w:tc>
          <w:tcPr>
            <w:tcW w:w="483" w:type="pct"/>
            <w:tcBorders>
              <w:left w:val="single" w:sz="4" w:space="0" w:color="auto"/>
            </w:tcBorders>
            <w:vAlign w:val="center"/>
          </w:tcPr>
          <w:p w:rsidR="004D2714" w:rsidRPr="005243B9" w:rsidRDefault="005474C2" w:rsidP="00FC5B97">
            <w:pPr>
              <w:spacing w:before="60" w:after="60" w:line="240" w:lineRule="exact"/>
              <w:jc w:val="center"/>
            </w:pPr>
            <w:r>
              <w:t>713</w:t>
            </w:r>
          </w:p>
        </w:tc>
        <w:tc>
          <w:tcPr>
            <w:tcW w:w="1015" w:type="pct"/>
            <w:tcBorders>
              <w:right w:val="single" w:sz="4" w:space="0" w:color="auto"/>
            </w:tcBorders>
          </w:tcPr>
          <w:p w:rsidR="004D2714" w:rsidRPr="005243B9" w:rsidRDefault="005474C2" w:rsidP="00FC5B97">
            <w:pPr>
              <w:spacing w:before="60" w:after="60" w:line="240" w:lineRule="exact"/>
              <w:jc w:val="center"/>
            </w:pPr>
            <w:r>
              <w:t>8</w:t>
            </w:r>
            <w:r w:rsidR="004D2714" w:rsidRPr="005243B9">
              <w:t> </w:t>
            </w:r>
            <w:r>
              <w:t>372</w:t>
            </w:r>
            <w:r w:rsidR="004D2714" w:rsidRPr="005243B9">
              <w:t>,</w:t>
            </w:r>
            <w:r>
              <w:t>63</w:t>
            </w:r>
            <w:r w:rsidR="004D2714" w:rsidRPr="005243B9">
              <w:t xml:space="preserve"> млн </w:t>
            </w:r>
            <w:r w:rsidR="00A00777">
              <w:t xml:space="preserve">российских </w:t>
            </w:r>
            <w:r w:rsidR="004D2714" w:rsidRPr="005243B9">
              <w:t>ру</w:t>
            </w:r>
            <w:r w:rsidR="005243B9">
              <w:t>блей</w:t>
            </w:r>
            <w:r w:rsidR="00152912">
              <w:t xml:space="preserve"> и</w:t>
            </w:r>
          </w:p>
          <w:p w:rsidR="004D2714" w:rsidRPr="005243B9" w:rsidRDefault="005474C2" w:rsidP="00FC5B97">
            <w:pPr>
              <w:spacing w:before="60" w:after="60" w:line="240" w:lineRule="exact"/>
              <w:jc w:val="center"/>
            </w:pPr>
            <w:r>
              <w:t>70</w:t>
            </w:r>
            <w:r w:rsidR="0060438F">
              <w:t>,</w:t>
            </w:r>
            <w:r>
              <w:t>46</w:t>
            </w:r>
            <w:r w:rsidR="0060438F">
              <w:t xml:space="preserve"> млн долларов США</w:t>
            </w:r>
          </w:p>
        </w:tc>
        <w:tc>
          <w:tcPr>
            <w:tcW w:w="969" w:type="pct"/>
            <w:tcBorders>
              <w:left w:val="single" w:sz="4" w:space="0" w:color="auto"/>
              <w:right w:val="single" w:sz="4" w:space="0" w:color="auto"/>
            </w:tcBorders>
            <w:vAlign w:val="center"/>
          </w:tcPr>
          <w:p w:rsidR="004D2714" w:rsidRPr="005243B9" w:rsidRDefault="005474C2" w:rsidP="00892EFB">
            <w:pPr>
              <w:spacing w:before="60" w:after="60" w:line="240" w:lineRule="exact"/>
              <w:jc w:val="center"/>
            </w:pPr>
            <w:r>
              <w:t>0,6</w:t>
            </w:r>
            <w:r w:rsidR="004D2714" w:rsidRPr="005243B9">
              <w:t xml:space="preserve"> млн </w:t>
            </w:r>
            <w:r>
              <w:t>долларов США</w:t>
            </w:r>
          </w:p>
        </w:tc>
        <w:tc>
          <w:tcPr>
            <w:tcW w:w="941" w:type="pct"/>
            <w:tcBorders>
              <w:left w:val="single" w:sz="4" w:space="0" w:color="auto"/>
            </w:tcBorders>
          </w:tcPr>
          <w:p w:rsidR="004D2714" w:rsidRPr="005243B9" w:rsidRDefault="005474C2" w:rsidP="00FC5B97">
            <w:pPr>
              <w:spacing w:before="60" w:after="60" w:line="240" w:lineRule="exact"/>
              <w:jc w:val="center"/>
            </w:pPr>
            <w:r>
              <w:t>64</w:t>
            </w:r>
            <w:r w:rsidR="0060438F">
              <w:t>,</w:t>
            </w:r>
            <w:r>
              <w:t>2</w:t>
            </w:r>
            <w:r w:rsidR="004D2714" w:rsidRPr="005243B9">
              <w:t xml:space="preserve"> млн </w:t>
            </w:r>
            <w:r w:rsidR="00A00777">
              <w:t xml:space="preserve">российских </w:t>
            </w:r>
            <w:r w:rsidR="004D2714" w:rsidRPr="005243B9">
              <w:t>рублей</w:t>
            </w:r>
            <w:r w:rsidR="00324235">
              <w:t xml:space="preserve"> и</w:t>
            </w:r>
          </w:p>
          <w:p w:rsidR="004D2714" w:rsidRPr="005243B9" w:rsidRDefault="0060438F" w:rsidP="00FC5B97">
            <w:pPr>
              <w:spacing w:before="60" w:after="60" w:line="240" w:lineRule="exact"/>
              <w:jc w:val="center"/>
            </w:pPr>
            <w:r>
              <w:t>0</w:t>
            </w:r>
            <w:r w:rsidR="0056754E">
              <w:t>,</w:t>
            </w:r>
            <w:r>
              <w:t>6</w:t>
            </w:r>
            <w:r w:rsidR="004D2714" w:rsidRPr="005243B9">
              <w:t xml:space="preserve"> млн </w:t>
            </w:r>
            <w:r w:rsidR="0056754E">
              <w:t>долларов США</w:t>
            </w:r>
          </w:p>
        </w:tc>
      </w:tr>
      <w:tr w:rsidR="005243B9" w:rsidRPr="005243B9" w:rsidTr="00DE3F44">
        <w:tc>
          <w:tcPr>
            <w:tcW w:w="562" w:type="pct"/>
            <w:vAlign w:val="center"/>
          </w:tcPr>
          <w:p w:rsidR="004D2714" w:rsidRPr="005243B9" w:rsidRDefault="004D2714" w:rsidP="00FC5B97">
            <w:pPr>
              <w:spacing w:before="60" w:after="60" w:line="240" w:lineRule="exact"/>
              <w:jc w:val="center"/>
            </w:pPr>
            <w:r w:rsidRPr="005243B9">
              <w:t>Итого</w:t>
            </w:r>
          </w:p>
        </w:tc>
        <w:tc>
          <w:tcPr>
            <w:tcW w:w="515" w:type="pct"/>
            <w:tcBorders>
              <w:right w:val="single" w:sz="4" w:space="0" w:color="auto"/>
            </w:tcBorders>
            <w:vAlign w:val="center"/>
          </w:tcPr>
          <w:p w:rsidR="004D2714" w:rsidRPr="005243B9" w:rsidRDefault="00E31A97" w:rsidP="00FC5B97">
            <w:pPr>
              <w:spacing w:before="60" w:after="60" w:line="240" w:lineRule="exact"/>
              <w:jc w:val="center"/>
            </w:pPr>
            <w:r>
              <w:t>1</w:t>
            </w:r>
            <w:r w:rsidR="004D2714" w:rsidRPr="005243B9">
              <w:t> </w:t>
            </w:r>
            <w:r w:rsidR="005474C2">
              <w:t>561</w:t>
            </w:r>
          </w:p>
        </w:tc>
        <w:tc>
          <w:tcPr>
            <w:tcW w:w="515" w:type="pct"/>
            <w:tcBorders>
              <w:left w:val="single" w:sz="4" w:space="0" w:color="auto"/>
              <w:right w:val="single" w:sz="4" w:space="0" w:color="auto"/>
            </w:tcBorders>
            <w:vAlign w:val="center"/>
          </w:tcPr>
          <w:p w:rsidR="004D2714" w:rsidRPr="005243B9" w:rsidRDefault="005474C2" w:rsidP="00FC5B97">
            <w:pPr>
              <w:spacing w:before="60" w:after="60" w:line="240" w:lineRule="exact"/>
              <w:jc w:val="center"/>
            </w:pPr>
            <w:r>
              <w:t>737</w:t>
            </w:r>
          </w:p>
        </w:tc>
        <w:tc>
          <w:tcPr>
            <w:tcW w:w="483" w:type="pct"/>
            <w:tcBorders>
              <w:left w:val="single" w:sz="4" w:space="0" w:color="auto"/>
            </w:tcBorders>
            <w:vAlign w:val="center"/>
          </w:tcPr>
          <w:p w:rsidR="004D2714" w:rsidRPr="005243B9" w:rsidRDefault="0056754E" w:rsidP="00FC5B97">
            <w:pPr>
              <w:spacing w:before="60" w:after="60" w:line="240" w:lineRule="exact"/>
              <w:jc w:val="center"/>
            </w:pPr>
            <w:r>
              <w:t>1</w:t>
            </w:r>
            <w:r w:rsidR="004D2714" w:rsidRPr="005243B9">
              <w:t> </w:t>
            </w:r>
            <w:r w:rsidR="005474C2">
              <w:t>892</w:t>
            </w:r>
          </w:p>
        </w:tc>
        <w:tc>
          <w:tcPr>
            <w:tcW w:w="1015" w:type="pct"/>
            <w:tcBorders>
              <w:right w:val="single" w:sz="4" w:space="0" w:color="auto"/>
            </w:tcBorders>
          </w:tcPr>
          <w:p w:rsidR="004D2714" w:rsidRPr="005243B9" w:rsidRDefault="0056754E" w:rsidP="00FC5B97">
            <w:pPr>
              <w:spacing w:before="60" w:after="60" w:line="240" w:lineRule="exact"/>
              <w:jc w:val="center"/>
            </w:pPr>
            <w:r>
              <w:t>1</w:t>
            </w:r>
            <w:r w:rsidR="00B1668E">
              <w:t> </w:t>
            </w:r>
            <w:r w:rsidR="005474C2">
              <w:t>757</w:t>
            </w:r>
            <w:r w:rsidR="00B1668E">
              <w:t> </w:t>
            </w:r>
            <w:r w:rsidR="005474C2">
              <w:t>739</w:t>
            </w:r>
            <w:r w:rsidR="004D2714" w:rsidRPr="005243B9">
              <w:t>,</w:t>
            </w:r>
            <w:r w:rsidR="005474C2">
              <w:t>77</w:t>
            </w:r>
            <w:r w:rsidR="004D2714" w:rsidRPr="005243B9">
              <w:t xml:space="preserve"> млн </w:t>
            </w:r>
            <w:r w:rsidR="00A00777">
              <w:t xml:space="preserve">российских </w:t>
            </w:r>
            <w:r w:rsidR="004D2714" w:rsidRPr="005243B9">
              <w:t>руб</w:t>
            </w:r>
            <w:r w:rsidR="005243B9">
              <w:t>лей</w:t>
            </w:r>
            <w:r w:rsidR="00A00777">
              <w:t xml:space="preserve"> и</w:t>
            </w:r>
          </w:p>
          <w:p w:rsidR="004D2714" w:rsidRPr="005243B9" w:rsidRDefault="005474C2" w:rsidP="00FC5B97">
            <w:pPr>
              <w:spacing w:before="60" w:after="60" w:line="240" w:lineRule="exact"/>
              <w:jc w:val="center"/>
            </w:pPr>
            <w:r>
              <w:t>70</w:t>
            </w:r>
            <w:r w:rsidR="00B1668E">
              <w:t>,</w:t>
            </w:r>
            <w:r>
              <w:t>46</w:t>
            </w:r>
            <w:r w:rsidR="004D2714" w:rsidRPr="005243B9">
              <w:t xml:space="preserve"> млн </w:t>
            </w:r>
            <w:r w:rsidR="005243B9" w:rsidRPr="005243B9">
              <w:t>долларов</w:t>
            </w:r>
            <w:r w:rsidR="004D2714" w:rsidRPr="005243B9">
              <w:t xml:space="preserve"> США</w:t>
            </w:r>
            <w:r w:rsidR="0056754E">
              <w:t xml:space="preserve"> </w:t>
            </w:r>
          </w:p>
        </w:tc>
        <w:tc>
          <w:tcPr>
            <w:tcW w:w="969" w:type="pct"/>
            <w:tcBorders>
              <w:left w:val="single" w:sz="4" w:space="0" w:color="auto"/>
              <w:right w:val="single" w:sz="4" w:space="0" w:color="auto"/>
            </w:tcBorders>
          </w:tcPr>
          <w:p w:rsidR="005474C2" w:rsidRDefault="005474C2" w:rsidP="00FC5B97">
            <w:pPr>
              <w:spacing w:before="60" w:after="60" w:line="240" w:lineRule="exact"/>
              <w:jc w:val="center"/>
            </w:pPr>
            <w:r>
              <w:t>1 329</w:t>
            </w:r>
            <w:r w:rsidR="004D2714" w:rsidRPr="005243B9">
              <w:t> </w:t>
            </w:r>
            <w:r>
              <w:t>624</w:t>
            </w:r>
            <w:r w:rsidR="004D2714" w:rsidRPr="005243B9">
              <w:t>,</w:t>
            </w:r>
            <w:r>
              <w:t>1</w:t>
            </w:r>
            <w:r w:rsidR="00B1668E">
              <w:t>4</w:t>
            </w:r>
            <w:r w:rsidR="004D2714" w:rsidRPr="005243B9">
              <w:t xml:space="preserve"> млн </w:t>
            </w:r>
            <w:r w:rsidR="00A00777">
              <w:t xml:space="preserve">российских </w:t>
            </w:r>
            <w:r w:rsidR="004D2714" w:rsidRPr="005243B9">
              <w:t>рублей</w:t>
            </w:r>
            <w:r w:rsidR="00A00777">
              <w:t xml:space="preserve"> и</w:t>
            </w:r>
          </w:p>
          <w:p w:rsidR="004D2714" w:rsidRPr="005243B9" w:rsidRDefault="005474C2" w:rsidP="00152912">
            <w:pPr>
              <w:spacing w:before="60" w:after="60" w:line="240" w:lineRule="exact"/>
              <w:jc w:val="center"/>
            </w:pPr>
            <w:r>
              <w:t>0,6 млн долларов США</w:t>
            </w:r>
            <w:r w:rsidR="00324235">
              <w:t xml:space="preserve"> </w:t>
            </w:r>
          </w:p>
        </w:tc>
        <w:tc>
          <w:tcPr>
            <w:tcW w:w="941" w:type="pct"/>
            <w:tcBorders>
              <w:left w:val="single" w:sz="4" w:space="0" w:color="auto"/>
            </w:tcBorders>
          </w:tcPr>
          <w:p w:rsidR="004D2714" w:rsidRPr="005243B9" w:rsidRDefault="005474C2" w:rsidP="00FC5B97">
            <w:pPr>
              <w:spacing w:before="60" w:after="60" w:line="240" w:lineRule="exact"/>
              <w:jc w:val="center"/>
            </w:pPr>
            <w:r>
              <w:t>2</w:t>
            </w:r>
            <w:r w:rsidR="004D2714" w:rsidRPr="005243B9">
              <w:t> </w:t>
            </w:r>
            <w:r>
              <w:t>322</w:t>
            </w:r>
            <w:r w:rsidR="004D2714" w:rsidRPr="005243B9">
              <w:t> </w:t>
            </w:r>
            <w:r>
              <w:t>122</w:t>
            </w:r>
            <w:r w:rsidR="004D2714" w:rsidRPr="005243B9">
              <w:t>,</w:t>
            </w:r>
            <w:r>
              <w:t>56</w:t>
            </w:r>
            <w:r w:rsidR="004D2714" w:rsidRPr="005243B9">
              <w:t xml:space="preserve"> млн </w:t>
            </w:r>
            <w:r w:rsidR="00A00777">
              <w:t xml:space="preserve">российских </w:t>
            </w:r>
            <w:r w:rsidR="004D2714" w:rsidRPr="005243B9">
              <w:t>руб</w:t>
            </w:r>
            <w:r w:rsidR="005243B9">
              <w:t>лей</w:t>
            </w:r>
            <w:r w:rsidR="00A00777">
              <w:t xml:space="preserve"> и</w:t>
            </w:r>
          </w:p>
          <w:p w:rsidR="004D2714" w:rsidRPr="005243B9" w:rsidRDefault="00B1668E" w:rsidP="00FC5B97">
            <w:pPr>
              <w:spacing w:before="60" w:after="60" w:line="240" w:lineRule="exact"/>
              <w:jc w:val="center"/>
            </w:pPr>
            <w:r>
              <w:t>0</w:t>
            </w:r>
            <w:r w:rsidR="001428BF">
              <w:t>,</w:t>
            </w:r>
            <w:r>
              <w:t>6</w:t>
            </w:r>
            <w:r w:rsidR="005474C2">
              <w:t xml:space="preserve"> </w:t>
            </w:r>
            <w:r w:rsidR="004D2714" w:rsidRPr="005243B9">
              <w:t xml:space="preserve">млн </w:t>
            </w:r>
            <w:r w:rsidR="001428BF">
              <w:t>долларов США</w:t>
            </w:r>
          </w:p>
        </w:tc>
      </w:tr>
    </w:tbl>
    <w:p w:rsidR="004D2714" w:rsidRPr="00395C01" w:rsidRDefault="004D2714" w:rsidP="00FC5B97">
      <w:pPr>
        <w:rPr>
          <w:b/>
          <w:sz w:val="20"/>
          <w:szCs w:val="20"/>
        </w:rPr>
        <w:sectPr w:rsidR="004D2714" w:rsidRPr="00395C01" w:rsidSect="00892EFB">
          <w:headerReference w:type="first" r:id="rId31"/>
          <w:footerReference w:type="first" r:id="rId32"/>
          <w:pgSz w:w="16838" w:h="11906" w:orient="landscape" w:code="9"/>
          <w:pgMar w:top="1134" w:right="851" w:bottom="851" w:left="851" w:header="709" w:footer="339" w:gutter="0"/>
          <w:cols w:space="708"/>
          <w:titlePg/>
          <w:docGrid w:linePitch="360"/>
        </w:sectPr>
      </w:pPr>
    </w:p>
    <w:p w:rsidR="004D2714" w:rsidRPr="00ED1EB6" w:rsidRDefault="004D2714" w:rsidP="00FC5B97">
      <w:pPr>
        <w:ind w:firstLine="708"/>
        <w:jc w:val="both"/>
        <w:rPr>
          <w:sz w:val="28"/>
          <w:szCs w:val="28"/>
        </w:rPr>
      </w:pPr>
      <w:r w:rsidRPr="00ED1EB6">
        <w:rPr>
          <w:sz w:val="28"/>
          <w:szCs w:val="28"/>
        </w:rPr>
        <w:t xml:space="preserve">В </w:t>
      </w:r>
      <w:r w:rsidRPr="00991F86">
        <w:rPr>
          <w:sz w:val="28"/>
          <w:szCs w:val="28"/>
        </w:rPr>
        <w:t>табл</w:t>
      </w:r>
      <w:r w:rsidR="002A2BDF">
        <w:rPr>
          <w:sz w:val="28"/>
          <w:szCs w:val="28"/>
        </w:rPr>
        <w:t>.</w:t>
      </w:r>
      <w:r w:rsidRPr="00991F86">
        <w:rPr>
          <w:sz w:val="28"/>
          <w:szCs w:val="28"/>
        </w:rPr>
        <w:t xml:space="preserve"> </w:t>
      </w:r>
      <w:r w:rsidR="00AE1479">
        <w:rPr>
          <w:sz w:val="28"/>
          <w:szCs w:val="28"/>
        </w:rPr>
        <w:t>19</w:t>
      </w:r>
      <w:r w:rsidRPr="00ED1EB6">
        <w:rPr>
          <w:sz w:val="28"/>
          <w:szCs w:val="28"/>
        </w:rPr>
        <w:t xml:space="preserve"> приведены данные об объеме торгов финансовыми инструментами (в том числе производными) на организованном рынке.</w:t>
      </w:r>
    </w:p>
    <w:p w:rsidR="004D2714" w:rsidRPr="00ED1EB6" w:rsidRDefault="00C81C12" w:rsidP="00FC5B97">
      <w:pPr>
        <w:ind w:firstLine="708"/>
        <w:jc w:val="right"/>
        <w:rPr>
          <w:sz w:val="28"/>
          <w:szCs w:val="28"/>
        </w:rPr>
      </w:pPr>
      <w:r w:rsidRPr="00991F86">
        <w:rPr>
          <w:sz w:val="28"/>
          <w:szCs w:val="28"/>
        </w:rPr>
        <w:t xml:space="preserve">Таблица </w:t>
      </w:r>
      <w:r w:rsidR="00AE1479">
        <w:rPr>
          <w:sz w:val="28"/>
          <w:szCs w:val="28"/>
        </w:rPr>
        <w:t>19</w:t>
      </w:r>
    </w:p>
    <w:p w:rsidR="004D2714" w:rsidRPr="00ED1EB6" w:rsidRDefault="004D2714" w:rsidP="00FC5B97">
      <w:pPr>
        <w:spacing w:after="120"/>
        <w:jc w:val="center"/>
        <w:rPr>
          <w:b/>
          <w:sz w:val="28"/>
          <w:szCs w:val="28"/>
        </w:rPr>
      </w:pPr>
      <w:r w:rsidRPr="00ED1EB6">
        <w:rPr>
          <w:b/>
          <w:sz w:val="28"/>
          <w:szCs w:val="28"/>
        </w:rPr>
        <w:t>Объем торгов на организованном рынке финансовыми инструментами в 20</w:t>
      </w:r>
      <w:r w:rsidR="00A311CA">
        <w:rPr>
          <w:b/>
          <w:sz w:val="28"/>
          <w:szCs w:val="28"/>
        </w:rPr>
        <w:t>2</w:t>
      </w:r>
      <w:r w:rsidR="0035006D">
        <w:rPr>
          <w:b/>
          <w:sz w:val="28"/>
          <w:szCs w:val="28"/>
        </w:rPr>
        <w:t>2</w:t>
      </w:r>
      <w:r w:rsidRPr="00ED1EB6">
        <w:rPr>
          <w:b/>
          <w:sz w:val="28"/>
          <w:szCs w:val="28"/>
        </w:rPr>
        <w:t xml:space="preserve"> году</w:t>
      </w:r>
    </w:p>
    <w:tbl>
      <w:tblPr>
        <w:tblW w:w="5000" w:type="pct"/>
        <w:tblLayout w:type="fixed"/>
        <w:tblLook w:val="00A0" w:firstRow="1" w:lastRow="0" w:firstColumn="1" w:lastColumn="0" w:noHBand="0" w:noVBand="0"/>
      </w:tblPr>
      <w:tblGrid>
        <w:gridCol w:w="1302"/>
        <w:gridCol w:w="934"/>
        <w:gridCol w:w="1274"/>
        <w:gridCol w:w="1277"/>
        <w:gridCol w:w="1274"/>
        <w:gridCol w:w="1134"/>
        <w:gridCol w:w="1277"/>
        <w:gridCol w:w="1274"/>
        <w:gridCol w:w="1277"/>
        <w:gridCol w:w="1018"/>
        <w:gridCol w:w="1215"/>
        <w:gridCol w:w="1337"/>
        <w:gridCol w:w="1021"/>
      </w:tblGrid>
      <w:tr w:rsidR="00E93FF3" w:rsidRPr="004B7283" w:rsidTr="00F76250">
        <w:tc>
          <w:tcPr>
            <w:tcW w:w="417" w:type="pct"/>
            <w:vMerge w:val="restart"/>
            <w:tcBorders>
              <w:top w:val="single" w:sz="4" w:space="0" w:color="auto"/>
              <w:left w:val="single" w:sz="4" w:space="0" w:color="auto"/>
              <w:bottom w:val="single" w:sz="4" w:space="0" w:color="auto"/>
              <w:right w:val="single" w:sz="4" w:space="0" w:color="auto"/>
            </w:tcBorders>
            <w:vAlign w:val="center"/>
          </w:tcPr>
          <w:p w:rsidR="00E93FF3" w:rsidRPr="004B7283" w:rsidRDefault="00E93FF3" w:rsidP="00FC5B97">
            <w:pPr>
              <w:spacing w:before="40" w:after="40" w:line="200" w:lineRule="exact"/>
              <w:jc w:val="center"/>
              <w:rPr>
                <w:color w:val="000000"/>
                <w:sz w:val="20"/>
                <w:szCs w:val="20"/>
              </w:rPr>
            </w:pPr>
            <w:r w:rsidRPr="004B7283">
              <w:rPr>
                <w:color w:val="000000"/>
                <w:sz w:val="20"/>
                <w:szCs w:val="20"/>
              </w:rPr>
              <w:t>Организаторы торговли</w:t>
            </w:r>
          </w:p>
        </w:tc>
        <w:tc>
          <w:tcPr>
            <w:tcW w:w="707" w:type="pct"/>
            <w:gridSpan w:val="2"/>
            <w:tcBorders>
              <w:top w:val="single" w:sz="4" w:space="0" w:color="auto"/>
              <w:left w:val="nil"/>
              <w:bottom w:val="single" w:sz="4" w:space="0" w:color="auto"/>
              <w:right w:val="single" w:sz="4" w:space="0" w:color="auto"/>
            </w:tcBorders>
            <w:vAlign w:val="center"/>
          </w:tcPr>
          <w:p w:rsidR="00E93FF3" w:rsidRPr="004B7283" w:rsidRDefault="00E93FF3" w:rsidP="00FC5B97">
            <w:pPr>
              <w:spacing w:before="40" w:after="40" w:line="200" w:lineRule="exact"/>
              <w:jc w:val="center"/>
              <w:rPr>
                <w:color w:val="000000"/>
                <w:sz w:val="20"/>
                <w:szCs w:val="20"/>
              </w:rPr>
            </w:pPr>
            <w:r w:rsidRPr="004B7283">
              <w:rPr>
                <w:color w:val="000000"/>
                <w:sz w:val="20"/>
                <w:szCs w:val="20"/>
              </w:rPr>
              <w:t xml:space="preserve">Объем торгов на первичном рынке по видам торгуемых инструментов, </w:t>
            </w:r>
            <w:r>
              <w:rPr>
                <w:color w:val="000000"/>
                <w:sz w:val="20"/>
                <w:szCs w:val="20"/>
              </w:rPr>
              <w:br/>
            </w:r>
            <w:r w:rsidRPr="004B7283">
              <w:rPr>
                <w:color w:val="000000"/>
                <w:sz w:val="20"/>
                <w:szCs w:val="20"/>
              </w:rPr>
              <w:t xml:space="preserve">млн </w:t>
            </w:r>
            <w:r w:rsidR="00A00777">
              <w:rPr>
                <w:color w:val="000000"/>
                <w:sz w:val="20"/>
                <w:szCs w:val="20"/>
              </w:rPr>
              <w:t xml:space="preserve">российских </w:t>
            </w:r>
            <w:r w:rsidRPr="004B7283">
              <w:rPr>
                <w:color w:val="000000"/>
                <w:sz w:val="20"/>
                <w:szCs w:val="20"/>
              </w:rPr>
              <w:t>рублей</w:t>
            </w:r>
          </w:p>
        </w:tc>
        <w:tc>
          <w:tcPr>
            <w:tcW w:w="2732" w:type="pct"/>
            <w:gridSpan w:val="7"/>
            <w:tcBorders>
              <w:top w:val="single" w:sz="4" w:space="0" w:color="auto"/>
              <w:left w:val="single" w:sz="4" w:space="0" w:color="auto"/>
              <w:bottom w:val="single" w:sz="4" w:space="0" w:color="auto"/>
              <w:right w:val="nil"/>
            </w:tcBorders>
            <w:vAlign w:val="center"/>
          </w:tcPr>
          <w:p w:rsidR="00E93FF3" w:rsidRPr="004B7283" w:rsidRDefault="00E93FF3" w:rsidP="00FC5B97">
            <w:pPr>
              <w:spacing w:before="40" w:after="40" w:line="200" w:lineRule="exact"/>
              <w:jc w:val="center"/>
              <w:rPr>
                <w:color w:val="000000"/>
                <w:sz w:val="20"/>
                <w:szCs w:val="20"/>
              </w:rPr>
            </w:pPr>
            <w:r w:rsidRPr="004B7283">
              <w:rPr>
                <w:color w:val="000000"/>
                <w:sz w:val="20"/>
                <w:szCs w:val="20"/>
              </w:rPr>
              <w:t xml:space="preserve">Объем торгов на вторичном рынке по видам торгуемых инструментов, млн </w:t>
            </w:r>
            <w:r w:rsidR="00A00777">
              <w:rPr>
                <w:color w:val="000000"/>
                <w:sz w:val="20"/>
                <w:szCs w:val="20"/>
              </w:rPr>
              <w:t xml:space="preserve">российских </w:t>
            </w:r>
            <w:r w:rsidRPr="004B7283">
              <w:rPr>
                <w:color w:val="000000"/>
                <w:sz w:val="20"/>
                <w:szCs w:val="20"/>
              </w:rPr>
              <w:t>рублей</w:t>
            </w:r>
          </w:p>
        </w:tc>
        <w:tc>
          <w:tcPr>
            <w:tcW w:w="389" w:type="pct"/>
            <w:vMerge w:val="restart"/>
            <w:tcBorders>
              <w:top w:val="single" w:sz="4" w:space="0" w:color="auto"/>
              <w:left w:val="single" w:sz="4" w:space="0" w:color="auto"/>
              <w:bottom w:val="single" w:sz="4" w:space="0" w:color="000000"/>
              <w:right w:val="single" w:sz="4" w:space="0" w:color="auto"/>
            </w:tcBorders>
            <w:vAlign w:val="center"/>
          </w:tcPr>
          <w:p w:rsidR="00E93FF3" w:rsidRPr="004B7283" w:rsidRDefault="00E93FF3" w:rsidP="00FC5B97">
            <w:pPr>
              <w:spacing w:before="40" w:after="40" w:line="200" w:lineRule="exact"/>
              <w:jc w:val="center"/>
              <w:rPr>
                <w:color w:val="000000"/>
                <w:sz w:val="20"/>
                <w:szCs w:val="20"/>
              </w:rPr>
            </w:pPr>
            <w:r w:rsidRPr="004B7283">
              <w:rPr>
                <w:color w:val="000000"/>
                <w:sz w:val="20"/>
                <w:szCs w:val="20"/>
              </w:rPr>
              <w:t>Общий объем торгов на первичном и вторичном рынк</w:t>
            </w:r>
            <w:r>
              <w:rPr>
                <w:color w:val="000000"/>
                <w:sz w:val="20"/>
                <w:szCs w:val="20"/>
              </w:rPr>
              <w:t>ах</w:t>
            </w:r>
            <w:r w:rsidRPr="004B7283">
              <w:rPr>
                <w:color w:val="000000"/>
                <w:sz w:val="20"/>
                <w:szCs w:val="20"/>
              </w:rPr>
              <w:t xml:space="preserve">, </w:t>
            </w:r>
            <w:r>
              <w:rPr>
                <w:color w:val="000000"/>
                <w:sz w:val="20"/>
                <w:szCs w:val="20"/>
              </w:rPr>
              <w:br/>
            </w:r>
            <w:r w:rsidRPr="004B7283">
              <w:rPr>
                <w:color w:val="000000"/>
                <w:sz w:val="20"/>
                <w:szCs w:val="20"/>
              </w:rPr>
              <w:t xml:space="preserve">млн </w:t>
            </w:r>
            <w:r w:rsidR="00471ECB">
              <w:rPr>
                <w:color w:val="000000"/>
                <w:sz w:val="20"/>
                <w:szCs w:val="20"/>
              </w:rPr>
              <w:t xml:space="preserve">российских </w:t>
            </w:r>
            <w:r w:rsidRPr="004B7283">
              <w:rPr>
                <w:color w:val="000000"/>
                <w:sz w:val="20"/>
                <w:szCs w:val="20"/>
              </w:rPr>
              <w:t>рублей</w:t>
            </w:r>
          </w:p>
        </w:tc>
        <w:tc>
          <w:tcPr>
            <w:tcW w:w="428" w:type="pct"/>
            <w:vMerge w:val="restart"/>
            <w:tcBorders>
              <w:top w:val="single" w:sz="4" w:space="0" w:color="auto"/>
              <w:left w:val="single" w:sz="4" w:space="0" w:color="auto"/>
              <w:bottom w:val="double" w:sz="4" w:space="0" w:color="auto"/>
              <w:right w:val="single" w:sz="4" w:space="0" w:color="auto"/>
            </w:tcBorders>
            <w:vAlign w:val="center"/>
          </w:tcPr>
          <w:p w:rsidR="00E93FF3" w:rsidRPr="004B7283" w:rsidRDefault="00E93FF3" w:rsidP="00FC5B97">
            <w:pPr>
              <w:spacing w:before="40" w:after="40" w:line="200" w:lineRule="exact"/>
              <w:jc w:val="center"/>
              <w:rPr>
                <w:color w:val="000000"/>
                <w:sz w:val="20"/>
                <w:szCs w:val="20"/>
              </w:rPr>
            </w:pPr>
            <w:r>
              <w:rPr>
                <w:color w:val="000000"/>
                <w:sz w:val="20"/>
                <w:szCs w:val="20"/>
              </w:rPr>
              <w:t xml:space="preserve">Объем торгов по иным инструментам, млн </w:t>
            </w:r>
            <w:r w:rsidR="00471ECB">
              <w:rPr>
                <w:color w:val="000000"/>
                <w:sz w:val="20"/>
                <w:szCs w:val="20"/>
              </w:rPr>
              <w:t xml:space="preserve">российских </w:t>
            </w:r>
            <w:r>
              <w:rPr>
                <w:color w:val="000000"/>
                <w:sz w:val="20"/>
                <w:szCs w:val="20"/>
              </w:rPr>
              <w:t>рублей</w:t>
            </w:r>
          </w:p>
        </w:tc>
        <w:tc>
          <w:tcPr>
            <w:tcW w:w="327" w:type="pct"/>
            <w:vMerge w:val="restart"/>
            <w:tcBorders>
              <w:top w:val="single" w:sz="4" w:space="0" w:color="auto"/>
              <w:left w:val="single" w:sz="4" w:space="0" w:color="auto"/>
              <w:bottom w:val="single" w:sz="4" w:space="0" w:color="auto"/>
              <w:right w:val="single" w:sz="4" w:space="0" w:color="auto"/>
            </w:tcBorders>
            <w:vAlign w:val="center"/>
          </w:tcPr>
          <w:p w:rsidR="00E93FF3" w:rsidRPr="004B7283" w:rsidRDefault="00E93FF3" w:rsidP="00FC5B97">
            <w:pPr>
              <w:spacing w:before="40" w:after="40" w:line="200" w:lineRule="exact"/>
              <w:jc w:val="center"/>
              <w:rPr>
                <w:color w:val="000000"/>
                <w:sz w:val="20"/>
                <w:szCs w:val="20"/>
              </w:rPr>
            </w:pPr>
            <w:r w:rsidRPr="004B7283">
              <w:rPr>
                <w:color w:val="000000"/>
                <w:sz w:val="20"/>
                <w:szCs w:val="20"/>
              </w:rPr>
              <w:t>Объем торгов</w:t>
            </w:r>
            <w:r w:rsidR="00471ECB">
              <w:rPr>
                <w:color w:val="000000"/>
                <w:sz w:val="20"/>
                <w:szCs w:val="20"/>
              </w:rPr>
              <w:t xml:space="preserve"> </w:t>
            </w:r>
            <w:r w:rsidRPr="004B7283">
              <w:rPr>
                <w:color w:val="000000"/>
                <w:sz w:val="20"/>
                <w:szCs w:val="20"/>
              </w:rPr>
              <w:t>/</w:t>
            </w:r>
            <w:r w:rsidR="00471ECB">
              <w:rPr>
                <w:color w:val="000000"/>
                <w:sz w:val="20"/>
                <w:szCs w:val="20"/>
              </w:rPr>
              <w:t xml:space="preserve"> </w:t>
            </w:r>
            <w:r w:rsidRPr="004B7283">
              <w:rPr>
                <w:color w:val="000000"/>
                <w:sz w:val="20"/>
                <w:szCs w:val="20"/>
              </w:rPr>
              <w:t>ВВП, </w:t>
            </w:r>
            <w:r>
              <w:rPr>
                <w:color w:val="000000"/>
                <w:sz w:val="20"/>
                <w:szCs w:val="20"/>
              </w:rPr>
              <w:br/>
            </w:r>
            <w:r w:rsidRPr="004B7283">
              <w:rPr>
                <w:color w:val="000000"/>
                <w:sz w:val="20"/>
                <w:szCs w:val="20"/>
              </w:rPr>
              <w:t>%</w:t>
            </w:r>
          </w:p>
        </w:tc>
      </w:tr>
      <w:tr w:rsidR="00F76250" w:rsidRPr="004B7283" w:rsidTr="003F1199">
        <w:tc>
          <w:tcPr>
            <w:tcW w:w="417" w:type="pct"/>
            <w:vMerge/>
            <w:tcBorders>
              <w:top w:val="single" w:sz="4" w:space="0" w:color="auto"/>
              <w:left w:val="single" w:sz="4" w:space="0" w:color="auto"/>
              <w:bottom w:val="double" w:sz="4" w:space="0" w:color="auto"/>
              <w:right w:val="single" w:sz="4" w:space="0" w:color="auto"/>
            </w:tcBorders>
            <w:vAlign w:val="center"/>
          </w:tcPr>
          <w:p w:rsidR="00F76250" w:rsidRPr="004B7283" w:rsidRDefault="00F76250" w:rsidP="00FC5B97">
            <w:pPr>
              <w:spacing w:before="40" w:after="40" w:line="200" w:lineRule="exact"/>
              <w:rPr>
                <w:color w:val="000000"/>
                <w:sz w:val="20"/>
                <w:szCs w:val="20"/>
              </w:rPr>
            </w:pPr>
          </w:p>
        </w:tc>
        <w:tc>
          <w:tcPr>
            <w:tcW w:w="299"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Акции</w:t>
            </w:r>
          </w:p>
        </w:tc>
        <w:tc>
          <w:tcPr>
            <w:tcW w:w="408"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Облигации</w:t>
            </w:r>
          </w:p>
          <w:p w:rsidR="00F76250" w:rsidRPr="004B7283" w:rsidRDefault="00F76250" w:rsidP="00FC5B97">
            <w:pPr>
              <w:spacing w:before="40" w:after="40" w:line="200" w:lineRule="exact"/>
              <w:jc w:val="center"/>
              <w:rPr>
                <w:color w:val="000000"/>
                <w:sz w:val="20"/>
                <w:szCs w:val="20"/>
              </w:rPr>
            </w:pPr>
          </w:p>
        </w:tc>
        <w:tc>
          <w:tcPr>
            <w:tcW w:w="409" w:type="pct"/>
            <w:tcBorders>
              <w:top w:val="nil"/>
              <w:left w:val="single" w:sz="4" w:space="0" w:color="auto"/>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Акции</w:t>
            </w:r>
          </w:p>
        </w:tc>
        <w:tc>
          <w:tcPr>
            <w:tcW w:w="408"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Облигации</w:t>
            </w:r>
          </w:p>
        </w:tc>
        <w:tc>
          <w:tcPr>
            <w:tcW w:w="363"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Паи</w:t>
            </w:r>
          </w:p>
        </w:tc>
        <w:tc>
          <w:tcPr>
            <w:tcW w:w="409"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Фьючерсы</w:t>
            </w:r>
          </w:p>
        </w:tc>
        <w:tc>
          <w:tcPr>
            <w:tcW w:w="408"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Опционы</w:t>
            </w:r>
          </w:p>
        </w:tc>
        <w:tc>
          <w:tcPr>
            <w:tcW w:w="409"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Евро</w:t>
            </w:r>
            <w:r>
              <w:rPr>
                <w:color w:val="000000"/>
                <w:sz w:val="20"/>
                <w:szCs w:val="20"/>
              </w:rPr>
              <w:softHyphen/>
            </w:r>
            <w:r w:rsidRPr="004B7283">
              <w:rPr>
                <w:color w:val="000000"/>
                <w:sz w:val="20"/>
                <w:szCs w:val="20"/>
              </w:rPr>
              <w:t>облигации</w:t>
            </w:r>
          </w:p>
        </w:tc>
        <w:tc>
          <w:tcPr>
            <w:tcW w:w="326" w:type="pct"/>
            <w:tcBorders>
              <w:top w:val="nil"/>
              <w:left w:val="nil"/>
              <w:bottom w:val="double" w:sz="4" w:space="0" w:color="auto"/>
              <w:right w:val="single" w:sz="4" w:space="0" w:color="auto"/>
            </w:tcBorders>
            <w:vAlign w:val="center"/>
          </w:tcPr>
          <w:p w:rsidR="00F76250" w:rsidRPr="004B7283" w:rsidRDefault="00F76250" w:rsidP="00FC5B97">
            <w:pPr>
              <w:spacing w:before="40" w:after="40" w:line="200" w:lineRule="exact"/>
              <w:jc w:val="center"/>
              <w:rPr>
                <w:color w:val="000000"/>
                <w:sz w:val="20"/>
                <w:szCs w:val="20"/>
              </w:rPr>
            </w:pPr>
            <w:r w:rsidRPr="004B7283">
              <w:rPr>
                <w:color w:val="000000"/>
                <w:sz w:val="20"/>
                <w:szCs w:val="20"/>
              </w:rPr>
              <w:t>РДР</w:t>
            </w:r>
          </w:p>
        </w:tc>
        <w:tc>
          <w:tcPr>
            <w:tcW w:w="389" w:type="pct"/>
            <w:vMerge/>
            <w:tcBorders>
              <w:top w:val="single" w:sz="4" w:space="0" w:color="auto"/>
              <w:left w:val="single" w:sz="4" w:space="0" w:color="auto"/>
              <w:bottom w:val="double" w:sz="4" w:space="0" w:color="auto"/>
              <w:right w:val="single" w:sz="4" w:space="0" w:color="auto"/>
            </w:tcBorders>
            <w:vAlign w:val="center"/>
          </w:tcPr>
          <w:p w:rsidR="00F76250" w:rsidRPr="004B7283" w:rsidRDefault="00F76250" w:rsidP="00FC5B97">
            <w:pPr>
              <w:spacing w:before="40" w:after="40" w:line="200" w:lineRule="exact"/>
              <w:rPr>
                <w:color w:val="000000"/>
                <w:sz w:val="20"/>
                <w:szCs w:val="20"/>
              </w:rPr>
            </w:pPr>
          </w:p>
        </w:tc>
        <w:tc>
          <w:tcPr>
            <w:tcW w:w="428" w:type="pct"/>
            <w:vMerge/>
            <w:tcBorders>
              <w:left w:val="single" w:sz="4" w:space="0" w:color="auto"/>
              <w:bottom w:val="double" w:sz="4" w:space="0" w:color="auto"/>
              <w:right w:val="single" w:sz="4" w:space="0" w:color="auto"/>
            </w:tcBorders>
          </w:tcPr>
          <w:p w:rsidR="00F76250" w:rsidRPr="004B7283" w:rsidRDefault="00F76250" w:rsidP="00FC5B97">
            <w:pPr>
              <w:spacing w:before="40" w:after="40" w:line="200" w:lineRule="exact"/>
              <w:jc w:val="center"/>
              <w:rPr>
                <w:color w:val="000000"/>
                <w:sz w:val="20"/>
                <w:szCs w:val="20"/>
              </w:rPr>
            </w:pPr>
          </w:p>
        </w:tc>
        <w:tc>
          <w:tcPr>
            <w:tcW w:w="327" w:type="pct"/>
            <w:vMerge/>
            <w:tcBorders>
              <w:top w:val="single" w:sz="4" w:space="0" w:color="auto"/>
              <w:left w:val="single" w:sz="4" w:space="0" w:color="auto"/>
              <w:bottom w:val="double" w:sz="4" w:space="0" w:color="auto"/>
              <w:right w:val="single" w:sz="4" w:space="0" w:color="auto"/>
            </w:tcBorders>
            <w:vAlign w:val="center"/>
          </w:tcPr>
          <w:p w:rsidR="00F76250" w:rsidRPr="004B7283" w:rsidRDefault="00F76250" w:rsidP="00FC5B97">
            <w:pPr>
              <w:spacing w:before="40" w:after="40" w:line="200" w:lineRule="exact"/>
              <w:rPr>
                <w:color w:val="000000"/>
                <w:sz w:val="20"/>
                <w:szCs w:val="20"/>
              </w:rPr>
            </w:pPr>
          </w:p>
        </w:tc>
      </w:tr>
      <w:tr w:rsidR="00F76250" w:rsidRPr="00395C01" w:rsidTr="003F1199">
        <w:tc>
          <w:tcPr>
            <w:tcW w:w="417" w:type="pct"/>
            <w:tcBorders>
              <w:top w:val="double" w:sz="4" w:space="0" w:color="auto"/>
              <w:left w:val="single" w:sz="4" w:space="0" w:color="auto"/>
              <w:bottom w:val="single" w:sz="4" w:space="0" w:color="auto"/>
              <w:right w:val="single" w:sz="4" w:space="0" w:color="auto"/>
            </w:tcBorders>
            <w:vAlign w:val="center"/>
          </w:tcPr>
          <w:p w:rsidR="00F76250" w:rsidRPr="004B7283" w:rsidRDefault="00F76250" w:rsidP="00FC5B97">
            <w:pPr>
              <w:spacing w:before="40" w:after="40" w:line="220" w:lineRule="exact"/>
              <w:rPr>
                <w:color w:val="000000"/>
              </w:rPr>
            </w:pPr>
            <w:r>
              <w:rPr>
                <w:color w:val="000000"/>
              </w:rPr>
              <w:t>ПАО «Московская б</w:t>
            </w:r>
            <w:r w:rsidRPr="004B7283">
              <w:rPr>
                <w:color w:val="000000"/>
              </w:rPr>
              <w:t>иржа»</w:t>
            </w:r>
          </w:p>
        </w:tc>
        <w:tc>
          <w:tcPr>
            <w:tcW w:w="299" w:type="pct"/>
            <w:tcBorders>
              <w:top w:val="doub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2</w:t>
            </w:r>
            <w:r w:rsidRPr="00DA3765">
              <w:rPr>
                <w:color w:val="000000"/>
                <w:sz w:val="22"/>
                <w:szCs w:val="22"/>
              </w:rPr>
              <w:t> </w:t>
            </w:r>
            <w:r>
              <w:rPr>
                <w:color w:val="000000"/>
                <w:sz w:val="22"/>
                <w:szCs w:val="22"/>
              </w:rPr>
              <w:t>961</w:t>
            </w:r>
          </w:p>
        </w:tc>
        <w:tc>
          <w:tcPr>
            <w:tcW w:w="408" w:type="pct"/>
            <w:tcBorders>
              <w:top w:val="double" w:sz="4" w:space="0" w:color="auto"/>
              <w:left w:val="nil"/>
              <w:bottom w:val="single" w:sz="4" w:space="0" w:color="auto"/>
              <w:right w:val="single" w:sz="4" w:space="0" w:color="auto"/>
            </w:tcBorders>
            <w:vAlign w:val="center"/>
          </w:tcPr>
          <w:p w:rsidR="00F76250" w:rsidRDefault="00F76250" w:rsidP="00152912">
            <w:pPr>
              <w:spacing w:before="40" w:after="40" w:line="220" w:lineRule="exact"/>
              <w:jc w:val="center"/>
              <w:rPr>
                <w:color w:val="000000"/>
                <w:sz w:val="22"/>
                <w:szCs w:val="22"/>
              </w:rPr>
            </w:pPr>
            <w:r>
              <w:rPr>
                <w:sz w:val="22"/>
                <w:szCs w:val="22"/>
              </w:rPr>
              <w:t>12</w:t>
            </w:r>
            <w:r w:rsidRPr="00DA3765">
              <w:rPr>
                <w:sz w:val="22"/>
                <w:szCs w:val="22"/>
              </w:rPr>
              <w:t> </w:t>
            </w:r>
            <w:r>
              <w:rPr>
                <w:sz w:val="22"/>
                <w:szCs w:val="22"/>
              </w:rPr>
              <w:t>855</w:t>
            </w:r>
            <w:r w:rsidRPr="00DA3765">
              <w:rPr>
                <w:sz w:val="22"/>
                <w:szCs w:val="22"/>
              </w:rPr>
              <w:t> </w:t>
            </w:r>
            <w:r>
              <w:rPr>
                <w:sz w:val="22"/>
                <w:szCs w:val="22"/>
              </w:rPr>
              <w:t>623</w:t>
            </w:r>
          </w:p>
        </w:tc>
        <w:tc>
          <w:tcPr>
            <w:tcW w:w="409" w:type="pct"/>
            <w:tcBorders>
              <w:top w:val="double" w:sz="4" w:space="0" w:color="auto"/>
              <w:left w:val="single" w:sz="4" w:space="0" w:color="auto"/>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258 610</w:t>
            </w:r>
          </w:p>
        </w:tc>
        <w:tc>
          <w:tcPr>
            <w:tcW w:w="408" w:type="pct"/>
            <w:tcBorders>
              <w:top w:val="doub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sidRPr="00DA3765">
              <w:rPr>
                <w:color w:val="000000"/>
                <w:sz w:val="22"/>
                <w:szCs w:val="22"/>
              </w:rPr>
              <w:t>1</w:t>
            </w:r>
            <w:r>
              <w:rPr>
                <w:color w:val="000000"/>
                <w:sz w:val="22"/>
                <w:szCs w:val="22"/>
              </w:rPr>
              <w:t>6 182 693</w:t>
            </w:r>
          </w:p>
        </w:tc>
        <w:tc>
          <w:tcPr>
            <w:tcW w:w="363" w:type="pct"/>
            <w:tcBorders>
              <w:top w:val="double" w:sz="4" w:space="0" w:color="auto"/>
              <w:left w:val="nil"/>
              <w:bottom w:val="single" w:sz="4" w:space="0" w:color="auto"/>
              <w:right w:val="single" w:sz="4" w:space="0" w:color="auto"/>
            </w:tcBorders>
            <w:noWrap/>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6 119 291</w:t>
            </w:r>
          </w:p>
        </w:tc>
        <w:tc>
          <w:tcPr>
            <w:tcW w:w="409" w:type="pct"/>
            <w:tcBorders>
              <w:top w:val="double" w:sz="4" w:space="0" w:color="auto"/>
              <w:left w:val="single" w:sz="4" w:space="0" w:color="auto"/>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478 069</w:t>
            </w:r>
          </w:p>
        </w:tc>
        <w:tc>
          <w:tcPr>
            <w:tcW w:w="408" w:type="pct"/>
            <w:tcBorders>
              <w:top w:val="doub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75 602 000</w:t>
            </w:r>
          </w:p>
        </w:tc>
        <w:tc>
          <w:tcPr>
            <w:tcW w:w="409" w:type="pct"/>
            <w:tcBorders>
              <w:top w:val="doub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2 273 254</w:t>
            </w:r>
          </w:p>
        </w:tc>
        <w:tc>
          <w:tcPr>
            <w:tcW w:w="326" w:type="pct"/>
            <w:tcBorders>
              <w:top w:val="doub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376 950</w:t>
            </w:r>
          </w:p>
        </w:tc>
        <w:tc>
          <w:tcPr>
            <w:tcW w:w="389" w:type="pct"/>
            <w:tcBorders>
              <w:top w:val="doub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927</w:t>
            </w:r>
            <w:r w:rsidR="00F76250">
              <w:rPr>
                <w:color w:val="000000"/>
              </w:rPr>
              <w:t> </w:t>
            </w:r>
            <w:r>
              <w:rPr>
                <w:color w:val="000000"/>
              </w:rPr>
              <w:t>472</w:t>
            </w:r>
          </w:p>
        </w:tc>
        <w:tc>
          <w:tcPr>
            <w:tcW w:w="428" w:type="pct"/>
            <w:tcBorders>
              <w:top w:val="doub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0</w:t>
            </w:r>
          </w:p>
        </w:tc>
        <w:tc>
          <w:tcPr>
            <w:tcW w:w="327" w:type="pct"/>
            <w:tcBorders>
              <w:top w:val="double" w:sz="4" w:space="0" w:color="auto"/>
              <w:left w:val="single" w:sz="4" w:space="0" w:color="auto"/>
              <w:bottom w:val="single" w:sz="4" w:space="0" w:color="auto"/>
              <w:right w:val="single" w:sz="4" w:space="0" w:color="auto"/>
            </w:tcBorders>
            <w:vAlign w:val="center"/>
          </w:tcPr>
          <w:p w:rsidR="00F76250" w:rsidRPr="004B7283" w:rsidRDefault="00F76250" w:rsidP="00FC5B97">
            <w:pPr>
              <w:spacing w:before="40" w:after="40" w:line="220" w:lineRule="exact"/>
              <w:jc w:val="center"/>
              <w:rPr>
                <w:color w:val="000000"/>
              </w:rPr>
            </w:pPr>
          </w:p>
        </w:tc>
      </w:tr>
      <w:tr w:rsidR="00F76250" w:rsidRPr="00395C01" w:rsidTr="003F1199">
        <w:tc>
          <w:tcPr>
            <w:tcW w:w="417" w:type="pct"/>
            <w:tcBorders>
              <w:top w:val="single" w:sz="4" w:space="0" w:color="auto"/>
              <w:left w:val="single" w:sz="4" w:space="0" w:color="auto"/>
              <w:bottom w:val="single" w:sz="4" w:space="0" w:color="auto"/>
              <w:right w:val="single" w:sz="4" w:space="0" w:color="auto"/>
            </w:tcBorders>
            <w:vAlign w:val="center"/>
          </w:tcPr>
          <w:p w:rsidR="00F76250" w:rsidRPr="004B7283" w:rsidRDefault="00F76250" w:rsidP="00FC5B97">
            <w:pPr>
              <w:spacing w:before="40" w:after="40" w:line="220" w:lineRule="exact"/>
            </w:pPr>
            <w:r w:rsidRPr="004B7283">
              <w:t>ПАО «Санкт-Петербургская биржа»</w:t>
            </w:r>
          </w:p>
        </w:tc>
        <w:tc>
          <w:tcPr>
            <w:tcW w:w="299"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sidRPr="00DA3765">
              <w:rPr>
                <w:color w:val="000000"/>
                <w:sz w:val="22"/>
                <w:szCs w:val="22"/>
              </w:rPr>
              <w:t>0</w:t>
            </w:r>
          </w:p>
        </w:tc>
        <w:tc>
          <w:tcPr>
            <w:tcW w:w="408" w:type="pct"/>
            <w:tcBorders>
              <w:top w:val="single" w:sz="4" w:space="0" w:color="auto"/>
              <w:left w:val="nil"/>
              <w:bottom w:val="single" w:sz="4" w:space="0" w:color="auto"/>
              <w:right w:val="single" w:sz="4" w:space="0" w:color="auto"/>
            </w:tcBorders>
            <w:vAlign w:val="center"/>
          </w:tcPr>
          <w:p w:rsidR="00F76250" w:rsidRDefault="00F76250" w:rsidP="00152912">
            <w:pPr>
              <w:spacing w:before="40" w:after="40" w:line="220" w:lineRule="exact"/>
              <w:jc w:val="center"/>
              <w:rPr>
                <w:color w:val="000000"/>
                <w:sz w:val="22"/>
                <w:szCs w:val="22"/>
              </w:rPr>
            </w:pPr>
            <w:r>
              <w:rPr>
                <w:color w:val="000000"/>
                <w:sz w:val="22"/>
                <w:szCs w:val="22"/>
              </w:rPr>
              <w:t>0</w:t>
            </w:r>
          </w:p>
        </w:tc>
        <w:tc>
          <w:tcPr>
            <w:tcW w:w="409" w:type="pct"/>
            <w:tcBorders>
              <w:top w:val="single" w:sz="4" w:space="0" w:color="auto"/>
              <w:left w:val="single" w:sz="4" w:space="0" w:color="auto"/>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0</w:t>
            </w:r>
          </w:p>
        </w:tc>
        <w:tc>
          <w:tcPr>
            <w:tcW w:w="408"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7 906 169</w:t>
            </w:r>
          </w:p>
        </w:tc>
        <w:tc>
          <w:tcPr>
            <w:tcW w:w="363" w:type="pct"/>
            <w:tcBorders>
              <w:top w:val="single" w:sz="4" w:space="0" w:color="auto"/>
              <w:left w:val="nil"/>
              <w:bottom w:val="single" w:sz="4" w:space="0" w:color="auto"/>
              <w:right w:val="single" w:sz="4" w:space="0" w:color="auto"/>
            </w:tcBorders>
            <w:noWrap/>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10 364</w:t>
            </w:r>
          </w:p>
        </w:tc>
        <w:tc>
          <w:tcPr>
            <w:tcW w:w="409" w:type="pct"/>
            <w:tcBorders>
              <w:top w:val="single" w:sz="4" w:space="0" w:color="auto"/>
              <w:left w:val="single" w:sz="4" w:space="0" w:color="auto"/>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8 780</w:t>
            </w:r>
          </w:p>
        </w:tc>
        <w:tc>
          <w:tcPr>
            <w:tcW w:w="408"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sidRPr="00DA3765">
              <w:rPr>
                <w:color w:val="000000"/>
                <w:sz w:val="22"/>
                <w:szCs w:val="22"/>
              </w:rPr>
              <w:t>0</w:t>
            </w:r>
          </w:p>
        </w:tc>
        <w:tc>
          <w:tcPr>
            <w:tcW w:w="409"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0</w:t>
            </w:r>
          </w:p>
        </w:tc>
        <w:tc>
          <w:tcPr>
            <w:tcW w:w="326" w:type="pct"/>
            <w:tcBorders>
              <w:top w:val="sing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1 584</w:t>
            </w:r>
          </w:p>
        </w:tc>
        <w:tc>
          <w:tcPr>
            <w:tcW w:w="389" w:type="pct"/>
            <w:tcBorders>
              <w:top w:val="sing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863</w:t>
            </w:r>
            <w:r w:rsidR="00F76250">
              <w:rPr>
                <w:color w:val="000000"/>
              </w:rPr>
              <w:t> </w:t>
            </w:r>
            <w:r>
              <w:rPr>
                <w:color w:val="000000"/>
              </w:rPr>
              <w:t>297</w:t>
            </w:r>
          </w:p>
        </w:tc>
        <w:tc>
          <w:tcPr>
            <w:tcW w:w="428" w:type="pct"/>
            <w:tcBorders>
              <w:top w:val="sing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0</w:t>
            </w:r>
          </w:p>
        </w:tc>
        <w:tc>
          <w:tcPr>
            <w:tcW w:w="327" w:type="pct"/>
            <w:tcBorders>
              <w:top w:val="single" w:sz="4" w:space="0" w:color="auto"/>
              <w:left w:val="single" w:sz="4" w:space="0" w:color="auto"/>
              <w:bottom w:val="single" w:sz="4" w:space="0" w:color="auto"/>
              <w:right w:val="single" w:sz="4" w:space="0" w:color="auto"/>
            </w:tcBorders>
            <w:vAlign w:val="center"/>
          </w:tcPr>
          <w:p w:rsidR="00F76250" w:rsidRPr="004B7283" w:rsidRDefault="00F76250" w:rsidP="00FC5B97">
            <w:pPr>
              <w:spacing w:before="40" w:after="40" w:line="220" w:lineRule="exact"/>
              <w:jc w:val="center"/>
              <w:rPr>
                <w:color w:val="000000"/>
              </w:rPr>
            </w:pPr>
          </w:p>
        </w:tc>
      </w:tr>
      <w:tr w:rsidR="00F76250" w:rsidRPr="00395C01" w:rsidTr="003F1199">
        <w:tc>
          <w:tcPr>
            <w:tcW w:w="417" w:type="pct"/>
            <w:tcBorders>
              <w:top w:val="single" w:sz="4" w:space="0" w:color="auto"/>
              <w:left w:val="single" w:sz="4" w:space="0" w:color="auto"/>
              <w:bottom w:val="single" w:sz="4" w:space="0" w:color="auto"/>
              <w:right w:val="single" w:sz="4" w:space="0" w:color="auto"/>
            </w:tcBorders>
            <w:vAlign w:val="center"/>
          </w:tcPr>
          <w:p w:rsidR="00F76250" w:rsidRPr="004B7283" w:rsidRDefault="00F76250" w:rsidP="00FC5B97">
            <w:pPr>
              <w:spacing w:before="40" w:after="40" w:line="220" w:lineRule="exact"/>
            </w:pPr>
            <w:r w:rsidRPr="004B7283">
              <w:t>Итого</w:t>
            </w:r>
          </w:p>
        </w:tc>
        <w:tc>
          <w:tcPr>
            <w:tcW w:w="299"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rPr>
                <w:color w:val="000000"/>
                <w:sz w:val="22"/>
                <w:szCs w:val="22"/>
              </w:rPr>
            </w:pPr>
            <w:r>
              <w:rPr>
                <w:color w:val="000000"/>
                <w:sz w:val="22"/>
                <w:szCs w:val="22"/>
              </w:rPr>
              <w:t>2 961</w:t>
            </w:r>
          </w:p>
        </w:tc>
        <w:tc>
          <w:tcPr>
            <w:tcW w:w="408" w:type="pct"/>
            <w:tcBorders>
              <w:top w:val="single" w:sz="4" w:space="0" w:color="auto"/>
              <w:left w:val="nil"/>
              <w:bottom w:val="single" w:sz="4" w:space="0" w:color="auto"/>
              <w:right w:val="single" w:sz="4" w:space="0" w:color="auto"/>
            </w:tcBorders>
            <w:vAlign w:val="center"/>
          </w:tcPr>
          <w:p w:rsidR="00F76250" w:rsidRDefault="00F76250" w:rsidP="00152912">
            <w:pPr>
              <w:spacing w:before="40" w:after="40" w:line="220" w:lineRule="exact"/>
              <w:jc w:val="center"/>
              <w:rPr>
                <w:color w:val="000000"/>
                <w:sz w:val="22"/>
                <w:szCs w:val="22"/>
              </w:rPr>
            </w:pPr>
            <w:r>
              <w:rPr>
                <w:sz w:val="22"/>
                <w:szCs w:val="22"/>
              </w:rPr>
              <w:t>12</w:t>
            </w:r>
            <w:r w:rsidRPr="00DA3765">
              <w:rPr>
                <w:sz w:val="22"/>
                <w:szCs w:val="22"/>
              </w:rPr>
              <w:t> </w:t>
            </w:r>
            <w:r>
              <w:rPr>
                <w:sz w:val="22"/>
                <w:szCs w:val="22"/>
              </w:rPr>
              <w:t>855</w:t>
            </w:r>
            <w:r w:rsidRPr="00DA3765">
              <w:rPr>
                <w:sz w:val="22"/>
                <w:szCs w:val="22"/>
              </w:rPr>
              <w:t> </w:t>
            </w:r>
            <w:r>
              <w:rPr>
                <w:sz w:val="22"/>
                <w:szCs w:val="22"/>
              </w:rPr>
              <w:t>623</w:t>
            </w:r>
          </w:p>
        </w:tc>
        <w:tc>
          <w:tcPr>
            <w:tcW w:w="409" w:type="pct"/>
            <w:tcBorders>
              <w:top w:val="single" w:sz="4" w:space="0" w:color="auto"/>
              <w:left w:val="single" w:sz="4" w:space="0" w:color="auto"/>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258 610</w:t>
            </w:r>
          </w:p>
        </w:tc>
        <w:tc>
          <w:tcPr>
            <w:tcW w:w="408"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24</w:t>
            </w:r>
            <w:r w:rsidRPr="00DA3765">
              <w:rPr>
                <w:color w:val="000000"/>
                <w:sz w:val="22"/>
                <w:szCs w:val="22"/>
              </w:rPr>
              <w:t> </w:t>
            </w:r>
            <w:r>
              <w:rPr>
                <w:color w:val="000000"/>
                <w:sz w:val="22"/>
                <w:szCs w:val="22"/>
              </w:rPr>
              <w:t>088</w:t>
            </w:r>
            <w:r w:rsidRPr="00DA3765">
              <w:rPr>
                <w:color w:val="000000"/>
                <w:sz w:val="22"/>
                <w:szCs w:val="22"/>
              </w:rPr>
              <w:t> </w:t>
            </w:r>
            <w:r>
              <w:rPr>
                <w:color w:val="000000"/>
                <w:sz w:val="22"/>
                <w:szCs w:val="22"/>
              </w:rPr>
              <w:t>862</w:t>
            </w:r>
          </w:p>
        </w:tc>
        <w:tc>
          <w:tcPr>
            <w:tcW w:w="363" w:type="pct"/>
            <w:tcBorders>
              <w:top w:val="single" w:sz="4" w:space="0" w:color="auto"/>
              <w:left w:val="nil"/>
              <w:bottom w:val="single" w:sz="4" w:space="0" w:color="auto"/>
              <w:right w:val="single" w:sz="4" w:space="0" w:color="auto"/>
            </w:tcBorders>
            <w:noWrap/>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6 129 655</w:t>
            </w:r>
          </w:p>
        </w:tc>
        <w:tc>
          <w:tcPr>
            <w:tcW w:w="409" w:type="pct"/>
            <w:tcBorders>
              <w:top w:val="single" w:sz="4" w:space="0" w:color="auto"/>
              <w:left w:val="single" w:sz="4" w:space="0" w:color="auto"/>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t>486 849</w:t>
            </w:r>
          </w:p>
        </w:tc>
        <w:tc>
          <w:tcPr>
            <w:tcW w:w="408"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75 602 000</w:t>
            </w:r>
          </w:p>
        </w:tc>
        <w:tc>
          <w:tcPr>
            <w:tcW w:w="409" w:type="pct"/>
            <w:tcBorders>
              <w:top w:val="single" w:sz="4" w:space="0" w:color="auto"/>
              <w:left w:val="nil"/>
              <w:bottom w:val="single" w:sz="4" w:space="0" w:color="auto"/>
              <w:right w:val="single" w:sz="4" w:space="0" w:color="auto"/>
            </w:tcBorders>
            <w:vAlign w:val="center"/>
          </w:tcPr>
          <w:p w:rsidR="00F76250" w:rsidRPr="00DA3765" w:rsidRDefault="00F76250" w:rsidP="00FC5B97">
            <w:pPr>
              <w:spacing w:before="40" w:after="40" w:line="220" w:lineRule="exact"/>
              <w:jc w:val="center"/>
              <w:rPr>
                <w:color w:val="000000"/>
                <w:sz w:val="22"/>
                <w:szCs w:val="22"/>
              </w:rPr>
            </w:pPr>
            <w:r>
              <w:rPr>
                <w:color w:val="000000"/>
                <w:sz w:val="22"/>
                <w:szCs w:val="22"/>
              </w:rPr>
              <w:t>2 273 254</w:t>
            </w:r>
          </w:p>
        </w:tc>
        <w:tc>
          <w:tcPr>
            <w:tcW w:w="326" w:type="pct"/>
            <w:tcBorders>
              <w:top w:val="sing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378 534</w:t>
            </w:r>
          </w:p>
        </w:tc>
        <w:tc>
          <w:tcPr>
            <w:tcW w:w="389" w:type="pct"/>
            <w:tcBorders>
              <w:top w:val="sing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1</w:t>
            </w:r>
            <w:r w:rsidR="00F76250">
              <w:rPr>
                <w:color w:val="000000"/>
              </w:rPr>
              <w:t> </w:t>
            </w:r>
            <w:r>
              <w:rPr>
                <w:color w:val="000000"/>
              </w:rPr>
              <w:t>790</w:t>
            </w:r>
            <w:r w:rsidR="00F76250">
              <w:rPr>
                <w:color w:val="000000"/>
              </w:rPr>
              <w:t> </w:t>
            </w:r>
            <w:r>
              <w:rPr>
                <w:color w:val="000000"/>
              </w:rPr>
              <w:t>769</w:t>
            </w:r>
          </w:p>
        </w:tc>
        <w:tc>
          <w:tcPr>
            <w:tcW w:w="428" w:type="pct"/>
            <w:tcBorders>
              <w:top w:val="single" w:sz="4" w:space="0" w:color="auto"/>
              <w:left w:val="nil"/>
              <w:bottom w:val="single" w:sz="4" w:space="0" w:color="auto"/>
              <w:right w:val="single" w:sz="4" w:space="0" w:color="auto"/>
            </w:tcBorders>
            <w:vAlign w:val="center"/>
          </w:tcPr>
          <w:p w:rsidR="00F76250" w:rsidRPr="004B7283" w:rsidRDefault="0035006D" w:rsidP="00FC5B97">
            <w:pPr>
              <w:spacing w:before="40" w:after="40" w:line="220" w:lineRule="exact"/>
              <w:jc w:val="center"/>
              <w:rPr>
                <w:color w:val="000000"/>
              </w:rPr>
            </w:pPr>
            <w:r>
              <w:rPr>
                <w:color w:val="000000"/>
              </w:rPr>
              <w:t>0</w:t>
            </w:r>
          </w:p>
        </w:tc>
        <w:tc>
          <w:tcPr>
            <w:tcW w:w="327" w:type="pct"/>
            <w:tcBorders>
              <w:top w:val="single" w:sz="4" w:space="0" w:color="auto"/>
              <w:left w:val="single" w:sz="4" w:space="0" w:color="auto"/>
              <w:bottom w:val="single" w:sz="4" w:space="0" w:color="auto"/>
              <w:right w:val="single" w:sz="4" w:space="0" w:color="auto"/>
            </w:tcBorders>
            <w:vAlign w:val="center"/>
          </w:tcPr>
          <w:p w:rsidR="00F76250" w:rsidRPr="004B7283" w:rsidRDefault="00F76250" w:rsidP="00FC5B97">
            <w:pPr>
              <w:spacing w:before="40" w:after="40" w:line="220" w:lineRule="exact"/>
              <w:jc w:val="center"/>
              <w:rPr>
                <w:color w:val="000000"/>
              </w:rPr>
            </w:pPr>
          </w:p>
        </w:tc>
      </w:tr>
    </w:tbl>
    <w:p w:rsidR="00B0109B" w:rsidRDefault="00B0109B" w:rsidP="00FC5B97">
      <w:pPr>
        <w:keepNext/>
        <w:spacing w:before="120" w:after="120"/>
        <w:outlineLvl w:val="2"/>
        <w:rPr>
          <w:bCs/>
          <w:i/>
          <w:sz w:val="22"/>
          <w:szCs w:val="22"/>
        </w:rPr>
      </w:pPr>
      <w:r w:rsidRPr="00B0109B">
        <w:rPr>
          <w:bCs/>
          <w:i/>
          <w:sz w:val="22"/>
          <w:szCs w:val="22"/>
        </w:rPr>
        <w:t xml:space="preserve">Без учета сделок на валютной секции Московской </w:t>
      </w:r>
      <w:r w:rsidR="00471ECB">
        <w:rPr>
          <w:bCs/>
          <w:i/>
          <w:sz w:val="22"/>
          <w:szCs w:val="22"/>
        </w:rPr>
        <w:t>б</w:t>
      </w:r>
      <w:r w:rsidRPr="00B0109B">
        <w:rPr>
          <w:bCs/>
          <w:i/>
          <w:sz w:val="22"/>
          <w:szCs w:val="22"/>
        </w:rPr>
        <w:t>иржи</w:t>
      </w:r>
      <w:r w:rsidR="00471ECB">
        <w:rPr>
          <w:bCs/>
          <w:i/>
          <w:sz w:val="22"/>
          <w:szCs w:val="22"/>
        </w:rPr>
        <w:t>.</w:t>
      </w:r>
    </w:p>
    <w:p w:rsidR="00D26A10" w:rsidRDefault="00D26A10" w:rsidP="00FC5B97">
      <w:pPr>
        <w:keepNext/>
        <w:spacing w:before="120" w:after="120"/>
        <w:outlineLvl w:val="2"/>
        <w:rPr>
          <w:bCs/>
          <w:i/>
          <w:sz w:val="22"/>
          <w:szCs w:val="22"/>
        </w:rPr>
      </w:pPr>
      <w:r w:rsidRPr="00D26A10">
        <w:rPr>
          <w:bCs/>
          <w:i/>
          <w:sz w:val="22"/>
          <w:szCs w:val="22"/>
        </w:rPr>
        <w:t xml:space="preserve">На ПАО </w:t>
      </w:r>
      <w:r>
        <w:rPr>
          <w:bCs/>
          <w:i/>
          <w:sz w:val="22"/>
          <w:szCs w:val="22"/>
        </w:rPr>
        <w:t>«</w:t>
      </w:r>
      <w:r w:rsidR="00471ECB">
        <w:rPr>
          <w:bCs/>
          <w:i/>
          <w:sz w:val="22"/>
          <w:szCs w:val="22"/>
        </w:rPr>
        <w:t>Санкт-Петербургская биржа</w:t>
      </w:r>
      <w:r>
        <w:rPr>
          <w:bCs/>
          <w:i/>
          <w:sz w:val="22"/>
          <w:szCs w:val="22"/>
        </w:rPr>
        <w:t>»</w:t>
      </w:r>
      <w:r w:rsidRPr="00D26A10">
        <w:rPr>
          <w:bCs/>
          <w:i/>
          <w:sz w:val="22"/>
          <w:szCs w:val="22"/>
        </w:rPr>
        <w:t xml:space="preserve"> учтены сделки между НКО-ЦК</w:t>
      </w:r>
      <w:r w:rsidR="0035006D">
        <w:rPr>
          <w:bCs/>
          <w:i/>
          <w:sz w:val="22"/>
          <w:szCs w:val="22"/>
        </w:rPr>
        <w:t xml:space="preserve"> «СПБ Клиринг»</w:t>
      </w:r>
      <w:r w:rsidRPr="00D26A10">
        <w:rPr>
          <w:bCs/>
          <w:i/>
          <w:sz w:val="22"/>
          <w:szCs w:val="22"/>
        </w:rPr>
        <w:t xml:space="preserve"> (АО) и ПАО</w:t>
      </w:r>
      <w:r w:rsidR="0035006D">
        <w:rPr>
          <w:bCs/>
          <w:i/>
          <w:sz w:val="22"/>
          <w:szCs w:val="22"/>
        </w:rPr>
        <w:t xml:space="preserve"> «СПБ </w:t>
      </w:r>
      <w:r w:rsidRPr="00D26A10">
        <w:rPr>
          <w:bCs/>
          <w:i/>
          <w:sz w:val="22"/>
          <w:szCs w:val="22"/>
        </w:rPr>
        <w:t>Банк</w:t>
      </w:r>
      <w:r>
        <w:rPr>
          <w:bCs/>
          <w:i/>
          <w:sz w:val="22"/>
          <w:szCs w:val="22"/>
        </w:rPr>
        <w:t>»</w:t>
      </w:r>
      <w:r w:rsidRPr="00D26A10">
        <w:rPr>
          <w:bCs/>
          <w:i/>
          <w:sz w:val="22"/>
          <w:szCs w:val="22"/>
        </w:rPr>
        <w:t xml:space="preserve"> по предоставлению ликвидности.</w:t>
      </w:r>
    </w:p>
    <w:p w:rsidR="004D2714" w:rsidRPr="00395C01" w:rsidRDefault="004D2714" w:rsidP="00FC5B97">
      <w:pPr>
        <w:keepNext/>
        <w:spacing w:before="120" w:after="120"/>
        <w:jc w:val="center"/>
        <w:outlineLvl w:val="2"/>
        <w:rPr>
          <w:b/>
          <w:bCs/>
          <w:sz w:val="28"/>
          <w:szCs w:val="28"/>
        </w:rPr>
      </w:pPr>
      <w:r w:rsidRPr="00395C01">
        <w:rPr>
          <w:b/>
          <w:bCs/>
          <w:sz w:val="28"/>
          <w:szCs w:val="28"/>
        </w:rPr>
        <w:t>Объем торгов на рынке РЕПО</w:t>
      </w:r>
      <w:r>
        <w:rPr>
          <w:b/>
          <w:bCs/>
          <w:sz w:val="28"/>
          <w:szCs w:val="28"/>
        </w:rPr>
        <w:t xml:space="preserve"> в 20</w:t>
      </w:r>
      <w:r w:rsidR="00A37B07">
        <w:rPr>
          <w:b/>
          <w:bCs/>
          <w:sz w:val="28"/>
          <w:szCs w:val="28"/>
        </w:rPr>
        <w:t>2</w:t>
      </w:r>
      <w:r w:rsidR="00D26A10">
        <w:rPr>
          <w:b/>
          <w:bCs/>
          <w:sz w:val="28"/>
          <w:szCs w:val="28"/>
        </w:rPr>
        <w:t>1</w:t>
      </w:r>
      <w:r>
        <w:rPr>
          <w:b/>
          <w:bCs/>
          <w:sz w:val="28"/>
          <w:szCs w:val="28"/>
        </w:rPr>
        <w:t xml:space="preserve"> году</w:t>
      </w:r>
    </w:p>
    <w:tbl>
      <w:tblPr>
        <w:tblW w:w="15593" w:type="dxa"/>
        <w:tblInd w:w="-34" w:type="dxa"/>
        <w:tblLayout w:type="fixed"/>
        <w:tblLook w:val="00A0" w:firstRow="1" w:lastRow="0" w:firstColumn="1" w:lastColumn="0" w:noHBand="0" w:noVBand="0"/>
      </w:tblPr>
      <w:tblGrid>
        <w:gridCol w:w="3686"/>
        <w:gridCol w:w="1559"/>
        <w:gridCol w:w="1560"/>
        <w:gridCol w:w="1417"/>
        <w:gridCol w:w="1701"/>
        <w:gridCol w:w="1418"/>
        <w:gridCol w:w="1984"/>
        <w:gridCol w:w="2268"/>
      </w:tblGrid>
      <w:tr w:rsidR="004D2714" w:rsidRPr="004B7283" w:rsidTr="004B7283">
        <w:tc>
          <w:tcPr>
            <w:tcW w:w="3686" w:type="dxa"/>
            <w:vMerge w:val="restart"/>
            <w:tcBorders>
              <w:top w:val="single" w:sz="4" w:space="0" w:color="auto"/>
              <w:left w:val="sing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Организатор</w:t>
            </w:r>
            <w:r w:rsidR="00A54EEC">
              <w:rPr>
                <w:color w:val="000000"/>
                <w:sz w:val="20"/>
                <w:szCs w:val="20"/>
              </w:rPr>
              <w:t>ы</w:t>
            </w:r>
            <w:r w:rsidRPr="004B7283">
              <w:rPr>
                <w:color w:val="000000"/>
                <w:sz w:val="20"/>
                <w:szCs w:val="20"/>
              </w:rPr>
              <w:t xml:space="preserve"> торговли</w:t>
            </w:r>
          </w:p>
        </w:tc>
        <w:tc>
          <w:tcPr>
            <w:tcW w:w="9639" w:type="dxa"/>
            <w:gridSpan w:val="6"/>
            <w:tcBorders>
              <w:top w:val="single" w:sz="4" w:space="0" w:color="auto"/>
              <w:left w:val="nil"/>
              <w:bottom w:val="sing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 xml:space="preserve">Объем торгов на рынке РЕПО по видам торгуемых инструментов, млн </w:t>
            </w:r>
            <w:r w:rsidR="00471ECB">
              <w:rPr>
                <w:color w:val="000000"/>
                <w:sz w:val="20"/>
                <w:szCs w:val="20"/>
              </w:rPr>
              <w:t xml:space="preserve">российских </w:t>
            </w:r>
            <w:r w:rsidRPr="004B7283">
              <w:rPr>
                <w:color w:val="000000"/>
                <w:sz w:val="20"/>
                <w:szCs w:val="20"/>
              </w:rPr>
              <w:t>руб</w:t>
            </w:r>
            <w:r w:rsidR="00A54EEC">
              <w:rPr>
                <w:color w:val="000000"/>
                <w:sz w:val="20"/>
                <w:szCs w:val="20"/>
              </w:rPr>
              <w:t>лей</w:t>
            </w:r>
          </w:p>
        </w:tc>
        <w:tc>
          <w:tcPr>
            <w:tcW w:w="2268" w:type="dxa"/>
            <w:vMerge w:val="restart"/>
            <w:tcBorders>
              <w:top w:val="single" w:sz="4" w:space="0" w:color="auto"/>
              <w:left w:val="sing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 xml:space="preserve">Общий объемов торгов, </w:t>
            </w:r>
            <w:r w:rsidR="004B7283" w:rsidRPr="004B7283">
              <w:rPr>
                <w:color w:val="000000"/>
                <w:sz w:val="20"/>
                <w:szCs w:val="20"/>
              </w:rPr>
              <w:br/>
            </w:r>
            <w:r w:rsidRPr="004B7283">
              <w:rPr>
                <w:color w:val="000000"/>
                <w:sz w:val="20"/>
                <w:szCs w:val="20"/>
              </w:rPr>
              <w:t xml:space="preserve">млн </w:t>
            </w:r>
            <w:r w:rsidR="00471ECB">
              <w:rPr>
                <w:color w:val="000000"/>
                <w:sz w:val="20"/>
                <w:szCs w:val="20"/>
              </w:rPr>
              <w:t xml:space="preserve">российских </w:t>
            </w:r>
            <w:r w:rsidRPr="004B7283">
              <w:rPr>
                <w:color w:val="000000"/>
                <w:sz w:val="20"/>
                <w:szCs w:val="20"/>
              </w:rPr>
              <w:t>руб</w:t>
            </w:r>
            <w:r w:rsidR="00A54EEC">
              <w:rPr>
                <w:color w:val="000000"/>
                <w:sz w:val="20"/>
                <w:szCs w:val="20"/>
              </w:rPr>
              <w:t>лей</w:t>
            </w:r>
          </w:p>
        </w:tc>
      </w:tr>
      <w:tr w:rsidR="004D2714" w:rsidRPr="004B7283" w:rsidTr="004B7283">
        <w:tc>
          <w:tcPr>
            <w:tcW w:w="3686" w:type="dxa"/>
            <w:vMerge/>
            <w:tcBorders>
              <w:left w:val="single" w:sz="4" w:space="0" w:color="auto"/>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p>
        </w:tc>
        <w:tc>
          <w:tcPr>
            <w:tcW w:w="1559" w:type="dxa"/>
            <w:tcBorders>
              <w:top w:val="nil"/>
              <w:left w:val="nil"/>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Акции</w:t>
            </w:r>
          </w:p>
        </w:tc>
        <w:tc>
          <w:tcPr>
            <w:tcW w:w="1560" w:type="dxa"/>
            <w:tcBorders>
              <w:top w:val="nil"/>
              <w:left w:val="nil"/>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Облигации</w:t>
            </w:r>
          </w:p>
        </w:tc>
        <w:tc>
          <w:tcPr>
            <w:tcW w:w="1417" w:type="dxa"/>
            <w:tcBorders>
              <w:top w:val="nil"/>
              <w:left w:val="nil"/>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Паи</w:t>
            </w:r>
          </w:p>
        </w:tc>
        <w:tc>
          <w:tcPr>
            <w:tcW w:w="1701" w:type="dxa"/>
            <w:tcBorders>
              <w:top w:val="nil"/>
              <w:left w:val="nil"/>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Еврооблигации</w:t>
            </w:r>
          </w:p>
        </w:tc>
        <w:tc>
          <w:tcPr>
            <w:tcW w:w="1418" w:type="dxa"/>
            <w:tcBorders>
              <w:top w:val="nil"/>
              <w:left w:val="nil"/>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РДР</w:t>
            </w:r>
          </w:p>
        </w:tc>
        <w:tc>
          <w:tcPr>
            <w:tcW w:w="1984" w:type="dxa"/>
            <w:tcBorders>
              <w:left w:val="single" w:sz="4" w:space="0" w:color="auto"/>
              <w:bottom w:val="double" w:sz="4" w:space="0" w:color="auto"/>
              <w:right w:val="single" w:sz="4" w:space="0" w:color="auto"/>
            </w:tcBorders>
          </w:tcPr>
          <w:p w:rsidR="004D2714" w:rsidRPr="004B7283" w:rsidRDefault="004D2714" w:rsidP="00FC5B97">
            <w:pPr>
              <w:spacing w:before="40" w:after="40" w:line="200" w:lineRule="exact"/>
              <w:jc w:val="center"/>
              <w:rPr>
                <w:color w:val="000000"/>
                <w:sz w:val="20"/>
                <w:szCs w:val="20"/>
              </w:rPr>
            </w:pPr>
            <w:r w:rsidRPr="004B7283">
              <w:rPr>
                <w:color w:val="000000"/>
                <w:sz w:val="20"/>
                <w:szCs w:val="20"/>
              </w:rPr>
              <w:t>Иные инструменты</w:t>
            </w:r>
          </w:p>
        </w:tc>
        <w:tc>
          <w:tcPr>
            <w:tcW w:w="2268" w:type="dxa"/>
            <w:vMerge/>
            <w:tcBorders>
              <w:left w:val="single" w:sz="4" w:space="0" w:color="auto"/>
              <w:bottom w:val="double" w:sz="4" w:space="0" w:color="auto"/>
              <w:right w:val="single" w:sz="4" w:space="0" w:color="auto"/>
            </w:tcBorders>
            <w:vAlign w:val="center"/>
          </w:tcPr>
          <w:p w:rsidR="004D2714" w:rsidRPr="004B7283" w:rsidRDefault="004D2714" w:rsidP="00FC5B97">
            <w:pPr>
              <w:spacing w:before="40" w:after="40" w:line="200" w:lineRule="exact"/>
              <w:jc w:val="center"/>
              <w:rPr>
                <w:color w:val="000000"/>
                <w:sz w:val="20"/>
                <w:szCs w:val="20"/>
              </w:rPr>
            </w:pPr>
          </w:p>
        </w:tc>
      </w:tr>
      <w:tr w:rsidR="004D2714" w:rsidRPr="00966C15" w:rsidTr="004B7283">
        <w:tc>
          <w:tcPr>
            <w:tcW w:w="3686" w:type="dxa"/>
            <w:tcBorders>
              <w:top w:val="double" w:sz="4" w:space="0" w:color="auto"/>
              <w:left w:val="single" w:sz="4" w:space="0" w:color="auto"/>
              <w:bottom w:val="single" w:sz="4" w:space="0" w:color="auto"/>
              <w:right w:val="single" w:sz="4" w:space="0" w:color="auto"/>
            </w:tcBorders>
            <w:vAlign w:val="center"/>
          </w:tcPr>
          <w:p w:rsidR="004D2714" w:rsidRPr="00966C15" w:rsidRDefault="004D2714" w:rsidP="00FC5B97">
            <w:pPr>
              <w:spacing w:before="40" w:after="40" w:line="220" w:lineRule="exact"/>
              <w:rPr>
                <w:color w:val="000000"/>
              </w:rPr>
            </w:pPr>
            <w:r w:rsidRPr="00966C15">
              <w:rPr>
                <w:color w:val="000000"/>
              </w:rPr>
              <w:t xml:space="preserve">ПАО «Московская </w:t>
            </w:r>
            <w:r w:rsidR="00A54EEC" w:rsidRPr="00966C15">
              <w:rPr>
                <w:color w:val="000000"/>
              </w:rPr>
              <w:t>б</w:t>
            </w:r>
            <w:r w:rsidRPr="00966C15">
              <w:rPr>
                <w:color w:val="000000"/>
              </w:rPr>
              <w:t>иржа»</w:t>
            </w:r>
            <w:r w:rsidR="00E4615F">
              <w:rPr>
                <w:rStyle w:val="a9"/>
                <w:color w:val="000000"/>
              </w:rPr>
              <w:footnoteReference w:id="19"/>
            </w:r>
          </w:p>
        </w:tc>
        <w:tc>
          <w:tcPr>
            <w:tcW w:w="1559" w:type="dxa"/>
            <w:tcBorders>
              <w:top w:val="doub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3</w:t>
            </w:r>
            <w:r w:rsidR="00F75617">
              <w:rPr>
                <w:color w:val="000000"/>
              </w:rPr>
              <w:t>2</w:t>
            </w:r>
            <w:r w:rsidR="00A37B07">
              <w:rPr>
                <w:color w:val="000000"/>
              </w:rPr>
              <w:t> </w:t>
            </w:r>
            <w:r>
              <w:rPr>
                <w:color w:val="000000"/>
              </w:rPr>
              <w:t>575</w:t>
            </w:r>
            <w:r w:rsidR="00A37B07">
              <w:rPr>
                <w:color w:val="000000"/>
              </w:rPr>
              <w:t> </w:t>
            </w:r>
            <w:r>
              <w:rPr>
                <w:color w:val="000000"/>
              </w:rPr>
              <w:t>516</w:t>
            </w:r>
          </w:p>
        </w:tc>
        <w:tc>
          <w:tcPr>
            <w:tcW w:w="1560" w:type="dxa"/>
            <w:tcBorders>
              <w:top w:val="doub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262</w:t>
            </w:r>
            <w:r w:rsidR="00A37B07">
              <w:rPr>
                <w:color w:val="000000"/>
              </w:rPr>
              <w:t> </w:t>
            </w:r>
            <w:r>
              <w:rPr>
                <w:color w:val="000000"/>
              </w:rPr>
              <w:t>926</w:t>
            </w:r>
            <w:r w:rsidR="00A37B07">
              <w:rPr>
                <w:color w:val="000000"/>
              </w:rPr>
              <w:t> </w:t>
            </w:r>
            <w:r>
              <w:rPr>
                <w:color w:val="000000"/>
              </w:rPr>
              <w:t>416</w:t>
            </w:r>
          </w:p>
        </w:tc>
        <w:tc>
          <w:tcPr>
            <w:tcW w:w="1417" w:type="dxa"/>
            <w:tcBorders>
              <w:top w:val="doub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1 478</w:t>
            </w:r>
            <w:r w:rsidR="00A37B07">
              <w:rPr>
                <w:color w:val="000000"/>
              </w:rPr>
              <w:t> </w:t>
            </w:r>
            <w:r>
              <w:rPr>
                <w:color w:val="000000"/>
              </w:rPr>
              <w:t>525</w:t>
            </w:r>
          </w:p>
        </w:tc>
        <w:tc>
          <w:tcPr>
            <w:tcW w:w="1701" w:type="dxa"/>
            <w:tcBorders>
              <w:top w:val="doub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28</w:t>
            </w:r>
            <w:r w:rsidR="00A37B07">
              <w:rPr>
                <w:color w:val="000000"/>
              </w:rPr>
              <w:t> </w:t>
            </w:r>
            <w:r>
              <w:rPr>
                <w:color w:val="000000"/>
              </w:rPr>
              <w:t>967</w:t>
            </w:r>
            <w:r w:rsidR="00A37B07">
              <w:rPr>
                <w:color w:val="000000"/>
              </w:rPr>
              <w:t> </w:t>
            </w:r>
            <w:r>
              <w:rPr>
                <w:color w:val="000000"/>
              </w:rPr>
              <w:t>861</w:t>
            </w:r>
          </w:p>
        </w:tc>
        <w:tc>
          <w:tcPr>
            <w:tcW w:w="1418" w:type="dxa"/>
            <w:tcBorders>
              <w:top w:val="double" w:sz="4" w:space="0" w:color="auto"/>
              <w:left w:val="nil"/>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1984" w:type="dxa"/>
            <w:tcBorders>
              <w:top w:val="double" w:sz="4" w:space="0" w:color="auto"/>
              <w:left w:val="single" w:sz="4" w:space="0" w:color="auto"/>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134</w:t>
            </w:r>
            <w:r w:rsidR="00A37B07">
              <w:rPr>
                <w:color w:val="000000"/>
              </w:rPr>
              <w:t> </w:t>
            </w:r>
            <w:r>
              <w:rPr>
                <w:color w:val="000000"/>
              </w:rPr>
              <w:t>639</w:t>
            </w:r>
            <w:r w:rsidR="00A37B07">
              <w:rPr>
                <w:color w:val="000000"/>
              </w:rPr>
              <w:t> </w:t>
            </w:r>
            <w:r>
              <w:rPr>
                <w:color w:val="000000"/>
              </w:rPr>
              <w:t>165</w:t>
            </w:r>
          </w:p>
        </w:tc>
        <w:tc>
          <w:tcPr>
            <w:tcW w:w="2268" w:type="dxa"/>
            <w:tcBorders>
              <w:top w:val="double" w:sz="4" w:space="0" w:color="auto"/>
              <w:left w:val="single" w:sz="4" w:space="0" w:color="auto"/>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460</w:t>
            </w:r>
            <w:r w:rsidR="00A37B07">
              <w:rPr>
                <w:color w:val="000000"/>
              </w:rPr>
              <w:t> </w:t>
            </w:r>
            <w:r>
              <w:rPr>
                <w:color w:val="000000"/>
              </w:rPr>
              <w:t>587</w:t>
            </w:r>
            <w:r w:rsidR="00A37B07">
              <w:rPr>
                <w:color w:val="000000"/>
              </w:rPr>
              <w:t> </w:t>
            </w:r>
            <w:r>
              <w:rPr>
                <w:color w:val="000000"/>
              </w:rPr>
              <w:t>483</w:t>
            </w:r>
          </w:p>
        </w:tc>
      </w:tr>
      <w:tr w:rsidR="004D2714" w:rsidRPr="00966C15" w:rsidTr="004B7283">
        <w:tc>
          <w:tcPr>
            <w:tcW w:w="3686" w:type="dxa"/>
            <w:tcBorders>
              <w:top w:val="single" w:sz="4" w:space="0" w:color="auto"/>
              <w:left w:val="single" w:sz="4" w:space="0" w:color="auto"/>
              <w:bottom w:val="single" w:sz="4" w:space="0" w:color="auto"/>
              <w:right w:val="single" w:sz="4" w:space="0" w:color="auto"/>
            </w:tcBorders>
            <w:vAlign w:val="center"/>
          </w:tcPr>
          <w:p w:rsidR="004D2714" w:rsidRPr="00966C15" w:rsidRDefault="00A54EEC" w:rsidP="00FC5B97">
            <w:pPr>
              <w:spacing w:before="40" w:after="40" w:line="220" w:lineRule="exact"/>
              <w:rPr>
                <w:color w:val="000000"/>
              </w:rPr>
            </w:pPr>
            <w:r w:rsidRPr="00966C15">
              <w:rPr>
                <w:color w:val="000000"/>
              </w:rPr>
              <w:t>АО «Санкт-Петербургская в</w:t>
            </w:r>
            <w:r w:rsidR="004D2714" w:rsidRPr="00966C15">
              <w:rPr>
                <w:color w:val="000000"/>
              </w:rPr>
              <w:t xml:space="preserve">алютная </w:t>
            </w:r>
            <w:r w:rsidRPr="00966C15">
              <w:rPr>
                <w:color w:val="000000"/>
              </w:rPr>
              <w:t>б</w:t>
            </w:r>
            <w:r w:rsidR="004D2714" w:rsidRPr="00966C15">
              <w:rPr>
                <w:color w:val="000000"/>
              </w:rPr>
              <w:t>иржа»</w:t>
            </w:r>
          </w:p>
        </w:tc>
        <w:tc>
          <w:tcPr>
            <w:tcW w:w="1559" w:type="dxa"/>
            <w:tcBorders>
              <w:top w:val="single" w:sz="4" w:space="0" w:color="auto"/>
              <w:left w:val="nil"/>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1560" w:type="dxa"/>
            <w:tcBorders>
              <w:top w:val="single" w:sz="4" w:space="0" w:color="auto"/>
              <w:left w:val="nil"/>
              <w:bottom w:val="single" w:sz="4" w:space="0" w:color="auto"/>
              <w:right w:val="single" w:sz="4" w:space="0" w:color="auto"/>
            </w:tcBorders>
            <w:vAlign w:val="center"/>
          </w:tcPr>
          <w:p w:rsidR="004D2714" w:rsidRPr="00966C15" w:rsidRDefault="00966C15" w:rsidP="00FC5B97">
            <w:pPr>
              <w:spacing w:before="40" w:after="40" w:line="220" w:lineRule="exact"/>
              <w:jc w:val="center"/>
              <w:rPr>
                <w:color w:val="000000"/>
              </w:rPr>
            </w:pPr>
            <w:r>
              <w:rPr>
                <w:color w:val="000000"/>
              </w:rPr>
              <w:t>0</w:t>
            </w:r>
          </w:p>
        </w:tc>
        <w:tc>
          <w:tcPr>
            <w:tcW w:w="1417" w:type="dxa"/>
            <w:tcBorders>
              <w:top w:val="single" w:sz="4" w:space="0" w:color="auto"/>
              <w:left w:val="nil"/>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1701" w:type="dxa"/>
            <w:tcBorders>
              <w:top w:val="single" w:sz="4" w:space="0" w:color="auto"/>
              <w:left w:val="nil"/>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1418" w:type="dxa"/>
            <w:tcBorders>
              <w:top w:val="single" w:sz="4" w:space="0" w:color="auto"/>
              <w:left w:val="nil"/>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1984" w:type="dxa"/>
            <w:tcBorders>
              <w:top w:val="single" w:sz="4" w:space="0" w:color="auto"/>
              <w:left w:val="single" w:sz="4" w:space="0" w:color="auto"/>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2268" w:type="dxa"/>
            <w:tcBorders>
              <w:top w:val="single" w:sz="4" w:space="0" w:color="auto"/>
              <w:left w:val="single" w:sz="4" w:space="0" w:color="auto"/>
              <w:bottom w:val="single" w:sz="4" w:space="0" w:color="auto"/>
              <w:right w:val="single" w:sz="4" w:space="0" w:color="auto"/>
            </w:tcBorders>
            <w:vAlign w:val="center"/>
          </w:tcPr>
          <w:p w:rsidR="004D2714" w:rsidRPr="00966C15" w:rsidRDefault="00966C15" w:rsidP="00FC5B97">
            <w:pPr>
              <w:spacing w:before="40" w:after="40" w:line="220" w:lineRule="exact"/>
              <w:jc w:val="center"/>
              <w:rPr>
                <w:color w:val="000000"/>
              </w:rPr>
            </w:pPr>
            <w:r>
              <w:rPr>
                <w:color w:val="000000"/>
              </w:rPr>
              <w:t>0</w:t>
            </w:r>
          </w:p>
        </w:tc>
      </w:tr>
      <w:tr w:rsidR="004D2714" w:rsidRPr="00966C15" w:rsidTr="004B7283">
        <w:tc>
          <w:tcPr>
            <w:tcW w:w="3686" w:type="dxa"/>
            <w:tcBorders>
              <w:top w:val="single" w:sz="4" w:space="0" w:color="auto"/>
              <w:left w:val="single" w:sz="4" w:space="0" w:color="auto"/>
              <w:bottom w:val="single" w:sz="4" w:space="0" w:color="auto"/>
              <w:right w:val="single" w:sz="4" w:space="0" w:color="auto"/>
            </w:tcBorders>
            <w:vAlign w:val="center"/>
          </w:tcPr>
          <w:p w:rsidR="004D2714" w:rsidRPr="00966C15" w:rsidRDefault="004D2714" w:rsidP="00FC5B97">
            <w:pPr>
              <w:spacing w:before="40" w:after="40" w:line="220" w:lineRule="exact"/>
              <w:rPr>
                <w:color w:val="000000"/>
              </w:rPr>
            </w:pPr>
            <w:r w:rsidRPr="00966C15">
              <w:rPr>
                <w:color w:val="000000"/>
              </w:rPr>
              <w:t>ПАО «Санкт-Петербургская биржа»</w:t>
            </w:r>
          </w:p>
        </w:tc>
        <w:tc>
          <w:tcPr>
            <w:tcW w:w="1559" w:type="dxa"/>
            <w:tcBorders>
              <w:top w:val="sing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4</w:t>
            </w:r>
            <w:r w:rsidR="0088782E">
              <w:rPr>
                <w:color w:val="000000"/>
              </w:rPr>
              <w:t> </w:t>
            </w:r>
            <w:r>
              <w:rPr>
                <w:color w:val="000000"/>
              </w:rPr>
              <w:t>623</w:t>
            </w:r>
            <w:r w:rsidR="0088782E">
              <w:rPr>
                <w:color w:val="000000"/>
              </w:rPr>
              <w:t> </w:t>
            </w:r>
            <w:r>
              <w:rPr>
                <w:color w:val="000000"/>
              </w:rPr>
              <w:t>609</w:t>
            </w:r>
          </w:p>
        </w:tc>
        <w:tc>
          <w:tcPr>
            <w:tcW w:w="1560" w:type="dxa"/>
            <w:tcBorders>
              <w:top w:val="sing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8</w:t>
            </w:r>
          </w:p>
        </w:tc>
        <w:tc>
          <w:tcPr>
            <w:tcW w:w="1417" w:type="dxa"/>
            <w:tcBorders>
              <w:top w:val="sing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111</w:t>
            </w:r>
          </w:p>
        </w:tc>
        <w:tc>
          <w:tcPr>
            <w:tcW w:w="1701" w:type="dxa"/>
            <w:tcBorders>
              <w:top w:val="single" w:sz="4" w:space="0" w:color="auto"/>
              <w:left w:val="nil"/>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12</w:t>
            </w:r>
            <w:r w:rsidR="00A37B07">
              <w:rPr>
                <w:color w:val="000000"/>
              </w:rPr>
              <w:t> </w:t>
            </w:r>
            <w:r>
              <w:rPr>
                <w:color w:val="000000"/>
              </w:rPr>
              <w:t>292</w:t>
            </w:r>
          </w:p>
        </w:tc>
        <w:tc>
          <w:tcPr>
            <w:tcW w:w="1418" w:type="dxa"/>
            <w:tcBorders>
              <w:top w:val="single" w:sz="4" w:space="0" w:color="auto"/>
              <w:left w:val="nil"/>
              <w:bottom w:val="single" w:sz="4" w:space="0" w:color="auto"/>
              <w:right w:val="single" w:sz="4" w:space="0" w:color="auto"/>
            </w:tcBorders>
            <w:vAlign w:val="center"/>
          </w:tcPr>
          <w:p w:rsidR="004D2714" w:rsidRPr="00966C15" w:rsidRDefault="004D2714" w:rsidP="00FC5B97">
            <w:pPr>
              <w:spacing w:before="40" w:after="40" w:line="220" w:lineRule="exact"/>
              <w:jc w:val="center"/>
              <w:rPr>
                <w:color w:val="000000"/>
              </w:rPr>
            </w:pPr>
            <w:r w:rsidRPr="00966C15">
              <w:rPr>
                <w:color w:val="000000"/>
              </w:rPr>
              <w:t>0</w:t>
            </w:r>
          </w:p>
        </w:tc>
        <w:tc>
          <w:tcPr>
            <w:tcW w:w="1984" w:type="dxa"/>
            <w:tcBorders>
              <w:top w:val="single" w:sz="4" w:space="0" w:color="auto"/>
              <w:left w:val="single" w:sz="4" w:space="0" w:color="auto"/>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652</w:t>
            </w:r>
            <w:r w:rsidR="00A37B07">
              <w:rPr>
                <w:color w:val="000000"/>
              </w:rPr>
              <w:t> </w:t>
            </w:r>
            <w:r>
              <w:rPr>
                <w:color w:val="000000"/>
              </w:rPr>
              <w:t>728</w:t>
            </w:r>
          </w:p>
        </w:tc>
        <w:tc>
          <w:tcPr>
            <w:tcW w:w="2268" w:type="dxa"/>
            <w:tcBorders>
              <w:top w:val="single" w:sz="4" w:space="0" w:color="auto"/>
              <w:left w:val="single" w:sz="4" w:space="0" w:color="auto"/>
              <w:bottom w:val="single" w:sz="4" w:space="0" w:color="auto"/>
              <w:right w:val="single" w:sz="4" w:space="0" w:color="auto"/>
            </w:tcBorders>
            <w:vAlign w:val="center"/>
          </w:tcPr>
          <w:p w:rsidR="004D2714" w:rsidRPr="00966C15" w:rsidRDefault="0035006D" w:rsidP="00FC5B97">
            <w:pPr>
              <w:spacing w:before="40" w:after="40" w:line="220" w:lineRule="exact"/>
              <w:jc w:val="center"/>
              <w:rPr>
                <w:color w:val="000000"/>
              </w:rPr>
            </w:pPr>
            <w:r>
              <w:rPr>
                <w:color w:val="000000"/>
              </w:rPr>
              <w:t>5</w:t>
            </w:r>
            <w:r w:rsidR="00A37B07">
              <w:rPr>
                <w:color w:val="000000"/>
              </w:rPr>
              <w:t> </w:t>
            </w:r>
            <w:r>
              <w:rPr>
                <w:color w:val="000000"/>
              </w:rPr>
              <w:t>288</w:t>
            </w:r>
            <w:r w:rsidR="00A37B07">
              <w:rPr>
                <w:color w:val="000000"/>
              </w:rPr>
              <w:t> </w:t>
            </w:r>
            <w:r>
              <w:rPr>
                <w:color w:val="000000"/>
              </w:rPr>
              <w:t>748</w:t>
            </w:r>
          </w:p>
        </w:tc>
      </w:tr>
    </w:tbl>
    <w:p w:rsidR="004D2714" w:rsidRPr="00395C01" w:rsidRDefault="004D2714" w:rsidP="00FC5B97">
      <w:pPr>
        <w:rPr>
          <w:sz w:val="20"/>
          <w:szCs w:val="20"/>
          <w:highlight w:val="yellow"/>
        </w:rPr>
        <w:sectPr w:rsidR="004D2714" w:rsidRPr="00395C01" w:rsidSect="00172D7D">
          <w:footerReference w:type="default" r:id="rId33"/>
          <w:pgSz w:w="16838" w:h="11906" w:orient="landscape"/>
          <w:pgMar w:top="720" w:right="720" w:bottom="720" w:left="720" w:header="709" w:footer="709" w:gutter="0"/>
          <w:cols w:space="708"/>
          <w:docGrid w:linePitch="360"/>
        </w:sectPr>
      </w:pPr>
    </w:p>
    <w:p w:rsidR="004D2714" w:rsidRDefault="004D2714" w:rsidP="00FC5B97">
      <w:pPr>
        <w:ind w:firstLine="708"/>
        <w:jc w:val="both"/>
        <w:rPr>
          <w:sz w:val="28"/>
          <w:szCs w:val="28"/>
        </w:rPr>
      </w:pPr>
      <w:r>
        <w:rPr>
          <w:sz w:val="28"/>
          <w:szCs w:val="28"/>
        </w:rPr>
        <w:t>Количество профессиональных участников рынка ценных бумаг, осуществляющих брокерскую и дилерскую деятельность на финансовом рынке Российской Федерации</w:t>
      </w:r>
      <w:r w:rsidR="00A54EEC">
        <w:rPr>
          <w:sz w:val="28"/>
          <w:szCs w:val="28"/>
        </w:rPr>
        <w:t>,</w:t>
      </w:r>
      <w:r>
        <w:rPr>
          <w:sz w:val="28"/>
          <w:szCs w:val="28"/>
        </w:rPr>
        <w:t xml:space="preserve"> представлено в </w:t>
      </w:r>
      <w:r w:rsidRPr="00991F86">
        <w:rPr>
          <w:sz w:val="28"/>
          <w:szCs w:val="28"/>
        </w:rPr>
        <w:t>табл</w:t>
      </w:r>
      <w:r w:rsidR="002A2BDF">
        <w:rPr>
          <w:sz w:val="28"/>
          <w:szCs w:val="28"/>
        </w:rPr>
        <w:t>.</w:t>
      </w:r>
      <w:r w:rsidR="00DD57FC">
        <w:rPr>
          <w:sz w:val="28"/>
          <w:szCs w:val="28"/>
        </w:rPr>
        <w:t xml:space="preserve"> 2</w:t>
      </w:r>
      <w:r w:rsidR="00AE1479">
        <w:rPr>
          <w:sz w:val="28"/>
          <w:szCs w:val="28"/>
        </w:rPr>
        <w:t>0</w:t>
      </w:r>
      <w:r w:rsidRPr="00991F86">
        <w:rPr>
          <w:sz w:val="28"/>
          <w:szCs w:val="28"/>
        </w:rPr>
        <w:t>.</w:t>
      </w:r>
      <w:r w:rsidR="00F43F15">
        <w:rPr>
          <w:sz w:val="28"/>
          <w:szCs w:val="28"/>
        </w:rPr>
        <w:t xml:space="preserve"> </w:t>
      </w:r>
    </w:p>
    <w:p w:rsidR="004D2714" w:rsidRPr="009C72A1" w:rsidRDefault="00C81C12" w:rsidP="00FC5B97">
      <w:pPr>
        <w:ind w:firstLine="708"/>
        <w:jc w:val="right"/>
        <w:rPr>
          <w:sz w:val="28"/>
          <w:szCs w:val="28"/>
        </w:rPr>
      </w:pPr>
      <w:r w:rsidRPr="00991F86">
        <w:rPr>
          <w:sz w:val="28"/>
          <w:szCs w:val="28"/>
        </w:rPr>
        <w:t xml:space="preserve">Таблица </w:t>
      </w:r>
      <w:r w:rsidR="00DD57FC">
        <w:rPr>
          <w:sz w:val="28"/>
          <w:szCs w:val="28"/>
        </w:rPr>
        <w:t>2</w:t>
      </w:r>
      <w:r w:rsidR="00AE1479">
        <w:rPr>
          <w:sz w:val="28"/>
          <w:szCs w:val="28"/>
        </w:rPr>
        <w:t>0</w:t>
      </w:r>
    </w:p>
    <w:p w:rsidR="004D2714" w:rsidRDefault="004D2714" w:rsidP="00FC5B97">
      <w:pPr>
        <w:spacing w:before="120" w:after="120"/>
        <w:jc w:val="center"/>
        <w:rPr>
          <w:b/>
          <w:sz w:val="28"/>
          <w:szCs w:val="28"/>
        </w:rPr>
      </w:pPr>
      <w:r w:rsidRPr="009C72A1">
        <w:rPr>
          <w:b/>
          <w:sz w:val="28"/>
          <w:szCs w:val="28"/>
        </w:rPr>
        <w:t xml:space="preserve">Количество организаций, осуществляющих </w:t>
      </w:r>
      <w:r w:rsidR="009532F7">
        <w:rPr>
          <w:b/>
          <w:sz w:val="28"/>
          <w:szCs w:val="28"/>
        </w:rPr>
        <w:t>соответствующий</w:t>
      </w:r>
      <w:r w:rsidRPr="009C72A1">
        <w:rPr>
          <w:b/>
          <w:sz w:val="28"/>
          <w:szCs w:val="28"/>
        </w:rPr>
        <w:t xml:space="preserve"> вид деятельности на рынке ценных бумаг</w:t>
      </w:r>
      <w:r w:rsidRPr="009C72A1">
        <w:rPr>
          <w:b/>
          <w:sz w:val="28"/>
          <w:szCs w:val="28"/>
          <w:vertAlign w:val="superscript"/>
        </w:rPr>
        <w:footnoteReference w:id="2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1438"/>
        <w:gridCol w:w="1315"/>
        <w:gridCol w:w="1378"/>
        <w:gridCol w:w="1242"/>
      </w:tblGrid>
      <w:tr w:rsidR="004D2714" w:rsidRPr="00A30E74" w:rsidTr="00EB2F5B">
        <w:trPr>
          <w:trHeight w:val="210"/>
        </w:trPr>
        <w:tc>
          <w:tcPr>
            <w:tcW w:w="2274" w:type="pct"/>
            <w:vMerge w:val="restart"/>
            <w:tcBorders>
              <w:bottom w:val="nil"/>
            </w:tcBorders>
            <w:vAlign w:val="center"/>
          </w:tcPr>
          <w:p w:rsidR="004D2714" w:rsidRPr="00A30E74" w:rsidRDefault="004D2714" w:rsidP="00FC5B97">
            <w:pPr>
              <w:spacing w:before="20" w:after="20" w:line="200" w:lineRule="exact"/>
              <w:jc w:val="center"/>
              <w:rPr>
                <w:color w:val="000000"/>
                <w:sz w:val="20"/>
                <w:szCs w:val="20"/>
              </w:rPr>
            </w:pPr>
            <w:r w:rsidRPr="00A30E74">
              <w:rPr>
                <w:color w:val="000000"/>
                <w:sz w:val="20"/>
                <w:szCs w:val="20"/>
              </w:rPr>
              <w:t>Вид</w:t>
            </w:r>
            <w:r w:rsidR="00A54EEC">
              <w:rPr>
                <w:color w:val="000000"/>
                <w:sz w:val="20"/>
                <w:szCs w:val="20"/>
              </w:rPr>
              <w:t>ы</w:t>
            </w:r>
            <w:r w:rsidRPr="00A30E74">
              <w:rPr>
                <w:color w:val="000000"/>
                <w:sz w:val="20"/>
                <w:szCs w:val="20"/>
              </w:rPr>
              <w:t xml:space="preserve"> деятельности</w:t>
            </w:r>
          </w:p>
        </w:tc>
        <w:tc>
          <w:tcPr>
            <w:tcW w:w="2726" w:type="pct"/>
            <w:gridSpan w:val="4"/>
            <w:tcBorders>
              <w:bottom w:val="single" w:sz="4" w:space="0" w:color="auto"/>
            </w:tcBorders>
            <w:vAlign w:val="center"/>
          </w:tcPr>
          <w:p w:rsidR="004D2714" w:rsidRPr="00A30E74" w:rsidRDefault="004D2714" w:rsidP="00471ECB">
            <w:pPr>
              <w:spacing w:before="20" w:after="20" w:line="200" w:lineRule="exact"/>
              <w:jc w:val="center"/>
              <w:rPr>
                <w:color w:val="000000"/>
                <w:sz w:val="20"/>
                <w:szCs w:val="20"/>
              </w:rPr>
            </w:pPr>
            <w:r w:rsidRPr="00A30E74">
              <w:rPr>
                <w:color w:val="000000"/>
                <w:sz w:val="20"/>
                <w:szCs w:val="20"/>
              </w:rPr>
              <w:t>Количество профучастников</w:t>
            </w:r>
            <w:r w:rsidR="00A30E74" w:rsidRPr="00A30E74">
              <w:rPr>
                <w:color w:val="000000"/>
                <w:sz w:val="20"/>
                <w:szCs w:val="20"/>
              </w:rPr>
              <w:t xml:space="preserve"> </w:t>
            </w:r>
          </w:p>
        </w:tc>
      </w:tr>
      <w:tr w:rsidR="00DF0B7A" w:rsidRPr="00A30E74" w:rsidTr="00EB2F5B">
        <w:trPr>
          <w:trHeight w:val="250"/>
        </w:trPr>
        <w:tc>
          <w:tcPr>
            <w:tcW w:w="2274" w:type="pct"/>
            <w:vMerge/>
            <w:tcBorders>
              <w:top w:val="nil"/>
            </w:tcBorders>
            <w:vAlign w:val="center"/>
          </w:tcPr>
          <w:p w:rsidR="00DF0B7A" w:rsidRPr="00A30E74" w:rsidRDefault="00DF0B7A" w:rsidP="00FC5B97">
            <w:pPr>
              <w:spacing w:before="20" w:after="20" w:line="200" w:lineRule="exact"/>
              <w:jc w:val="center"/>
              <w:rPr>
                <w:color w:val="000000"/>
                <w:sz w:val="20"/>
                <w:szCs w:val="20"/>
              </w:rPr>
            </w:pPr>
          </w:p>
        </w:tc>
        <w:tc>
          <w:tcPr>
            <w:tcW w:w="1397" w:type="pct"/>
            <w:gridSpan w:val="2"/>
            <w:tcBorders>
              <w:top w:val="single" w:sz="4" w:space="0" w:color="auto"/>
            </w:tcBorders>
            <w:vAlign w:val="center"/>
          </w:tcPr>
          <w:p w:rsidR="00DF0B7A" w:rsidRPr="00A30E74" w:rsidRDefault="00471ECB" w:rsidP="00FC5B97">
            <w:pPr>
              <w:spacing w:before="20" w:after="20" w:line="200" w:lineRule="exact"/>
              <w:jc w:val="center"/>
              <w:rPr>
                <w:color w:val="000000"/>
                <w:sz w:val="20"/>
                <w:szCs w:val="20"/>
              </w:rPr>
            </w:pPr>
            <w:r w:rsidRPr="00A30E74">
              <w:rPr>
                <w:color w:val="000000"/>
                <w:sz w:val="20"/>
                <w:szCs w:val="20"/>
              </w:rPr>
              <w:t>по состоянию на</w:t>
            </w:r>
            <w:r>
              <w:rPr>
                <w:color w:val="000000"/>
                <w:sz w:val="20"/>
                <w:szCs w:val="20"/>
              </w:rPr>
              <w:t xml:space="preserve"> </w:t>
            </w:r>
            <w:r w:rsidR="00DF0B7A">
              <w:rPr>
                <w:color w:val="000000"/>
                <w:sz w:val="20"/>
                <w:szCs w:val="20"/>
              </w:rPr>
              <w:t>01.01.202</w:t>
            </w:r>
            <w:r w:rsidR="00573022">
              <w:rPr>
                <w:color w:val="000000"/>
                <w:sz w:val="20"/>
                <w:szCs w:val="20"/>
              </w:rPr>
              <w:t>2</w:t>
            </w:r>
          </w:p>
        </w:tc>
        <w:tc>
          <w:tcPr>
            <w:tcW w:w="1329" w:type="pct"/>
            <w:gridSpan w:val="2"/>
            <w:tcBorders>
              <w:top w:val="single" w:sz="4" w:space="0" w:color="auto"/>
            </w:tcBorders>
            <w:vAlign w:val="center"/>
          </w:tcPr>
          <w:p w:rsidR="00DF0B7A" w:rsidRPr="00A30E74" w:rsidRDefault="00471ECB" w:rsidP="00FC5B97">
            <w:pPr>
              <w:spacing w:before="20" w:after="20" w:line="200" w:lineRule="exact"/>
              <w:jc w:val="center"/>
              <w:rPr>
                <w:color w:val="000000"/>
                <w:sz w:val="20"/>
                <w:szCs w:val="20"/>
              </w:rPr>
            </w:pPr>
            <w:r>
              <w:rPr>
                <w:color w:val="000000"/>
                <w:sz w:val="20"/>
                <w:szCs w:val="20"/>
              </w:rPr>
              <w:t xml:space="preserve">по состоянию </w:t>
            </w:r>
            <w:r w:rsidR="00573022">
              <w:rPr>
                <w:color w:val="000000"/>
                <w:sz w:val="20"/>
                <w:szCs w:val="20"/>
              </w:rPr>
              <w:t>31</w:t>
            </w:r>
            <w:r w:rsidR="00DF0B7A" w:rsidRPr="00A30E74">
              <w:rPr>
                <w:color w:val="000000"/>
                <w:sz w:val="20"/>
                <w:szCs w:val="20"/>
              </w:rPr>
              <w:t>.</w:t>
            </w:r>
            <w:r w:rsidR="00573022">
              <w:rPr>
                <w:color w:val="000000"/>
                <w:sz w:val="20"/>
                <w:szCs w:val="20"/>
              </w:rPr>
              <w:t>12</w:t>
            </w:r>
            <w:r w:rsidR="00DF0B7A">
              <w:rPr>
                <w:color w:val="000000"/>
                <w:sz w:val="20"/>
                <w:szCs w:val="20"/>
              </w:rPr>
              <w:t>.2022</w:t>
            </w:r>
          </w:p>
        </w:tc>
      </w:tr>
      <w:tr w:rsidR="00DF0B7A" w:rsidRPr="00A30E74" w:rsidTr="003F1199">
        <w:trPr>
          <w:trHeight w:val="58"/>
        </w:trPr>
        <w:tc>
          <w:tcPr>
            <w:tcW w:w="2274" w:type="pct"/>
            <w:vMerge/>
            <w:tcBorders>
              <w:bottom w:val="single" w:sz="4" w:space="0" w:color="auto"/>
            </w:tcBorders>
            <w:vAlign w:val="center"/>
          </w:tcPr>
          <w:p w:rsidR="00DF0B7A" w:rsidRPr="00A30E74" w:rsidRDefault="00DF0B7A" w:rsidP="00FC5B97">
            <w:pPr>
              <w:spacing w:before="20" w:after="20" w:line="200" w:lineRule="exact"/>
              <w:jc w:val="center"/>
              <w:rPr>
                <w:color w:val="000000"/>
                <w:sz w:val="20"/>
                <w:szCs w:val="20"/>
              </w:rPr>
            </w:pPr>
          </w:p>
        </w:tc>
        <w:tc>
          <w:tcPr>
            <w:tcW w:w="730" w:type="pct"/>
            <w:tcBorders>
              <w:bottom w:val="single" w:sz="4" w:space="0" w:color="auto"/>
            </w:tcBorders>
            <w:vAlign w:val="center"/>
          </w:tcPr>
          <w:p w:rsidR="00DF0B7A" w:rsidRPr="00A30E74" w:rsidRDefault="00DF0B7A" w:rsidP="00FC5B97">
            <w:pPr>
              <w:spacing w:before="20" w:after="20" w:line="200" w:lineRule="exact"/>
              <w:jc w:val="center"/>
              <w:rPr>
                <w:color w:val="000000"/>
                <w:sz w:val="20"/>
                <w:szCs w:val="20"/>
              </w:rPr>
            </w:pPr>
            <w:r w:rsidRPr="00A30E74">
              <w:rPr>
                <w:color w:val="000000"/>
                <w:sz w:val="20"/>
                <w:szCs w:val="20"/>
              </w:rPr>
              <w:t>Всего</w:t>
            </w:r>
          </w:p>
        </w:tc>
        <w:tc>
          <w:tcPr>
            <w:tcW w:w="667" w:type="pct"/>
            <w:tcBorders>
              <w:bottom w:val="single" w:sz="4" w:space="0" w:color="auto"/>
            </w:tcBorders>
            <w:vAlign w:val="center"/>
          </w:tcPr>
          <w:p w:rsidR="00DF0B7A" w:rsidRPr="00A30E74" w:rsidRDefault="00DF0B7A" w:rsidP="00FC5B97">
            <w:pPr>
              <w:spacing w:before="20" w:after="20" w:line="200" w:lineRule="exact"/>
              <w:jc w:val="center"/>
              <w:rPr>
                <w:color w:val="000000"/>
                <w:sz w:val="20"/>
                <w:szCs w:val="20"/>
              </w:rPr>
            </w:pPr>
            <w:r>
              <w:rPr>
                <w:color w:val="000000"/>
                <w:sz w:val="20"/>
                <w:szCs w:val="20"/>
              </w:rPr>
              <w:t>в</w:t>
            </w:r>
            <w:r w:rsidRPr="00A30E74">
              <w:rPr>
                <w:color w:val="000000"/>
                <w:sz w:val="20"/>
                <w:szCs w:val="20"/>
              </w:rPr>
              <w:t xml:space="preserve"> том числе банки</w:t>
            </w:r>
          </w:p>
        </w:tc>
        <w:tc>
          <w:tcPr>
            <w:tcW w:w="699" w:type="pct"/>
            <w:tcBorders>
              <w:bottom w:val="single" w:sz="4" w:space="0" w:color="auto"/>
            </w:tcBorders>
            <w:vAlign w:val="center"/>
          </w:tcPr>
          <w:p w:rsidR="00DF0B7A" w:rsidRPr="00A30E74" w:rsidRDefault="00DF0B7A" w:rsidP="00FC5B97">
            <w:pPr>
              <w:spacing w:before="20" w:after="20" w:line="200" w:lineRule="exact"/>
              <w:jc w:val="center"/>
              <w:rPr>
                <w:color w:val="000000"/>
                <w:sz w:val="20"/>
                <w:szCs w:val="20"/>
              </w:rPr>
            </w:pPr>
            <w:r w:rsidRPr="00A30E74">
              <w:rPr>
                <w:color w:val="000000"/>
                <w:sz w:val="20"/>
                <w:szCs w:val="20"/>
              </w:rPr>
              <w:t>Всего</w:t>
            </w:r>
          </w:p>
        </w:tc>
        <w:tc>
          <w:tcPr>
            <w:tcW w:w="630" w:type="pct"/>
            <w:tcBorders>
              <w:bottom w:val="single" w:sz="4" w:space="0" w:color="auto"/>
            </w:tcBorders>
            <w:vAlign w:val="center"/>
          </w:tcPr>
          <w:p w:rsidR="00DF0B7A" w:rsidRPr="00A30E74" w:rsidRDefault="00DF0B7A" w:rsidP="00FC5B97">
            <w:pPr>
              <w:spacing w:before="20" w:after="20" w:line="200" w:lineRule="exact"/>
              <w:jc w:val="center"/>
              <w:rPr>
                <w:color w:val="000000"/>
                <w:sz w:val="20"/>
                <w:szCs w:val="20"/>
              </w:rPr>
            </w:pPr>
            <w:r>
              <w:rPr>
                <w:color w:val="000000"/>
                <w:sz w:val="20"/>
                <w:szCs w:val="20"/>
              </w:rPr>
              <w:t>в</w:t>
            </w:r>
            <w:r w:rsidRPr="00A30E74">
              <w:rPr>
                <w:color w:val="000000"/>
                <w:sz w:val="20"/>
                <w:szCs w:val="20"/>
              </w:rPr>
              <w:t xml:space="preserve"> том числе банки</w:t>
            </w:r>
            <w:r w:rsidR="006C39DC">
              <w:rPr>
                <w:rStyle w:val="a9"/>
                <w:color w:val="000000"/>
                <w:sz w:val="20"/>
                <w:szCs w:val="20"/>
              </w:rPr>
              <w:footnoteReference w:id="21"/>
            </w:r>
          </w:p>
        </w:tc>
      </w:tr>
    </w:tbl>
    <w:p w:rsidR="003F1199" w:rsidRPr="003F1199" w:rsidRDefault="003F119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481"/>
        <w:gridCol w:w="1438"/>
        <w:gridCol w:w="1315"/>
        <w:gridCol w:w="1378"/>
        <w:gridCol w:w="1242"/>
      </w:tblGrid>
      <w:tr w:rsidR="003F1199" w:rsidRPr="009C72A1" w:rsidTr="003F1199">
        <w:trPr>
          <w:cantSplit/>
          <w:tblHeader/>
        </w:trPr>
        <w:tc>
          <w:tcPr>
            <w:tcW w:w="2274" w:type="pct"/>
          </w:tcPr>
          <w:p w:rsidR="003F1199" w:rsidRPr="00A30E74" w:rsidRDefault="003F1199" w:rsidP="003F1199">
            <w:pPr>
              <w:spacing w:before="40" w:after="20" w:line="220" w:lineRule="exact"/>
              <w:jc w:val="center"/>
              <w:rPr>
                <w:color w:val="000000"/>
              </w:rPr>
            </w:pPr>
            <w:r>
              <w:rPr>
                <w:color w:val="000000"/>
              </w:rPr>
              <w:t>1</w:t>
            </w:r>
          </w:p>
        </w:tc>
        <w:tc>
          <w:tcPr>
            <w:tcW w:w="730" w:type="pct"/>
            <w:vAlign w:val="center"/>
          </w:tcPr>
          <w:p w:rsidR="003F1199" w:rsidRDefault="003F1199" w:rsidP="003F1199">
            <w:pPr>
              <w:spacing w:before="40" w:after="20" w:line="220" w:lineRule="exact"/>
              <w:jc w:val="center"/>
              <w:rPr>
                <w:color w:val="000000"/>
              </w:rPr>
            </w:pPr>
            <w:r>
              <w:rPr>
                <w:color w:val="000000"/>
              </w:rPr>
              <w:t>2</w:t>
            </w:r>
          </w:p>
        </w:tc>
        <w:tc>
          <w:tcPr>
            <w:tcW w:w="667" w:type="pct"/>
            <w:vAlign w:val="center"/>
          </w:tcPr>
          <w:p w:rsidR="003F1199" w:rsidRPr="00A30E74" w:rsidRDefault="003F1199" w:rsidP="003F1199">
            <w:pPr>
              <w:spacing w:before="40" w:after="20" w:line="220" w:lineRule="exact"/>
              <w:jc w:val="center"/>
              <w:rPr>
                <w:color w:val="000000"/>
              </w:rPr>
            </w:pPr>
            <w:r>
              <w:rPr>
                <w:color w:val="000000"/>
              </w:rPr>
              <w:t>3</w:t>
            </w:r>
          </w:p>
        </w:tc>
        <w:tc>
          <w:tcPr>
            <w:tcW w:w="699" w:type="pct"/>
            <w:vAlign w:val="center"/>
          </w:tcPr>
          <w:p w:rsidR="003F1199" w:rsidRDefault="003F1199" w:rsidP="003F1199">
            <w:pPr>
              <w:spacing w:before="40" w:after="20" w:line="220" w:lineRule="exact"/>
              <w:jc w:val="center"/>
              <w:rPr>
                <w:color w:val="000000"/>
              </w:rPr>
            </w:pPr>
            <w:r>
              <w:rPr>
                <w:color w:val="000000"/>
              </w:rPr>
              <w:t>4</w:t>
            </w:r>
          </w:p>
        </w:tc>
        <w:tc>
          <w:tcPr>
            <w:tcW w:w="630" w:type="pct"/>
            <w:vAlign w:val="center"/>
          </w:tcPr>
          <w:p w:rsidR="003F1199" w:rsidRPr="00A30E74" w:rsidRDefault="003F1199" w:rsidP="003F1199">
            <w:pPr>
              <w:spacing w:before="40" w:after="20" w:line="220" w:lineRule="exact"/>
              <w:jc w:val="center"/>
              <w:rPr>
                <w:color w:val="000000"/>
              </w:rPr>
            </w:pPr>
            <w:r>
              <w:rPr>
                <w:color w:val="000000"/>
              </w:rPr>
              <w:t>5</w:t>
            </w:r>
          </w:p>
        </w:tc>
      </w:tr>
      <w:tr w:rsidR="00A30E74" w:rsidRPr="009C72A1" w:rsidTr="003F1199">
        <w:trPr>
          <w:cantSplit/>
        </w:trPr>
        <w:tc>
          <w:tcPr>
            <w:tcW w:w="5000" w:type="pct"/>
            <w:gridSpan w:val="5"/>
            <w:tcBorders>
              <w:top w:val="double" w:sz="4" w:space="0" w:color="auto"/>
            </w:tcBorders>
          </w:tcPr>
          <w:p w:rsidR="00A30E74" w:rsidRPr="002A2BDF" w:rsidRDefault="00A30E74" w:rsidP="00FC5B97">
            <w:pPr>
              <w:spacing w:before="120" w:after="120" w:line="220" w:lineRule="exact"/>
              <w:jc w:val="center"/>
              <w:rPr>
                <w:b/>
                <w:bCs/>
                <w:color w:val="000000"/>
              </w:rPr>
            </w:pPr>
            <w:r w:rsidRPr="002A2BDF">
              <w:rPr>
                <w:b/>
                <w:bCs/>
                <w:color w:val="000000"/>
              </w:rPr>
              <w:t>Профессиональные участники рынка ценных бумаг</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Брокерская деятельность</w:t>
            </w:r>
          </w:p>
        </w:tc>
        <w:tc>
          <w:tcPr>
            <w:tcW w:w="730" w:type="pct"/>
            <w:vAlign w:val="center"/>
          </w:tcPr>
          <w:p w:rsidR="00452651" w:rsidRPr="00A30E74" w:rsidRDefault="00F5252F" w:rsidP="00FC5B97">
            <w:pPr>
              <w:spacing w:before="40" w:after="20" w:line="220" w:lineRule="exact"/>
              <w:jc w:val="center"/>
              <w:rPr>
                <w:color w:val="000000"/>
              </w:rPr>
            </w:pPr>
            <w:r>
              <w:rPr>
                <w:color w:val="000000"/>
              </w:rPr>
              <w:t>251</w:t>
            </w:r>
          </w:p>
        </w:tc>
        <w:tc>
          <w:tcPr>
            <w:tcW w:w="667" w:type="pct"/>
            <w:vAlign w:val="center"/>
          </w:tcPr>
          <w:p w:rsidR="00452651" w:rsidRPr="00A30E74" w:rsidRDefault="000C4C15" w:rsidP="00FC5B97">
            <w:pPr>
              <w:spacing w:before="40" w:after="20" w:line="220" w:lineRule="exact"/>
              <w:jc w:val="center"/>
              <w:rPr>
                <w:color w:val="000000"/>
              </w:rPr>
            </w:pPr>
            <w:r>
              <w:rPr>
                <w:color w:val="000000"/>
              </w:rPr>
              <w:t>1</w:t>
            </w:r>
            <w:r w:rsidR="00D76DD7">
              <w:rPr>
                <w:color w:val="000000"/>
              </w:rPr>
              <w:t>5</w:t>
            </w:r>
            <w:r>
              <w:rPr>
                <w:color w:val="000000"/>
              </w:rPr>
              <w:t>1</w:t>
            </w:r>
          </w:p>
        </w:tc>
        <w:tc>
          <w:tcPr>
            <w:tcW w:w="699" w:type="pct"/>
            <w:vAlign w:val="center"/>
          </w:tcPr>
          <w:p w:rsidR="00452651" w:rsidRPr="00A30E74" w:rsidRDefault="000C4C15" w:rsidP="00FC5B97">
            <w:pPr>
              <w:spacing w:before="40" w:after="20" w:line="220" w:lineRule="exact"/>
              <w:jc w:val="center"/>
              <w:rPr>
                <w:color w:val="000000"/>
              </w:rPr>
            </w:pPr>
            <w:r>
              <w:rPr>
                <w:color w:val="000000"/>
              </w:rPr>
              <w:t>25</w:t>
            </w:r>
            <w:r w:rsidR="00D76DD7">
              <w:rPr>
                <w:color w:val="000000"/>
              </w:rPr>
              <w:t>3</w:t>
            </w:r>
          </w:p>
        </w:tc>
        <w:tc>
          <w:tcPr>
            <w:tcW w:w="630" w:type="pct"/>
            <w:vAlign w:val="center"/>
          </w:tcPr>
          <w:p w:rsidR="00452651" w:rsidRPr="00A30E74" w:rsidRDefault="007A0313" w:rsidP="00FC5B97">
            <w:pPr>
              <w:spacing w:before="40" w:after="20" w:line="220" w:lineRule="exact"/>
              <w:jc w:val="center"/>
              <w:rPr>
                <w:color w:val="000000"/>
              </w:rPr>
            </w:pPr>
            <w:r>
              <w:rPr>
                <w:color w:val="000000"/>
              </w:rPr>
              <w:t>1</w:t>
            </w:r>
            <w:r w:rsidR="00D76DD7">
              <w:rPr>
                <w:color w:val="000000"/>
              </w:rPr>
              <w:t>46</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Дилерская деятельность</w:t>
            </w:r>
          </w:p>
        </w:tc>
        <w:tc>
          <w:tcPr>
            <w:tcW w:w="730" w:type="pct"/>
            <w:vAlign w:val="center"/>
          </w:tcPr>
          <w:p w:rsidR="00452651" w:rsidRPr="00A30E74" w:rsidRDefault="000C4C15" w:rsidP="00FC5B97">
            <w:pPr>
              <w:spacing w:before="40" w:after="20" w:line="220" w:lineRule="exact"/>
              <w:jc w:val="center"/>
              <w:rPr>
                <w:color w:val="000000"/>
              </w:rPr>
            </w:pPr>
            <w:r>
              <w:rPr>
                <w:color w:val="000000"/>
              </w:rPr>
              <w:t>2</w:t>
            </w:r>
            <w:r w:rsidR="00F5252F">
              <w:rPr>
                <w:color w:val="000000"/>
              </w:rPr>
              <w:t>79</w:t>
            </w:r>
          </w:p>
        </w:tc>
        <w:tc>
          <w:tcPr>
            <w:tcW w:w="667" w:type="pct"/>
            <w:vAlign w:val="center"/>
          </w:tcPr>
          <w:p w:rsidR="00452651" w:rsidRPr="00A30E74" w:rsidRDefault="00D76DD7" w:rsidP="00FC5B97">
            <w:pPr>
              <w:spacing w:before="40" w:after="20" w:line="220" w:lineRule="exact"/>
              <w:jc w:val="center"/>
              <w:rPr>
                <w:color w:val="000000"/>
              </w:rPr>
            </w:pPr>
            <w:r>
              <w:rPr>
                <w:color w:val="000000"/>
              </w:rPr>
              <w:t>183</w:t>
            </w:r>
          </w:p>
        </w:tc>
        <w:tc>
          <w:tcPr>
            <w:tcW w:w="699" w:type="pct"/>
            <w:vAlign w:val="center"/>
          </w:tcPr>
          <w:p w:rsidR="00452651" w:rsidRPr="00A30E74" w:rsidRDefault="007A0313" w:rsidP="00FC5B97">
            <w:pPr>
              <w:spacing w:before="40" w:after="20" w:line="220" w:lineRule="exact"/>
              <w:jc w:val="center"/>
              <w:rPr>
                <w:color w:val="000000"/>
              </w:rPr>
            </w:pPr>
            <w:r>
              <w:rPr>
                <w:color w:val="000000"/>
              </w:rPr>
              <w:t>27</w:t>
            </w:r>
            <w:r w:rsidR="00D76DD7">
              <w:rPr>
                <w:color w:val="000000"/>
              </w:rPr>
              <w:t>7</w:t>
            </w:r>
          </w:p>
        </w:tc>
        <w:tc>
          <w:tcPr>
            <w:tcW w:w="630" w:type="pct"/>
            <w:vAlign w:val="center"/>
          </w:tcPr>
          <w:p w:rsidR="00452651" w:rsidRPr="00A30E74" w:rsidRDefault="007A0313" w:rsidP="00FC5B97">
            <w:pPr>
              <w:spacing w:before="40" w:after="20" w:line="220" w:lineRule="exact"/>
              <w:jc w:val="center"/>
              <w:rPr>
                <w:color w:val="000000"/>
              </w:rPr>
            </w:pPr>
            <w:r>
              <w:rPr>
                <w:color w:val="000000"/>
              </w:rPr>
              <w:t>1</w:t>
            </w:r>
            <w:r w:rsidR="00D76DD7">
              <w:rPr>
                <w:color w:val="000000"/>
              </w:rPr>
              <w:t>7</w:t>
            </w:r>
            <w:r>
              <w:rPr>
                <w:color w:val="000000"/>
              </w:rPr>
              <w:t>8</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Деятельность форекс-дилера</w:t>
            </w:r>
          </w:p>
        </w:tc>
        <w:tc>
          <w:tcPr>
            <w:tcW w:w="730" w:type="pct"/>
            <w:vAlign w:val="center"/>
          </w:tcPr>
          <w:p w:rsidR="00452651" w:rsidRPr="00A30E74" w:rsidRDefault="00F5252F" w:rsidP="00FC5B97">
            <w:pPr>
              <w:spacing w:before="40" w:after="20" w:line="220" w:lineRule="exact"/>
              <w:jc w:val="center"/>
              <w:rPr>
                <w:color w:val="000000"/>
              </w:rPr>
            </w:pPr>
            <w:r>
              <w:rPr>
                <w:color w:val="000000"/>
              </w:rPr>
              <w:t>4</w:t>
            </w:r>
          </w:p>
        </w:tc>
        <w:tc>
          <w:tcPr>
            <w:tcW w:w="667" w:type="pct"/>
            <w:vAlign w:val="center"/>
          </w:tcPr>
          <w:p w:rsidR="00452651" w:rsidRPr="00A30E74" w:rsidRDefault="00452651" w:rsidP="00FC5B97">
            <w:pPr>
              <w:spacing w:before="40" w:after="20" w:line="220" w:lineRule="exact"/>
              <w:jc w:val="center"/>
              <w:rPr>
                <w:color w:val="000000"/>
              </w:rPr>
            </w:pPr>
            <w:r w:rsidRPr="00A30E74">
              <w:rPr>
                <w:color w:val="000000"/>
              </w:rPr>
              <w:t>–</w:t>
            </w:r>
          </w:p>
        </w:tc>
        <w:tc>
          <w:tcPr>
            <w:tcW w:w="699" w:type="pct"/>
            <w:vAlign w:val="center"/>
          </w:tcPr>
          <w:p w:rsidR="00452651" w:rsidRPr="00A30E74" w:rsidRDefault="007A0313" w:rsidP="00FC5B97">
            <w:pPr>
              <w:spacing w:before="40" w:after="20" w:line="220" w:lineRule="exact"/>
              <w:jc w:val="center"/>
              <w:rPr>
                <w:color w:val="000000"/>
              </w:rPr>
            </w:pPr>
            <w:r>
              <w:rPr>
                <w:color w:val="000000"/>
              </w:rPr>
              <w:t>4</w:t>
            </w:r>
          </w:p>
        </w:tc>
        <w:tc>
          <w:tcPr>
            <w:tcW w:w="630" w:type="pct"/>
            <w:vAlign w:val="center"/>
          </w:tcPr>
          <w:p w:rsidR="00452651" w:rsidRPr="00A30E74" w:rsidRDefault="00452651" w:rsidP="00FC5B97">
            <w:pPr>
              <w:spacing w:before="40" w:after="20" w:line="220" w:lineRule="exact"/>
              <w:jc w:val="center"/>
              <w:rPr>
                <w:color w:val="000000"/>
              </w:rPr>
            </w:pPr>
            <w:r w:rsidRPr="00A30E74">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Деятельность по управлению ценными бумагами</w:t>
            </w:r>
          </w:p>
        </w:tc>
        <w:tc>
          <w:tcPr>
            <w:tcW w:w="730" w:type="pct"/>
            <w:vAlign w:val="center"/>
          </w:tcPr>
          <w:p w:rsidR="00452651" w:rsidRPr="00A30E74" w:rsidRDefault="000C4C15" w:rsidP="00FC5B97">
            <w:pPr>
              <w:spacing w:before="40" w:after="20" w:line="220" w:lineRule="exact"/>
              <w:jc w:val="center"/>
              <w:rPr>
                <w:color w:val="000000"/>
              </w:rPr>
            </w:pPr>
            <w:r>
              <w:rPr>
                <w:color w:val="000000"/>
              </w:rPr>
              <w:t>1</w:t>
            </w:r>
            <w:r w:rsidR="00F5252F">
              <w:rPr>
                <w:color w:val="000000"/>
              </w:rPr>
              <w:t>82</w:t>
            </w:r>
          </w:p>
        </w:tc>
        <w:tc>
          <w:tcPr>
            <w:tcW w:w="667" w:type="pct"/>
            <w:vAlign w:val="center"/>
          </w:tcPr>
          <w:p w:rsidR="00452651" w:rsidRPr="00A30E74" w:rsidRDefault="00D76DD7" w:rsidP="00FC5B97">
            <w:pPr>
              <w:spacing w:before="40" w:after="20" w:line="220" w:lineRule="exact"/>
              <w:jc w:val="center"/>
              <w:rPr>
                <w:color w:val="000000"/>
              </w:rPr>
            </w:pPr>
            <w:r>
              <w:rPr>
                <w:color w:val="000000"/>
              </w:rPr>
              <w:t>48</w:t>
            </w:r>
          </w:p>
        </w:tc>
        <w:tc>
          <w:tcPr>
            <w:tcW w:w="699" w:type="pct"/>
            <w:vAlign w:val="center"/>
          </w:tcPr>
          <w:p w:rsidR="00452651" w:rsidRPr="00A30E74" w:rsidRDefault="00D76DD7" w:rsidP="00FC5B97">
            <w:pPr>
              <w:spacing w:before="40" w:after="20" w:line="220" w:lineRule="exact"/>
              <w:jc w:val="center"/>
              <w:rPr>
                <w:color w:val="000000"/>
              </w:rPr>
            </w:pPr>
            <w:r>
              <w:rPr>
                <w:color w:val="000000"/>
              </w:rPr>
              <w:t>179</w:t>
            </w:r>
          </w:p>
        </w:tc>
        <w:tc>
          <w:tcPr>
            <w:tcW w:w="630" w:type="pct"/>
            <w:vAlign w:val="center"/>
          </w:tcPr>
          <w:p w:rsidR="00452651" w:rsidRPr="00A30E74" w:rsidRDefault="007A0313" w:rsidP="00FC5B97">
            <w:pPr>
              <w:spacing w:before="40" w:after="20" w:line="220" w:lineRule="exact"/>
              <w:jc w:val="center"/>
              <w:rPr>
                <w:color w:val="000000"/>
              </w:rPr>
            </w:pPr>
            <w:r>
              <w:rPr>
                <w:color w:val="000000"/>
              </w:rPr>
              <w:t>4</w:t>
            </w:r>
            <w:r w:rsidR="00D76DD7">
              <w:rPr>
                <w:color w:val="000000"/>
              </w:rPr>
              <w:t>9</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Депозитарная деятельность</w:t>
            </w:r>
          </w:p>
        </w:tc>
        <w:tc>
          <w:tcPr>
            <w:tcW w:w="730" w:type="pct"/>
            <w:vAlign w:val="center"/>
          </w:tcPr>
          <w:p w:rsidR="00452651" w:rsidRPr="00A30E74" w:rsidRDefault="000C4C15" w:rsidP="00FC5B97">
            <w:pPr>
              <w:spacing w:before="40" w:after="20" w:line="220" w:lineRule="exact"/>
              <w:jc w:val="center"/>
              <w:rPr>
                <w:color w:val="000000"/>
              </w:rPr>
            </w:pPr>
            <w:r>
              <w:rPr>
                <w:color w:val="000000"/>
              </w:rPr>
              <w:t>25</w:t>
            </w:r>
            <w:r w:rsidR="00F5252F">
              <w:rPr>
                <w:color w:val="000000"/>
              </w:rPr>
              <w:t>0</w:t>
            </w:r>
          </w:p>
        </w:tc>
        <w:tc>
          <w:tcPr>
            <w:tcW w:w="667" w:type="pct"/>
            <w:vAlign w:val="center"/>
          </w:tcPr>
          <w:p w:rsidR="00452651" w:rsidRPr="00A30E74" w:rsidRDefault="000C4C15" w:rsidP="00FC5B97">
            <w:pPr>
              <w:spacing w:before="40" w:after="20" w:line="220" w:lineRule="exact"/>
              <w:jc w:val="center"/>
              <w:rPr>
                <w:color w:val="000000"/>
              </w:rPr>
            </w:pPr>
            <w:r>
              <w:rPr>
                <w:color w:val="000000"/>
              </w:rPr>
              <w:t>1</w:t>
            </w:r>
            <w:r w:rsidR="00D76DD7">
              <w:rPr>
                <w:color w:val="000000"/>
              </w:rPr>
              <w:t>44</w:t>
            </w:r>
          </w:p>
        </w:tc>
        <w:tc>
          <w:tcPr>
            <w:tcW w:w="699" w:type="pct"/>
            <w:vAlign w:val="center"/>
          </w:tcPr>
          <w:p w:rsidR="00452651" w:rsidRPr="00A30E74" w:rsidRDefault="007A0313" w:rsidP="00FC5B97">
            <w:pPr>
              <w:spacing w:before="40" w:after="20" w:line="220" w:lineRule="exact"/>
              <w:jc w:val="center"/>
              <w:rPr>
                <w:color w:val="000000"/>
              </w:rPr>
            </w:pPr>
            <w:r>
              <w:rPr>
                <w:color w:val="000000"/>
              </w:rPr>
              <w:t>25</w:t>
            </w:r>
            <w:r w:rsidR="00D76DD7">
              <w:rPr>
                <w:color w:val="000000"/>
              </w:rPr>
              <w:t>2</w:t>
            </w:r>
          </w:p>
        </w:tc>
        <w:tc>
          <w:tcPr>
            <w:tcW w:w="630" w:type="pct"/>
            <w:vAlign w:val="center"/>
          </w:tcPr>
          <w:p w:rsidR="00452651" w:rsidRPr="00A30E74" w:rsidRDefault="007A0313" w:rsidP="00FC5B97">
            <w:pPr>
              <w:spacing w:before="40" w:after="20" w:line="220" w:lineRule="exact"/>
              <w:jc w:val="center"/>
              <w:rPr>
                <w:color w:val="000000"/>
              </w:rPr>
            </w:pPr>
            <w:r>
              <w:rPr>
                <w:color w:val="000000"/>
              </w:rPr>
              <w:t>1</w:t>
            </w:r>
            <w:r w:rsidR="00D76DD7">
              <w:rPr>
                <w:color w:val="000000"/>
              </w:rPr>
              <w:t>39</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Деятельность по ведению реестра владельцев ценных бумаг</w:t>
            </w:r>
          </w:p>
        </w:tc>
        <w:tc>
          <w:tcPr>
            <w:tcW w:w="730" w:type="pct"/>
            <w:vAlign w:val="center"/>
          </w:tcPr>
          <w:p w:rsidR="00452651" w:rsidRPr="00A30E74" w:rsidRDefault="00452651" w:rsidP="00FC5B97">
            <w:pPr>
              <w:spacing w:before="40" w:after="20" w:line="220" w:lineRule="exact"/>
              <w:jc w:val="center"/>
              <w:rPr>
                <w:color w:val="000000"/>
              </w:rPr>
            </w:pPr>
            <w:r w:rsidRPr="00A30E74">
              <w:rPr>
                <w:color w:val="000000"/>
              </w:rPr>
              <w:t>3</w:t>
            </w:r>
            <w:r w:rsidR="00F5252F">
              <w:rPr>
                <w:color w:val="000000"/>
              </w:rPr>
              <w:t>1</w:t>
            </w:r>
          </w:p>
        </w:tc>
        <w:tc>
          <w:tcPr>
            <w:tcW w:w="667" w:type="pct"/>
            <w:vAlign w:val="center"/>
          </w:tcPr>
          <w:p w:rsidR="00452651" w:rsidRPr="00A30E74" w:rsidRDefault="00452651" w:rsidP="00FC5B97">
            <w:pPr>
              <w:spacing w:before="40" w:after="20" w:line="220" w:lineRule="exact"/>
              <w:jc w:val="center"/>
              <w:rPr>
                <w:color w:val="000000"/>
              </w:rPr>
            </w:pPr>
            <w:r w:rsidRPr="00A30E74">
              <w:rPr>
                <w:color w:val="000000"/>
              </w:rPr>
              <w:t>–</w:t>
            </w:r>
          </w:p>
        </w:tc>
        <w:tc>
          <w:tcPr>
            <w:tcW w:w="699" w:type="pct"/>
            <w:vAlign w:val="center"/>
          </w:tcPr>
          <w:p w:rsidR="00452651" w:rsidRPr="00A30E74" w:rsidRDefault="007A0313" w:rsidP="00FC5B97">
            <w:pPr>
              <w:spacing w:before="40" w:after="20" w:line="220" w:lineRule="exact"/>
              <w:jc w:val="center"/>
              <w:rPr>
                <w:color w:val="000000"/>
              </w:rPr>
            </w:pPr>
            <w:r>
              <w:rPr>
                <w:color w:val="000000"/>
              </w:rPr>
              <w:t>31</w:t>
            </w:r>
          </w:p>
        </w:tc>
        <w:tc>
          <w:tcPr>
            <w:tcW w:w="630" w:type="pct"/>
            <w:vAlign w:val="center"/>
          </w:tcPr>
          <w:p w:rsidR="00452651" w:rsidRPr="00A30E74" w:rsidRDefault="00452651" w:rsidP="00FC5B97">
            <w:pPr>
              <w:spacing w:before="40" w:after="20" w:line="220" w:lineRule="exact"/>
              <w:jc w:val="center"/>
              <w:rPr>
                <w:color w:val="000000"/>
              </w:rPr>
            </w:pPr>
            <w:r w:rsidRPr="00A30E74">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Инвестиционные советники</w:t>
            </w:r>
          </w:p>
        </w:tc>
        <w:tc>
          <w:tcPr>
            <w:tcW w:w="730" w:type="pct"/>
            <w:vAlign w:val="center"/>
          </w:tcPr>
          <w:p w:rsidR="00452651" w:rsidRPr="00A30E74" w:rsidRDefault="00F5252F" w:rsidP="00FC5B97">
            <w:pPr>
              <w:spacing w:before="40" w:after="20" w:line="220" w:lineRule="exact"/>
              <w:jc w:val="center"/>
              <w:rPr>
                <w:color w:val="000000"/>
              </w:rPr>
            </w:pPr>
            <w:r>
              <w:rPr>
                <w:color w:val="000000"/>
              </w:rPr>
              <w:t>126</w:t>
            </w:r>
          </w:p>
        </w:tc>
        <w:tc>
          <w:tcPr>
            <w:tcW w:w="667" w:type="pct"/>
            <w:vAlign w:val="center"/>
          </w:tcPr>
          <w:p w:rsidR="00452651" w:rsidRPr="00A30E74" w:rsidRDefault="000C4C15" w:rsidP="00FC5B97">
            <w:pPr>
              <w:spacing w:before="40" w:after="20" w:line="220" w:lineRule="exact"/>
              <w:jc w:val="center"/>
              <w:rPr>
                <w:color w:val="000000"/>
              </w:rPr>
            </w:pPr>
            <w:r>
              <w:rPr>
                <w:color w:val="000000"/>
              </w:rPr>
              <w:t>2</w:t>
            </w:r>
            <w:r w:rsidR="00D76DD7">
              <w:rPr>
                <w:color w:val="000000"/>
              </w:rPr>
              <w:t>7</w:t>
            </w:r>
          </w:p>
        </w:tc>
        <w:tc>
          <w:tcPr>
            <w:tcW w:w="699" w:type="pct"/>
            <w:vAlign w:val="center"/>
          </w:tcPr>
          <w:p w:rsidR="00452651" w:rsidRPr="00A30E74" w:rsidRDefault="007A0313" w:rsidP="00FC5B97">
            <w:pPr>
              <w:spacing w:before="40" w:after="20" w:line="220" w:lineRule="exact"/>
              <w:jc w:val="center"/>
              <w:rPr>
                <w:color w:val="000000"/>
              </w:rPr>
            </w:pPr>
            <w:r>
              <w:rPr>
                <w:color w:val="000000"/>
              </w:rPr>
              <w:t>1</w:t>
            </w:r>
            <w:r w:rsidR="00D76DD7">
              <w:rPr>
                <w:color w:val="000000"/>
              </w:rPr>
              <w:t>79</w:t>
            </w:r>
          </w:p>
        </w:tc>
        <w:tc>
          <w:tcPr>
            <w:tcW w:w="630" w:type="pct"/>
            <w:vAlign w:val="center"/>
          </w:tcPr>
          <w:p w:rsidR="00452651" w:rsidRPr="00A30E74" w:rsidRDefault="007A0313" w:rsidP="00FC5B97">
            <w:pPr>
              <w:spacing w:before="40" w:after="20" w:line="220" w:lineRule="exact"/>
              <w:jc w:val="center"/>
              <w:rPr>
                <w:color w:val="000000"/>
              </w:rPr>
            </w:pPr>
            <w:r>
              <w:rPr>
                <w:color w:val="000000"/>
              </w:rPr>
              <w:t>2</w:t>
            </w:r>
            <w:r w:rsidR="00D76DD7">
              <w:rPr>
                <w:color w:val="000000"/>
              </w:rPr>
              <w:t>8</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Итого профессиональных участников</w:t>
            </w:r>
            <w:r w:rsidRPr="00A30E74">
              <w:rPr>
                <w:rStyle w:val="a9"/>
                <w:color w:val="000000"/>
              </w:rPr>
              <w:footnoteReference w:id="22"/>
            </w:r>
          </w:p>
        </w:tc>
        <w:tc>
          <w:tcPr>
            <w:tcW w:w="730" w:type="pct"/>
            <w:vAlign w:val="center"/>
          </w:tcPr>
          <w:p w:rsidR="00452651" w:rsidRPr="00A30E74" w:rsidRDefault="00F5252F" w:rsidP="00FC5B97">
            <w:pPr>
              <w:spacing w:before="40" w:after="20" w:line="220" w:lineRule="exact"/>
              <w:jc w:val="center"/>
              <w:rPr>
                <w:color w:val="000000"/>
              </w:rPr>
            </w:pPr>
            <w:r>
              <w:rPr>
                <w:color w:val="000000"/>
              </w:rPr>
              <w:t>47</w:t>
            </w:r>
            <w:r w:rsidR="00D76DD7">
              <w:rPr>
                <w:color w:val="000000"/>
              </w:rPr>
              <w:t>2</w:t>
            </w:r>
          </w:p>
        </w:tc>
        <w:tc>
          <w:tcPr>
            <w:tcW w:w="667" w:type="pct"/>
            <w:vAlign w:val="center"/>
          </w:tcPr>
          <w:p w:rsidR="00452651" w:rsidRPr="00A30E74" w:rsidRDefault="00D76DD7" w:rsidP="00FC5B97">
            <w:pPr>
              <w:spacing w:before="40" w:after="20" w:line="220" w:lineRule="exact"/>
              <w:jc w:val="center"/>
              <w:rPr>
                <w:color w:val="000000"/>
              </w:rPr>
            </w:pPr>
            <w:r>
              <w:rPr>
                <w:color w:val="000000"/>
              </w:rPr>
              <w:t>191</w:t>
            </w:r>
          </w:p>
        </w:tc>
        <w:tc>
          <w:tcPr>
            <w:tcW w:w="699" w:type="pct"/>
            <w:vAlign w:val="center"/>
          </w:tcPr>
          <w:p w:rsidR="00452651" w:rsidRPr="00A30E74" w:rsidRDefault="00D76DD7" w:rsidP="00FC5B97">
            <w:pPr>
              <w:spacing w:before="40" w:after="20" w:line="220" w:lineRule="exact"/>
              <w:jc w:val="center"/>
              <w:rPr>
                <w:color w:val="000000"/>
              </w:rPr>
            </w:pPr>
            <w:r>
              <w:rPr>
                <w:color w:val="000000"/>
              </w:rPr>
              <w:t>515</w:t>
            </w:r>
          </w:p>
        </w:tc>
        <w:tc>
          <w:tcPr>
            <w:tcW w:w="630" w:type="pct"/>
            <w:vAlign w:val="center"/>
          </w:tcPr>
          <w:p w:rsidR="00452651" w:rsidRPr="00A30E74" w:rsidRDefault="007A0313" w:rsidP="00FC5B97">
            <w:pPr>
              <w:spacing w:before="40" w:after="20" w:line="220" w:lineRule="exact"/>
              <w:jc w:val="center"/>
              <w:rPr>
                <w:color w:val="000000"/>
              </w:rPr>
            </w:pPr>
            <w:r>
              <w:rPr>
                <w:color w:val="000000"/>
              </w:rPr>
              <w:t>1</w:t>
            </w:r>
            <w:r w:rsidR="00D76DD7">
              <w:rPr>
                <w:color w:val="000000"/>
              </w:rPr>
              <w:t>85</w:t>
            </w:r>
          </w:p>
        </w:tc>
      </w:tr>
      <w:tr w:rsidR="00A30E74" w:rsidRPr="009C72A1" w:rsidTr="003F1199">
        <w:trPr>
          <w:cantSplit/>
        </w:trPr>
        <w:tc>
          <w:tcPr>
            <w:tcW w:w="5000" w:type="pct"/>
            <w:gridSpan w:val="5"/>
          </w:tcPr>
          <w:p w:rsidR="00A30E74" w:rsidRPr="002A2BDF" w:rsidRDefault="00A30E74" w:rsidP="00FC5B97">
            <w:pPr>
              <w:spacing w:before="120" w:after="120" w:line="220" w:lineRule="exact"/>
              <w:jc w:val="center"/>
              <w:rPr>
                <w:b/>
                <w:bCs/>
                <w:color w:val="000000"/>
              </w:rPr>
            </w:pPr>
            <w:r w:rsidRPr="002A2BDF">
              <w:rPr>
                <w:b/>
                <w:bCs/>
                <w:color w:val="000000"/>
              </w:rPr>
              <w:t>Инфраструктурные организации</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Клиринговая деятельность</w:t>
            </w:r>
          </w:p>
        </w:tc>
        <w:tc>
          <w:tcPr>
            <w:tcW w:w="730" w:type="pct"/>
            <w:vAlign w:val="center"/>
          </w:tcPr>
          <w:p w:rsidR="00452651" w:rsidRPr="00A30E74" w:rsidRDefault="00452651" w:rsidP="00FC5B97">
            <w:pPr>
              <w:spacing w:before="40" w:after="20" w:line="220" w:lineRule="exact"/>
              <w:jc w:val="center"/>
              <w:rPr>
                <w:color w:val="000000"/>
              </w:rPr>
            </w:pPr>
            <w:r w:rsidRPr="00A30E74">
              <w:rPr>
                <w:color w:val="000000"/>
              </w:rPr>
              <w:t>6</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452651" w:rsidP="00FC5B97">
            <w:pPr>
              <w:spacing w:before="40" w:after="20" w:line="220" w:lineRule="exact"/>
              <w:jc w:val="center"/>
              <w:rPr>
                <w:color w:val="000000"/>
              </w:rPr>
            </w:pPr>
            <w:r w:rsidRPr="00A30E74">
              <w:rPr>
                <w:color w:val="000000"/>
              </w:rPr>
              <w:t>6</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Деятельность по проведению организованных торгов (биржи)</w:t>
            </w:r>
          </w:p>
        </w:tc>
        <w:tc>
          <w:tcPr>
            <w:tcW w:w="730" w:type="pct"/>
            <w:vAlign w:val="center"/>
          </w:tcPr>
          <w:p w:rsidR="00452651" w:rsidRPr="00A30E74" w:rsidRDefault="00452651" w:rsidP="00FC5B97">
            <w:pPr>
              <w:spacing w:before="40" w:after="20" w:line="220" w:lineRule="exact"/>
              <w:jc w:val="center"/>
              <w:rPr>
                <w:color w:val="000000"/>
              </w:rPr>
            </w:pPr>
            <w:r>
              <w:rPr>
                <w:color w:val="000000"/>
              </w:rPr>
              <w:t>6</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452651" w:rsidP="00FC5B97">
            <w:pPr>
              <w:spacing w:before="40" w:after="20" w:line="220" w:lineRule="exact"/>
              <w:jc w:val="center"/>
              <w:rPr>
                <w:color w:val="000000"/>
              </w:rPr>
            </w:pPr>
            <w:r>
              <w:rPr>
                <w:color w:val="000000"/>
              </w:rPr>
              <w:t>6</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573022" w:rsidRPr="009C72A1" w:rsidTr="003F1199">
        <w:trPr>
          <w:cantSplit/>
        </w:trPr>
        <w:tc>
          <w:tcPr>
            <w:tcW w:w="2274" w:type="pct"/>
          </w:tcPr>
          <w:p w:rsidR="00573022" w:rsidRPr="00A30E74" w:rsidRDefault="00573022" w:rsidP="00FC5B97">
            <w:pPr>
              <w:spacing w:before="40" w:after="20" w:line="220" w:lineRule="exact"/>
              <w:rPr>
                <w:color w:val="000000"/>
              </w:rPr>
            </w:pPr>
            <w:r>
              <w:rPr>
                <w:color w:val="000000"/>
              </w:rPr>
              <w:t>Деятельность по проведению организованных торгов (торговые системы)</w:t>
            </w:r>
          </w:p>
        </w:tc>
        <w:tc>
          <w:tcPr>
            <w:tcW w:w="730" w:type="pct"/>
            <w:vAlign w:val="center"/>
          </w:tcPr>
          <w:p w:rsidR="00573022" w:rsidRDefault="00F5252F" w:rsidP="00FC5B97">
            <w:pPr>
              <w:spacing w:before="40" w:after="20" w:line="220" w:lineRule="exact"/>
              <w:jc w:val="center"/>
              <w:rPr>
                <w:color w:val="000000"/>
              </w:rPr>
            </w:pPr>
            <w:r>
              <w:rPr>
                <w:color w:val="000000"/>
              </w:rPr>
              <w:t>1</w:t>
            </w:r>
          </w:p>
        </w:tc>
        <w:tc>
          <w:tcPr>
            <w:tcW w:w="667" w:type="pct"/>
            <w:vAlign w:val="center"/>
          </w:tcPr>
          <w:p w:rsidR="00573022" w:rsidRPr="00A30E74" w:rsidRDefault="002677FA" w:rsidP="00FC5B97">
            <w:pPr>
              <w:spacing w:before="40" w:after="20" w:line="220" w:lineRule="exact"/>
              <w:jc w:val="center"/>
              <w:rPr>
                <w:color w:val="000000"/>
              </w:rPr>
            </w:pPr>
            <w:r>
              <w:rPr>
                <w:color w:val="000000"/>
              </w:rPr>
              <w:t>-</w:t>
            </w:r>
          </w:p>
        </w:tc>
        <w:tc>
          <w:tcPr>
            <w:tcW w:w="699" w:type="pct"/>
            <w:vAlign w:val="center"/>
          </w:tcPr>
          <w:p w:rsidR="00573022" w:rsidRDefault="002677FA" w:rsidP="00FC5B97">
            <w:pPr>
              <w:spacing w:before="40" w:after="20" w:line="220" w:lineRule="exact"/>
              <w:jc w:val="center"/>
              <w:rPr>
                <w:color w:val="000000"/>
              </w:rPr>
            </w:pPr>
            <w:r>
              <w:rPr>
                <w:color w:val="000000"/>
              </w:rPr>
              <w:t>1</w:t>
            </w:r>
          </w:p>
        </w:tc>
        <w:tc>
          <w:tcPr>
            <w:tcW w:w="630" w:type="pct"/>
            <w:vAlign w:val="center"/>
          </w:tcPr>
          <w:p w:rsidR="00573022"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Осуществление функций оператора товарных поставок</w:t>
            </w:r>
          </w:p>
        </w:tc>
        <w:tc>
          <w:tcPr>
            <w:tcW w:w="730" w:type="pct"/>
            <w:vAlign w:val="center"/>
          </w:tcPr>
          <w:p w:rsidR="00452651" w:rsidRPr="00A30E74" w:rsidRDefault="00F5252F" w:rsidP="00FC5B97">
            <w:pPr>
              <w:spacing w:before="40" w:after="20" w:line="220" w:lineRule="exact"/>
              <w:jc w:val="center"/>
              <w:rPr>
                <w:color w:val="000000"/>
              </w:rPr>
            </w:pPr>
            <w:r>
              <w:rPr>
                <w:color w:val="000000"/>
              </w:rPr>
              <w:t>4</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2677FA" w:rsidP="00FC5B97">
            <w:pPr>
              <w:spacing w:before="40" w:after="20" w:line="220" w:lineRule="exact"/>
              <w:jc w:val="center"/>
              <w:rPr>
                <w:color w:val="000000"/>
              </w:rPr>
            </w:pPr>
            <w:r>
              <w:rPr>
                <w:color w:val="000000"/>
              </w:rPr>
              <w:t>4</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Pr>
                <w:color w:val="000000"/>
              </w:rPr>
              <w:t>Деятельность оператора инвестиционных платформ</w:t>
            </w:r>
          </w:p>
        </w:tc>
        <w:tc>
          <w:tcPr>
            <w:tcW w:w="730" w:type="pct"/>
            <w:vAlign w:val="center"/>
          </w:tcPr>
          <w:p w:rsidR="00452651" w:rsidRPr="00A30E74" w:rsidRDefault="00F5252F" w:rsidP="00FC5B97">
            <w:pPr>
              <w:spacing w:before="40" w:after="20" w:line="220" w:lineRule="exact"/>
              <w:jc w:val="center"/>
              <w:rPr>
                <w:color w:val="000000"/>
              </w:rPr>
            </w:pPr>
            <w:r>
              <w:rPr>
                <w:color w:val="000000"/>
              </w:rPr>
              <w:t>50</w:t>
            </w:r>
          </w:p>
        </w:tc>
        <w:tc>
          <w:tcPr>
            <w:tcW w:w="667" w:type="pct"/>
            <w:vAlign w:val="center"/>
          </w:tcPr>
          <w:p w:rsidR="00452651" w:rsidRDefault="002677FA" w:rsidP="00FC5B97">
            <w:pPr>
              <w:spacing w:before="40" w:after="20" w:line="220" w:lineRule="exact"/>
              <w:jc w:val="center"/>
              <w:rPr>
                <w:color w:val="000000"/>
              </w:rPr>
            </w:pPr>
            <w:r>
              <w:rPr>
                <w:color w:val="000000"/>
              </w:rPr>
              <w:t>-</w:t>
            </w:r>
          </w:p>
        </w:tc>
        <w:tc>
          <w:tcPr>
            <w:tcW w:w="699" w:type="pct"/>
            <w:vAlign w:val="center"/>
          </w:tcPr>
          <w:p w:rsidR="00452651" w:rsidRDefault="002677FA" w:rsidP="00FC5B97">
            <w:pPr>
              <w:spacing w:before="40" w:after="20" w:line="220" w:lineRule="exact"/>
              <w:jc w:val="center"/>
              <w:rPr>
                <w:color w:val="000000"/>
              </w:rPr>
            </w:pPr>
            <w:r>
              <w:rPr>
                <w:color w:val="000000"/>
              </w:rPr>
              <w:t>64</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Default="00452651" w:rsidP="00FC5B97">
            <w:pPr>
              <w:spacing w:before="40" w:after="20" w:line="220" w:lineRule="exact"/>
              <w:rPr>
                <w:color w:val="000000"/>
              </w:rPr>
            </w:pPr>
            <w:r>
              <w:rPr>
                <w:color w:val="000000"/>
              </w:rPr>
              <w:t>Деятельность оператора финансовых платформ</w:t>
            </w:r>
          </w:p>
        </w:tc>
        <w:tc>
          <w:tcPr>
            <w:tcW w:w="730" w:type="pct"/>
            <w:vAlign w:val="center"/>
          </w:tcPr>
          <w:p w:rsidR="00452651" w:rsidRPr="00A30E74" w:rsidRDefault="00F5252F" w:rsidP="00FC5B97">
            <w:pPr>
              <w:spacing w:before="40" w:after="20" w:line="220" w:lineRule="exact"/>
              <w:jc w:val="center"/>
              <w:rPr>
                <w:color w:val="000000"/>
              </w:rPr>
            </w:pPr>
            <w:r>
              <w:rPr>
                <w:color w:val="000000"/>
              </w:rPr>
              <w:t>5</w:t>
            </w:r>
          </w:p>
        </w:tc>
        <w:tc>
          <w:tcPr>
            <w:tcW w:w="667" w:type="pct"/>
            <w:vAlign w:val="center"/>
          </w:tcPr>
          <w:p w:rsidR="00452651" w:rsidRDefault="002677FA" w:rsidP="00FC5B97">
            <w:pPr>
              <w:spacing w:before="40" w:after="20" w:line="220" w:lineRule="exact"/>
              <w:jc w:val="center"/>
              <w:rPr>
                <w:color w:val="000000"/>
              </w:rPr>
            </w:pPr>
            <w:r>
              <w:rPr>
                <w:color w:val="000000"/>
              </w:rPr>
              <w:t>-</w:t>
            </w:r>
          </w:p>
        </w:tc>
        <w:tc>
          <w:tcPr>
            <w:tcW w:w="699" w:type="pct"/>
            <w:vAlign w:val="center"/>
          </w:tcPr>
          <w:p w:rsidR="00452651" w:rsidRDefault="002677FA" w:rsidP="00FC5B97">
            <w:pPr>
              <w:spacing w:before="40" w:after="20" w:line="220" w:lineRule="exact"/>
              <w:jc w:val="center"/>
              <w:rPr>
                <w:color w:val="000000"/>
              </w:rPr>
            </w:pPr>
            <w:r>
              <w:rPr>
                <w:color w:val="000000"/>
              </w:rPr>
              <w:t>6</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Репозитарная деятельность</w:t>
            </w:r>
          </w:p>
        </w:tc>
        <w:tc>
          <w:tcPr>
            <w:tcW w:w="730" w:type="pct"/>
            <w:vAlign w:val="center"/>
          </w:tcPr>
          <w:p w:rsidR="00452651" w:rsidRPr="00A30E74" w:rsidRDefault="00452651" w:rsidP="00FC5B97">
            <w:pPr>
              <w:spacing w:before="40" w:after="20" w:line="220" w:lineRule="exact"/>
              <w:jc w:val="center"/>
              <w:rPr>
                <w:color w:val="000000"/>
              </w:rPr>
            </w:pPr>
            <w:r w:rsidRPr="00A30E74">
              <w:rPr>
                <w:color w:val="000000"/>
              </w:rPr>
              <w:t>2</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452651" w:rsidP="00FC5B97">
            <w:pPr>
              <w:spacing w:before="40" w:after="20" w:line="220" w:lineRule="exact"/>
              <w:jc w:val="center"/>
              <w:rPr>
                <w:color w:val="000000"/>
              </w:rPr>
            </w:pPr>
            <w:r w:rsidRPr="00A30E74">
              <w:rPr>
                <w:color w:val="000000"/>
              </w:rPr>
              <w:t>2</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Деятельность центрального депозитария</w:t>
            </w:r>
          </w:p>
        </w:tc>
        <w:tc>
          <w:tcPr>
            <w:tcW w:w="730" w:type="pct"/>
            <w:vAlign w:val="center"/>
          </w:tcPr>
          <w:p w:rsidR="00452651" w:rsidRPr="00A30E74" w:rsidRDefault="007A0313" w:rsidP="00FC5B97">
            <w:pPr>
              <w:spacing w:before="40" w:after="20" w:line="220" w:lineRule="exact"/>
              <w:jc w:val="center"/>
              <w:rPr>
                <w:color w:val="000000"/>
              </w:rPr>
            </w:pPr>
            <w:r>
              <w:rPr>
                <w:color w:val="000000"/>
              </w:rPr>
              <w:t>1</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7A0313" w:rsidP="00FC5B97">
            <w:pPr>
              <w:spacing w:before="40" w:after="20" w:line="220" w:lineRule="exact"/>
              <w:jc w:val="center"/>
              <w:rPr>
                <w:color w:val="000000"/>
              </w:rPr>
            </w:pPr>
            <w:r>
              <w:rPr>
                <w:color w:val="000000"/>
              </w:rPr>
              <w:t>1</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Деятельность центрального контрагента</w:t>
            </w:r>
          </w:p>
        </w:tc>
        <w:tc>
          <w:tcPr>
            <w:tcW w:w="730" w:type="pct"/>
            <w:vAlign w:val="center"/>
          </w:tcPr>
          <w:p w:rsidR="00452651" w:rsidRPr="00A30E74" w:rsidRDefault="007A0313" w:rsidP="00FC5B97">
            <w:pPr>
              <w:spacing w:before="40" w:after="20" w:line="220" w:lineRule="exact"/>
              <w:jc w:val="center"/>
              <w:rPr>
                <w:color w:val="000000"/>
              </w:rPr>
            </w:pPr>
            <w:r>
              <w:rPr>
                <w:color w:val="000000"/>
              </w:rPr>
              <w:t>3</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452651" w:rsidP="00FC5B97">
            <w:pPr>
              <w:spacing w:before="40" w:after="20" w:line="220" w:lineRule="exact"/>
              <w:jc w:val="center"/>
              <w:rPr>
                <w:color w:val="000000"/>
              </w:rPr>
            </w:pPr>
            <w:r>
              <w:rPr>
                <w:color w:val="000000"/>
              </w:rPr>
              <w:t>3</w:t>
            </w:r>
          </w:p>
        </w:tc>
        <w:tc>
          <w:tcPr>
            <w:tcW w:w="630" w:type="pct"/>
            <w:vAlign w:val="center"/>
          </w:tcPr>
          <w:p w:rsidR="00452651" w:rsidRPr="00A30E74" w:rsidRDefault="002677FA" w:rsidP="00FC5B97">
            <w:pPr>
              <w:spacing w:before="40" w:after="20" w:line="220" w:lineRule="exact"/>
              <w:jc w:val="center"/>
              <w:rPr>
                <w:color w:val="000000"/>
              </w:rPr>
            </w:pPr>
            <w:r>
              <w:rPr>
                <w:color w:val="000000"/>
              </w:rPr>
              <w:t>-</w:t>
            </w:r>
          </w:p>
        </w:tc>
      </w:tr>
      <w:tr w:rsidR="00573022" w:rsidRPr="009C72A1" w:rsidTr="003F1199">
        <w:trPr>
          <w:cantSplit/>
        </w:trPr>
        <w:tc>
          <w:tcPr>
            <w:tcW w:w="2274" w:type="pct"/>
          </w:tcPr>
          <w:p w:rsidR="00573022" w:rsidRPr="00A30E74" w:rsidRDefault="00573022" w:rsidP="00FC5B97">
            <w:pPr>
              <w:spacing w:before="40" w:after="20" w:line="220" w:lineRule="exact"/>
              <w:rPr>
                <w:color w:val="000000"/>
              </w:rPr>
            </w:pPr>
            <w:r w:rsidRPr="00A30E74">
              <w:rPr>
                <w:color w:val="000000"/>
              </w:rPr>
              <w:t>Деятельность информационных агентств</w:t>
            </w:r>
          </w:p>
        </w:tc>
        <w:tc>
          <w:tcPr>
            <w:tcW w:w="730" w:type="pct"/>
            <w:vAlign w:val="center"/>
          </w:tcPr>
          <w:p w:rsidR="00573022" w:rsidRDefault="00F5252F" w:rsidP="00FC5B97">
            <w:pPr>
              <w:spacing w:before="40" w:after="20" w:line="220" w:lineRule="exact"/>
              <w:jc w:val="center"/>
              <w:rPr>
                <w:color w:val="000000"/>
              </w:rPr>
            </w:pPr>
            <w:r>
              <w:rPr>
                <w:color w:val="000000"/>
              </w:rPr>
              <w:t>5</w:t>
            </w:r>
          </w:p>
        </w:tc>
        <w:tc>
          <w:tcPr>
            <w:tcW w:w="667" w:type="pct"/>
            <w:vAlign w:val="center"/>
          </w:tcPr>
          <w:p w:rsidR="00573022" w:rsidRPr="00A30E74" w:rsidRDefault="002677FA" w:rsidP="00FC5B97">
            <w:pPr>
              <w:spacing w:before="40" w:after="20" w:line="220" w:lineRule="exact"/>
              <w:jc w:val="center"/>
              <w:rPr>
                <w:color w:val="000000"/>
              </w:rPr>
            </w:pPr>
            <w:r>
              <w:rPr>
                <w:color w:val="000000"/>
              </w:rPr>
              <w:t>-</w:t>
            </w:r>
          </w:p>
        </w:tc>
        <w:tc>
          <w:tcPr>
            <w:tcW w:w="699" w:type="pct"/>
            <w:vAlign w:val="center"/>
          </w:tcPr>
          <w:p w:rsidR="00573022" w:rsidRDefault="002677FA" w:rsidP="00FC5B97">
            <w:pPr>
              <w:spacing w:before="40" w:after="20" w:line="220" w:lineRule="exact"/>
              <w:jc w:val="center"/>
              <w:rPr>
                <w:color w:val="000000"/>
              </w:rPr>
            </w:pPr>
            <w:r>
              <w:rPr>
                <w:color w:val="000000"/>
              </w:rPr>
              <w:t>5</w:t>
            </w:r>
          </w:p>
        </w:tc>
        <w:tc>
          <w:tcPr>
            <w:tcW w:w="630" w:type="pct"/>
            <w:vAlign w:val="center"/>
          </w:tcPr>
          <w:p w:rsidR="00573022" w:rsidRPr="00A30E74" w:rsidRDefault="002677FA" w:rsidP="00FC5B97">
            <w:pPr>
              <w:spacing w:before="40" w:after="20" w:line="220" w:lineRule="exact"/>
              <w:jc w:val="center"/>
              <w:rPr>
                <w:color w:val="000000"/>
              </w:rPr>
            </w:pPr>
            <w:r>
              <w:rPr>
                <w:color w:val="000000"/>
              </w:rPr>
              <w:t>-</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 xml:space="preserve">Деятельность операторов </w:t>
            </w:r>
            <w:r w:rsidR="00573022">
              <w:rPr>
                <w:color w:val="000000"/>
              </w:rPr>
              <w:t>информационных систем, в которых осуществляется выпуск цифровых финансовых активов</w:t>
            </w:r>
          </w:p>
        </w:tc>
        <w:tc>
          <w:tcPr>
            <w:tcW w:w="730" w:type="pct"/>
            <w:vAlign w:val="center"/>
          </w:tcPr>
          <w:p w:rsidR="00452651" w:rsidRPr="00A30E74" w:rsidRDefault="00F5252F" w:rsidP="00FC5B97">
            <w:pPr>
              <w:spacing w:before="40" w:after="20" w:line="220" w:lineRule="exact"/>
              <w:jc w:val="center"/>
              <w:rPr>
                <w:color w:val="000000"/>
              </w:rPr>
            </w:pPr>
            <w:r>
              <w:rPr>
                <w:color w:val="000000"/>
              </w:rPr>
              <w:t>-</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2677FA" w:rsidP="00FC5B97">
            <w:pPr>
              <w:spacing w:before="40" w:after="20" w:line="220" w:lineRule="exact"/>
              <w:jc w:val="center"/>
              <w:rPr>
                <w:color w:val="000000"/>
              </w:rPr>
            </w:pPr>
            <w:r>
              <w:rPr>
                <w:color w:val="000000"/>
              </w:rPr>
              <w:t>3</w:t>
            </w:r>
          </w:p>
        </w:tc>
        <w:tc>
          <w:tcPr>
            <w:tcW w:w="630" w:type="pct"/>
            <w:vAlign w:val="center"/>
          </w:tcPr>
          <w:p w:rsidR="00452651" w:rsidRPr="00A30E74" w:rsidRDefault="002677FA" w:rsidP="00FC5B97">
            <w:pPr>
              <w:spacing w:before="40" w:after="20" w:line="220" w:lineRule="exact"/>
              <w:jc w:val="center"/>
              <w:rPr>
                <w:color w:val="000000"/>
              </w:rPr>
            </w:pPr>
            <w:r>
              <w:rPr>
                <w:color w:val="000000"/>
              </w:rPr>
              <w:t>1</w:t>
            </w:r>
          </w:p>
        </w:tc>
      </w:tr>
      <w:tr w:rsidR="00452651" w:rsidRPr="009C72A1" w:rsidTr="003F1199">
        <w:trPr>
          <w:cantSplit/>
        </w:trPr>
        <w:tc>
          <w:tcPr>
            <w:tcW w:w="2274" w:type="pct"/>
          </w:tcPr>
          <w:p w:rsidR="00452651" w:rsidRPr="00A30E74" w:rsidRDefault="00452651" w:rsidP="00FC5B97">
            <w:pPr>
              <w:spacing w:before="40" w:after="20" w:line="220" w:lineRule="exact"/>
              <w:rPr>
                <w:color w:val="000000"/>
              </w:rPr>
            </w:pPr>
            <w:r w:rsidRPr="00A30E74">
              <w:rPr>
                <w:color w:val="000000"/>
              </w:rPr>
              <w:t>Итого инфраструктурных организаций</w:t>
            </w:r>
          </w:p>
        </w:tc>
        <w:tc>
          <w:tcPr>
            <w:tcW w:w="730" w:type="pct"/>
            <w:vAlign w:val="center"/>
          </w:tcPr>
          <w:p w:rsidR="00452651" w:rsidRPr="00A30E74" w:rsidRDefault="003E0CB1" w:rsidP="00FC5B97">
            <w:pPr>
              <w:spacing w:before="40" w:after="20" w:line="220" w:lineRule="exact"/>
              <w:jc w:val="center"/>
              <w:rPr>
                <w:color w:val="000000"/>
              </w:rPr>
            </w:pPr>
            <w:r>
              <w:rPr>
                <w:color w:val="000000"/>
              </w:rPr>
              <w:t>7</w:t>
            </w:r>
            <w:r w:rsidR="00F5252F">
              <w:rPr>
                <w:color w:val="000000"/>
              </w:rPr>
              <w:t>2</w:t>
            </w:r>
          </w:p>
        </w:tc>
        <w:tc>
          <w:tcPr>
            <w:tcW w:w="667" w:type="pct"/>
            <w:vAlign w:val="center"/>
          </w:tcPr>
          <w:p w:rsidR="00452651" w:rsidRPr="00A30E74" w:rsidRDefault="002677FA" w:rsidP="00FC5B97">
            <w:pPr>
              <w:spacing w:before="40" w:after="20" w:line="220" w:lineRule="exact"/>
              <w:jc w:val="center"/>
              <w:rPr>
                <w:color w:val="000000"/>
              </w:rPr>
            </w:pPr>
            <w:r>
              <w:rPr>
                <w:color w:val="000000"/>
              </w:rPr>
              <w:t>-</w:t>
            </w:r>
          </w:p>
        </w:tc>
        <w:tc>
          <w:tcPr>
            <w:tcW w:w="699" w:type="pct"/>
            <w:vAlign w:val="center"/>
          </w:tcPr>
          <w:p w:rsidR="00452651" w:rsidRPr="00A30E74" w:rsidRDefault="002677FA" w:rsidP="00FC5B97">
            <w:pPr>
              <w:spacing w:before="40" w:after="20" w:line="220" w:lineRule="exact"/>
              <w:jc w:val="center"/>
              <w:rPr>
                <w:color w:val="000000"/>
              </w:rPr>
            </w:pPr>
            <w:r>
              <w:rPr>
                <w:color w:val="000000"/>
              </w:rPr>
              <w:t>90</w:t>
            </w:r>
          </w:p>
        </w:tc>
        <w:tc>
          <w:tcPr>
            <w:tcW w:w="630" w:type="pct"/>
            <w:vAlign w:val="center"/>
          </w:tcPr>
          <w:p w:rsidR="00452651" w:rsidRPr="00A30E74" w:rsidRDefault="002677FA" w:rsidP="00FC5B97">
            <w:pPr>
              <w:spacing w:before="40" w:after="20" w:line="220" w:lineRule="exact"/>
              <w:jc w:val="center"/>
              <w:rPr>
                <w:color w:val="000000"/>
              </w:rPr>
            </w:pPr>
            <w:r>
              <w:rPr>
                <w:color w:val="000000"/>
              </w:rPr>
              <w:t>1</w:t>
            </w:r>
          </w:p>
        </w:tc>
      </w:tr>
      <w:tr w:rsidR="00573022" w:rsidRPr="009C72A1" w:rsidTr="003F1199">
        <w:trPr>
          <w:cantSplit/>
        </w:trPr>
        <w:tc>
          <w:tcPr>
            <w:tcW w:w="5000" w:type="pct"/>
            <w:gridSpan w:val="5"/>
          </w:tcPr>
          <w:p w:rsidR="00573022" w:rsidRPr="00573022" w:rsidRDefault="00573022" w:rsidP="003F1199">
            <w:pPr>
              <w:spacing w:before="120" w:after="120" w:line="220" w:lineRule="exact"/>
              <w:jc w:val="center"/>
              <w:rPr>
                <w:b/>
                <w:color w:val="000000"/>
              </w:rPr>
            </w:pPr>
            <w:r w:rsidRPr="00573022">
              <w:rPr>
                <w:b/>
                <w:color w:val="000000"/>
              </w:rPr>
              <w:t>Субъекты национальной платежной системы</w:t>
            </w:r>
          </w:p>
        </w:tc>
      </w:tr>
      <w:tr w:rsidR="00573022" w:rsidRPr="009C72A1" w:rsidTr="003F1199">
        <w:trPr>
          <w:cantSplit/>
        </w:trPr>
        <w:tc>
          <w:tcPr>
            <w:tcW w:w="2274" w:type="pct"/>
          </w:tcPr>
          <w:p w:rsidR="00573022" w:rsidRPr="00A30E74" w:rsidRDefault="00573022" w:rsidP="00FC5B97">
            <w:pPr>
              <w:spacing w:before="40" w:after="20" w:line="220" w:lineRule="exact"/>
              <w:rPr>
                <w:color w:val="000000"/>
              </w:rPr>
            </w:pPr>
            <w:r>
              <w:rPr>
                <w:color w:val="000000"/>
              </w:rPr>
              <w:t>Деятельность операторов платежных систем</w:t>
            </w:r>
          </w:p>
        </w:tc>
        <w:tc>
          <w:tcPr>
            <w:tcW w:w="730" w:type="pct"/>
            <w:vAlign w:val="center"/>
          </w:tcPr>
          <w:p w:rsidR="00573022" w:rsidRPr="00A30E74" w:rsidRDefault="00F5252F" w:rsidP="00FC5B97">
            <w:pPr>
              <w:spacing w:before="40" w:after="20" w:line="220" w:lineRule="exact"/>
              <w:jc w:val="center"/>
              <w:rPr>
                <w:color w:val="000000"/>
              </w:rPr>
            </w:pPr>
            <w:r>
              <w:rPr>
                <w:color w:val="000000"/>
              </w:rPr>
              <w:t>26</w:t>
            </w:r>
          </w:p>
        </w:tc>
        <w:tc>
          <w:tcPr>
            <w:tcW w:w="667" w:type="pct"/>
            <w:vAlign w:val="center"/>
          </w:tcPr>
          <w:p w:rsidR="00573022" w:rsidRPr="00A30E74" w:rsidRDefault="00573022" w:rsidP="00FC5B97">
            <w:pPr>
              <w:spacing w:before="40" w:after="20" w:line="220" w:lineRule="exact"/>
              <w:jc w:val="center"/>
              <w:rPr>
                <w:color w:val="000000"/>
              </w:rPr>
            </w:pPr>
            <w:r>
              <w:rPr>
                <w:color w:val="000000"/>
              </w:rPr>
              <w:t>9</w:t>
            </w:r>
          </w:p>
        </w:tc>
        <w:tc>
          <w:tcPr>
            <w:tcW w:w="699" w:type="pct"/>
            <w:vAlign w:val="center"/>
          </w:tcPr>
          <w:p w:rsidR="00573022" w:rsidRPr="00A30E74" w:rsidRDefault="002677FA" w:rsidP="00FC5B97">
            <w:pPr>
              <w:spacing w:before="40" w:after="20" w:line="220" w:lineRule="exact"/>
              <w:jc w:val="center"/>
              <w:rPr>
                <w:color w:val="000000"/>
              </w:rPr>
            </w:pPr>
            <w:r>
              <w:rPr>
                <w:color w:val="000000"/>
              </w:rPr>
              <w:t>23</w:t>
            </w:r>
          </w:p>
        </w:tc>
        <w:tc>
          <w:tcPr>
            <w:tcW w:w="630" w:type="pct"/>
            <w:vAlign w:val="center"/>
          </w:tcPr>
          <w:p w:rsidR="00573022" w:rsidRPr="00A30E74" w:rsidRDefault="002677FA" w:rsidP="00FC5B97">
            <w:pPr>
              <w:spacing w:before="40" w:after="20" w:line="220" w:lineRule="exact"/>
              <w:jc w:val="center"/>
              <w:rPr>
                <w:color w:val="000000"/>
              </w:rPr>
            </w:pPr>
            <w:r>
              <w:rPr>
                <w:color w:val="000000"/>
              </w:rPr>
              <w:t>8</w:t>
            </w:r>
          </w:p>
        </w:tc>
      </w:tr>
      <w:tr w:rsidR="00573022" w:rsidRPr="009C72A1" w:rsidTr="003F1199">
        <w:trPr>
          <w:cantSplit/>
        </w:trPr>
        <w:tc>
          <w:tcPr>
            <w:tcW w:w="2274" w:type="pct"/>
          </w:tcPr>
          <w:p w:rsidR="00573022" w:rsidRDefault="00573022" w:rsidP="00FC5B97">
            <w:pPr>
              <w:spacing w:before="40" w:after="20" w:line="220" w:lineRule="exact"/>
              <w:rPr>
                <w:color w:val="000000"/>
              </w:rPr>
            </w:pPr>
            <w:r>
              <w:rPr>
                <w:color w:val="000000"/>
              </w:rPr>
              <w:t>Деятельность операторов платежных систем общенационального значения</w:t>
            </w:r>
          </w:p>
        </w:tc>
        <w:tc>
          <w:tcPr>
            <w:tcW w:w="730" w:type="pct"/>
            <w:vAlign w:val="center"/>
          </w:tcPr>
          <w:p w:rsidR="00573022" w:rsidRDefault="00F5252F" w:rsidP="00FC5B97">
            <w:pPr>
              <w:spacing w:before="40" w:after="20" w:line="220" w:lineRule="exact"/>
              <w:jc w:val="center"/>
              <w:rPr>
                <w:color w:val="000000"/>
              </w:rPr>
            </w:pPr>
            <w:r>
              <w:rPr>
                <w:color w:val="000000"/>
              </w:rPr>
              <w:t>2</w:t>
            </w:r>
          </w:p>
        </w:tc>
        <w:tc>
          <w:tcPr>
            <w:tcW w:w="667" w:type="pct"/>
            <w:vAlign w:val="center"/>
          </w:tcPr>
          <w:p w:rsidR="00573022" w:rsidRDefault="002677FA" w:rsidP="00FC5B97">
            <w:pPr>
              <w:spacing w:before="40" w:after="20" w:line="220" w:lineRule="exact"/>
              <w:jc w:val="center"/>
              <w:rPr>
                <w:color w:val="000000"/>
              </w:rPr>
            </w:pPr>
            <w:r>
              <w:rPr>
                <w:color w:val="000000"/>
              </w:rPr>
              <w:t>-</w:t>
            </w:r>
          </w:p>
        </w:tc>
        <w:tc>
          <w:tcPr>
            <w:tcW w:w="699" w:type="pct"/>
            <w:vAlign w:val="center"/>
          </w:tcPr>
          <w:p w:rsidR="00573022" w:rsidRDefault="002677FA" w:rsidP="00FC5B97">
            <w:pPr>
              <w:spacing w:before="40" w:after="20" w:line="220" w:lineRule="exact"/>
              <w:jc w:val="center"/>
              <w:rPr>
                <w:color w:val="000000"/>
              </w:rPr>
            </w:pPr>
            <w:r>
              <w:rPr>
                <w:color w:val="000000"/>
              </w:rPr>
              <w:t>2</w:t>
            </w:r>
          </w:p>
        </w:tc>
        <w:tc>
          <w:tcPr>
            <w:tcW w:w="630" w:type="pct"/>
            <w:vAlign w:val="center"/>
          </w:tcPr>
          <w:p w:rsidR="00573022" w:rsidRDefault="002677FA" w:rsidP="00FC5B97">
            <w:pPr>
              <w:spacing w:before="40" w:after="20" w:line="220" w:lineRule="exact"/>
              <w:jc w:val="center"/>
              <w:rPr>
                <w:color w:val="000000"/>
              </w:rPr>
            </w:pPr>
            <w:r>
              <w:rPr>
                <w:color w:val="000000"/>
              </w:rPr>
              <w:t>-</w:t>
            </w:r>
          </w:p>
        </w:tc>
      </w:tr>
      <w:tr w:rsidR="00573022" w:rsidRPr="009C72A1" w:rsidTr="003F1199">
        <w:trPr>
          <w:cantSplit/>
        </w:trPr>
        <w:tc>
          <w:tcPr>
            <w:tcW w:w="2274" w:type="pct"/>
          </w:tcPr>
          <w:p w:rsidR="00573022" w:rsidRDefault="00573022" w:rsidP="00FC5B97">
            <w:pPr>
              <w:spacing w:before="40" w:after="20" w:line="220" w:lineRule="exact"/>
              <w:rPr>
                <w:color w:val="000000"/>
              </w:rPr>
            </w:pPr>
            <w:r>
              <w:rPr>
                <w:color w:val="000000"/>
              </w:rPr>
              <w:t>Деятельность операторов иностранных платежных систем</w:t>
            </w:r>
          </w:p>
        </w:tc>
        <w:tc>
          <w:tcPr>
            <w:tcW w:w="730" w:type="pct"/>
            <w:vAlign w:val="center"/>
          </w:tcPr>
          <w:p w:rsidR="00573022" w:rsidRDefault="00F5252F" w:rsidP="00FC5B97">
            <w:pPr>
              <w:spacing w:before="40" w:after="20" w:line="220" w:lineRule="exact"/>
              <w:jc w:val="center"/>
              <w:rPr>
                <w:color w:val="000000"/>
              </w:rPr>
            </w:pPr>
            <w:r>
              <w:rPr>
                <w:color w:val="000000"/>
              </w:rPr>
              <w:t>-</w:t>
            </w:r>
          </w:p>
        </w:tc>
        <w:tc>
          <w:tcPr>
            <w:tcW w:w="667" w:type="pct"/>
            <w:vAlign w:val="center"/>
          </w:tcPr>
          <w:p w:rsidR="00573022" w:rsidRDefault="002677FA" w:rsidP="00FC5B97">
            <w:pPr>
              <w:spacing w:before="40" w:after="20" w:line="220" w:lineRule="exact"/>
              <w:jc w:val="center"/>
              <w:rPr>
                <w:color w:val="000000"/>
              </w:rPr>
            </w:pPr>
            <w:r>
              <w:rPr>
                <w:color w:val="000000"/>
              </w:rPr>
              <w:t>-</w:t>
            </w:r>
          </w:p>
        </w:tc>
        <w:tc>
          <w:tcPr>
            <w:tcW w:w="699" w:type="pct"/>
            <w:vAlign w:val="center"/>
          </w:tcPr>
          <w:p w:rsidR="00573022" w:rsidRDefault="002677FA" w:rsidP="00FC5B97">
            <w:pPr>
              <w:spacing w:before="40" w:after="20" w:line="220" w:lineRule="exact"/>
              <w:jc w:val="center"/>
              <w:rPr>
                <w:color w:val="000000"/>
              </w:rPr>
            </w:pPr>
            <w:r>
              <w:rPr>
                <w:color w:val="000000"/>
              </w:rPr>
              <w:t>-</w:t>
            </w:r>
          </w:p>
        </w:tc>
        <w:tc>
          <w:tcPr>
            <w:tcW w:w="630" w:type="pct"/>
            <w:vAlign w:val="center"/>
          </w:tcPr>
          <w:p w:rsidR="00573022" w:rsidRDefault="002677FA" w:rsidP="00FC5B97">
            <w:pPr>
              <w:spacing w:before="40" w:after="20" w:line="220" w:lineRule="exact"/>
              <w:jc w:val="center"/>
              <w:rPr>
                <w:color w:val="000000"/>
              </w:rPr>
            </w:pPr>
            <w:r>
              <w:rPr>
                <w:color w:val="000000"/>
              </w:rPr>
              <w:t>-</w:t>
            </w:r>
          </w:p>
        </w:tc>
      </w:tr>
      <w:tr w:rsidR="000A2B84" w:rsidRPr="009C72A1" w:rsidTr="003F1199">
        <w:trPr>
          <w:cantSplit/>
        </w:trPr>
        <w:tc>
          <w:tcPr>
            <w:tcW w:w="2274" w:type="pct"/>
          </w:tcPr>
          <w:p w:rsidR="000A2B84" w:rsidRDefault="000A2B84" w:rsidP="00FC5B97">
            <w:pPr>
              <w:spacing w:before="40" w:after="20" w:line="220" w:lineRule="exact"/>
              <w:rPr>
                <w:color w:val="000000"/>
              </w:rPr>
            </w:pPr>
            <w:r w:rsidRPr="000A2B84">
              <w:rPr>
                <w:color w:val="000000"/>
              </w:rPr>
              <w:t>Итого субъектов национальной платежной системы</w:t>
            </w:r>
          </w:p>
        </w:tc>
        <w:tc>
          <w:tcPr>
            <w:tcW w:w="730" w:type="pct"/>
            <w:vAlign w:val="center"/>
          </w:tcPr>
          <w:p w:rsidR="000A2B84" w:rsidRDefault="00F5252F" w:rsidP="00FC5B97">
            <w:pPr>
              <w:spacing w:before="40" w:after="20" w:line="220" w:lineRule="exact"/>
              <w:jc w:val="center"/>
              <w:rPr>
                <w:color w:val="000000"/>
              </w:rPr>
            </w:pPr>
            <w:r>
              <w:rPr>
                <w:color w:val="000000"/>
              </w:rPr>
              <w:t>28</w:t>
            </w:r>
          </w:p>
        </w:tc>
        <w:tc>
          <w:tcPr>
            <w:tcW w:w="667" w:type="pct"/>
            <w:vAlign w:val="center"/>
          </w:tcPr>
          <w:p w:rsidR="000A2B84" w:rsidRDefault="002677FA" w:rsidP="00FC5B97">
            <w:pPr>
              <w:spacing w:before="40" w:after="20" w:line="220" w:lineRule="exact"/>
              <w:jc w:val="center"/>
              <w:rPr>
                <w:color w:val="000000"/>
              </w:rPr>
            </w:pPr>
            <w:r>
              <w:rPr>
                <w:color w:val="000000"/>
              </w:rPr>
              <w:t>9</w:t>
            </w:r>
          </w:p>
        </w:tc>
        <w:tc>
          <w:tcPr>
            <w:tcW w:w="699" w:type="pct"/>
            <w:vAlign w:val="center"/>
          </w:tcPr>
          <w:p w:rsidR="000A2B84" w:rsidRDefault="002677FA" w:rsidP="00FC5B97">
            <w:pPr>
              <w:spacing w:before="40" w:after="20" w:line="220" w:lineRule="exact"/>
              <w:jc w:val="center"/>
              <w:rPr>
                <w:color w:val="000000"/>
              </w:rPr>
            </w:pPr>
            <w:r>
              <w:rPr>
                <w:color w:val="000000"/>
              </w:rPr>
              <w:t>25</w:t>
            </w:r>
          </w:p>
        </w:tc>
        <w:tc>
          <w:tcPr>
            <w:tcW w:w="630" w:type="pct"/>
            <w:vAlign w:val="center"/>
          </w:tcPr>
          <w:p w:rsidR="000A2B84" w:rsidRDefault="002677FA" w:rsidP="00FC5B97">
            <w:pPr>
              <w:spacing w:before="40" w:after="20" w:line="220" w:lineRule="exact"/>
              <w:jc w:val="center"/>
              <w:rPr>
                <w:color w:val="000000"/>
              </w:rPr>
            </w:pPr>
            <w:r>
              <w:rPr>
                <w:color w:val="000000"/>
              </w:rPr>
              <w:t>8</w:t>
            </w:r>
          </w:p>
        </w:tc>
      </w:tr>
      <w:tr w:rsidR="00573022" w:rsidRPr="009C72A1" w:rsidTr="003F1199">
        <w:trPr>
          <w:cantSplit/>
        </w:trPr>
        <w:tc>
          <w:tcPr>
            <w:tcW w:w="5000" w:type="pct"/>
            <w:gridSpan w:val="5"/>
          </w:tcPr>
          <w:p w:rsidR="00573022" w:rsidRPr="00573022" w:rsidRDefault="00573022" w:rsidP="003F1199">
            <w:pPr>
              <w:spacing w:before="120" w:after="120" w:line="220" w:lineRule="exact"/>
              <w:jc w:val="center"/>
              <w:rPr>
                <w:b/>
                <w:color w:val="000000"/>
              </w:rPr>
            </w:pPr>
            <w:r>
              <w:rPr>
                <w:b/>
                <w:color w:val="000000"/>
              </w:rPr>
              <w:t>Лица, оказывающие профессиональные услуги на финансовом рынке</w:t>
            </w:r>
            <w:r w:rsidR="005171D6">
              <w:rPr>
                <w:rStyle w:val="a9"/>
                <w:b/>
                <w:color w:val="000000"/>
              </w:rPr>
              <w:footnoteReference w:id="23"/>
            </w:r>
          </w:p>
        </w:tc>
      </w:tr>
      <w:tr w:rsidR="00573022" w:rsidRPr="009C72A1" w:rsidTr="003F1199">
        <w:trPr>
          <w:cantSplit/>
        </w:trPr>
        <w:tc>
          <w:tcPr>
            <w:tcW w:w="2274" w:type="pct"/>
          </w:tcPr>
          <w:p w:rsidR="00573022" w:rsidRDefault="00573022" w:rsidP="00FC5B97">
            <w:pPr>
              <w:spacing w:before="40" w:after="20" w:line="220" w:lineRule="exact"/>
              <w:rPr>
                <w:color w:val="000000"/>
              </w:rPr>
            </w:pPr>
            <w:r w:rsidRPr="00573022">
              <w:rPr>
                <w:color w:val="000000"/>
              </w:rPr>
              <w:t>Деятельность аудиторских организаций, оказывающих аудиторские услуги общественно значимым организациям на финансовом рынке</w:t>
            </w:r>
          </w:p>
        </w:tc>
        <w:tc>
          <w:tcPr>
            <w:tcW w:w="730" w:type="pct"/>
            <w:vAlign w:val="center"/>
          </w:tcPr>
          <w:p w:rsidR="00573022" w:rsidRDefault="002953C0" w:rsidP="00FC5B97">
            <w:pPr>
              <w:spacing w:before="40" w:after="20" w:line="220" w:lineRule="exact"/>
              <w:jc w:val="center"/>
              <w:rPr>
                <w:color w:val="000000"/>
              </w:rPr>
            </w:pPr>
            <w:r>
              <w:rPr>
                <w:color w:val="000000"/>
              </w:rPr>
              <w:t>-</w:t>
            </w:r>
          </w:p>
        </w:tc>
        <w:tc>
          <w:tcPr>
            <w:tcW w:w="667" w:type="pct"/>
            <w:vAlign w:val="center"/>
          </w:tcPr>
          <w:p w:rsidR="00573022" w:rsidRDefault="002677FA" w:rsidP="00FC5B97">
            <w:pPr>
              <w:spacing w:before="40" w:after="20" w:line="220" w:lineRule="exact"/>
              <w:jc w:val="center"/>
              <w:rPr>
                <w:color w:val="000000"/>
              </w:rPr>
            </w:pPr>
            <w:r>
              <w:rPr>
                <w:color w:val="000000"/>
              </w:rPr>
              <w:t>-</w:t>
            </w:r>
          </w:p>
        </w:tc>
        <w:tc>
          <w:tcPr>
            <w:tcW w:w="699" w:type="pct"/>
            <w:vAlign w:val="center"/>
          </w:tcPr>
          <w:p w:rsidR="00573022" w:rsidRDefault="002677FA" w:rsidP="00FC5B97">
            <w:pPr>
              <w:spacing w:before="40" w:after="20" w:line="220" w:lineRule="exact"/>
              <w:jc w:val="center"/>
              <w:rPr>
                <w:color w:val="000000"/>
              </w:rPr>
            </w:pPr>
            <w:r>
              <w:rPr>
                <w:color w:val="000000"/>
              </w:rPr>
              <w:t>2</w:t>
            </w:r>
          </w:p>
        </w:tc>
        <w:tc>
          <w:tcPr>
            <w:tcW w:w="630" w:type="pct"/>
            <w:vAlign w:val="center"/>
          </w:tcPr>
          <w:p w:rsidR="00573022" w:rsidRDefault="002677FA" w:rsidP="00FC5B97">
            <w:pPr>
              <w:spacing w:before="40" w:after="20" w:line="220" w:lineRule="exact"/>
              <w:jc w:val="center"/>
              <w:rPr>
                <w:color w:val="000000"/>
              </w:rPr>
            </w:pPr>
            <w:r>
              <w:rPr>
                <w:color w:val="000000"/>
              </w:rPr>
              <w:t>-</w:t>
            </w:r>
          </w:p>
        </w:tc>
      </w:tr>
      <w:tr w:rsidR="00573022" w:rsidRPr="009C72A1" w:rsidTr="003F1199">
        <w:trPr>
          <w:cantSplit/>
        </w:trPr>
        <w:tc>
          <w:tcPr>
            <w:tcW w:w="2274" w:type="pct"/>
          </w:tcPr>
          <w:p w:rsidR="00573022" w:rsidRPr="00573022" w:rsidRDefault="000A2B84" w:rsidP="00FC5B97">
            <w:pPr>
              <w:spacing w:before="40" w:after="20" w:line="220" w:lineRule="exact"/>
              <w:rPr>
                <w:color w:val="000000"/>
              </w:rPr>
            </w:pPr>
            <w:r w:rsidRPr="000A2B84">
              <w:rPr>
                <w:color w:val="000000"/>
              </w:rPr>
              <w:t>Деятельность бюро кредитных историй</w:t>
            </w:r>
          </w:p>
        </w:tc>
        <w:tc>
          <w:tcPr>
            <w:tcW w:w="730" w:type="pct"/>
            <w:vAlign w:val="center"/>
          </w:tcPr>
          <w:p w:rsidR="00573022" w:rsidRDefault="002953C0" w:rsidP="00FC5B97">
            <w:pPr>
              <w:spacing w:before="40" w:after="20" w:line="220" w:lineRule="exact"/>
              <w:jc w:val="center"/>
              <w:rPr>
                <w:color w:val="000000"/>
              </w:rPr>
            </w:pPr>
            <w:r>
              <w:rPr>
                <w:color w:val="000000"/>
              </w:rPr>
              <w:t>7</w:t>
            </w:r>
          </w:p>
        </w:tc>
        <w:tc>
          <w:tcPr>
            <w:tcW w:w="667" w:type="pct"/>
            <w:vAlign w:val="center"/>
          </w:tcPr>
          <w:p w:rsidR="00573022" w:rsidRDefault="002677FA" w:rsidP="00FC5B97">
            <w:pPr>
              <w:spacing w:before="40" w:after="20" w:line="220" w:lineRule="exact"/>
              <w:jc w:val="center"/>
              <w:rPr>
                <w:color w:val="000000"/>
              </w:rPr>
            </w:pPr>
            <w:r>
              <w:rPr>
                <w:color w:val="000000"/>
              </w:rPr>
              <w:t>-</w:t>
            </w:r>
          </w:p>
        </w:tc>
        <w:tc>
          <w:tcPr>
            <w:tcW w:w="699" w:type="pct"/>
            <w:vAlign w:val="center"/>
          </w:tcPr>
          <w:p w:rsidR="00573022" w:rsidRDefault="002677FA" w:rsidP="00FC5B97">
            <w:pPr>
              <w:spacing w:before="40" w:after="20" w:line="220" w:lineRule="exact"/>
              <w:jc w:val="center"/>
              <w:rPr>
                <w:color w:val="000000"/>
              </w:rPr>
            </w:pPr>
            <w:r>
              <w:rPr>
                <w:color w:val="000000"/>
              </w:rPr>
              <w:t>7</w:t>
            </w:r>
          </w:p>
        </w:tc>
        <w:tc>
          <w:tcPr>
            <w:tcW w:w="630" w:type="pct"/>
            <w:vAlign w:val="center"/>
          </w:tcPr>
          <w:p w:rsidR="00573022" w:rsidRDefault="002677FA" w:rsidP="00FC5B97">
            <w:pPr>
              <w:spacing w:before="40" w:after="20" w:line="220" w:lineRule="exact"/>
              <w:jc w:val="center"/>
              <w:rPr>
                <w:color w:val="000000"/>
              </w:rPr>
            </w:pPr>
            <w:r>
              <w:rPr>
                <w:color w:val="000000"/>
              </w:rPr>
              <w:t>-</w:t>
            </w:r>
          </w:p>
        </w:tc>
      </w:tr>
      <w:tr w:rsidR="000A2B84" w:rsidRPr="009C72A1" w:rsidTr="003F1199">
        <w:trPr>
          <w:cantSplit/>
        </w:trPr>
        <w:tc>
          <w:tcPr>
            <w:tcW w:w="2274" w:type="pct"/>
          </w:tcPr>
          <w:p w:rsidR="000A2B84" w:rsidRPr="000A2B84" w:rsidRDefault="000A2B84" w:rsidP="00FC5B97">
            <w:pPr>
              <w:spacing w:before="40" w:after="20" w:line="220" w:lineRule="exact"/>
              <w:rPr>
                <w:color w:val="000000"/>
              </w:rPr>
            </w:pPr>
            <w:r w:rsidRPr="000A2B84">
              <w:rPr>
                <w:color w:val="000000"/>
              </w:rPr>
              <w:t>Деятельность ответственных актуариев</w:t>
            </w:r>
          </w:p>
        </w:tc>
        <w:tc>
          <w:tcPr>
            <w:tcW w:w="730" w:type="pct"/>
            <w:vAlign w:val="center"/>
          </w:tcPr>
          <w:p w:rsidR="000A2B84" w:rsidRDefault="002953C0" w:rsidP="00FC5B97">
            <w:pPr>
              <w:spacing w:before="40" w:after="20" w:line="220" w:lineRule="exact"/>
              <w:jc w:val="center"/>
              <w:rPr>
                <w:color w:val="000000"/>
              </w:rPr>
            </w:pPr>
            <w:r>
              <w:rPr>
                <w:color w:val="000000"/>
              </w:rPr>
              <w:t>94</w:t>
            </w:r>
          </w:p>
        </w:tc>
        <w:tc>
          <w:tcPr>
            <w:tcW w:w="667" w:type="pct"/>
            <w:vAlign w:val="center"/>
          </w:tcPr>
          <w:p w:rsidR="000A2B84" w:rsidRDefault="002677FA" w:rsidP="00FC5B97">
            <w:pPr>
              <w:spacing w:before="40" w:after="20" w:line="220" w:lineRule="exact"/>
              <w:jc w:val="center"/>
              <w:rPr>
                <w:color w:val="000000"/>
              </w:rPr>
            </w:pPr>
            <w:r>
              <w:rPr>
                <w:color w:val="000000"/>
              </w:rPr>
              <w:t>-</w:t>
            </w:r>
          </w:p>
        </w:tc>
        <w:tc>
          <w:tcPr>
            <w:tcW w:w="699" w:type="pct"/>
            <w:vAlign w:val="center"/>
          </w:tcPr>
          <w:p w:rsidR="000A2B84" w:rsidRDefault="002677FA" w:rsidP="00FC5B97">
            <w:pPr>
              <w:spacing w:before="40" w:after="20" w:line="220" w:lineRule="exact"/>
              <w:jc w:val="center"/>
              <w:rPr>
                <w:color w:val="000000"/>
              </w:rPr>
            </w:pPr>
            <w:r>
              <w:rPr>
                <w:color w:val="000000"/>
              </w:rPr>
              <w:t>98</w:t>
            </w:r>
          </w:p>
        </w:tc>
        <w:tc>
          <w:tcPr>
            <w:tcW w:w="630" w:type="pct"/>
            <w:vAlign w:val="center"/>
          </w:tcPr>
          <w:p w:rsidR="000A2B84" w:rsidRDefault="002677FA" w:rsidP="00FC5B97">
            <w:pPr>
              <w:spacing w:before="40" w:after="20" w:line="220" w:lineRule="exact"/>
              <w:jc w:val="center"/>
              <w:rPr>
                <w:color w:val="000000"/>
              </w:rPr>
            </w:pPr>
            <w:r>
              <w:rPr>
                <w:color w:val="000000"/>
              </w:rPr>
              <w:t>-</w:t>
            </w:r>
          </w:p>
        </w:tc>
      </w:tr>
      <w:tr w:rsidR="000A2B84" w:rsidRPr="009C72A1" w:rsidTr="003F1199">
        <w:trPr>
          <w:cantSplit/>
        </w:trPr>
        <w:tc>
          <w:tcPr>
            <w:tcW w:w="2274" w:type="pct"/>
          </w:tcPr>
          <w:p w:rsidR="000A2B84" w:rsidRPr="000A2B84" w:rsidRDefault="000A2B84" w:rsidP="00FC5B97">
            <w:pPr>
              <w:spacing w:before="40" w:after="20" w:line="220" w:lineRule="exact"/>
              <w:rPr>
                <w:color w:val="000000"/>
              </w:rPr>
            </w:pPr>
            <w:r w:rsidRPr="000A2B84">
              <w:rPr>
                <w:color w:val="000000"/>
              </w:rPr>
              <w:t>Деятельность кредитных рейтинговых агентств</w:t>
            </w:r>
          </w:p>
        </w:tc>
        <w:tc>
          <w:tcPr>
            <w:tcW w:w="730" w:type="pct"/>
            <w:vAlign w:val="center"/>
          </w:tcPr>
          <w:p w:rsidR="000A2B84" w:rsidRDefault="002953C0" w:rsidP="00FC5B97">
            <w:pPr>
              <w:spacing w:before="40" w:after="20" w:line="220" w:lineRule="exact"/>
              <w:jc w:val="center"/>
              <w:rPr>
                <w:color w:val="000000"/>
              </w:rPr>
            </w:pPr>
            <w:r>
              <w:rPr>
                <w:color w:val="000000"/>
              </w:rPr>
              <w:t>4</w:t>
            </w:r>
          </w:p>
        </w:tc>
        <w:tc>
          <w:tcPr>
            <w:tcW w:w="667" w:type="pct"/>
            <w:vAlign w:val="center"/>
          </w:tcPr>
          <w:p w:rsidR="000A2B84" w:rsidRDefault="002677FA" w:rsidP="00FC5B97">
            <w:pPr>
              <w:spacing w:before="40" w:after="20" w:line="220" w:lineRule="exact"/>
              <w:jc w:val="center"/>
              <w:rPr>
                <w:color w:val="000000"/>
              </w:rPr>
            </w:pPr>
            <w:r>
              <w:rPr>
                <w:color w:val="000000"/>
              </w:rPr>
              <w:t>-</w:t>
            </w:r>
          </w:p>
        </w:tc>
        <w:tc>
          <w:tcPr>
            <w:tcW w:w="699" w:type="pct"/>
            <w:vAlign w:val="center"/>
          </w:tcPr>
          <w:p w:rsidR="000A2B84" w:rsidRDefault="002677FA" w:rsidP="00FC5B97">
            <w:pPr>
              <w:spacing w:before="40" w:after="20" w:line="220" w:lineRule="exact"/>
              <w:jc w:val="center"/>
              <w:rPr>
                <w:color w:val="000000"/>
              </w:rPr>
            </w:pPr>
            <w:r>
              <w:rPr>
                <w:color w:val="000000"/>
              </w:rPr>
              <w:t>4</w:t>
            </w:r>
          </w:p>
        </w:tc>
        <w:tc>
          <w:tcPr>
            <w:tcW w:w="630" w:type="pct"/>
            <w:vAlign w:val="center"/>
          </w:tcPr>
          <w:p w:rsidR="000A2B84" w:rsidRDefault="002677FA" w:rsidP="00FC5B97">
            <w:pPr>
              <w:spacing w:before="40" w:after="20" w:line="220" w:lineRule="exact"/>
              <w:jc w:val="center"/>
              <w:rPr>
                <w:color w:val="000000"/>
              </w:rPr>
            </w:pPr>
            <w:r>
              <w:rPr>
                <w:color w:val="000000"/>
              </w:rPr>
              <w:t>-</w:t>
            </w:r>
          </w:p>
        </w:tc>
      </w:tr>
      <w:tr w:rsidR="000A2B84" w:rsidRPr="009C72A1" w:rsidTr="003F1199">
        <w:trPr>
          <w:cantSplit/>
        </w:trPr>
        <w:tc>
          <w:tcPr>
            <w:tcW w:w="2274" w:type="pct"/>
          </w:tcPr>
          <w:p w:rsidR="000A2B84" w:rsidRPr="000A2B84" w:rsidRDefault="000A2B84" w:rsidP="00FC5B97">
            <w:pPr>
              <w:spacing w:before="40" w:after="20" w:line="220" w:lineRule="exact"/>
              <w:rPr>
                <w:color w:val="000000"/>
              </w:rPr>
            </w:pPr>
            <w:r w:rsidRPr="000A2B84">
              <w:rPr>
                <w:color w:val="000000"/>
              </w:rPr>
              <w:t>Деятельность филиалов и представительств иностранных кредитных рейтинговых агентств</w:t>
            </w:r>
          </w:p>
        </w:tc>
        <w:tc>
          <w:tcPr>
            <w:tcW w:w="730" w:type="pct"/>
            <w:vAlign w:val="center"/>
          </w:tcPr>
          <w:p w:rsidR="000A2B84" w:rsidRDefault="002953C0" w:rsidP="00FC5B97">
            <w:pPr>
              <w:spacing w:before="40" w:after="20" w:line="220" w:lineRule="exact"/>
              <w:jc w:val="center"/>
              <w:rPr>
                <w:color w:val="000000"/>
              </w:rPr>
            </w:pPr>
            <w:r>
              <w:rPr>
                <w:color w:val="000000"/>
              </w:rPr>
              <w:t>3</w:t>
            </w:r>
          </w:p>
        </w:tc>
        <w:tc>
          <w:tcPr>
            <w:tcW w:w="667" w:type="pct"/>
            <w:vAlign w:val="center"/>
          </w:tcPr>
          <w:p w:rsidR="000A2B84" w:rsidRDefault="002677FA" w:rsidP="00FC5B97">
            <w:pPr>
              <w:spacing w:before="40" w:after="20" w:line="220" w:lineRule="exact"/>
              <w:jc w:val="center"/>
              <w:rPr>
                <w:color w:val="000000"/>
              </w:rPr>
            </w:pPr>
            <w:r>
              <w:rPr>
                <w:color w:val="000000"/>
              </w:rPr>
              <w:t>-</w:t>
            </w:r>
          </w:p>
        </w:tc>
        <w:tc>
          <w:tcPr>
            <w:tcW w:w="699" w:type="pct"/>
            <w:vAlign w:val="center"/>
          </w:tcPr>
          <w:p w:rsidR="000A2B84" w:rsidRDefault="002677FA" w:rsidP="00FC5B97">
            <w:pPr>
              <w:spacing w:before="40" w:after="20" w:line="220" w:lineRule="exact"/>
              <w:jc w:val="center"/>
              <w:rPr>
                <w:color w:val="000000"/>
              </w:rPr>
            </w:pPr>
            <w:r>
              <w:rPr>
                <w:color w:val="000000"/>
              </w:rPr>
              <w:t>1</w:t>
            </w:r>
          </w:p>
        </w:tc>
        <w:tc>
          <w:tcPr>
            <w:tcW w:w="630" w:type="pct"/>
            <w:vAlign w:val="center"/>
          </w:tcPr>
          <w:p w:rsidR="000A2B84" w:rsidRDefault="002677FA" w:rsidP="00FC5B97">
            <w:pPr>
              <w:spacing w:before="40" w:after="20" w:line="220" w:lineRule="exact"/>
              <w:jc w:val="center"/>
              <w:rPr>
                <w:color w:val="000000"/>
              </w:rPr>
            </w:pPr>
            <w:r>
              <w:rPr>
                <w:color w:val="000000"/>
              </w:rPr>
              <w:t>-</w:t>
            </w:r>
          </w:p>
        </w:tc>
      </w:tr>
      <w:tr w:rsidR="000A2B84" w:rsidRPr="009C72A1" w:rsidTr="003F1199">
        <w:trPr>
          <w:cantSplit/>
        </w:trPr>
        <w:tc>
          <w:tcPr>
            <w:tcW w:w="2274" w:type="pct"/>
          </w:tcPr>
          <w:p w:rsidR="000A2B84" w:rsidRPr="000A2B84" w:rsidRDefault="000A2B84" w:rsidP="00FC5B97">
            <w:pPr>
              <w:spacing w:before="40" w:after="20" w:line="220" w:lineRule="exact"/>
              <w:rPr>
                <w:color w:val="000000"/>
              </w:rPr>
            </w:pPr>
            <w:r w:rsidRPr="000A2B84">
              <w:rPr>
                <w:color w:val="000000"/>
              </w:rPr>
              <w:t>Итого лиц, оказывающих профессиональные услуги на финансовом рынке</w:t>
            </w:r>
          </w:p>
        </w:tc>
        <w:tc>
          <w:tcPr>
            <w:tcW w:w="730" w:type="pct"/>
            <w:vAlign w:val="center"/>
          </w:tcPr>
          <w:p w:rsidR="000A2B84" w:rsidRDefault="002953C0" w:rsidP="00FC5B97">
            <w:pPr>
              <w:spacing w:before="40" w:after="20" w:line="220" w:lineRule="exact"/>
              <w:jc w:val="center"/>
              <w:rPr>
                <w:color w:val="000000"/>
              </w:rPr>
            </w:pPr>
            <w:r>
              <w:rPr>
                <w:color w:val="000000"/>
              </w:rPr>
              <w:t>108</w:t>
            </w:r>
          </w:p>
        </w:tc>
        <w:tc>
          <w:tcPr>
            <w:tcW w:w="667" w:type="pct"/>
            <w:vAlign w:val="center"/>
          </w:tcPr>
          <w:p w:rsidR="000A2B84" w:rsidRDefault="002677FA" w:rsidP="00FC5B97">
            <w:pPr>
              <w:spacing w:before="40" w:after="20" w:line="220" w:lineRule="exact"/>
              <w:jc w:val="center"/>
              <w:rPr>
                <w:color w:val="000000"/>
              </w:rPr>
            </w:pPr>
            <w:r>
              <w:rPr>
                <w:color w:val="000000"/>
              </w:rPr>
              <w:t>-</w:t>
            </w:r>
          </w:p>
        </w:tc>
        <w:tc>
          <w:tcPr>
            <w:tcW w:w="699" w:type="pct"/>
            <w:vAlign w:val="center"/>
          </w:tcPr>
          <w:p w:rsidR="000A2B84" w:rsidRDefault="002677FA" w:rsidP="00FC5B97">
            <w:pPr>
              <w:spacing w:before="40" w:after="20" w:line="220" w:lineRule="exact"/>
              <w:jc w:val="center"/>
              <w:rPr>
                <w:color w:val="000000"/>
              </w:rPr>
            </w:pPr>
            <w:r>
              <w:rPr>
                <w:color w:val="000000"/>
              </w:rPr>
              <w:t>112</w:t>
            </w:r>
          </w:p>
        </w:tc>
        <w:tc>
          <w:tcPr>
            <w:tcW w:w="630" w:type="pct"/>
            <w:vAlign w:val="center"/>
          </w:tcPr>
          <w:p w:rsidR="000A2B84" w:rsidRDefault="002677FA" w:rsidP="00FC5B97">
            <w:pPr>
              <w:spacing w:before="40" w:after="20" w:line="220" w:lineRule="exact"/>
              <w:jc w:val="center"/>
              <w:rPr>
                <w:color w:val="000000"/>
              </w:rPr>
            </w:pPr>
            <w:r>
              <w:rPr>
                <w:color w:val="000000"/>
              </w:rPr>
              <w:t>-</w:t>
            </w:r>
          </w:p>
        </w:tc>
      </w:tr>
    </w:tbl>
    <w:p w:rsidR="00E20F27" w:rsidRDefault="008E2C3B" w:rsidP="003F1199">
      <w:pPr>
        <w:keepNext/>
        <w:spacing w:before="360"/>
        <w:ind w:firstLine="709"/>
        <w:jc w:val="both"/>
        <w:outlineLvl w:val="1"/>
        <w:rPr>
          <w:bCs/>
          <w:iCs/>
          <w:sz w:val="28"/>
          <w:szCs w:val="28"/>
        </w:rPr>
      </w:pPr>
      <w:bookmarkStart w:id="364" w:name="_Toc139448612"/>
      <w:bookmarkStart w:id="365" w:name="_Toc140497296"/>
      <w:r w:rsidRPr="00E20F27">
        <w:rPr>
          <w:bCs/>
          <w:iCs/>
          <w:sz w:val="28"/>
          <w:szCs w:val="28"/>
        </w:rPr>
        <w:t>В рамках осуществления надзорных полномочий Банка России за деятельностью финансовых посредников (профессиональных участников рынка ценных бумаг, управляющих компаний, негосударственных пенсионных фондов) Банком России в течение 2022 года было проведено 494</w:t>
      </w:r>
      <w:r w:rsidRPr="00E20F27">
        <w:rPr>
          <w:bCs/>
          <w:iCs/>
          <w:sz w:val="28"/>
          <w:szCs w:val="28"/>
          <w:vertAlign w:val="superscript"/>
        </w:rPr>
        <w:footnoteReference w:id="24"/>
      </w:r>
      <w:r w:rsidRPr="00E20F27">
        <w:rPr>
          <w:bCs/>
          <w:iCs/>
          <w:sz w:val="28"/>
          <w:szCs w:val="28"/>
        </w:rPr>
        <w:t xml:space="preserve"> дистанционных надзорных мероприятия (включая 46 плановых мероприятий превентивного поведенческого надзора), принято участие в 5</w:t>
      </w:r>
      <w:r w:rsidRPr="00E20F27">
        <w:rPr>
          <w:bCs/>
          <w:iCs/>
          <w:sz w:val="28"/>
          <w:szCs w:val="28"/>
          <w:vertAlign w:val="superscript"/>
        </w:rPr>
        <w:footnoteReference w:id="25"/>
      </w:r>
      <w:r w:rsidRPr="00E20F27">
        <w:rPr>
          <w:bCs/>
          <w:iCs/>
          <w:sz w:val="28"/>
          <w:szCs w:val="28"/>
        </w:rPr>
        <w:t xml:space="preserve"> предлицензионных проверках соискателей лицензий и 15</w:t>
      </w:r>
      <w:r w:rsidRPr="00E20F27">
        <w:rPr>
          <w:bCs/>
          <w:iCs/>
          <w:sz w:val="28"/>
          <w:szCs w:val="28"/>
          <w:vertAlign w:val="superscript"/>
        </w:rPr>
        <w:footnoteReference w:id="26"/>
      </w:r>
      <w:r w:rsidRPr="00E20F27">
        <w:rPr>
          <w:bCs/>
          <w:iCs/>
          <w:sz w:val="28"/>
          <w:szCs w:val="28"/>
        </w:rPr>
        <w:t xml:space="preserve"> контактных проверках. Проведено 40 проверок по фактам возможного неправомерного использования инсайдерской информации и/или манипулирования рынком. Также в указанном периоде на предмет возможных злоупотреблений было проанализировано 757 рынков финансовых инструментов</w:t>
      </w:r>
      <w:r w:rsidRPr="00E20F27">
        <w:rPr>
          <w:bCs/>
          <w:iCs/>
          <w:sz w:val="28"/>
          <w:szCs w:val="28"/>
          <w:vertAlign w:val="superscript"/>
        </w:rPr>
        <w:footnoteReference w:id="27"/>
      </w:r>
      <w:r w:rsidRPr="00E20F27">
        <w:rPr>
          <w:bCs/>
          <w:iCs/>
          <w:sz w:val="28"/>
          <w:szCs w:val="28"/>
        </w:rPr>
        <w:t>, допущенных к организованным торгам, в том числе в ходе проводимых проверок.</w:t>
      </w:r>
      <w:bookmarkEnd w:id="364"/>
      <w:bookmarkEnd w:id="365"/>
      <w:r w:rsidR="00E20F27">
        <w:rPr>
          <w:bCs/>
          <w:iCs/>
          <w:sz w:val="28"/>
          <w:szCs w:val="28"/>
        </w:rPr>
        <w:t xml:space="preserve"> </w:t>
      </w:r>
    </w:p>
    <w:p w:rsidR="00E20F27" w:rsidRPr="00E513FA" w:rsidRDefault="008E2C3B" w:rsidP="00FC5B97">
      <w:pPr>
        <w:keepNext/>
        <w:ind w:firstLine="709"/>
        <w:jc w:val="both"/>
        <w:outlineLvl w:val="1"/>
        <w:rPr>
          <w:b/>
          <w:bCs/>
          <w:iCs/>
          <w:sz w:val="28"/>
          <w:szCs w:val="28"/>
        </w:rPr>
      </w:pPr>
      <w:bookmarkStart w:id="366" w:name="_Toc139448613"/>
      <w:bookmarkStart w:id="367" w:name="_Toc140497297"/>
      <w:r w:rsidRPr="00E513FA">
        <w:rPr>
          <w:b/>
          <w:bCs/>
          <w:iCs/>
          <w:sz w:val="28"/>
          <w:szCs w:val="28"/>
        </w:rPr>
        <w:t>Нормотворческая деятельность, направленная на совершенствование регулирования рынка ценных бумаг в 2022 году</w:t>
      </w:r>
      <w:bookmarkEnd w:id="366"/>
      <w:bookmarkEnd w:id="367"/>
      <w:r w:rsidR="00BF6FDC" w:rsidRPr="00E513FA">
        <w:rPr>
          <w:b/>
          <w:bCs/>
          <w:iCs/>
          <w:sz w:val="28"/>
          <w:szCs w:val="28"/>
        </w:rPr>
        <w:t xml:space="preserve"> </w:t>
      </w:r>
    </w:p>
    <w:p w:rsidR="008E2C3B" w:rsidRPr="00E513FA" w:rsidRDefault="008E2C3B" w:rsidP="00FC5B97">
      <w:pPr>
        <w:keepNext/>
        <w:ind w:firstLine="709"/>
        <w:jc w:val="both"/>
        <w:outlineLvl w:val="1"/>
        <w:rPr>
          <w:i/>
          <w:sz w:val="28"/>
          <w:szCs w:val="28"/>
          <w:lang w:eastAsia="en-US"/>
        </w:rPr>
      </w:pPr>
      <w:bookmarkStart w:id="368" w:name="_Toc139448614"/>
      <w:bookmarkStart w:id="369" w:name="_Toc140497298"/>
      <w:r w:rsidRPr="00E513FA">
        <w:rPr>
          <w:i/>
          <w:sz w:val="28"/>
          <w:szCs w:val="28"/>
          <w:lang w:eastAsia="en-US"/>
        </w:rPr>
        <w:t>В части профессиональных участников рынка ценных бумаг</w:t>
      </w:r>
      <w:bookmarkEnd w:id="368"/>
      <w:bookmarkEnd w:id="369"/>
    </w:p>
    <w:p w:rsidR="008E2C3B" w:rsidRPr="00E513FA" w:rsidRDefault="008E2C3B" w:rsidP="00FC5B97">
      <w:pPr>
        <w:ind w:firstLine="709"/>
        <w:jc w:val="both"/>
        <w:rPr>
          <w:sz w:val="28"/>
          <w:szCs w:val="28"/>
          <w:lang w:eastAsia="en-US"/>
        </w:rPr>
      </w:pPr>
      <w:r w:rsidRPr="00E513FA">
        <w:rPr>
          <w:sz w:val="28"/>
          <w:szCs w:val="28"/>
          <w:lang w:eastAsia="en-US"/>
        </w:rPr>
        <w:t xml:space="preserve">Продолжена разработка проекта </w:t>
      </w:r>
      <w:r w:rsidR="00471ECB" w:rsidRPr="00E513FA">
        <w:rPr>
          <w:sz w:val="28"/>
          <w:szCs w:val="28"/>
          <w:lang w:eastAsia="en-US"/>
        </w:rPr>
        <w:t>Ф</w:t>
      </w:r>
      <w:r w:rsidRPr="00E513FA">
        <w:rPr>
          <w:sz w:val="28"/>
          <w:szCs w:val="28"/>
          <w:lang w:eastAsia="en-US"/>
        </w:rPr>
        <w:t xml:space="preserve">едерального закона «О внесении изменений в Федеральный закон «О рынке ценных бумаг», направленного на модернизацию регулирования дилерской деятельности и деятельности форекс-дилеров. Законопроект предполагает расширение определений деятельности дилеров и форекс-дилеров, согласно которому предполагается отнести деятельность по заключению с физическими лицами не на организованных торгах договоров </w:t>
      </w:r>
      <w:r w:rsidR="00471ECB">
        <w:rPr>
          <w:sz w:val="28"/>
          <w:szCs w:val="28"/>
          <w:lang w:eastAsia="en-US"/>
        </w:rPr>
        <w:t>п</w:t>
      </w:r>
      <w:r w:rsidR="00471ECB" w:rsidRPr="00471ECB">
        <w:rPr>
          <w:sz w:val="28"/>
          <w:szCs w:val="28"/>
          <w:lang w:eastAsia="en-US"/>
        </w:rPr>
        <w:t>роизводны</w:t>
      </w:r>
      <w:r w:rsidR="00471ECB">
        <w:rPr>
          <w:sz w:val="28"/>
          <w:szCs w:val="28"/>
          <w:lang w:eastAsia="en-US"/>
        </w:rPr>
        <w:t>х</w:t>
      </w:r>
      <w:r w:rsidR="00471ECB" w:rsidRPr="00471ECB">
        <w:rPr>
          <w:sz w:val="28"/>
          <w:szCs w:val="28"/>
          <w:lang w:eastAsia="en-US"/>
        </w:rPr>
        <w:t xml:space="preserve"> финансовы</w:t>
      </w:r>
      <w:r w:rsidR="00471ECB">
        <w:rPr>
          <w:sz w:val="28"/>
          <w:szCs w:val="28"/>
          <w:lang w:eastAsia="en-US"/>
        </w:rPr>
        <w:t>х</w:t>
      </w:r>
      <w:r w:rsidR="00471ECB" w:rsidRPr="00471ECB">
        <w:rPr>
          <w:sz w:val="28"/>
          <w:szCs w:val="28"/>
          <w:lang w:eastAsia="en-US"/>
        </w:rPr>
        <w:t xml:space="preserve"> инструмент</w:t>
      </w:r>
      <w:r w:rsidR="00471ECB">
        <w:rPr>
          <w:sz w:val="28"/>
          <w:szCs w:val="28"/>
          <w:lang w:eastAsia="en-US"/>
        </w:rPr>
        <w:t>ов</w:t>
      </w:r>
      <w:r w:rsidRPr="00E513FA">
        <w:rPr>
          <w:sz w:val="28"/>
          <w:szCs w:val="28"/>
          <w:lang w:eastAsia="en-US"/>
        </w:rPr>
        <w:t xml:space="preserve"> со сроком исполнения до </w:t>
      </w:r>
      <w:r w:rsidR="00471ECB">
        <w:rPr>
          <w:sz w:val="28"/>
          <w:szCs w:val="28"/>
          <w:lang w:eastAsia="en-US"/>
        </w:rPr>
        <w:t>3</w:t>
      </w:r>
      <w:r w:rsidRPr="00E513FA">
        <w:rPr>
          <w:sz w:val="28"/>
          <w:szCs w:val="28"/>
          <w:lang w:eastAsia="en-US"/>
        </w:rPr>
        <w:t xml:space="preserve"> дней к лицензии форекс-дилера, а деятельность по заключению указанных договоров </w:t>
      </w:r>
      <w:r w:rsidR="00471ECB">
        <w:rPr>
          <w:sz w:val="28"/>
          <w:szCs w:val="28"/>
          <w:lang w:eastAsia="en-US"/>
        </w:rPr>
        <w:t>п</w:t>
      </w:r>
      <w:r w:rsidR="00471ECB" w:rsidRPr="00471ECB">
        <w:rPr>
          <w:sz w:val="28"/>
          <w:szCs w:val="28"/>
          <w:lang w:eastAsia="en-US"/>
        </w:rPr>
        <w:t>роизводны</w:t>
      </w:r>
      <w:r w:rsidR="00471ECB">
        <w:rPr>
          <w:sz w:val="28"/>
          <w:szCs w:val="28"/>
          <w:lang w:eastAsia="en-US"/>
        </w:rPr>
        <w:t>х</w:t>
      </w:r>
      <w:r w:rsidR="00471ECB" w:rsidRPr="00471ECB">
        <w:rPr>
          <w:sz w:val="28"/>
          <w:szCs w:val="28"/>
          <w:lang w:eastAsia="en-US"/>
        </w:rPr>
        <w:t xml:space="preserve"> финансовы</w:t>
      </w:r>
      <w:r w:rsidR="00471ECB">
        <w:rPr>
          <w:sz w:val="28"/>
          <w:szCs w:val="28"/>
          <w:lang w:eastAsia="en-US"/>
        </w:rPr>
        <w:t>х</w:t>
      </w:r>
      <w:r w:rsidR="00471ECB" w:rsidRPr="00471ECB">
        <w:rPr>
          <w:sz w:val="28"/>
          <w:szCs w:val="28"/>
          <w:lang w:eastAsia="en-US"/>
        </w:rPr>
        <w:t xml:space="preserve"> инструмент</w:t>
      </w:r>
      <w:r w:rsidR="00471ECB">
        <w:rPr>
          <w:sz w:val="28"/>
          <w:szCs w:val="28"/>
          <w:lang w:eastAsia="en-US"/>
        </w:rPr>
        <w:t>ов</w:t>
      </w:r>
      <w:r w:rsidRPr="00E513FA">
        <w:rPr>
          <w:sz w:val="28"/>
          <w:szCs w:val="28"/>
          <w:lang w:eastAsia="en-US"/>
        </w:rPr>
        <w:t xml:space="preserve">, предполагающих исполнение в срок, превышающий </w:t>
      </w:r>
      <w:r w:rsidR="00471ECB">
        <w:rPr>
          <w:sz w:val="28"/>
          <w:szCs w:val="28"/>
          <w:lang w:eastAsia="en-US"/>
        </w:rPr>
        <w:t>3</w:t>
      </w:r>
      <w:r w:rsidRPr="00E513FA">
        <w:rPr>
          <w:sz w:val="28"/>
          <w:szCs w:val="28"/>
          <w:lang w:eastAsia="en-US"/>
        </w:rPr>
        <w:t xml:space="preserve"> дня, к лицензии дилера. Также законопроект предусматривает уменьшение плеча, предоставляемого форекс-дилерами своим клиентам, разрешение форекс-дилерам совершать хеджирующие сделки.</w:t>
      </w:r>
    </w:p>
    <w:p w:rsidR="008E2C3B" w:rsidRPr="00E513FA" w:rsidRDefault="008E2C3B" w:rsidP="00FC5B97">
      <w:pPr>
        <w:keepNext/>
        <w:ind w:firstLine="709"/>
        <w:jc w:val="both"/>
        <w:rPr>
          <w:i/>
          <w:sz w:val="28"/>
          <w:szCs w:val="28"/>
        </w:rPr>
      </w:pPr>
      <w:r w:rsidRPr="00E513FA">
        <w:rPr>
          <w:i/>
          <w:sz w:val="28"/>
          <w:szCs w:val="28"/>
        </w:rPr>
        <w:t>В части паевых инвестиционных фондов и управляющих компаний.</w:t>
      </w:r>
    </w:p>
    <w:p w:rsidR="008E2C3B" w:rsidRPr="00E513FA" w:rsidRDefault="008E2C3B" w:rsidP="00FC5B97">
      <w:pPr>
        <w:ind w:firstLine="709"/>
        <w:jc w:val="both"/>
        <w:rPr>
          <w:sz w:val="28"/>
          <w:szCs w:val="28"/>
        </w:rPr>
      </w:pPr>
      <w:r w:rsidRPr="00E513FA">
        <w:rPr>
          <w:sz w:val="28"/>
          <w:szCs w:val="28"/>
        </w:rPr>
        <w:t xml:space="preserve">В целях обеспечения защиты прав владельцев инвестиционных паев </w:t>
      </w:r>
      <w:r w:rsidR="00471ECB">
        <w:rPr>
          <w:sz w:val="28"/>
          <w:szCs w:val="28"/>
        </w:rPr>
        <w:t>паевых инвестиционных фондов</w:t>
      </w:r>
      <w:r w:rsidRPr="00E513FA">
        <w:rPr>
          <w:sz w:val="28"/>
          <w:szCs w:val="28"/>
        </w:rPr>
        <w:t>, в состав активов которых входят заблокированные активы, принят Федеральный закон</w:t>
      </w:r>
      <w:r w:rsidRPr="00E513FA">
        <w:rPr>
          <w:sz w:val="28"/>
          <w:szCs w:val="28"/>
          <w:vertAlign w:val="superscript"/>
        </w:rPr>
        <w:footnoteReference w:id="28"/>
      </w:r>
      <w:r w:rsidRPr="00E513FA">
        <w:rPr>
          <w:sz w:val="28"/>
          <w:szCs w:val="28"/>
        </w:rPr>
        <w:t xml:space="preserve">, который предусматривает возможность обособить заблокированные активы </w:t>
      </w:r>
      <w:r w:rsidR="00471ECB">
        <w:rPr>
          <w:sz w:val="28"/>
          <w:szCs w:val="28"/>
        </w:rPr>
        <w:t>паевых инвестиционных фондов</w:t>
      </w:r>
      <w:r w:rsidR="00471ECB" w:rsidRPr="00E513FA">
        <w:rPr>
          <w:sz w:val="28"/>
          <w:szCs w:val="28"/>
        </w:rPr>
        <w:t xml:space="preserve"> </w:t>
      </w:r>
      <w:r w:rsidRPr="00E513FA">
        <w:rPr>
          <w:sz w:val="28"/>
          <w:szCs w:val="28"/>
        </w:rPr>
        <w:t xml:space="preserve">в зависимости от экономической целесообразности либо путем выделения их в отдельный новый закрытый </w:t>
      </w:r>
      <w:r w:rsidR="00471ECB">
        <w:rPr>
          <w:sz w:val="28"/>
          <w:szCs w:val="28"/>
        </w:rPr>
        <w:t>паевой инвестиционный фонд</w:t>
      </w:r>
      <w:r w:rsidRPr="00E513FA">
        <w:rPr>
          <w:sz w:val="28"/>
          <w:szCs w:val="28"/>
        </w:rPr>
        <w:t xml:space="preserve">, либо путем изменения типа заблокированного </w:t>
      </w:r>
      <w:r w:rsidR="00471ECB">
        <w:rPr>
          <w:sz w:val="28"/>
          <w:szCs w:val="28"/>
        </w:rPr>
        <w:t>паевого инвестиционного фонда</w:t>
      </w:r>
      <w:r w:rsidRPr="00E513FA">
        <w:rPr>
          <w:sz w:val="28"/>
          <w:szCs w:val="28"/>
        </w:rPr>
        <w:t xml:space="preserve"> на закрытый </w:t>
      </w:r>
      <w:r w:rsidR="00471ECB">
        <w:rPr>
          <w:sz w:val="28"/>
          <w:szCs w:val="28"/>
        </w:rPr>
        <w:t>паевой инвестиционный фонд</w:t>
      </w:r>
      <w:r w:rsidRPr="00E513FA">
        <w:rPr>
          <w:sz w:val="28"/>
          <w:szCs w:val="28"/>
        </w:rPr>
        <w:t>.</w:t>
      </w:r>
    </w:p>
    <w:p w:rsidR="008E2C3B" w:rsidRPr="00E513FA" w:rsidRDefault="008E2C3B" w:rsidP="00FC5B97">
      <w:pPr>
        <w:ind w:firstLine="709"/>
        <w:jc w:val="both"/>
        <w:rPr>
          <w:spacing w:val="-2"/>
          <w:sz w:val="28"/>
          <w:szCs w:val="28"/>
        </w:rPr>
      </w:pPr>
      <w:r w:rsidRPr="00E513FA">
        <w:rPr>
          <w:spacing w:val="-2"/>
          <w:sz w:val="28"/>
          <w:szCs w:val="28"/>
        </w:rPr>
        <w:t xml:space="preserve">В целях расширения инвестиционных возможностей </w:t>
      </w:r>
      <w:r w:rsidR="00B70BE4">
        <w:rPr>
          <w:spacing w:val="-2"/>
          <w:sz w:val="28"/>
          <w:szCs w:val="28"/>
        </w:rPr>
        <w:t>управляющих компаний</w:t>
      </w:r>
      <w:r w:rsidRPr="00E513FA">
        <w:rPr>
          <w:spacing w:val="-2"/>
          <w:sz w:val="28"/>
          <w:szCs w:val="28"/>
        </w:rPr>
        <w:t xml:space="preserve"> инвестиционных фондов внесены изменения в требования к составу и структуре активов </w:t>
      </w:r>
      <w:r w:rsidR="00B70BE4">
        <w:rPr>
          <w:spacing w:val="-2"/>
          <w:sz w:val="28"/>
          <w:szCs w:val="28"/>
        </w:rPr>
        <w:t>паевых инвестиционных фондов</w:t>
      </w:r>
      <w:r w:rsidRPr="00E513FA">
        <w:rPr>
          <w:spacing w:val="-2"/>
          <w:sz w:val="28"/>
          <w:szCs w:val="28"/>
          <w:vertAlign w:val="superscript"/>
        </w:rPr>
        <w:footnoteReference w:id="29"/>
      </w:r>
      <w:r w:rsidRPr="00E513FA">
        <w:rPr>
          <w:spacing w:val="-2"/>
          <w:sz w:val="28"/>
          <w:szCs w:val="28"/>
        </w:rPr>
        <w:t xml:space="preserve">, расширяющие перечень объектов, доступных для инвестиций, снижающие минимальную сумму инвестиций в закрытые </w:t>
      </w:r>
      <w:r w:rsidR="00B70BE4">
        <w:rPr>
          <w:spacing w:val="-2"/>
          <w:sz w:val="28"/>
          <w:szCs w:val="28"/>
        </w:rPr>
        <w:t>паевые инвестиционные фонды</w:t>
      </w:r>
      <w:r w:rsidRPr="00E513FA">
        <w:rPr>
          <w:spacing w:val="-2"/>
          <w:sz w:val="28"/>
          <w:szCs w:val="28"/>
        </w:rPr>
        <w:t xml:space="preserve"> для неквалифицированных инвесторов с 300 до 100 тыс. </w:t>
      </w:r>
      <w:r w:rsidR="00B70BE4">
        <w:rPr>
          <w:spacing w:val="-2"/>
          <w:sz w:val="28"/>
          <w:szCs w:val="28"/>
        </w:rPr>
        <w:t xml:space="preserve">российских </w:t>
      </w:r>
      <w:r w:rsidRPr="00E513FA">
        <w:rPr>
          <w:spacing w:val="-2"/>
          <w:sz w:val="28"/>
          <w:szCs w:val="28"/>
        </w:rPr>
        <w:t>рублей, а также снижающие с 5 до 3</w:t>
      </w:r>
      <w:r w:rsidR="00FC5B97">
        <w:rPr>
          <w:spacing w:val="-2"/>
          <w:sz w:val="28"/>
          <w:szCs w:val="28"/>
        </w:rPr>
        <w:t> %</w:t>
      </w:r>
      <w:r w:rsidRPr="00E513FA">
        <w:rPr>
          <w:spacing w:val="-2"/>
          <w:sz w:val="28"/>
          <w:szCs w:val="28"/>
        </w:rPr>
        <w:t xml:space="preserve"> минимальную величину ликвидных активов в структуре активов открытого </w:t>
      </w:r>
      <w:r w:rsidR="00B70BE4">
        <w:rPr>
          <w:spacing w:val="-2"/>
          <w:sz w:val="28"/>
          <w:szCs w:val="28"/>
        </w:rPr>
        <w:t>паевого инвестиционного фонда</w:t>
      </w:r>
      <w:r w:rsidRPr="00E513FA">
        <w:rPr>
          <w:spacing w:val="-2"/>
          <w:sz w:val="28"/>
          <w:szCs w:val="28"/>
        </w:rPr>
        <w:t>.</w:t>
      </w:r>
    </w:p>
    <w:p w:rsidR="008E2C3B" w:rsidRPr="00E513FA" w:rsidRDefault="008E2C3B" w:rsidP="00FC5B97">
      <w:pPr>
        <w:ind w:firstLine="709"/>
        <w:jc w:val="both"/>
        <w:rPr>
          <w:sz w:val="28"/>
          <w:szCs w:val="28"/>
        </w:rPr>
      </w:pPr>
      <w:r w:rsidRPr="00E513FA">
        <w:rPr>
          <w:sz w:val="28"/>
          <w:szCs w:val="28"/>
        </w:rPr>
        <w:t xml:space="preserve">Актуализированы требования к общему собранию владельцев инвестиционных паев закрытых </w:t>
      </w:r>
      <w:r w:rsidR="00B70BE4">
        <w:rPr>
          <w:sz w:val="28"/>
          <w:szCs w:val="28"/>
        </w:rPr>
        <w:t>паевых инвестиционных фондов</w:t>
      </w:r>
      <w:r w:rsidRPr="00E513FA">
        <w:rPr>
          <w:sz w:val="28"/>
          <w:szCs w:val="28"/>
          <w:vertAlign w:val="superscript"/>
        </w:rPr>
        <w:footnoteReference w:id="30"/>
      </w:r>
      <w:r w:rsidRPr="00E513FA">
        <w:rPr>
          <w:sz w:val="28"/>
          <w:szCs w:val="28"/>
        </w:rPr>
        <w:t>, в частности предоставлена возможность проведения общих собраний с дистанционным участием и электронным голосованием, а также возможность реализации владельцами своих прав через номинальных держателей.</w:t>
      </w:r>
    </w:p>
    <w:p w:rsidR="008E2C3B" w:rsidRPr="00E513FA" w:rsidRDefault="008E2C3B" w:rsidP="00FC5B97">
      <w:pPr>
        <w:ind w:firstLine="709"/>
        <w:jc w:val="both"/>
        <w:rPr>
          <w:i/>
          <w:sz w:val="28"/>
          <w:szCs w:val="28"/>
          <w:lang w:eastAsia="en-US"/>
        </w:rPr>
      </w:pPr>
      <w:r w:rsidRPr="00E513FA">
        <w:rPr>
          <w:i/>
          <w:sz w:val="28"/>
          <w:szCs w:val="28"/>
          <w:lang w:eastAsia="en-US"/>
        </w:rPr>
        <w:t>В части негосударственных пенсионных фондов.</w:t>
      </w:r>
    </w:p>
    <w:p w:rsidR="008E2C3B" w:rsidRPr="00E513FA" w:rsidRDefault="008E2C3B" w:rsidP="00FC5B97">
      <w:pPr>
        <w:ind w:firstLine="709"/>
        <w:jc w:val="both"/>
        <w:rPr>
          <w:sz w:val="28"/>
          <w:szCs w:val="28"/>
        </w:rPr>
      </w:pPr>
      <w:r w:rsidRPr="00E513FA">
        <w:rPr>
          <w:sz w:val="28"/>
          <w:szCs w:val="28"/>
        </w:rPr>
        <w:t xml:space="preserve">С целью повышения финансовой устойчивости </w:t>
      </w:r>
      <w:r w:rsidR="00B70BE4" w:rsidRPr="00B70BE4">
        <w:rPr>
          <w:sz w:val="28"/>
          <w:szCs w:val="28"/>
        </w:rPr>
        <w:t>негосударственных пенсионных фондов</w:t>
      </w:r>
      <w:r w:rsidRPr="00E513FA">
        <w:rPr>
          <w:sz w:val="28"/>
          <w:szCs w:val="28"/>
        </w:rPr>
        <w:t xml:space="preserve">, уровня доверия граждан к пенсионной системе и защиты прав клиентов </w:t>
      </w:r>
      <w:r w:rsidR="00B70BE4" w:rsidRPr="00B70BE4">
        <w:rPr>
          <w:sz w:val="28"/>
          <w:szCs w:val="28"/>
        </w:rPr>
        <w:t xml:space="preserve">негосударственных пенсионных фондов </w:t>
      </w:r>
      <w:r w:rsidRPr="00E513FA">
        <w:rPr>
          <w:sz w:val="28"/>
          <w:szCs w:val="28"/>
        </w:rPr>
        <w:t xml:space="preserve">приняты </w:t>
      </w:r>
      <w:r w:rsidR="00B70BE4">
        <w:rPr>
          <w:sz w:val="28"/>
          <w:szCs w:val="28"/>
        </w:rPr>
        <w:t>ф</w:t>
      </w:r>
      <w:r w:rsidRPr="00E513FA">
        <w:rPr>
          <w:sz w:val="28"/>
          <w:szCs w:val="28"/>
        </w:rPr>
        <w:t>едеральные законы, предусматривающие создание системы гарантирования прав участников в системе негосударственного пенсионного обеспечения</w:t>
      </w:r>
      <w:r w:rsidRPr="00E513FA">
        <w:rPr>
          <w:sz w:val="28"/>
          <w:szCs w:val="28"/>
          <w:vertAlign w:val="superscript"/>
        </w:rPr>
        <w:footnoteReference w:id="31"/>
      </w:r>
      <w:r w:rsidRPr="00E513FA">
        <w:rPr>
          <w:sz w:val="28"/>
          <w:szCs w:val="28"/>
        </w:rPr>
        <w:t>.</w:t>
      </w:r>
    </w:p>
    <w:p w:rsidR="008E2C3B" w:rsidRPr="00E513FA" w:rsidRDefault="008E2C3B" w:rsidP="00FC5B97">
      <w:pPr>
        <w:ind w:firstLine="709"/>
        <w:jc w:val="both"/>
        <w:rPr>
          <w:sz w:val="28"/>
          <w:szCs w:val="28"/>
        </w:rPr>
      </w:pPr>
      <w:r w:rsidRPr="00E513FA">
        <w:rPr>
          <w:sz w:val="28"/>
          <w:szCs w:val="28"/>
        </w:rPr>
        <w:t xml:space="preserve">Для повышения заинтересованности граждан в участии в программах </w:t>
      </w:r>
      <w:r w:rsidR="00B70BE4">
        <w:rPr>
          <w:sz w:val="28"/>
          <w:szCs w:val="28"/>
        </w:rPr>
        <w:t>негосударственного пенсионного обеспечения</w:t>
      </w:r>
      <w:r w:rsidRPr="00E513FA">
        <w:rPr>
          <w:sz w:val="28"/>
          <w:szCs w:val="28"/>
        </w:rPr>
        <w:t xml:space="preserve"> и повышения конкурентоспособности </w:t>
      </w:r>
      <w:r w:rsidR="00B70BE4" w:rsidRPr="00B70BE4">
        <w:rPr>
          <w:sz w:val="28"/>
          <w:szCs w:val="28"/>
        </w:rPr>
        <w:t>негосударственных пенсионных фондов</w:t>
      </w:r>
      <w:r w:rsidRPr="00E513FA">
        <w:rPr>
          <w:sz w:val="28"/>
          <w:szCs w:val="28"/>
        </w:rPr>
        <w:t xml:space="preserve"> на рынках накоплений и сбережений принят Федеральный закон</w:t>
      </w:r>
      <w:r w:rsidRPr="00E513FA">
        <w:rPr>
          <w:sz w:val="28"/>
          <w:szCs w:val="28"/>
          <w:vertAlign w:val="superscript"/>
        </w:rPr>
        <w:footnoteReference w:id="32"/>
      </w:r>
      <w:r w:rsidRPr="00E513FA">
        <w:rPr>
          <w:sz w:val="28"/>
          <w:szCs w:val="28"/>
        </w:rPr>
        <w:t xml:space="preserve">, предусматривающий расширение видов деятельности </w:t>
      </w:r>
      <w:r w:rsidR="00B70BE4" w:rsidRPr="00B70BE4">
        <w:rPr>
          <w:sz w:val="28"/>
          <w:szCs w:val="28"/>
        </w:rPr>
        <w:t>негосударственных пенсионных фондов</w:t>
      </w:r>
      <w:r w:rsidRPr="00E513FA">
        <w:rPr>
          <w:sz w:val="28"/>
          <w:szCs w:val="28"/>
        </w:rPr>
        <w:t xml:space="preserve"> за счет оказания информационно-консультативных услуг в сфере финансового рынка и деятельности в качестве агента (в том числе в качестве агента по выдаче, погашению и обмену инвестиционных паев </w:t>
      </w:r>
      <w:r w:rsidR="00B70BE4">
        <w:rPr>
          <w:sz w:val="28"/>
          <w:szCs w:val="28"/>
        </w:rPr>
        <w:t>паевых инвестиционных фондов</w:t>
      </w:r>
      <w:r w:rsidRPr="00E513FA">
        <w:rPr>
          <w:sz w:val="28"/>
          <w:szCs w:val="28"/>
        </w:rPr>
        <w:t>).</w:t>
      </w:r>
    </w:p>
    <w:p w:rsidR="008E2C3B" w:rsidRPr="00E513FA" w:rsidRDefault="008E2C3B" w:rsidP="00FC5B97">
      <w:pPr>
        <w:ind w:firstLine="709"/>
        <w:jc w:val="both"/>
        <w:rPr>
          <w:sz w:val="28"/>
          <w:szCs w:val="28"/>
        </w:rPr>
      </w:pPr>
      <w:r w:rsidRPr="00E513FA">
        <w:rPr>
          <w:sz w:val="28"/>
          <w:szCs w:val="28"/>
        </w:rPr>
        <w:t xml:space="preserve">Усовершенствованы правила инвестирования пенсионных средств </w:t>
      </w:r>
      <w:r w:rsidR="00B70BE4" w:rsidRPr="00B70BE4">
        <w:rPr>
          <w:sz w:val="28"/>
          <w:szCs w:val="28"/>
        </w:rPr>
        <w:t>негосударственных пенсионных фондов</w:t>
      </w:r>
      <w:r w:rsidRPr="00E513FA">
        <w:rPr>
          <w:sz w:val="28"/>
          <w:szCs w:val="28"/>
          <w:vertAlign w:val="superscript"/>
        </w:rPr>
        <w:footnoteReference w:id="33"/>
      </w:r>
      <w:r w:rsidRPr="00E513FA">
        <w:rPr>
          <w:sz w:val="28"/>
          <w:szCs w:val="28"/>
        </w:rPr>
        <w:t xml:space="preserve">. Так, </w:t>
      </w:r>
      <w:r w:rsidRPr="00E513FA">
        <w:rPr>
          <w:color w:val="000000"/>
          <w:sz w:val="28"/>
          <w:szCs w:val="28"/>
        </w:rPr>
        <w:t xml:space="preserve">для стимулирования долгосрочного инвестирования в инфраструктурные проекты </w:t>
      </w:r>
      <w:r w:rsidRPr="00E513FA">
        <w:rPr>
          <w:sz w:val="28"/>
          <w:szCs w:val="28"/>
        </w:rPr>
        <w:t>предусмотрено выделение отдельного 5</w:t>
      </w:r>
      <w:r w:rsidR="00FC5B97">
        <w:rPr>
          <w:sz w:val="28"/>
          <w:szCs w:val="28"/>
        </w:rPr>
        <w:t>%</w:t>
      </w:r>
      <w:r w:rsidR="00B70BE4">
        <w:rPr>
          <w:sz w:val="28"/>
          <w:szCs w:val="28"/>
        </w:rPr>
        <w:t>-ного</w:t>
      </w:r>
      <w:r w:rsidRPr="00E513FA">
        <w:rPr>
          <w:sz w:val="28"/>
          <w:szCs w:val="28"/>
        </w:rPr>
        <w:t xml:space="preserve"> лимита на размещение пенсионных средств </w:t>
      </w:r>
      <w:r w:rsidR="00B70BE4" w:rsidRPr="00B70BE4">
        <w:rPr>
          <w:sz w:val="28"/>
          <w:szCs w:val="28"/>
        </w:rPr>
        <w:t>негосударственных пенсионных фондов</w:t>
      </w:r>
      <w:r w:rsidRPr="00E513FA">
        <w:rPr>
          <w:sz w:val="28"/>
          <w:szCs w:val="28"/>
        </w:rPr>
        <w:t xml:space="preserve"> в облигации с переменными выплатами, выпущенные в рамках неипотечной секьюритизации. Одновременно такие облигации, не являющиеся бессрочными или структурными и соответствующие установленным Советом директоров Банка России требованиям к уровню кредитного рейтинга, исключены из единого лимита на активы с дополнительным уровнем риска</w:t>
      </w:r>
      <w:r w:rsidRPr="00E513FA">
        <w:rPr>
          <w:sz w:val="28"/>
          <w:szCs w:val="28"/>
          <w:vertAlign w:val="superscript"/>
        </w:rPr>
        <w:footnoteReference w:id="34"/>
      </w:r>
      <w:r w:rsidRPr="00E513FA">
        <w:rPr>
          <w:sz w:val="28"/>
          <w:szCs w:val="28"/>
        </w:rPr>
        <w:t>.</w:t>
      </w:r>
    </w:p>
    <w:p w:rsidR="008E2C3B" w:rsidRPr="00E513FA" w:rsidRDefault="008E2C3B" w:rsidP="00FC5B97">
      <w:pPr>
        <w:ind w:firstLine="709"/>
        <w:jc w:val="both"/>
        <w:rPr>
          <w:color w:val="000000"/>
          <w:sz w:val="28"/>
          <w:szCs w:val="28"/>
        </w:rPr>
      </w:pPr>
      <w:r w:rsidRPr="00E513FA">
        <w:rPr>
          <w:sz w:val="28"/>
          <w:szCs w:val="28"/>
        </w:rPr>
        <w:t xml:space="preserve">Кроме того, </w:t>
      </w:r>
      <w:r w:rsidRPr="00E513FA">
        <w:rPr>
          <w:color w:val="000000"/>
          <w:sz w:val="28"/>
          <w:szCs w:val="28"/>
        </w:rPr>
        <w:t>определены</w:t>
      </w:r>
      <w:r w:rsidRPr="00E513FA">
        <w:rPr>
          <w:color w:val="000000"/>
          <w:sz w:val="28"/>
          <w:szCs w:val="28"/>
          <w:vertAlign w:val="superscript"/>
        </w:rPr>
        <w:footnoteReference w:id="35"/>
      </w:r>
      <w:r w:rsidRPr="00E513FA">
        <w:rPr>
          <w:color w:val="000000"/>
          <w:sz w:val="28"/>
          <w:szCs w:val="28"/>
        </w:rPr>
        <w:t xml:space="preserve"> требования к расчету обязательств </w:t>
      </w:r>
      <w:r w:rsidR="00B70BE4" w:rsidRPr="00B70BE4">
        <w:rPr>
          <w:color w:val="000000"/>
          <w:sz w:val="28"/>
          <w:szCs w:val="28"/>
        </w:rPr>
        <w:t>негосударственных пенсионных фондов</w:t>
      </w:r>
      <w:r w:rsidRPr="00E513FA">
        <w:rPr>
          <w:color w:val="000000"/>
          <w:sz w:val="28"/>
          <w:szCs w:val="28"/>
        </w:rPr>
        <w:t xml:space="preserve">. Внедрение требований будет способствовать установлению единых и сбалансированных подходов к определению уровня финансовой устойчивости </w:t>
      </w:r>
      <w:r w:rsidR="00B70BE4" w:rsidRPr="00B70BE4">
        <w:rPr>
          <w:color w:val="000000"/>
          <w:sz w:val="28"/>
          <w:szCs w:val="28"/>
        </w:rPr>
        <w:t xml:space="preserve">негосударственных пенсионных </w:t>
      </w:r>
      <w:r w:rsidR="00B70BE4" w:rsidRPr="0093321F">
        <w:rPr>
          <w:color w:val="000000"/>
          <w:sz w:val="28"/>
          <w:szCs w:val="28"/>
        </w:rPr>
        <w:t>фондов</w:t>
      </w:r>
      <w:r w:rsidRPr="00E513FA">
        <w:rPr>
          <w:color w:val="000000"/>
          <w:sz w:val="28"/>
          <w:szCs w:val="28"/>
        </w:rPr>
        <w:t xml:space="preserve">. В частности, для повышения достоверности расчет обязательств </w:t>
      </w:r>
      <w:r w:rsidR="0093321F" w:rsidRPr="0093321F">
        <w:rPr>
          <w:color w:val="000000"/>
          <w:sz w:val="28"/>
          <w:szCs w:val="28"/>
        </w:rPr>
        <w:t>негосударственн</w:t>
      </w:r>
      <w:r w:rsidR="0093321F">
        <w:rPr>
          <w:color w:val="000000"/>
          <w:sz w:val="28"/>
          <w:szCs w:val="28"/>
        </w:rPr>
        <w:t>ого</w:t>
      </w:r>
      <w:r w:rsidR="0093321F" w:rsidRPr="0093321F">
        <w:rPr>
          <w:color w:val="000000"/>
          <w:sz w:val="28"/>
          <w:szCs w:val="28"/>
        </w:rPr>
        <w:t xml:space="preserve"> пенсионн</w:t>
      </w:r>
      <w:r w:rsidR="0093321F">
        <w:rPr>
          <w:color w:val="000000"/>
          <w:sz w:val="28"/>
          <w:szCs w:val="28"/>
        </w:rPr>
        <w:t>ого</w:t>
      </w:r>
      <w:r w:rsidR="0093321F" w:rsidRPr="0093321F">
        <w:rPr>
          <w:color w:val="000000"/>
          <w:sz w:val="28"/>
          <w:szCs w:val="28"/>
        </w:rPr>
        <w:t xml:space="preserve"> фонд</w:t>
      </w:r>
      <w:r w:rsidR="0093321F">
        <w:rPr>
          <w:color w:val="000000"/>
          <w:sz w:val="28"/>
          <w:szCs w:val="28"/>
        </w:rPr>
        <w:t>а</w:t>
      </w:r>
      <w:r w:rsidRPr="00E513FA">
        <w:rPr>
          <w:color w:val="000000"/>
          <w:sz w:val="28"/>
          <w:szCs w:val="28"/>
        </w:rPr>
        <w:t xml:space="preserve"> должен выполнять актуарий на основании прогноза денежных потоков, условий договоров, наблюдаемой статистики и требований внутреннего документа </w:t>
      </w:r>
      <w:r w:rsidR="0093321F" w:rsidRPr="0093321F">
        <w:rPr>
          <w:color w:val="000000"/>
          <w:sz w:val="28"/>
          <w:szCs w:val="28"/>
        </w:rPr>
        <w:t>негосударственн</w:t>
      </w:r>
      <w:r w:rsidR="0093321F">
        <w:rPr>
          <w:color w:val="000000"/>
          <w:sz w:val="28"/>
          <w:szCs w:val="28"/>
        </w:rPr>
        <w:t>ого</w:t>
      </w:r>
      <w:r w:rsidR="0093321F" w:rsidRPr="0093321F">
        <w:rPr>
          <w:color w:val="000000"/>
          <w:sz w:val="28"/>
          <w:szCs w:val="28"/>
        </w:rPr>
        <w:t xml:space="preserve"> пенсионн</w:t>
      </w:r>
      <w:r w:rsidR="0093321F">
        <w:rPr>
          <w:color w:val="000000"/>
          <w:sz w:val="28"/>
          <w:szCs w:val="28"/>
        </w:rPr>
        <w:t>ого</w:t>
      </w:r>
      <w:r w:rsidR="0093321F" w:rsidRPr="0093321F">
        <w:rPr>
          <w:color w:val="000000"/>
          <w:sz w:val="28"/>
          <w:szCs w:val="28"/>
        </w:rPr>
        <w:t xml:space="preserve"> фонд</w:t>
      </w:r>
      <w:r w:rsidR="0093321F">
        <w:rPr>
          <w:color w:val="000000"/>
          <w:sz w:val="28"/>
          <w:szCs w:val="28"/>
        </w:rPr>
        <w:t>а</w:t>
      </w:r>
      <w:r w:rsidRPr="00E513FA">
        <w:rPr>
          <w:color w:val="000000"/>
          <w:sz w:val="28"/>
          <w:szCs w:val="28"/>
        </w:rPr>
        <w:t xml:space="preserve">. Соответствующее регулирование вступает в силу </w:t>
      </w:r>
      <w:r w:rsidR="00225413">
        <w:rPr>
          <w:color w:val="000000"/>
          <w:sz w:val="28"/>
          <w:szCs w:val="28"/>
        </w:rPr>
        <w:t xml:space="preserve">с </w:t>
      </w:r>
      <w:r w:rsidRPr="00E513FA">
        <w:rPr>
          <w:color w:val="000000"/>
          <w:sz w:val="28"/>
          <w:szCs w:val="28"/>
        </w:rPr>
        <w:t>1</w:t>
      </w:r>
      <w:r w:rsidR="0093321F">
        <w:rPr>
          <w:color w:val="000000"/>
          <w:sz w:val="28"/>
          <w:szCs w:val="28"/>
        </w:rPr>
        <w:t xml:space="preserve"> января </w:t>
      </w:r>
      <w:r w:rsidRPr="00E513FA">
        <w:rPr>
          <w:color w:val="000000"/>
          <w:sz w:val="28"/>
          <w:szCs w:val="28"/>
        </w:rPr>
        <w:t>2024</w:t>
      </w:r>
      <w:r w:rsidR="0093321F">
        <w:rPr>
          <w:color w:val="000000"/>
          <w:sz w:val="28"/>
          <w:szCs w:val="28"/>
        </w:rPr>
        <w:t xml:space="preserve"> года</w:t>
      </w:r>
      <w:r w:rsidRPr="00E513FA">
        <w:rPr>
          <w:color w:val="000000"/>
          <w:sz w:val="28"/>
          <w:szCs w:val="28"/>
        </w:rPr>
        <w:t>.</w:t>
      </w:r>
    </w:p>
    <w:p w:rsidR="008E2C3B" w:rsidRPr="00E513FA" w:rsidRDefault="008E2C3B" w:rsidP="00FC5B97">
      <w:pPr>
        <w:ind w:firstLine="709"/>
        <w:jc w:val="both"/>
        <w:rPr>
          <w:i/>
          <w:color w:val="000000"/>
          <w:sz w:val="28"/>
          <w:szCs w:val="28"/>
        </w:rPr>
      </w:pPr>
      <w:r w:rsidRPr="00E513FA">
        <w:rPr>
          <w:i/>
          <w:color w:val="000000"/>
          <w:sz w:val="28"/>
          <w:szCs w:val="28"/>
        </w:rPr>
        <w:t>В части инфраструктурных организаций финансового рынка.</w:t>
      </w:r>
    </w:p>
    <w:p w:rsidR="008A36B9" w:rsidRPr="00E513FA" w:rsidRDefault="008E2C3B" w:rsidP="00FC5B97">
      <w:pPr>
        <w:tabs>
          <w:tab w:val="left" w:pos="1134"/>
        </w:tabs>
        <w:ind w:firstLine="709"/>
        <w:jc w:val="both"/>
        <w:rPr>
          <w:sz w:val="28"/>
          <w:szCs w:val="28"/>
        </w:rPr>
      </w:pPr>
      <w:r w:rsidRPr="00E513FA">
        <w:rPr>
          <w:sz w:val="28"/>
          <w:szCs w:val="28"/>
        </w:rPr>
        <w:t xml:space="preserve">В 2022 году принят и опубликован разработанный при участии Банка России Федеральный закон </w:t>
      </w:r>
      <w:r w:rsidR="00FC5B97">
        <w:rPr>
          <w:sz w:val="28"/>
          <w:szCs w:val="28"/>
        </w:rPr>
        <w:t>№ </w:t>
      </w:r>
      <w:r w:rsidRPr="00E513FA">
        <w:rPr>
          <w:sz w:val="28"/>
          <w:szCs w:val="28"/>
        </w:rPr>
        <w:t>319-ФЗ, положения которого направлены на модернизацию механизмов управления специфическими рисками для центрального депозитария, а также на совершенствование действующих контрольно-надзорных механизмов Банка России. В частности, корректируется перечень нормативов, которые должен выполнять центральный депозитарий, устанавливается обязанность центрального депозитария разрабатывать и направлять в Банк России план восстановления финансовой устойчивости и план обеспечения непрерывности деятельности центрального депозитария, Банк России наделяется полномочием назначать уполномоченного представителя в центральный депозитарий и устанавливать требования к операционному аудиту, проводимому в центральном депозитарии.</w:t>
      </w:r>
      <w:r w:rsidR="008A36B9" w:rsidRPr="00E513FA">
        <w:rPr>
          <w:sz w:val="28"/>
          <w:szCs w:val="28"/>
        </w:rPr>
        <w:t xml:space="preserve"> </w:t>
      </w:r>
    </w:p>
    <w:p w:rsidR="008E2C3B" w:rsidRPr="00E513FA" w:rsidRDefault="008E2C3B" w:rsidP="00FC5B97">
      <w:pPr>
        <w:tabs>
          <w:tab w:val="left" w:pos="1134"/>
        </w:tabs>
        <w:ind w:firstLine="709"/>
        <w:jc w:val="both"/>
        <w:rPr>
          <w:sz w:val="28"/>
          <w:szCs w:val="28"/>
        </w:rPr>
      </w:pPr>
      <w:r w:rsidRPr="00E513FA">
        <w:rPr>
          <w:sz w:val="28"/>
          <w:szCs w:val="28"/>
        </w:rPr>
        <w:t>Принято</w:t>
      </w:r>
      <w:r w:rsidRPr="00E513FA">
        <w:rPr>
          <w:b/>
          <w:sz w:val="28"/>
          <w:szCs w:val="28"/>
        </w:rPr>
        <w:t xml:space="preserve"> </w:t>
      </w:r>
      <w:r w:rsidRPr="00E513FA">
        <w:rPr>
          <w:sz w:val="28"/>
          <w:szCs w:val="28"/>
        </w:rPr>
        <w:t>Указание Банка России от 23</w:t>
      </w:r>
      <w:r w:rsidR="008A36B9" w:rsidRPr="00E513FA">
        <w:rPr>
          <w:sz w:val="28"/>
          <w:szCs w:val="28"/>
        </w:rPr>
        <w:t xml:space="preserve"> декабря </w:t>
      </w:r>
      <w:r w:rsidRPr="00E513FA">
        <w:rPr>
          <w:sz w:val="28"/>
          <w:szCs w:val="28"/>
        </w:rPr>
        <w:t>2021</w:t>
      </w:r>
      <w:r w:rsidR="008A36B9"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6032</w:t>
      </w:r>
      <w:r w:rsidRPr="00E513FA">
        <w:rPr>
          <w:sz w:val="28"/>
          <w:szCs w:val="28"/>
        </w:rPr>
        <w:noBreakHyphen/>
        <w:t xml:space="preserve">У </w:t>
      </w:r>
      <w:r w:rsidRPr="00E513FA">
        <w:rPr>
          <w:sz w:val="28"/>
          <w:szCs w:val="28"/>
        </w:rPr>
        <w:br/>
        <w:t>«О случаях, когда при заключении не на организованных торгах договоров, являющихся производными финансовыми инструментами, одной из сторон по</w:t>
      </w:r>
      <w:r w:rsidR="008A36B9" w:rsidRPr="00E513FA">
        <w:rPr>
          <w:sz w:val="28"/>
          <w:szCs w:val="28"/>
        </w:rPr>
        <w:t xml:space="preserve"> </w:t>
      </w:r>
      <w:r w:rsidRPr="00E513FA">
        <w:rPr>
          <w:sz w:val="28"/>
          <w:szCs w:val="28"/>
        </w:rPr>
        <w:t>которым не является лицо, осуществляющее функции центрального контрагента, исполнение обязательств, возникающих из таких договоров, должно быть обеспечено, а также о требованиях к указанному обеспечению» (зарегистрировано в Мин</w:t>
      </w:r>
      <w:r w:rsidR="008A36B9" w:rsidRPr="00E513FA">
        <w:rPr>
          <w:sz w:val="28"/>
          <w:szCs w:val="28"/>
        </w:rPr>
        <w:t xml:space="preserve">истерстве </w:t>
      </w:r>
      <w:r w:rsidRPr="00E513FA">
        <w:rPr>
          <w:sz w:val="28"/>
          <w:szCs w:val="28"/>
        </w:rPr>
        <w:t>юст</w:t>
      </w:r>
      <w:r w:rsidR="008A36B9" w:rsidRPr="00E513FA">
        <w:rPr>
          <w:sz w:val="28"/>
          <w:szCs w:val="28"/>
        </w:rPr>
        <w:t xml:space="preserve">иции </w:t>
      </w:r>
      <w:r w:rsidRPr="00E513FA">
        <w:rPr>
          <w:sz w:val="28"/>
          <w:szCs w:val="28"/>
        </w:rPr>
        <w:t>Росси</w:t>
      </w:r>
      <w:r w:rsidR="008A36B9" w:rsidRPr="00E513FA">
        <w:rPr>
          <w:sz w:val="28"/>
          <w:szCs w:val="28"/>
        </w:rPr>
        <w:t>йской Федерации</w:t>
      </w:r>
      <w:r w:rsidRPr="00E513FA">
        <w:rPr>
          <w:sz w:val="28"/>
          <w:szCs w:val="28"/>
        </w:rPr>
        <w:t xml:space="preserve"> 12</w:t>
      </w:r>
      <w:r w:rsidR="008A36B9" w:rsidRPr="00E513FA">
        <w:rPr>
          <w:sz w:val="28"/>
          <w:szCs w:val="28"/>
        </w:rPr>
        <w:t xml:space="preserve"> апреля </w:t>
      </w:r>
      <w:r w:rsidRPr="00E513FA">
        <w:rPr>
          <w:sz w:val="28"/>
          <w:szCs w:val="28"/>
        </w:rPr>
        <w:t>2022</w:t>
      </w:r>
      <w:r w:rsidR="008A36B9"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 xml:space="preserve">68174). </w:t>
      </w:r>
    </w:p>
    <w:p w:rsidR="008E2C3B" w:rsidRPr="00E513FA" w:rsidRDefault="008E2C3B" w:rsidP="00FC5B97">
      <w:pPr>
        <w:ind w:firstLine="709"/>
        <w:jc w:val="both"/>
        <w:rPr>
          <w:sz w:val="28"/>
          <w:szCs w:val="28"/>
        </w:rPr>
      </w:pPr>
      <w:r w:rsidRPr="00E513FA">
        <w:rPr>
          <w:sz w:val="28"/>
          <w:szCs w:val="28"/>
        </w:rPr>
        <w:t xml:space="preserve">Указание направлено </w:t>
      </w:r>
      <w:r w:rsidRPr="00E513FA">
        <w:rPr>
          <w:color w:val="000000"/>
          <w:sz w:val="28"/>
          <w:szCs w:val="28"/>
        </w:rPr>
        <w:t xml:space="preserve">на </w:t>
      </w:r>
      <w:r w:rsidRPr="00E513FA">
        <w:rPr>
          <w:rFonts w:eastAsia="Calibri"/>
          <w:sz w:val="28"/>
          <w:szCs w:val="28"/>
        </w:rPr>
        <w:t xml:space="preserve">повышение стабильности финансовой системы путем </w:t>
      </w:r>
      <w:r w:rsidRPr="00E513FA">
        <w:rPr>
          <w:sz w:val="28"/>
          <w:szCs w:val="28"/>
        </w:rPr>
        <w:t xml:space="preserve">снижения системных рисков на финансовом рынке, </w:t>
      </w:r>
      <w:r w:rsidRPr="00E513FA">
        <w:rPr>
          <w:color w:val="000000"/>
          <w:sz w:val="28"/>
          <w:szCs w:val="28"/>
        </w:rPr>
        <w:t>а также на реализацию принятых на себя Российской Федерацией в рамках Группы двадцати (</w:t>
      </w:r>
      <w:r w:rsidRPr="00E513FA">
        <w:rPr>
          <w:color w:val="000000"/>
          <w:sz w:val="28"/>
          <w:szCs w:val="28"/>
          <w:lang w:val="en-US"/>
        </w:rPr>
        <w:t>G</w:t>
      </w:r>
      <w:r w:rsidRPr="00E513FA">
        <w:rPr>
          <w:color w:val="000000"/>
          <w:sz w:val="28"/>
          <w:szCs w:val="28"/>
        </w:rPr>
        <w:t>20) обязательств по введению в национальное регулирование требования об обязательном маржировании внебиржевых производных финансовых инструментов, в отношении которых не осуществляется централизованный клиринг.</w:t>
      </w:r>
    </w:p>
    <w:p w:rsidR="008A36B9" w:rsidRPr="00E513FA" w:rsidRDefault="008E2C3B" w:rsidP="00FC5B97">
      <w:pPr>
        <w:ind w:firstLine="709"/>
        <w:contextualSpacing/>
        <w:jc w:val="both"/>
        <w:rPr>
          <w:i/>
          <w:color w:val="000000"/>
          <w:sz w:val="28"/>
          <w:szCs w:val="28"/>
          <w:shd w:val="clear" w:color="auto" w:fill="FFFFFF"/>
        </w:rPr>
      </w:pPr>
      <w:r w:rsidRPr="00E513FA">
        <w:rPr>
          <w:i/>
          <w:color w:val="000000"/>
          <w:sz w:val="28"/>
          <w:szCs w:val="28"/>
          <w:shd w:val="clear" w:color="auto" w:fill="FFFFFF"/>
        </w:rPr>
        <w:t>В части противодействия недобросовестным практикам на финансовом рынке.</w:t>
      </w:r>
      <w:r w:rsidR="008A36B9" w:rsidRPr="00E513FA">
        <w:rPr>
          <w:i/>
          <w:color w:val="000000"/>
          <w:sz w:val="28"/>
          <w:szCs w:val="28"/>
          <w:shd w:val="clear" w:color="auto" w:fill="FFFFFF"/>
        </w:rPr>
        <w:t xml:space="preserve"> </w:t>
      </w:r>
    </w:p>
    <w:p w:rsidR="008E2C3B" w:rsidRPr="00E513FA" w:rsidRDefault="008E2C3B" w:rsidP="00FC5B97">
      <w:pPr>
        <w:ind w:firstLine="709"/>
        <w:contextualSpacing/>
        <w:jc w:val="both"/>
        <w:rPr>
          <w:color w:val="000000"/>
          <w:sz w:val="28"/>
          <w:szCs w:val="28"/>
          <w:shd w:val="clear" w:color="auto" w:fill="FFFFFF"/>
        </w:rPr>
      </w:pPr>
      <w:r w:rsidRPr="00E513FA">
        <w:rPr>
          <w:color w:val="000000"/>
          <w:sz w:val="28"/>
          <w:szCs w:val="28"/>
          <w:shd w:val="clear" w:color="auto" w:fill="FFFFFF"/>
        </w:rPr>
        <w:t xml:space="preserve">Принят и вступил в силу в силу Федеральный закон </w:t>
      </w:r>
      <w:r w:rsidRPr="00E513FA">
        <w:rPr>
          <w:sz w:val="28"/>
          <w:szCs w:val="28"/>
        </w:rPr>
        <w:t>от 14</w:t>
      </w:r>
      <w:r w:rsidR="008A36B9" w:rsidRPr="00E513FA">
        <w:rPr>
          <w:sz w:val="28"/>
          <w:szCs w:val="28"/>
        </w:rPr>
        <w:t xml:space="preserve"> июля </w:t>
      </w:r>
      <w:r w:rsidRPr="00E513FA">
        <w:rPr>
          <w:sz w:val="28"/>
          <w:szCs w:val="28"/>
        </w:rPr>
        <w:t>2022</w:t>
      </w:r>
      <w:r w:rsidR="008A36B9"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 xml:space="preserve">330-ФЗ «О внесении изменений в статью 5 Федерального закона «О банках и банковской деятельности» и статьи 5 и 15 Федерального закона </w:t>
      </w:r>
      <w:r w:rsidR="00444E6B">
        <w:rPr>
          <w:sz w:val="28"/>
          <w:szCs w:val="28"/>
        </w:rPr>
        <w:br/>
      </w:r>
      <w:r w:rsidRPr="00E513FA">
        <w:rPr>
          <w:sz w:val="28"/>
          <w:szCs w:val="28"/>
        </w:rPr>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Pr="00E513FA">
        <w:rPr>
          <w:color w:val="000000"/>
          <w:sz w:val="28"/>
          <w:szCs w:val="28"/>
          <w:shd w:val="clear" w:color="auto" w:fill="FFFFFF"/>
        </w:rPr>
        <w:t>, направленный на совершенствование механизма публичного размещения ценных бумаг путем введения института клиентской стабилизации – практики по поддержанию цены или спроса размещаемых ценных бумаг в течение определенного ограниченного периода времени не только за счет участников торгов, но и за счет их клиентов. Такая практика позволяет более эффективно формировать справедливую рыночную стоимость ценных бумаг. При этом в целях недопущения недобросовестных лиц к данной деятельности Банк России был наделен полномочиями по установлению требований к осуществляющим ее лицам.</w:t>
      </w:r>
    </w:p>
    <w:p w:rsidR="008E2C3B" w:rsidRPr="00E513FA" w:rsidRDefault="008E2C3B" w:rsidP="00FC5B97">
      <w:pPr>
        <w:ind w:firstLine="709"/>
        <w:contextualSpacing/>
        <w:jc w:val="both"/>
        <w:rPr>
          <w:color w:val="000000"/>
          <w:sz w:val="28"/>
          <w:szCs w:val="28"/>
          <w:shd w:val="clear" w:color="auto" w:fill="FFFFFF"/>
        </w:rPr>
      </w:pPr>
      <w:r w:rsidRPr="00E513FA">
        <w:rPr>
          <w:color w:val="000000"/>
          <w:sz w:val="28"/>
          <w:szCs w:val="28"/>
          <w:shd w:val="clear" w:color="auto" w:fill="FFFFFF"/>
        </w:rPr>
        <w:t>При участии Банка России принят Федеральный закон от 7</w:t>
      </w:r>
      <w:r w:rsidR="008A36B9" w:rsidRPr="00E513FA">
        <w:rPr>
          <w:color w:val="000000"/>
          <w:sz w:val="28"/>
          <w:szCs w:val="28"/>
          <w:shd w:val="clear" w:color="auto" w:fill="FFFFFF"/>
        </w:rPr>
        <w:t xml:space="preserve"> октября </w:t>
      </w:r>
      <w:r w:rsidRPr="00E513FA">
        <w:rPr>
          <w:color w:val="000000"/>
          <w:sz w:val="28"/>
          <w:szCs w:val="28"/>
          <w:shd w:val="clear" w:color="auto" w:fill="FFFFFF"/>
        </w:rPr>
        <w:t>2022</w:t>
      </w:r>
      <w:r w:rsidR="00444E6B">
        <w:rPr>
          <w:color w:val="000000"/>
          <w:sz w:val="28"/>
          <w:szCs w:val="28"/>
          <w:shd w:val="clear" w:color="auto" w:fill="FFFFFF"/>
        </w:rPr>
        <w:t> </w:t>
      </w:r>
      <w:r w:rsidR="008A36B9" w:rsidRPr="00E513FA">
        <w:rPr>
          <w:color w:val="000000"/>
          <w:sz w:val="28"/>
          <w:szCs w:val="28"/>
          <w:shd w:val="clear" w:color="auto" w:fill="FFFFFF"/>
        </w:rPr>
        <w:t>года</w:t>
      </w:r>
      <w:r w:rsidRPr="00E513FA">
        <w:rPr>
          <w:color w:val="000000"/>
          <w:sz w:val="28"/>
          <w:szCs w:val="28"/>
          <w:shd w:val="clear" w:color="auto" w:fill="FFFFFF"/>
        </w:rPr>
        <w:t xml:space="preserve"> </w:t>
      </w:r>
      <w:r w:rsidR="00FC5B97">
        <w:rPr>
          <w:color w:val="000000"/>
          <w:sz w:val="28"/>
          <w:szCs w:val="28"/>
          <w:shd w:val="clear" w:color="auto" w:fill="FFFFFF"/>
        </w:rPr>
        <w:t>№ </w:t>
      </w:r>
      <w:r w:rsidRPr="00E513FA">
        <w:rPr>
          <w:color w:val="000000"/>
          <w:sz w:val="28"/>
          <w:szCs w:val="28"/>
          <w:shd w:val="clear" w:color="auto" w:fill="FFFFFF"/>
        </w:rPr>
        <w:t>381-ФЗ «О внесении изменений в отдельные законодательные акты Российской Федерации», которым в том числе внесены изменения, устанавливающие, что к манипулированию рынком не относятся действия по выкупу публичным акционерным обществом своих акций в целях мотивации и поощрения работников и членов органов управления общества.</w:t>
      </w:r>
    </w:p>
    <w:p w:rsidR="008E2C3B" w:rsidRPr="00E513FA" w:rsidRDefault="008E2C3B" w:rsidP="00FC5B97">
      <w:pPr>
        <w:autoSpaceDE w:val="0"/>
        <w:autoSpaceDN w:val="0"/>
        <w:adjustRightInd w:val="0"/>
        <w:ind w:firstLine="709"/>
        <w:jc w:val="both"/>
        <w:rPr>
          <w:sz w:val="28"/>
          <w:szCs w:val="28"/>
        </w:rPr>
      </w:pPr>
      <w:r w:rsidRPr="00E513FA">
        <w:rPr>
          <w:color w:val="000000"/>
          <w:sz w:val="28"/>
          <w:szCs w:val="28"/>
          <w:shd w:val="clear" w:color="auto" w:fill="FFFFFF"/>
        </w:rPr>
        <w:t xml:space="preserve">В связи с созданием нового для российской правовой системы института соглашения с регулятором (Банком России) как основания освобождения от административной ответственности по составам правонарушений, связанным с неправомерным использованием инсайдерской информации и (или) манипулированием рынком </w:t>
      </w:r>
      <w:r w:rsidRPr="00E513FA">
        <w:rPr>
          <w:sz w:val="28"/>
          <w:szCs w:val="28"/>
        </w:rPr>
        <w:t>изданы следующие нормативные акты Банка России:</w:t>
      </w:r>
    </w:p>
    <w:p w:rsidR="008E2C3B" w:rsidRPr="00E513FA" w:rsidRDefault="008E2C3B" w:rsidP="00FC5B97">
      <w:pPr>
        <w:ind w:firstLine="709"/>
        <w:jc w:val="both"/>
        <w:rPr>
          <w:sz w:val="28"/>
          <w:szCs w:val="28"/>
        </w:rPr>
      </w:pPr>
      <w:r w:rsidRPr="00E513FA">
        <w:rPr>
          <w:sz w:val="28"/>
          <w:szCs w:val="28"/>
        </w:rPr>
        <w:t>Указание Банка России от 23</w:t>
      </w:r>
      <w:r w:rsidR="008A36B9" w:rsidRPr="00E513FA">
        <w:rPr>
          <w:sz w:val="28"/>
          <w:szCs w:val="28"/>
        </w:rPr>
        <w:t xml:space="preserve"> декабря </w:t>
      </w:r>
      <w:r w:rsidRPr="00E513FA">
        <w:rPr>
          <w:sz w:val="28"/>
          <w:szCs w:val="28"/>
        </w:rPr>
        <w:t>2021</w:t>
      </w:r>
      <w:r w:rsidR="008A36B9"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6033-У «О соглашении с Банком России, предусмотренном статьей 11.1 Федерального закона от 27</w:t>
      </w:r>
      <w:r w:rsidR="00444E6B">
        <w:rPr>
          <w:sz w:val="28"/>
          <w:szCs w:val="28"/>
        </w:rPr>
        <w:t> </w:t>
      </w:r>
      <w:r w:rsidRPr="00E513FA">
        <w:rPr>
          <w:sz w:val="28"/>
          <w:szCs w:val="28"/>
        </w:rPr>
        <w:t xml:space="preserve">июля 2010 года </w:t>
      </w:r>
      <w:r w:rsidR="00FC5B97">
        <w:rPr>
          <w:sz w:val="28"/>
          <w:szCs w:val="28"/>
        </w:rPr>
        <w:t>№ </w:t>
      </w:r>
      <w:r w:rsidRPr="00E513FA">
        <w:rPr>
          <w:sz w:val="28"/>
          <w:szCs w:val="28"/>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8E2C3B" w:rsidRPr="00E513FA" w:rsidRDefault="008E2C3B" w:rsidP="00FC5B97">
      <w:pPr>
        <w:autoSpaceDE w:val="0"/>
        <w:autoSpaceDN w:val="0"/>
        <w:adjustRightInd w:val="0"/>
        <w:ind w:firstLine="709"/>
        <w:jc w:val="both"/>
        <w:rPr>
          <w:color w:val="000000"/>
          <w:sz w:val="28"/>
          <w:szCs w:val="28"/>
          <w:shd w:val="clear" w:color="auto" w:fill="FFFFFF"/>
        </w:rPr>
      </w:pPr>
      <w:r w:rsidRPr="00E513FA">
        <w:rPr>
          <w:sz w:val="28"/>
          <w:szCs w:val="28"/>
        </w:rPr>
        <w:t>Указание Банка России от 29</w:t>
      </w:r>
      <w:r w:rsidR="008A36B9" w:rsidRPr="00E513FA">
        <w:rPr>
          <w:sz w:val="28"/>
          <w:szCs w:val="28"/>
        </w:rPr>
        <w:t xml:space="preserve"> июня </w:t>
      </w:r>
      <w:r w:rsidRPr="00E513FA">
        <w:rPr>
          <w:sz w:val="28"/>
          <w:szCs w:val="28"/>
        </w:rPr>
        <w:t>2022</w:t>
      </w:r>
      <w:r w:rsidR="008A36B9"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 xml:space="preserve">6179-У «О внесении изменений в Инструкцию Банка России от 13 января 2020 года </w:t>
      </w:r>
      <w:r w:rsidR="00FC5B97">
        <w:rPr>
          <w:sz w:val="28"/>
          <w:szCs w:val="28"/>
        </w:rPr>
        <w:t>№ </w:t>
      </w:r>
      <w:r w:rsidRPr="00E513FA">
        <w:rPr>
          <w:sz w:val="28"/>
          <w:szCs w:val="28"/>
        </w:rPr>
        <w:t>201-И».</w:t>
      </w:r>
    </w:p>
    <w:p w:rsidR="00444E6B" w:rsidRDefault="008E2C3B" w:rsidP="00444E6B">
      <w:pPr>
        <w:ind w:firstLine="709"/>
        <w:contextualSpacing/>
        <w:jc w:val="both"/>
        <w:rPr>
          <w:color w:val="000000"/>
          <w:sz w:val="28"/>
          <w:szCs w:val="28"/>
          <w:shd w:val="clear" w:color="auto" w:fill="FFFFFF"/>
        </w:rPr>
      </w:pPr>
      <w:r w:rsidRPr="00E513FA">
        <w:rPr>
          <w:color w:val="000000"/>
          <w:sz w:val="28"/>
          <w:szCs w:val="28"/>
          <w:shd w:val="clear" w:color="auto" w:fill="FFFFFF"/>
        </w:rPr>
        <w:t>В целях установления и продления дополнительных мер по снижению регуляторной и надзорной нагрузки на товарные торговые системы, синхронизации таких дополнительных мер с ранее принятыми мерами, а также установления послабления для товарных торговых систем с учетом специфики регулирования их деятельности Банком России изданы информационные письма о мерах по снижению регуляторной и надзорной нагрузки на организаторов торговли в 2022 и 2023 год</w:t>
      </w:r>
      <w:r w:rsidR="00444E6B">
        <w:rPr>
          <w:color w:val="000000"/>
          <w:sz w:val="28"/>
          <w:szCs w:val="28"/>
          <w:shd w:val="clear" w:color="auto" w:fill="FFFFFF"/>
        </w:rPr>
        <w:t>ах:</w:t>
      </w:r>
    </w:p>
    <w:p w:rsidR="008E2C3B" w:rsidRPr="00E513FA" w:rsidRDefault="008E2C3B" w:rsidP="00444E6B">
      <w:pPr>
        <w:ind w:firstLine="709"/>
        <w:contextualSpacing/>
        <w:jc w:val="both"/>
        <w:rPr>
          <w:sz w:val="28"/>
          <w:szCs w:val="28"/>
        </w:rPr>
      </w:pPr>
      <w:r w:rsidRPr="00E513FA">
        <w:rPr>
          <w:sz w:val="28"/>
          <w:szCs w:val="28"/>
        </w:rPr>
        <w:t>информационное письмо Банка России от 28</w:t>
      </w:r>
      <w:r w:rsidR="0093321F">
        <w:rPr>
          <w:sz w:val="28"/>
          <w:szCs w:val="28"/>
        </w:rPr>
        <w:t>.06.</w:t>
      </w:r>
      <w:r w:rsidRPr="00E513FA">
        <w:rPr>
          <w:sz w:val="28"/>
          <w:szCs w:val="28"/>
        </w:rPr>
        <w:t xml:space="preserve">2022 </w:t>
      </w:r>
      <w:r w:rsidR="00FC5B97">
        <w:rPr>
          <w:sz w:val="28"/>
          <w:szCs w:val="28"/>
        </w:rPr>
        <w:t>№ </w:t>
      </w:r>
      <w:r w:rsidRPr="00E513FA">
        <w:rPr>
          <w:sz w:val="28"/>
          <w:szCs w:val="28"/>
        </w:rPr>
        <w:t>ИН</w:t>
      </w:r>
      <w:r w:rsidR="00FC5B97">
        <w:rPr>
          <w:sz w:val="28"/>
          <w:szCs w:val="28"/>
        </w:rPr>
        <w:noBreakHyphen/>
      </w:r>
      <w:r w:rsidRPr="00E513FA">
        <w:rPr>
          <w:sz w:val="28"/>
          <w:szCs w:val="28"/>
        </w:rPr>
        <w:t>019</w:t>
      </w:r>
      <w:r w:rsidR="00FC5B97">
        <w:rPr>
          <w:sz w:val="28"/>
          <w:szCs w:val="28"/>
        </w:rPr>
        <w:noBreakHyphen/>
      </w:r>
      <w:r w:rsidRPr="00E513FA">
        <w:rPr>
          <w:sz w:val="28"/>
          <w:szCs w:val="28"/>
        </w:rPr>
        <w:t xml:space="preserve">39/89 «Информационное письмо о мерах по снижению регуляторной и надзорной нагрузки на организаторов торговли в 2022 году» (утратило силу </w:t>
      </w:r>
      <w:r w:rsidR="0093321F">
        <w:rPr>
          <w:sz w:val="28"/>
          <w:szCs w:val="28"/>
        </w:rPr>
        <w:t xml:space="preserve">с </w:t>
      </w:r>
      <w:r w:rsidRPr="00E513FA">
        <w:rPr>
          <w:sz w:val="28"/>
          <w:szCs w:val="28"/>
        </w:rPr>
        <w:t>29</w:t>
      </w:r>
      <w:r w:rsidR="008A36B9" w:rsidRPr="00E513FA">
        <w:rPr>
          <w:sz w:val="28"/>
          <w:szCs w:val="28"/>
        </w:rPr>
        <w:t xml:space="preserve"> декабря </w:t>
      </w:r>
      <w:r w:rsidRPr="00E513FA">
        <w:rPr>
          <w:sz w:val="28"/>
          <w:szCs w:val="28"/>
        </w:rPr>
        <w:t>2022</w:t>
      </w:r>
      <w:r w:rsidR="008A36B9" w:rsidRPr="00E513FA">
        <w:rPr>
          <w:sz w:val="28"/>
          <w:szCs w:val="28"/>
        </w:rPr>
        <w:t xml:space="preserve"> года</w:t>
      </w:r>
      <w:r w:rsidRPr="00E513FA">
        <w:rPr>
          <w:sz w:val="28"/>
          <w:szCs w:val="28"/>
        </w:rPr>
        <w:t xml:space="preserve"> в связи с изданием </w:t>
      </w:r>
      <w:r w:rsidR="0093321F">
        <w:rPr>
          <w:sz w:val="28"/>
          <w:szCs w:val="28"/>
        </w:rPr>
        <w:t>и</w:t>
      </w:r>
      <w:r w:rsidRPr="00E513FA">
        <w:rPr>
          <w:sz w:val="28"/>
          <w:szCs w:val="28"/>
        </w:rPr>
        <w:t>нформационного письма Банка России от 29</w:t>
      </w:r>
      <w:r w:rsidR="0093321F">
        <w:rPr>
          <w:sz w:val="28"/>
          <w:szCs w:val="28"/>
        </w:rPr>
        <w:t>.12.</w:t>
      </w:r>
      <w:r w:rsidRPr="00E513FA">
        <w:rPr>
          <w:sz w:val="28"/>
          <w:szCs w:val="28"/>
        </w:rPr>
        <w:t xml:space="preserve">2022 </w:t>
      </w:r>
      <w:r w:rsidR="00FC5B97">
        <w:rPr>
          <w:sz w:val="28"/>
          <w:szCs w:val="28"/>
        </w:rPr>
        <w:t>№ </w:t>
      </w:r>
      <w:r w:rsidRPr="00E513FA">
        <w:rPr>
          <w:sz w:val="28"/>
          <w:szCs w:val="28"/>
        </w:rPr>
        <w:t xml:space="preserve">ИН-017-39/150); </w:t>
      </w:r>
    </w:p>
    <w:p w:rsidR="008E2C3B" w:rsidRPr="00E513FA" w:rsidRDefault="008E2C3B" w:rsidP="00444E6B">
      <w:pPr>
        <w:ind w:firstLine="709"/>
        <w:contextualSpacing/>
        <w:jc w:val="both"/>
        <w:rPr>
          <w:color w:val="000000"/>
          <w:sz w:val="28"/>
          <w:szCs w:val="28"/>
          <w:shd w:val="clear" w:color="auto" w:fill="FFFFFF"/>
        </w:rPr>
      </w:pPr>
      <w:r w:rsidRPr="00E513FA">
        <w:rPr>
          <w:sz w:val="28"/>
          <w:szCs w:val="28"/>
        </w:rPr>
        <w:t>информационное письмо Банка России от 29</w:t>
      </w:r>
      <w:r w:rsidR="0093321F">
        <w:rPr>
          <w:sz w:val="28"/>
          <w:szCs w:val="28"/>
        </w:rPr>
        <w:t>.12.</w:t>
      </w:r>
      <w:r w:rsidRPr="00E513FA">
        <w:rPr>
          <w:sz w:val="28"/>
          <w:szCs w:val="28"/>
        </w:rPr>
        <w:t xml:space="preserve">2022 </w:t>
      </w:r>
      <w:r w:rsidR="00FC5B97">
        <w:rPr>
          <w:sz w:val="28"/>
          <w:szCs w:val="28"/>
        </w:rPr>
        <w:t>№ </w:t>
      </w:r>
      <w:r w:rsidRPr="00E513FA">
        <w:rPr>
          <w:sz w:val="28"/>
          <w:szCs w:val="28"/>
        </w:rPr>
        <w:t>ИН</w:t>
      </w:r>
      <w:r w:rsidR="00FC5B97">
        <w:rPr>
          <w:sz w:val="28"/>
          <w:szCs w:val="28"/>
        </w:rPr>
        <w:noBreakHyphen/>
      </w:r>
      <w:r w:rsidRPr="00E513FA">
        <w:rPr>
          <w:sz w:val="28"/>
          <w:szCs w:val="28"/>
        </w:rPr>
        <w:t>017-39/150 «Информационное письмо о продлении действия мер по снижению регуляторной и надзорной нагрузки на организаторов торговли в 2023 году»</w:t>
      </w:r>
      <w:r w:rsidRPr="00E513FA">
        <w:rPr>
          <w:color w:val="000000"/>
          <w:sz w:val="28"/>
          <w:szCs w:val="28"/>
          <w:shd w:val="clear" w:color="auto" w:fill="FFFFFF"/>
        </w:rPr>
        <w:t>.</w:t>
      </w:r>
    </w:p>
    <w:p w:rsidR="008E2C3B" w:rsidRPr="00E513FA" w:rsidRDefault="008E2C3B" w:rsidP="00444E6B">
      <w:pPr>
        <w:ind w:firstLine="709"/>
        <w:contextualSpacing/>
        <w:jc w:val="both"/>
        <w:rPr>
          <w:color w:val="000000"/>
          <w:sz w:val="28"/>
          <w:szCs w:val="28"/>
          <w:shd w:val="clear" w:color="auto" w:fill="FFFFFF"/>
        </w:rPr>
      </w:pPr>
      <w:r w:rsidRPr="00E513FA">
        <w:rPr>
          <w:color w:val="000000"/>
          <w:sz w:val="28"/>
          <w:szCs w:val="28"/>
          <w:shd w:val="clear" w:color="auto" w:fill="FFFFFF"/>
        </w:rPr>
        <w:t>Согласно данным информационным письмам товарным торговым системам предоставляется возможность до установки удаленного терминала</w:t>
      </w:r>
      <w:r w:rsidRPr="00E513FA">
        <w:rPr>
          <w:color w:val="000000"/>
          <w:sz w:val="28"/>
          <w:szCs w:val="28"/>
          <w:shd w:val="clear" w:color="auto" w:fill="FFFFFF"/>
          <w:vertAlign w:val="superscript"/>
        </w:rPr>
        <w:footnoteReference w:id="36"/>
      </w:r>
      <w:r w:rsidRPr="00E513FA">
        <w:rPr>
          <w:color w:val="000000"/>
          <w:sz w:val="28"/>
          <w:szCs w:val="28"/>
          <w:shd w:val="clear" w:color="auto" w:fill="FFFFFF"/>
        </w:rPr>
        <w:t xml:space="preserve"> направлять в Банк России уведомления обо всех выявленных в течение каждого торгового дня нестандартных сделках (заявках) и о результатах проведенных проверок посредством личного кабинета. Также товарным биржам предоставляется возможность единовременного направления в Банк России уведомлений о нестандартных сделках (заявках) и уведомлений о существенных отклонениях цены, спроса, предложения или объема торгов товаром за торговый день ввиду идентичности указываемой в них информации для товарных бирж, а именно в более поздний срок, установленный для направления соответствующих уведомлений.</w:t>
      </w:r>
    </w:p>
    <w:p w:rsidR="008A36B9" w:rsidRPr="00E513FA" w:rsidRDefault="008E2C3B" w:rsidP="00444E6B">
      <w:pPr>
        <w:ind w:firstLine="709"/>
        <w:rPr>
          <w:i/>
          <w:sz w:val="28"/>
          <w:szCs w:val="28"/>
        </w:rPr>
      </w:pPr>
      <w:r w:rsidRPr="00E513FA">
        <w:rPr>
          <w:i/>
          <w:sz w:val="28"/>
          <w:szCs w:val="28"/>
        </w:rPr>
        <w:t>В части корпоративных отношений.</w:t>
      </w:r>
      <w:r w:rsidR="008A36B9" w:rsidRPr="00E513FA">
        <w:rPr>
          <w:i/>
          <w:sz w:val="28"/>
          <w:szCs w:val="28"/>
        </w:rPr>
        <w:t xml:space="preserve"> </w:t>
      </w:r>
    </w:p>
    <w:p w:rsidR="008E2C3B" w:rsidRPr="00E513FA" w:rsidRDefault="008E2C3B" w:rsidP="00444E6B">
      <w:pPr>
        <w:ind w:firstLine="709"/>
        <w:contextualSpacing/>
        <w:jc w:val="both"/>
        <w:rPr>
          <w:sz w:val="28"/>
          <w:szCs w:val="28"/>
        </w:rPr>
      </w:pPr>
      <w:r w:rsidRPr="00E513FA">
        <w:rPr>
          <w:sz w:val="28"/>
          <w:szCs w:val="28"/>
        </w:rPr>
        <w:t>Федеральный закон от 26</w:t>
      </w:r>
      <w:r w:rsidR="008A36B9" w:rsidRPr="00E513FA">
        <w:rPr>
          <w:sz w:val="28"/>
          <w:szCs w:val="28"/>
        </w:rPr>
        <w:t xml:space="preserve"> марта </w:t>
      </w:r>
      <w:r w:rsidRPr="00E513FA">
        <w:rPr>
          <w:sz w:val="28"/>
          <w:szCs w:val="28"/>
        </w:rPr>
        <w:t>2022</w:t>
      </w:r>
      <w:r w:rsidR="008A36B9"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72-ФЗ «О внесении изменений в отдельные законодательные акты Российской Федерации».</w:t>
      </w:r>
    </w:p>
    <w:p w:rsidR="00E20F27" w:rsidRPr="00E513FA" w:rsidRDefault="008E2C3B" w:rsidP="00444E6B">
      <w:pPr>
        <w:tabs>
          <w:tab w:val="left" w:pos="993"/>
        </w:tabs>
        <w:ind w:firstLine="709"/>
        <w:jc w:val="both"/>
        <w:rPr>
          <w:sz w:val="28"/>
          <w:szCs w:val="28"/>
        </w:rPr>
      </w:pPr>
      <w:r w:rsidRPr="00E513FA">
        <w:rPr>
          <w:sz w:val="28"/>
          <w:szCs w:val="28"/>
        </w:rPr>
        <w:t>Федеральным законом установлены отдельные послабления процедуры регистрации выпусков акций международных компаний (предусмотрено регулирование для случаев, при которых представление отдельных документов для регистрации международной компании (проспекта ценных бумаг международной компании) невозможно, увеличен срок для осуществления инвестиций, необходимых для получения статуса международной компании, приостановлено осуществление ревизий международного фонда, дифференцировано регулирование международных общественно полезных и личных фондов)</w:t>
      </w:r>
      <w:r w:rsidR="0093321F">
        <w:rPr>
          <w:sz w:val="28"/>
          <w:szCs w:val="28"/>
        </w:rPr>
        <w:t>;</w:t>
      </w:r>
      <w:r w:rsidR="00E20F27" w:rsidRPr="00E513FA">
        <w:rPr>
          <w:sz w:val="28"/>
          <w:szCs w:val="28"/>
        </w:rPr>
        <w:t xml:space="preserve"> </w:t>
      </w:r>
    </w:p>
    <w:p w:rsidR="008E2C3B" w:rsidRPr="00E513FA" w:rsidRDefault="008E2C3B" w:rsidP="00444E6B">
      <w:pPr>
        <w:tabs>
          <w:tab w:val="left" w:pos="993"/>
        </w:tabs>
        <w:ind w:firstLine="709"/>
        <w:jc w:val="both"/>
        <w:rPr>
          <w:sz w:val="28"/>
          <w:szCs w:val="28"/>
        </w:rPr>
      </w:pPr>
      <w:r w:rsidRPr="00E513FA">
        <w:rPr>
          <w:sz w:val="28"/>
          <w:szCs w:val="28"/>
        </w:rPr>
        <w:t>Указание Банка России от 4</w:t>
      </w:r>
      <w:r w:rsidR="00E20F27" w:rsidRPr="00E513FA">
        <w:rPr>
          <w:sz w:val="28"/>
          <w:szCs w:val="28"/>
        </w:rPr>
        <w:t xml:space="preserve"> июля </w:t>
      </w:r>
      <w:r w:rsidRPr="00E513FA">
        <w:rPr>
          <w:sz w:val="28"/>
          <w:szCs w:val="28"/>
        </w:rPr>
        <w:t>2022</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6195</w:t>
      </w:r>
      <w:r w:rsidRPr="00E513FA">
        <w:rPr>
          <w:sz w:val="28"/>
          <w:szCs w:val="28"/>
        </w:rPr>
        <w:noBreakHyphen/>
        <w:t>У «О внесении изменений в Положение Банка России от 19</w:t>
      </w:r>
      <w:r w:rsidR="00E20F27" w:rsidRPr="00E513FA">
        <w:rPr>
          <w:sz w:val="28"/>
          <w:szCs w:val="28"/>
        </w:rPr>
        <w:t xml:space="preserve"> декабря </w:t>
      </w:r>
      <w:r w:rsidRPr="00E513FA">
        <w:rPr>
          <w:sz w:val="28"/>
          <w:szCs w:val="28"/>
        </w:rPr>
        <w:t>2019</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706</w:t>
      </w:r>
      <w:r w:rsidRPr="00E513FA">
        <w:rPr>
          <w:sz w:val="28"/>
          <w:szCs w:val="28"/>
        </w:rPr>
        <w:noBreakHyphen/>
        <w:t xml:space="preserve">П </w:t>
      </w:r>
      <w:r w:rsidR="00444E6B">
        <w:rPr>
          <w:sz w:val="28"/>
          <w:szCs w:val="28"/>
        </w:rPr>
        <w:br/>
      </w:r>
      <w:r w:rsidRPr="00E513FA">
        <w:rPr>
          <w:sz w:val="28"/>
          <w:szCs w:val="28"/>
        </w:rPr>
        <w:t>«О стандартах эмиссии ценных бумаг» (зарегистрировано Мин</w:t>
      </w:r>
      <w:r w:rsidR="00E20F27" w:rsidRPr="00E513FA">
        <w:rPr>
          <w:sz w:val="28"/>
          <w:szCs w:val="28"/>
        </w:rPr>
        <w:t xml:space="preserve">истерством </w:t>
      </w:r>
      <w:r w:rsidRPr="00E513FA">
        <w:rPr>
          <w:sz w:val="28"/>
          <w:szCs w:val="28"/>
        </w:rPr>
        <w:t>юст</w:t>
      </w:r>
      <w:r w:rsidR="00E20F27" w:rsidRPr="00E513FA">
        <w:rPr>
          <w:sz w:val="28"/>
          <w:szCs w:val="28"/>
        </w:rPr>
        <w:t>иции</w:t>
      </w:r>
      <w:r w:rsidRPr="00E513FA">
        <w:rPr>
          <w:sz w:val="28"/>
          <w:szCs w:val="28"/>
        </w:rPr>
        <w:t xml:space="preserve"> Росси</w:t>
      </w:r>
      <w:r w:rsidR="00E20F27" w:rsidRPr="00E513FA">
        <w:rPr>
          <w:sz w:val="28"/>
          <w:szCs w:val="28"/>
        </w:rPr>
        <w:t>йской Федерации</w:t>
      </w:r>
      <w:r w:rsidRPr="00E513FA">
        <w:rPr>
          <w:sz w:val="28"/>
          <w:szCs w:val="28"/>
        </w:rPr>
        <w:t xml:space="preserve"> 10</w:t>
      </w:r>
      <w:r w:rsidR="00E20F27" w:rsidRPr="00E513FA">
        <w:rPr>
          <w:sz w:val="28"/>
          <w:szCs w:val="28"/>
        </w:rPr>
        <w:t xml:space="preserve"> ноября </w:t>
      </w:r>
      <w:r w:rsidRPr="00E513FA">
        <w:rPr>
          <w:sz w:val="28"/>
          <w:szCs w:val="28"/>
        </w:rPr>
        <w:t>2022</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70919).</w:t>
      </w:r>
    </w:p>
    <w:p w:rsidR="00E20F27" w:rsidRPr="00E513FA" w:rsidRDefault="008E2C3B" w:rsidP="00444E6B">
      <w:pPr>
        <w:tabs>
          <w:tab w:val="left" w:pos="993"/>
        </w:tabs>
        <w:ind w:firstLine="709"/>
        <w:jc w:val="both"/>
        <w:rPr>
          <w:sz w:val="28"/>
          <w:szCs w:val="28"/>
        </w:rPr>
      </w:pPr>
      <w:r w:rsidRPr="00E513FA">
        <w:rPr>
          <w:sz w:val="28"/>
          <w:szCs w:val="28"/>
        </w:rPr>
        <w:t>Нормативный акт создает правовую базу для выпуска новых видов облигаций (облигаций, связанных с целями устойчивого развития, переходных климатических облигаций, адаптационных облигаций), регламентирует разграничение полномочий по регистрации выпусков ценных бумаг лиц, оказывающих профессиональные услуги на финансовом рынке, устанавливает особенности эмиссии акций, размещаемых во исполнение договора конвертируемого займа</w:t>
      </w:r>
      <w:r w:rsidR="0093321F">
        <w:rPr>
          <w:sz w:val="28"/>
          <w:szCs w:val="28"/>
        </w:rPr>
        <w:t>;</w:t>
      </w:r>
      <w:r w:rsidR="00E20F27" w:rsidRPr="00E513FA">
        <w:rPr>
          <w:sz w:val="28"/>
          <w:szCs w:val="28"/>
        </w:rPr>
        <w:t xml:space="preserve"> </w:t>
      </w:r>
    </w:p>
    <w:p w:rsidR="008E2C3B" w:rsidRPr="00E513FA" w:rsidRDefault="008E2C3B" w:rsidP="00444E6B">
      <w:pPr>
        <w:tabs>
          <w:tab w:val="left" w:pos="993"/>
        </w:tabs>
        <w:ind w:firstLine="709"/>
        <w:jc w:val="both"/>
        <w:rPr>
          <w:sz w:val="28"/>
          <w:szCs w:val="28"/>
        </w:rPr>
      </w:pPr>
      <w:r w:rsidRPr="00E513FA">
        <w:rPr>
          <w:sz w:val="28"/>
          <w:szCs w:val="28"/>
        </w:rPr>
        <w:t>Указание Банка России от 30</w:t>
      </w:r>
      <w:r w:rsidR="00E20F27" w:rsidRPr="00E513FA">
        <w:rPr>
          <w:sz w:val="28"/>
          <w:szCs w:val="28"/>
        </w:rPr>
        <w:t xml:space="preserve"> сентября </w:t>
      </w:r>
      <w:r w:rsidRPr="00E513FA">
        <w:rPr>
          <w:sz w:val="28"/>
          <w:szCs w:val="28"/>
        </w:rPr>
        <w:t>2022</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6283-У «О внесении изменений в Положение Банка России от 28</w:t>
      </w:r>
      <w:r w:rsidR="00E20F27" w:rsidRPr="00E513FA">
        <w:rPr>
          <w:sz w:val="28"/>
          <w:szCs w:val="28"/>
        </w:rPr>
        <w:t xml:space="preserve"> марта </w:t>
      </w:r>
      <w:r w:rsidRPr="00E513FA">
        <w:rPr>
          <w:sz w:val="28"/>
          <w:szCs w:val="28"/>
        </w:rPr>
        <w:t>2020</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 xml:space="preserve">714-П </w:t>
      </w:r>
      <w:r w:rsidR="00444E6B">
        <w:rPr>
          <w:sz w:val="28"/>
          <w:szCs w:val="28"/>
        </w:rPr>
        <w:br/>
      </w:r>
      <w:r w:rsidRPr="00E513FA">
        <w:rPr>
          <w:sz w:val="28"/>
          <w:szCs w:val="28"/>
        </w:rPr>
        <w:t xml:space="preserve">«О раскрытии информации эмитентами эмиссионных ценных бумаг».  </w:t>
      </w:r>
    </w:p>
    <w:p w:rsidR="008E2C3B" w:rsidRPr="00E513FA" w:rsidRDefault="008E2C3B" w:rsidP="00444E6B">
      <w:pPr>
        <w:tabs>
          <w:tab w:val="left" w:pos="993"/>
        </w:tabs>
        <w:ind w:firstLine="709"/>
        <w:jc w:val="both"/>
        <w:rPr>
          <w:sz w:val="28"/>
          <w:szCs w:val="28"/>
        </w:rPr>
      </w:pPr>
      <w:r w:rsidRPr="00E513FA">
        <w:rPr>
          <w:sz w:val="28"/>
          <w:szCs w:val="28"/>
        </w:rPr>
        <w:t>Данным нормативным актом внесены изменения в Положение Банка России от 27</w:t>
      </w:r>
      <w:r w:rsidR="00E20F27" w:rsidRPr="00E513FA">
        <w:rPr>
          <w:sz w:val="28"/>
          <w:szCs w:val="28"/>
        </w:rPr>
        <w:t xml:space="preserve"> марта </w:t>
      </w:r>
      <w:r w:rsidRPr="00E513FA">
        <w:rPr>
          <w:sz w:val="28"/>
          <w:szCs w:val="28"/>
        </w:rPr>
        <w:t>2020</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714-П, которым установлены требования к раскрытию информации эмитентами ценных бумаг</w:t>
      </w:r>
      <w:r w:rsidR="0093321F">
        <w:rPr>
          <w:sz w:val="28"/>
          <w:szCs w:val="28"/>
        </w:rPr>
        <w:t>;</w:t>
      </w:r>
      <w:r w:rsidRPr="00E513FA">
        <w:rPr>
          <w:sz w:val="28"/>
          <w:szCs w:val="28"/>
        </w:rPr>
        <w:t xml:space="preserve"> </w:t>
      </w:r>
    </w:p>
    <w:p w:rsidR="008E2C3B" w:rsidRPr="00E513FA" w:rsidRDefault="008E2C3B" w:rsidP="00444E6B">
      <w:pPr>
        <w:tabs>
          <w:tab w:val="left" w:pos="993"/>
        </w:tabs>
        <w:ind w:firstLine="709"/>
        <w:jc w:val="both"/>
        <w:rPr>
          <w:sz w:val="28"/>
          <w:szCs w:val="28"/>
        </w:rPr>
      </w:pPr>
      <w:r w:rsidRPr="00E513FA">
        <w:rPr>
          <w:sz w:val="28"/>
          <w:szCs w:val="28"/>
        </w:rPr>
        <w:t xml:space="preserve">Указание </w:t>
      </w:r>
      <w:r w:rsidR="00FC5B97">
        <w:rPr>
          <w:sz w:val="28"/>
          <w:szCs w:val="28"/>
        </w:rPr>
        <w:t>№ </w:t>
      </w:r>
      <w:r w:rsidRPr="00E513FA">
        <w:rPr>
          <w:sz w:val="28"/>
          <w:szCs w:val="28"/>
        </w:rPr>
        <w:t xml:space="preserve">6283-У определяет требования к раскрытию информации эмитентами «новых» видов облигаций, в том числе «адаптационных облигаций», «облигаций, связанных с целями устойчивого развития», «облигаций климатического перехода», «облигаций устойчивого развития». Также Указание </w:t>
      </w:r>
      <w:r w:rsidR="00FC5B97">
        <w:rPr>
          <w:sz w:val="28"/>
          <w:szCs w:val="28"/>
        </w:rPr>
        <w:t>№ </w:t>
      </w:r>
      <w:r w:rsidRPr="00E513FA">
        <w:rPr>
          <w:sz w:val="28"/>
          <w:szCs w:val="28"/>
        </w:rPr>
        <w:t xml:space="preserve">6283-У уточняет требования к раскрытию информации эмитентами «зеленых» облигаций, «социальных облигаций», «инфраструктурных облигаций». Кроме того, Указание </w:t>
      </w:r>
      <w:r w:rsidR="00FC5B97">
        <w:rPr>
          <w:sz w:val="28"/>
          <w:szCs w:val="28"/>
        </w:rPr>
        <w:t>№ </w:t>
      </w:r>
      <w:r w:rsidRPr="00E513FA">
        <w:rPr>
          <w:sz w:val="28"/>
          <w:szCs w:val="28"/>
        </w:rPr>
        <w:t>6283-У корректирует нормы, регулирующие раскрытие информации в форме проспекта ценных бумаг, отчета эмитента, сообщений о существенных фактах, и обязательное раскрытие информации акционерными обществами. Новый нормативный акт Банка России будет способствовать повышению прозрачности российского рынка ценных бумаг и уровня обеспечения прав и законных интересов инвесторов.</w:t>
      </w:r>
    </w:p>
    <w:p w:rsidR="008E2C3B" w:rsidRPr="00E513FA" w:rsidRDefault="008E2C3B" w:rsidP="00444E6B">
      <w:pPr>
        <w:tabs>
          <w:tab w:val="left" w:pos="993"/>
        </w:tabs>
        <w:ind w:firstLine="709"/>
        <w:jc w:val="both"/>
        <w:rPr>
          <w:rFonts w:eastAsia="Calibri"/>
          <w:sz w:val="28"/>
          <w:szCs w:val="28"/>
          <w:lang w:eastAsia="en-US"/>
        </w:rPr>
      </w:pPr>
      <w:r w:rsidRPr="00E513FA">
        <w:rPr>
          <w:rFonts w:eastAsia="Calibri"/>
          <w:sz w:val="28"/>
          <w:szCs w:val="28"/>
          <w:lang w:eastAsia="en-US"/>
        </w:rPr>
        <w:t xml:space="preserve">В рамках совершенствования регулирования финансового рынка в части паевых инвестиционных фондов в течение 2022 года разработано и принято </w:t>
      </w:r>
      <w:r w:rsidR="0093321F">
        <w:rPr>
          <w:sz w:val="28"/>
          <w:szCs w:val="28"/>
        </w:rPr>
        <w:t>п</w:t>
      </w:r>
      <w:r w:rsidRPr="00E513FA">
        <w:rPr>
          <w:sz w:val="28"/>
          <w:szCs w:val="28"/>
        </w:rPr>
        <w:t>оложение Банка России от 29</w:t>
      </w:r>
      <w:r w:rsidR="00E20F27" w:rsidRPr="00E513FA">
        <w:rPr>
          <w:sz w:val="28"/>
          <w:szCs w:val="28"/>
        </w:rPr>
        <w:t xml:space="preserve"> июня </w:t>
      </w:r>
      <w:r w:rsidRPr="00E513FA">
        <w:rPr>
          <w:sz w:val="28"/>
          <w:szCs w:val="28"/>
        </w:rPr>
        <w:t>2022</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устанавливающее порядок ведения  Банком России реестра паевых инвестиционных фондов, порядок и срок представления в Банк России документов и сведений, необходимых для ведения указанного реестра, порядок предоставления выписок из него, а также требования к отчетам (содержанию уведомлений), форме, порядок и срок их направления в Банк России.</w:t>
      </w:r>
    </w:p>
    <w:p w:rsidR="008E2C3B" w:rsidRPr="00E513FA" w:rsidRDefault="008E2C3B" w:rsidP="00444E6B">
      <w:pPr>
        <w:tabs>
          <w:tab w:val="left" w:pos="993"/>
        </w:tabs>
        <w:ind w:firstLine="709"/>
        <w:jc w:val="both"/>
        <w:rPr>
          <w:sz w:val="28"/>
          <w:szCs w:val="28"/>
        </w:rPr>
      </w:pPr>
      <w:r w:rsidRPr="00E513FA">
        <w:rPr>
          <w:sz w:val="28"/>
          <w:szCs w:val="28"/>
        </w:rPr>
        <w:t>Положение предусматривает развитие существующего порядка ведения реестра паевых инвестиционных фондов путем введения возможности для участников финансового рынка с помощью специальной электронной формы в Личном кабинете Банка России представлять в Банк России для внесения в реестр сведений в отношении паевых инвестиционных фондов электронные документы, подписанные как усиленной квалифицированной электронной подписью отправителя, так и иных лиц с последующей их автоматической проверкой.</w:t>
      </w:r>
    </w:p>
    <w:p w:rsidR="008E2C3B" w:rsidRPr="00E513FA" w:rsidRDefault="008E2C3B" w:rsidP="00444E6B">
      <w:pPr>
        <w:tabs>
          <w:tab w:val="left" w:pos="993"/>
        </w:tabs>
        <w:ind w:firstLine="709"/>
        <w:jc w:val="both"/>
        <w:rPr>
          <w:i/>
          <w:sz w:val="28"/>
          <w:szCs w:val="28"/>
        </w:rPr>
      </w:pPr>
      <w:r w:rsidRPr="00E513FA">
        <w:rPr>
          <w:i/>
          <w:sz w:val="28"/>
          <w:szCs w:val="28"/>
        </w:rPr>
        <w:t>В части защиты прав инвесторов.</w:t>
      </w:r>
    </w:p>
    <w:p w:rsidR="008E2C3B" w:rsidRPr="00E513FA" w:rsidRDefault="008E2C3B" w:rsidP="00444E6B">
      <w:pPr>
        <w:tabs>
          <w:tab w:val="left" w:pos="993"/>
        </w:tabs>
        <w:ind w:firstLine="709"/>
        <w:jc w:val="both"/>
        <w:rPr>
          <w:sz w:val="28"/>
          <w:szCs w:val="28"/>
        </w:rPr>
      </w:pPr>
      <w:r w:rsidRPr="00E513FA">
        <w:rPr>
          <w:sz w:val="28"/>
          <w:szCs w:val="28"/>
        </w:rPr>
        <w:t>Принято Указание Банка России от 10</w:t>
      </w:r>
      <w:r w:rsidR="00E20F27" w:rsidRPr="00E513FA">
        <w:rPr>
          <w:sz w:val="28"/>
          <w:szCs w:val="28"/>
        </w:rPr>
        <w:t xml:space="preserve"> января </w:t>
      </w:r>
      <w:r w:rsidRPr="00E513FA">
        <w:rPr>
          <w:sz w:val="28"/>
          <w:szCs w:val="28"/>
        </w:rPr>
        <w:t>2022</w:t>
      </w:r>
      <w:r w:rsidR="00E20F27" w:rsidRPr="00E513FA">
        <w:rPr>
          <w:sz w:val="28"/>
          <w:szCs w:val="28"/>
        </w:rPr>
        <w:t xml:space="preserve"> года</w:t>
      </w:r>
      <w:r w:rsidRPr="00E513FA">
        <w:rPr>
          <w:sz w:val="28"/>
          <w:szCs w:val="28"/>
        </w:rPr>
        <w:t xml:space="preserve"> </w:t>
      </w:r>
      <w:r w:rsidR="00FC5B97">
        <w:rPr>
          <w:sz w:val="28"/>
          <w:szCs w:val="28"/>
        </w:rPr>
        <w:t>№ </w:t>
      </w:r>
      <w:r w:rsidRPr="00E513FA">
        <w:rPr>
          <w:sz w:val="28"/>
          <w:szCs w:val="28"/>
        </w:rPr>
        <w:t xml:space="preserve">6057-У </w:t>
      </w:r>
      <w:r w:rsidR="00444E6B">
        <w:rPr>
          <w:sz w:val="28"/>
          <w:szCs w:val="28"/>
        </w:rPr>
        <w:br/>
      </w:r>
      <w:r w:rsidRPr="00E513FA">
        <w:rPr>
          <w:sz w:val="28"/>
          <w:szCs w:val="28"/>
        </w:rPr>
        <w:t xml:space="preserve">«О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p w:rsidR="008E2C3B" w:rsidRDefault="008E2C3B" w:rsidP="00444E6B">
      <w:pPr>
        <w:tabs>
          <w:tab w:val="left" w:pos="993"/>
        </w:tabs>
        <w:ind w:firstLine="709"/>
        <w:jc w:val="both"/>
        <w:rPr>
          <w:sz w:val="28"/>
          <w:szCs w:val="28"/>
        </w:rPr>
      </w:pPr>
      <w:r w:rsidRPr="00E513FA">
        <w:rPr>
          <w:sz w:val="28"/>
          <w:szCs w:val="28"/>
        </w:rPr>
        <w:t>В соответствии с Указанием с 1 июля 2022 года банки обязаны информировать клиентов об особенностях и рисках инвестиционных продуктов, а также о том, что доход по ним не гарантирован и вложения не застрахованы государственной системой страхования вкладов. Соответствующие требования касаются ценных бумаг, производных финансовых инструментов, полисов страхования жизни с инвестиционной составляющей, индивидуальных пенсионных планов. Принципиальное новшество, введенное Указанием, – то, что сотрудник банка говорит клиенту, должно строго соответствовать информации, доведенной до клиента в письменной форме.</w:t>
      </w:r>
    </w:p>
    <w:p w:rsidR="0001344C" w:rsidRPr="001B7398" w:rsidRDefault="0001344C" w:rsidP="00EB7ED1">
      <w:pPr>
        <w:pStyle w:val="2"/>
      </w:pPr>
      <w:bookmarkStart w:id="370" w:name="_Toc447287666"/>
      <w:bookmarkStart w:id="371" w:name="_Toc140497299"/>
      <w:r w:rsidRPr="001B7398">
        <w:t>Республика Таджикистан</w:t>
      </w:r>
      <w:bookmarkEnd w:id="370"/>
      <w:bookmarkEnd w:id="371"/>
    </w:p>
    <w:p w:rsidR="0001344C" w:rsidRPr="001B7398" w:rsidRDefault="0001344C" w:rsidP="00EB7ED1">
      <w:pPr>
        <w:keepLines/>
        <w:suppressAutoHyphens/>
        <w:ind w:firstLine="709"/>
        <w:jc w:val="both"/>
        <w:rPr>
          <w:kern w:val="28"/>
          <w:sz w:val="28"/>
          <w:szCs w:val="28"/>
        </w:rPr>
      </w:pPr>
      <w:r w:rsidRPr="001B7398">
        <w:rPr>
          <w:kern w:val="28"/>
          <w:sz w:val="28"/>
          <w:szCs w:val="28"/>
        </w:rPr>
        <w:t>Агентство по развитию рынка ценных бумаг и специализированного регистратора Министерства финансов Республики Таджикистан (далее – Агентство), являясь уполномоченным государственным органом по регулированию, надзору и контролю на рынке ценных бумаг, осуществляет свои функции в рамках полномочий, установленных Положением об Агентстве, утвержденным приказом Министерства финансов Республики Таджикистан от 2</w:t>
      </w:r>
      <w:r w:rsidR="00EB7ED1" w:rsidRPr="001B7398">
        <w:rPr>
          <w:kern w:val="28"/>
          <w:sz w:val="28"/>
          <w:szCs w:val="28"/>
        </w:rPr>
        <w:t> </w:t>
      </w:r>
      <w:r w:rsidRPr="001B7398">
        <w:rPr>
          <w:kern w:val="28"/>
          <w:sz w:val="28"/>
          <w:szCs w:val="28"/>
        </w:rPr>
        <w:t>февраля 2012 года № 10.</w:t>
      </w:r>
    </w:p>
    <w:p w:rsidR="0001344C" w:rsidRPr="001B7398" w:rsidRDefault="0001344C" w:rsidP="0001344C">
      <w:pPr>
        <w:suppressAutoHyphens/>
        <w:ind w:firstLine="709"/>
        <w:jc w:val="both"/>
        <w:rPr>
          <w:kern w:val="28"/>
          <w:sz w:val="28"/>
          <w:szCs w:val="28"/>
        </w:rPr>
      </w:pPr>
      <w:r w:rsidRPr="001B7398">
        <w:rPr>
          <w:kern w:val="28"/>
          <w:sz w:val="28"/>
          <w:szCs w:val="28"/>
        </w:rPr>
        <w:t>В соответствии с Положением основными задачами Агентства являются регулирование отношений, складывающихся на рынке ценных бумаг, определение приоритетов формирования и развития рынка ценных бумаг, обеспечение защиты прав и интересов акционеров, инвесторов, эмитентов, мониторинг рынка ценных бумаг в целях сохранения устойчивости финансовой системы, разработка нормативно-правовой базы по рынку ценных бумаг.</w:t>
      </w:r>
    </w:p>
    <w:p w:rsidR="0001344C" w:rsidRPr="001B7398" w:rsidRDefault="0001344C" w:rsidP="0001344C">
      <w:pPr>
        <w:suppressAutoHyphens/>
        <w:spacing w:after="180"/>
        <w:ind w:firstLine="720"/>
        <w:jc w:val="both"/>
        <w:rPr>
          <w:kern w:val="28"/>
          <w:sz w:val="28"/>
          <w:szCs w:val="28"/>
        </w:rPr>
      </w:pPr>
      <w:r w:rsidRPr="001B7398">
        <w:rPr>
          <w:kern w:val="28"/>
          <w:sz w:val="28"/>
          <w:szCs w:val="28"/>
        </w:rPr>
        <w:t>Ниже приведены данные о количестве институциональных инвесторов и стоимости их активов (табл</w:t>
      </w:r>
      <w:r w:rsidR="004A4B10" w:rsidRPr="001B7398">
        <w:rPr>
          <w:kern w:val="28"/>
          <w:sz w:val="28"/>
          <w:szCs w:val="28"/>
        </w:rPr>
        <w:t>.</w:t>
      </w:r>
      <w:r w:rsidRPr="001B7398">
        <w:rPr>
          <w:kern w:val="28"/>
          <w:sz w:val="28"/>
          <w:szCs w:val="28"/>
        </w:rPr>
        <w:t xml:space="preserve"> 21). </w:t>
      </w:r>
    </w:p>
    <w:p w:rsidR="0001344C" w:rsidRPr="001B7398" w:rsidRDefault="0001344C" w:rsidP="0001344C">
      <w:pPr>
        <w:suppressAutoHyphens/>
        <w:spacing w:after="180"/>
        <w:ind w:firstLine="720"/>
        <w:jc w:val="right"/>
        <w:rPr>
          <w:kern w:val="28"/>
          <w:sz w:val="28"/>
          <w:szCs w:val="28"/>
        </w:rPr>
      </w:pPr>
      <w:r w:rsidRPr="001B7398">
        <w:rPr>
          <w:kern w:val="28"/>
          <w:sz w:val="28"/>
          <w:szCs w:val="28"/>
        </w:rPr>
        <w:t>Таблица 21</w:t>
      </w:r>
    </w:p>
    <w:p w:rsidR="0001344C" w:rsidRPr="001B7398" w:rsidRDefault="0001344C" w:rsidP="0001344C">
      <w:pPr>
        <w:suppressAutoHyphens/>
        <w:spacing w:after="180"/>
        <w:ind w:firstLine="720"/>
        <w:jc w:val="both"/>
        <w:rPr>
          <w:kern w:val="28"/>
          <w:sz w:val="28"/>
          <w:szCs w:val="28"/>
        </w:rPr>
      </w:pPr>
      <w:r w:rsidRPr="001B7398">
        <w:rPr>
          <w:b/>
          <w:kern w:val="28"/>
          <w:sz w:val="28"/>
          <w:szCs w:val="28"/>
        </w:rPr>
        <w:t xml:space="preserve">Количество институциональных инвесторов и размер их активов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119"/>
        <w:gridCol w:w="3118"/>
      </w:tblGrid>
      <w:tr w:rsidR="0001344C" w:rsidRPr="001B7398" w:rsidTr="00F817DD">
        <w:tc>
          <w:tcPr>
            <w:tcW w:w="3402" w:type="dxa"/>
            <w:vMerge w:val="restart"/>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 xml:space="preserve">Виды институциональных </w:t>
            </w:r>
            <w:r w:rsidRPr="001B7398">
              <w:rPr>
                <w:kern w:val="28"/>
                <w:sz w:val="20"/>
                <w:szCs w:val="20"/>
              </w:rPr>
              <w:br/>
              <w:t>инвесторов</w:t>
            </w:r>
          </w:p>
        </w:tc>
        <w:tc>
          <w:tcPr>
            <w:tcW w:w="3119" w:type="dxa"/>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 xml:space="preserve">Количество институциональных </w:t>
            </w:r>
            <w:r w:rsidRPr="001B7398">
              <w:rPr>
                <w:kern w:val="28"/>
                <w:sz w:val="20"/>
                <w:szCs w:val="20"/>
              </w:rPr>
              <w:br/>
              <w:t>инвесторов</w:t>
            </w:r>
          </w:p>
        </w:tc>
        <w:tc>
          <w:tcPr>
            <w:tcW w:w="3118" w:type="dxa"/>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Размер активов, млн долларов США</w:t>
            </w:r>
          </w:p>
        </w:tc>
      </w:tr>
      <w:tr w:rsidR="0001344C" w:rsidRPr="001B7398" w:rsidTr="00F817DD">
        <w:tc>
          <w:tcPr>
            <w:tcW w:w="3402" w:type="dxa"/>
            <w:vMerge/>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p>
        </w:tc>
        <w:tc>
          <w:tcPr>
            <w:tcW w:w="3119" w:type="dxa"/>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 xml:space="preserve">по состоянию </w:t>
            </w:r>
            <w:r w:rsidRPr="001B7398">
              <w:rPr>
                <w:kern w:val="28"/>
                <w:sz w:val="20"/>
                <w:szCs w:val="20"/>
              </w:rPr>
              <w:br/>
              <w:t>на 01.01.2023</w:t>
            </w:r>
          </w:p>
        </w:tc>
        <w:tc>
          <w:tcPr>
            <w:tcW w:w="3118" w:type="dxa"/>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 xml:space="preserve">по состоянию </w:t>
            </w:r>
            <w:r w:rsidRPr="001B7398">
              <w:rPr>
                <w:kern w:val="28"/>
                <w:sz w:val="20"/>
                <w:szCs w:val="20"/>
              </w:rPr>
              <w:br/>
              <w:t>на 01.01.2023</w:t>
            </w:r>
          </w:p>
        </w:tc>
      </w:tr>
      <w:tr w:rsidR="0001344C" w:rsidRPr="001B7398" w:rsidTr="00F817DD">
        <w:tc>
          <w:tcPr>
            <w:tcW w:w="3402" w:type="dxa"/>
            <w:tcBorders>
              <w:top w:val="double" w:sz="4" w:space="0" w:color="auto"/>
            </w:tcBorders>
          </w:tcPr>
          <w:p w:rsidR="0001344C" w:rsidRPr="001B7398" w:rsidRDefault="0001344C" w:rsidP="0001344C">
            <w:pPr>
              <w:spacing w:before="60" w:after="60" w:line="240" w:lineRule="exact"/>
              <w:rPr>
                <w:kern w:val="28"/>
              </w:rPr>
            </w:pPr>
            <w:r w:rsidRPr="001B7398">
              <w:rPr>
                <w:kern w:val="28"/>
              </w:rPr>
              <w:t>Пенсионные фонды:</w:t>
            </w:r>
            <w:r w:rsidRPr="001B7398">
              <w:rPr>
                <w:kern w:val="28"/>
              </w:rPr>
              <w:br/>
              <w:t xml:space="preserve">(Агентство социального страхования и пенсий при </w:t>
            </w:r>
            <w:r w:rsidR="004A4B10" w:rsidRPr="001B7398">
              <w:rPr>
                <w:kern w:val="28"/>
              </w:rPr>
              <w:t>П</w:t>
            </w:r>
            <w:r w:rsidRPr="001B7398">
              <w:rPr>
                <w:kern w:val="28"/>
              </w:rPr>
              <w:t>равительстве Республики Таджикистан)</w:t>
            </w:r>
          </w:p>
        </w:tc>
        <w:tc>
          <w:tcPr>
            <w:tcW w:w="3119" w:type="dxa"/>
            <w:tcBorders>
              <w:top w:val="double" w:sz="4" w:space="0" w:color="auto"/>
            </w:tcBorders>
            <w:vAlign w:val="center"/>
          </w:tcPr>
          <w:p w:rsidR="0001344C" w:rsidRPr="001B7398" w:rsidRDefault="0001344C" w:rsidP="0001344C">
            <w:pPr>
              <w:spacing w:before="60" w:after="60" w:line="240" w:lineRule="exact"/>
              <w:jc w:val="center"/>
              <w:rPr>
                <w:kern w:val="28"/>
              </w:rPr>
            </w:pPr>
            <w:r w:rsidRPr="001B7398">
              <w:rPr>
                <w:kern w:val="28"/>
              </w:rPr>
              <w:t>1</w:t>
            </w:r>
          </w:p>
        </w:tc>
        <w:tc>
          <w:tcPr>
            <w:tcW w:w="3118" w:type="dxa"/>
            <w:tcBorders>
              <w:top w:val="double" w:sz="4" w:space="0" w:color="auto"/>
            </w:tcBorders>
            <w:vAlign w:val="center"/>
          </w:tcPr>
          <w:p w:rsidR="0001344C" w:rsidRPr="001B7398" w:rsidRDefault="0001344C" w:rsidP="0001344C">
            <w:pPr>
              <w:spacing w:before="60" w:after="60" w:line="240" w:lineRule="exact"/>
              <w:jc w:val="center"/>
              <w:rPr>
                <w:kern w:val="28"/>
              </w:rPr>
            </w:pPr>
            <w:r w:rsidRPr="001B7398">
              <w:rPr>
                <w:kern w:val="28"/>
              </w:rPr>
              <w:t>91,7</w:t>
            </w:r>
          </w:p>
        </w:tc>
      </w:tr>
      <w:tr w:rsidR="0001344C" w:rsidRPr="001B7398" w:rsidTr="00F817DD">
        <w:tc>
          <w:tcPr>
            <w:tcW w:w="3402" w:type="dxa"/>
          </w:tcPr>
          <w:p w:rsidR="0001344C" w:rsidRPr="001B7398" w:rsidRDefault="0001344C" w:rsidP="0001344C">
            <w:pPr>
              <w:spacing w:before="60" w:after="60" w:line="240" w:lineRule="exact"/>
              <w:rPr>
                <w:kern w:val="28"/>
              </w:rPr>
            </w:pPr>
            <w:r w:rsidRPr="001B7398">
              <w:rPr>
                <w:kern w:val="28"/>
              </w:rPr>
              <w:t>Страховые фонды</w:t>
            </w:r>
          </w:p>
        </w:tc>
        <w:tc>
          <w:tcPr>
            <w:tcW w:w="3119" w:type="dxa"/>
            <w:vAlign w:val="center"/>
          </w:tcPr>
          <w:p w:rsidR="0001344C" w:rsidRPr="001B7398" w:rsidRDefault="0001344C" w:rsidP="0001344C">
            <w:pPr>
              <w:spacing w:before="60" w:after="60" w:line="240" w:lineRule="exact"/>
              <w:jc w:val="center"/>
              <w:rPr>
                <w:kern w:val="28"/>
              </w:rPr>
            </w:pPr>
            <w:r w:rsidRPr="001B7398">
              <w:rPr>
                <w:kern w:val="28"/>
              </w:rPr>
              <w:t>18</w:t>
            </w:r>
          </w:p>
        </w:tc>
        <w:tc>
          <w:tcPr>
            <w:tcW w:w="3118" w:type="dxa"/>
            <w:vAlign w:val="center"/>
          </w:tcPr>
          <w:p w:rsidR="0001344C" w:rsidRPr="001B7398" w:rsidRDefault="0001344C" w:rsidP="0001344C">
            <w:pPr>
              <w:spacing w:before="60" w:after="60" w:line="240" w:lineRule="exact"/>
              <w:jc w:val="center"/>
              <w:rPr>
                <w:kern w:val="28"/>
              </w:rPr>
            </w:pPr>
            <w:r w:rsidRPr="001B7398">
              <w:rPr>
                <w:kern w:val="28"/>
              </w:rPr>
              <w:t>56</w:t>
            </w:r>
          </w:p>
        </w:tc>
      </w:tr>
      <w:tr w:rsidR="0001344C" w:rsidRPr="001B7398" w:rsidTr="00F817DD">
        <w:tc>
          <w:tcPr>
            <w:tcW w:w="3402" w:type="dxa"/>
          </w:tcPr>
          <w:p w:rsidR="0001344C" w:rsidRPr="001B7398" w:rsidRDefault="0001344C" w:rsidP="0001344C">
            <w:pPr>
              <w:spacing w:before="60" w:after="60" w:line="240" w:lineRule="exact"/>
              <w:rPr>
                <w:kern w:val="28"/>
              </w:rPr>
            </w:pPr>
            <w:r w:rsidRPr="001B7398">
              <w:rPr>
                <w:kern w:val="28"/>
              </w:rPr>
              <w:t xml:space="preserve">Инвестиционные фонды </w:t>
            </w:r>
          </w:p>
        </w:tc>
        <w:tc>
          <w:tcPr>
            <w:tcW w:w="3119" w:type="dxa"/>
            <w:vAlign w:val="center"/>
          </w:tcPr>
          <w:p w:rsidR="0001344C" w:rsidRPr="001B7398" w:rsidRDefault="0001344C" w:rsidP="0001344C">
            <w:pPr>
              <w:spacing w:before="60" w:after="60" w:line="240" w:lineRule="exact"/>
              <w:jc w:val="center"/>
              <w:rPr>
                <w:kern w:val="28"/>
              </w:rPr>
            </w:pPr>
            <w:r w:rsidRPr="001B7398">
              <w:rPr>
                <w:kern w:val="28"/>
              </w:rPr>
              <w:t>–</w:t>
            </w:r>
          </w:p>
        </w:tc>
        <w:tc>
          <w:tcPr>
            <w:tcW w:w="3118" w:type="dxa"/>
            <w:vAlign w:val="center"/>
          </w:tcPr>
          <w:p w:rsidR="0001344C" w:rsidRPr="001B7398" w:rsidRDefault="0001344C" w:rsidP="0001344C">
            <w:pPr>
              <w:spacing w:before="60" w:after="60" w:line="240" w:lineRule="exact"/>
              <w:jc w:val="center"/>
              <w:rPr>
                <w:kern w:val="28"/>
              </w:rPr>
            </w:pPr>
            <w:r w:rsidRPr="001B7398">
              <w:rPr>
                <w:kern w:val="28"/>
              </w:rPr>
              <w:t>–</w:t>
            </w:r>
          </w:p>
        </w:tc>
      </w:tr>
    </w:tbl>
    <w:p w:rsidR="0001344C" w:rsidRPr="001B7398" w:rsidRDefault="0001344C" w:rsidP="00EB7ED1">
      <w:pPr>
        <w:spacing w:before="360"/>
        <w:ind w:firstLine="709"/>
        <w:jc w:val="both"/>
        <w:rPr>
          <w:sz w:val="28"/>
          <w:szCs w:val="28"/>
        </w:rPr>
      </w:pPr>
      <w:r w:rsidRPr="001B7398">
        <w:rPr>
          <w:kern w:val="28"/>
          <w:sz w:val="28"/>
          <w:szCs w:val="28"/>
        </w:rPr>
        <w:t xml:space="preserve">Капитализация рынка акций по состоянию на </w:t>
      </w:r>
      <w:r w:rsidR="004A4B10" w:rsidRPr="001B7398">
        <w:rPr>
          <w:kern w:val="28"/>
          <w:sz w:val="28"/>
          <w:szCs w:val="28"/>
        </w:rPr>
        <w:t>0</w:t>
      </w:r>
      <w:r w:rsidRPr="001B7398">
        <w:rPr>
          <w:kern w:val="28"/>
          <w:sz w:val="28"/>
          <w:szCs w:val="28"/>
        </w:rPr>
        <w:t>1</w:t>
      </w:r>
      <w:r w:rsidR="004A4B10" w:rsidRPr="001B7398">
        <w:rPr>
          <w:kern w:val="28"/>
          <w:sz w:val="28"/>
          <w:szCs w:val="28"/>
        </w:rPr>
        <w:t>.01.</w:t>
      </w:r>
      <w:r w:rsidRPr="001B7398">
        <w:rPr>
          <w:kern w:val="28"/>
          <w:sz w:val="28"/>
          <w:szCs w:val="28"/>
        </w:rPr>
        <w:t>2023 составила 256,3 млн долларов США.</w:t>
      </w:r>
      <w:r w:rsidRPr="001B7398">
        <w:rPr>
          <w:sz w:val="28"/>
          <w:szCs w:val="28"/>
        </w:rPr>
        <w:t xml:space="preserve"> </w:t>
      </w:r>
    </w:p>
    <w:p w:rsidR="0001344C" w:rsidRPr="001B7398" w:rsidRDefault="0001344C" w:rsidP="0001344C">
      <w:pPr>
        <w:ind w:firstLine="709"/>
        <w:jc w:val="both"/>
        <w:rPr>
          <w:sz w:val="28"/>
          <w:szCs w:val="28"/>
        </w:rPr>
      </w:pPr>
      <w:r w:rsidRPr="001B7398">
        <w:rPr>
          <w:sz w:val="28"/>
          <w:szCs w:val="28"/>
        </w:rPr>
        <w:t xml:space="preserve">Отношение капитализации рынка акций к ВВП по состоянию на </w:t>
      </w:r>
      <w:r w:rsidR="004A4B10" w:rsidRPr="001B7398">
        <w:rPr>
          <w:sz w:val="28"/>
          <w:szCs w:val="28"/>
        </w:rPr>
        <w:t>0</w:t>
      </w:r>
      <w:r w:rsidRPr="001B7398">
        <w:rPr>
          <w:sz w:val="28"/>
          <w:szCs w:val="28"/>
        </w:rPr>
        <w:t>1</w:t>
      </w:r>
      <w:r w:rsidR="004A4B10" w:rsidRPr="001B7398">
        <w:rPr>
          <w:sz w:val="28"/>
          <w:szCs w:val="28"/>
        </w:rPr>
        <w:t>.01.</w:t>
      </w:r>
      <w:r w:rsidRPr="001B7398">
        <w:rPr>
          <w:sz w:val="28"/>
          <w:szCs w:val="28"/>
        </w:rPr>
        <w:t>2023 составило 2,5 %.</w:t>
      </w:r>
    </w:p>
    <w:p w:rsidR="0001344C" w:rsidRPr="001B7398" w:rsidRDefault="0001344C" w:rsidP="0001344C">
      <w:pPr>
        <w:ind w:firstLine="709"/>
        <w:jc w:val="both"/>
        <w:rPr>
          <w:kern w:val="28"/>
          <w:sz w:val="28"/>
          <w:szCs w:val="28"/>
        </w:rPr>
      </w:pPr>
      <w:r w:rsidRPr="001B7398">
        <w:rPr>
          <w:kern w:val="28"/>
          <w:sz w:val="28"/>
          <w:szCs w:val="28"/>
        </w:rPr>
        <w:t>Сведения об объеме и количестве зарегистрированных регулятором рынка ценных бумаг приведены в табл</w:t>
      </w:r>
      <w:r w:rsidR="004A4B10" w:rsidRPr="001B7398">
        <w:rPr>
          <w:kern w:val="28"/>
          <w:sz w:val="28"/>
          <w:szCs w:val="28"/>
        </w:rPr>
        <w:t xml:space="preserve">. </w:t>
      </w:r>
      <w:r w:rsidRPr="001B7398">
        <w:rPr>
          <w:kern w:val="28"/>
          <w:sz w:val="28"/>
          <w:szCs w:val="28"/>
        </w:rPr>
        <w:t>22.</w:t>
      </w:r>
    </w:p>
    <w:p w:rsidR="0001344C" w:rsidRPr="001B7398" w:rsidRDefault="00EB7ED1" w:rsidP="00EB7ED1">
      <w:pPr>
        <w:suppressAutoHyphens/>
        <w:jc w:val="right"/>
        <w:rPr>
          <w:kern w:val="28"/>
          <w:sz w:val="28"/>
          <w:szCs w:val="28"/>
        </w:rPr>
      </w:pPr>
      <w:r w:rsidRPr="001B7398">
        <w:rPr>
          <w:kern w:val="28"/>
          <w:sz w:val="28"/>
          <w:szCs w:val="28"/>
        </w:rPr>
        <w:br w:type="page"/>
      </w:r>
      <w:r w:rsidR="0001344C" w:rsidRPr="001B7398">
        <w:rPr>
          <w:kern w:val="28"/>
          <w:sz w:val="28"/>
          <w:szCs w:val="28"/>
        </w:rPr>
        <w:t>Таблица 22</w:t>
      </w:r>
    </w:p>
    <w:p w:rsidR="0001344C" w:rsidRPr="001B7398" w:rsidRDefault="0001344C" w:rsidP="0001344C">
      <w:pPr>
        <w:suppressAutoHyphens/>
        <w:spacing w:before="240" w:after="240"/>
        <w:jc w:val="center"/>
        <w:rPr>
          <w:b/>
          <w:kern w:val="28"/>
          <w:sz w:val="28"/>
          <w:szCs w:val="28"/>
        </w:rPr>
      </w:pPr>
      <w:r w:rsidRPr="001B7398">
        <w:rPr>
          <w:b/>
          <w:kern w:val="28"/>
          <w:sz w:val="28"/>
          <w:szCs w:val="28"/>
        </w:rPr>
        <w:t xml:space="preserve">Объем и количество зарегистрированных регулятором </w:t>
      </w:r>
      <w:r w:rsidRPr="001B7398">
        <w:rPr>
          <w:b/>
          <w:kern w:val="28"/>
          <w:sz w:val="28"/>
          <w:szCs w:val="28"/>
        </w:rPr>
        <w:br/>
        <w:t xml:space="preserve">рынка ценных бумаг выпусков ценных бумаг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71"/>
        <w:gridCol w:w="2752"/>
        <w:gridCol w:w="3059"/>
      </w:tblGrid>
      <w:tr w:rsidR="0001344C" w:rsidRPr="001B7398" w:rsidTr="00F817DD">
        <w:tc>
          <w:tcPr>
            <w:tcW w:w="1418" w:type="dxa"/>
            <w:vMerge w:val="restart"/>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Виды ценных бумаг</w:t>
            </w:r>
          </w:p>
        </w:tc>
        <w:tc>
          <w:tcPr>
            <w:tcW w:w="2671" w:type="dxa"/>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Количество эмитентов</w:t>
            </w:r>
          </w:p>
        </w:tc>
        <w:tc>
          <w:tcPr>
            <w:tcW w:w="2752" w:type="dxa"/>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Количество выпусков</w:t>
            </w:r>
          </w:p>
        </w:tc>
        <w:tc>
          <w:tcPr>
            <w:tcW w:w="3059" w:type="dxa"/>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Объем фактически размещенных ценных бумаг по цене размещения, доллары США</w:t>
            </w:r>
          </w:p>
        </w:tc>
      </w:tr>
      <w:tr w:rsidR="0001344C" w:rsidRPr="001B7398" w:rsidTr="00F817DD">
        <w:tc>
          <w:tcPr>
            <w:tcW w:w="1418" w:type="dxa"/>
            <w:vMerge/>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p>
        </w:tc>
        <w:tc>
          <w:tcPr>
            <w:tcW w:w="2671" w:type="dxa"/>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по состоянию на 01.01.2023</w:t>
            </w:r>
          </w:p>
        </w:tc>
        <w:tc>
          <w:tcPr>
            <w:tcW w:w="2752" w:type="dxa"/>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по состоянию на 01.01.2023</w:t>
            </w:r>
          </w:p>
        </w:tc>
        <w:tc>
          <w:tcPr>
            <w:tcW w:w="3059" w:type="dxa"/>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по состоянию на 01.01.2023</w:t>
            </w:r>
          </w:p>
        </w:tc>
      </w:tr>
      <w:tr w:rsidR="0001344C" w:rsidRPr="001B7398" w:rsidTr="00F817DD">
        <w:tc>
          <w:tcPr>
            <w:tcW w:w="1418" w:type="dxa"/>
            <w:tcBorders>
              <w:top w:val="double" w:sz="4" w:space="0" w:color="auto"/>
            </w:tcBorders>
          </w:tcPr>
          <w:p w:rsidR="0001344C" w:rsidRPr="001B7398" w:rsidRDefault="0001344C" w:rsidP="0001344C">
            <w:pPr>
              <w:spacing w:before="60" w:after="60" w:line="240" w:lineRule="exact"/>
              <w:rPr>
                <w:kern w:val="28"/>
              </w:rPr>
            </w:pPr>
            <w:r w:rsidRPr="001B7398">
              <w:rPr>
                <w:kern w:val="28"/>
              </w:rPr>
              <w:t>Акции</w:t>
            </w:r>
          </w:p>
        </w:tc>
        <w:tc>
          <w:tcPr>
            <w:tcW w:w="2671" w:type="dxa"/>
            <w:tcBorders>
              <w:top w:val="double" w:sz="4" w:space="0" w:color="auto"/>
            </w:tcBorders>
          </w:tcPr>
          <w:p w:rsidR="0001344C" w:rsidRPr="001B7398" w:rsidRDefault="0001344C" w:rsidP="0001344C">
            <w:pPr>
              <w:spacing w:before="60" w:after="60" w:line="240" w:lineRule="exact"/>
              <w:jc w:val="center"/>
              <w:rPr>
                <w:kern w:val="28"/>
              </w:rPr>
            </w:pPr>
            <w:r w:rsidRPr="001B7398">
              <w:rPr>
                <w:kern w:val="28"/>
              </w:rPr>
              <w:t>42</w:t>
            </w:r>
          </w:p>
        </w:tc>
        <w:tc>
          <w:tcPr>
            <w:tcW w:w="2752" w:type="dxa"/>
            <w:tcBorders>
              <w:top w:val="double" w:sz="4" w:space="0" w:color="auto"/>
            </w:tcBorders>
          </w:tcPr>
          <w:p w:rsidR="0001344C" w:rsidRPr="001B7398" w:rsidRDefault="0001344C" w:rsidP="0001344C">
            <w:pPr>
              <w:spacing w:before="60" w:after="60" w:line="240" w:lineRule="exact"/>
              <w:jc w:val="center"/>
              <w:rPr>
                <w:kern w:val="28"/>
              </w:rPr>
            </w:pPr>
            <w:r w:rsidRPr="001B7398">
              <w:rPr>
                <w:kern w:val="28"/>
              </w:rPr>
              <w:t>42</w:t>
            </w:r>
          </w:p>
        </w:tc>
        <w:tc>
          <w:tcPr>
            <w:tcW w:w="3059" w:type="dxa"/>
            <w:tcBorders>
              <w:top w:val="double" w:sz="4" w:space="0" w:color="auto"/>
            </w:tcBorders>
          </w:tcPr>
          <w:p w:rsidR="0001344C" w:rsidRPr="001B7398" w:rsidRDefault="0001344C" w:rsidP="0001344C">
            <w:pPr>
              <w:spacing w:before="60" w:after="60" w:line="240" w:lineRule="exact"/>
              <w:jc w:val="center"/>
              <w:rPr>
                <w:kern w:val="28"/>
              </w:rPr>
            </w:pPr>
            <w:r w:rsidRPr="001B7398">
              <w:rPr>
                <w:kern w:val="28"/>
              </w:rPr>
              <w:t>430 700 000</w:t>
            </w:r>
          </w:p>
        </w:tc>
      </w:tr>
      <w:tr w:rsidR="0001344C" w:rsidRPr="001B7398" w:rsidTr="00F817DD">
        <w:tc>
          <w:tcPr>
            <w:tcW w:w="1418" w:type="dxa"/>
          </w:tcPr>
          <w:p w:rsidR="0001344C" w:rsidRPr="001B7398" w:rsidRDefault="0001344C" w:rsidP="0001344C">
            <w:pPr>
              <w:spacing w:before="60" w:after="60" w:line="240" w:lineRule="exact"/>
              <w:rPr>
                <w:kern w:val="28"/>
              </w:rPr>
            </w:pPr>
            <w:r w:rsidRPr="001B7398">
              <w:rPr>
                <w:kern w:val="28"/>
              </w:rPr>
              <w:t>Облигации</w:t>
            </w:r>
          </w:p>
        </w:tc>
        <w:tc>
          <w:tcPr>
            <w:tcW w:w="2671" w:type="dxa"/>
          </w:tcPr>
          <w:p w:rsidR="0001344C" w:rsidRPr="001B7398" w:rsidRDefault="0001344C" w:rsidP="0001344C">
            <w:pPr>
              <w:spacing w:before="60" w:after="60" w:line="240" w:lineRule="exact"/>
              <w:jc w:val="center"/>
              <w:rPr>
                <w:kern w:val="28"/>
              </w:rPr>
            </w:pPr>
            <w:r w:rsidRPr="001B7398">
              <w:rPr>
                <w:kern w:val="28"/>
              </w:rPr>
              <w:t>1</w:t>
            </w:r>
          </w:p>
        </w:tc>
        <w:tc>
          <w:tcPr>
            <w:tcW w:w="2752" w:type="dxa"/>
          </w:tcPr>
          <w:p w:rsidR="0001344C" w:rsidRPr="001B7398" w:rsidRDefault="0001344C" w:rsidP="0001344C">
            <w:pPr>
              <w:spacing w:before="60" w:after="60" w:line="240" w:lineRule="exact"/>
              <w:jc w:val="center"/>
              <w:rPr>
                <w:kern w:val="28"/>
              </w:rPr>
            </w:pPr>
            <w:r w:rsidRPr="001B7398">
              <w:rPr>
                <w:kern w:val="28"/>
              </w:rPr>
              <w:t>1</w:t>
            </w:r>
          </w:p>
        </w:tc>
        <w:tc>
          <w:tcPr>
            <w:tcW w:w="3059" w:type="dxa"/>
          </w:tcPr>
          <w:p w:rsidR="0001344C" w:rsidRPr="001B7398" w:rsidRDefault="0001344C" w:rsidP="0001344C">
            <w:pPr>
              <w:spacing w:before="60" w:after="60" w:line="240" w:lineRule="exact"/>
              <w:jc w:val="center"/>
              <w:rPr>
                <w:kern w:val="28"/>
              </w:rPr>
            </w:pPr>
            <w:r w:rsidRPr="001B7398">
              <w:rPr>
                <w:kern w:val="28"/>
              </w:rPr>
              <w:t>2 000 000</w:t>
            </w:r>
          </w:p>
        </w:tc>
      </w:tr>
      <w:tr w:rsidR="0001344C" w:rsidRPr="001B7398" w:rsidTr="00F817DD">
        <w:tc>
          <w:tcPr>
            <w:tcW w:w="1418" w:type="dxa"/>
          </w:tcPr>
          <w:p w:rsidR="0001344C" w:rsidRPr="001B7398" w:rsidRDefault="0001344C" w:rsidP="0001344C">
            <w:pPr>
              <w:spacing w:before="60" w:after="60" w:line="240" w:lineRule="exact"/>
              <w:rPr>
                <w:kern w:val="28"/>
              </w:rPr>
            </w:pPr>
            <w:r w:rsidRPr="001B7398">
              <w:rPr>
                <w:kern w:val="28"/>
              </w:rPr>
              <w:t>Паи</w:t>
            </w:r>
          </w:p>
        </w:tc>
        <w:tc>
          <w:tcPr>
            <w:tcW w:w="2671" w:type="dxa"/>
          </w:tcPr>
          <w:p w:rsidR="0001344C" w:rsidRPr="001B7398" w:rsidRDefault="0001344C" w:rsidP="0001344C">
            <w:pPr>
              <w:spacing w:before="60" w:after="60" w:line="240" w:lineRule="exact"/>
              <w:jc w:val="center"/>
              <w:rPr>
                <w:kern w:val="28"/>
              </w:rPr>
            </w:pPr>
            <w:r w:rsidRPr="001B7398">
              <w:rPr>
                <w:kern w:val="28"/>
              </w:rPr>
              <w:t>−</w:t>
            </w:r>
          </w:p>
        </w:tc>
        <w:tc>
          <w:tcPr>
            <w:tcW w:w="2752" w:type="dxa"/>
          </w:tcPr>
          <w:p w:rsidR="0001344C" w:rsidRPr="001B7398" w:rsidRDefault="0001344C" w:rsidP="0001344C">
            <w:pPr>
              <w:spacing w:before="60" w:after="60" w:line="240" w:lineRule="exact"/>
              <w:jc w:val="center"/>
              <w:rPr>
                <w:kern w:val="28"/>
              </w:rPr>
            </w:pPr>
            <w:r w:rsidRPr="001B7398">
              <w:rPr>
                <w:kern w:val="28"/>
              </w:rPr>
              <w:t>−</w:t>
            </w:r>
          </w:p>
        </w:tc>
        <w:tc>
          <w:tcPr>
            <w:tcW w:w="3059" w:type="dxa"/>
          </w:tcPr>
          <w:p w:rsidR="0001344C" w:rsidRPr="001B7398" w:rsidRDefault="0001344C" w:rsidP="0001344C">
            <w:pPr>
              <w:spacing w:before="60" w:after="60" w:line="240" w:lineRule="exact"/>
              <w:jc w:val="center"/>
              <w:rPr>
                <w:kern w:val="28"/>
              </w:rPr>
            </w:pPr>
            <w:r w:rsidRPr="001B7398">
              <w:rPr>
                <w:kern w:val="28"/>
              </w:rPr>
              <w:t>−</w:t>
            </w:r>
          </w:p>
        </w:tc>
      </w:tr>
      <w:tr w:rsidR="0001344C" w:rsidRPr="001B7398" w:rsidTr="00F817DD">
        <w:tc>
          <w:tcPr>
            <w:tcW w:w="1418" w:type="dxa"/>
          </w:tcPr>
          <w:p w:rsidR="0001344C" w:rsidRPr="001B7398" w:rsidRDefault="0001344C" w:rsidP="0001344C">
            <w:pPr>
              <w:spacing w:before="60" w:after="60" w:line="240" w:lineRule="exact"/>
              <w:rPr>
                <w:kern w:val="28"/>
              </w:rPr>
            </w:pPr>
            <w:r w:rsidRPr="001B7398">
              <w:rPr>
                <w:kern w:val="28"/>
              </w:rPr>
              <w:t>Всего</w:t>
            </w:r>
          </w:p>
        </w:tc>
        <w:tc>
          <w:tcPr>
            <w:tcW w:w="2671" w:type="dxa"/>
          </w:tcPr>
          <w:p w:rsidR="0001344C" w:rsidRPr="001B7398" w:rsidRDefault="0001344C" w:rsidP="0001344C">
            <w:pPr>
              <w:spacing w:before="60" w:after="60" w:line="240" w:lineRule="exact"/>
              <w:jc w:val="center"/>
              <w:rPr>
                <w:kern w:val="28"/>
              </w:rPr>
            </w:pPr>
            <w:r w:rsidRPr="001B7398">
              <w:rPr>
                <w:kern w:val="28"/>
              </w:rPr>
              <w:t>43</w:t>
            </w:r>
          </w:p>
        </w:tc>
        <w:tc>
          <w:tcPr>
            <w:tcW w:w="2752" w:type="dxa"/>
          </w:tcPr>
          <w:p w:rsidR="0001344C" w:rsidRPr="001B7398" w:rsidRDefault="0001344C" w:rsidP="0001344C">
            <w:pPr>
              <w:spacing w:before="60" w:after="60" w:line="240" w:lineRule="exact"/>
              <w:jc w:val="center"/>
              <w:rPr>
                <w:kern w:val="28"/>
              </w:rPr>
            </w:pPr>
            <w:r w:rsidRPr="001B7398">
              <w:rPr>
                <w:kern w:val="28"/>
              </w:rPr>
              <w:t>43</w:t>
            </w:r>
          </w:p>
        </w:tc>
        <w:tc>
          <w:tcPr>
            <w:tcW w:w="3059" w:type="dxa"/>
          </w:tcPr>
          <w:p w:rsidR="0001344C" w:rsidRPr="001B7398" w:rsidRDefault="0001344C" w:rsidP="0001344C">
            <w:pPr>
              <w:spacing w:before="60" w:after="60" w:line="240" w:lineRule="exact"/>
              <w:jc w:val="center"/>
              <w:rPr>
                <w:kern w:val="28"/>
              </w:rPr>
            </w:pPr>
            <w:r w:rsidRPr="001B7398">
              <w:rPr>
                <w:kern w:val="28"/>
              </w:rPr>
              <w:t>432 700 000</w:t>
            </w:r>
          </w:p>
        </w:tc>
      </w:tr>
    </w:tbl>
    <w:p w:rsidR="0001344C" w:rsidRPr="001B7398" w:rsidRDefault="0001344C" w:rsidP="0001344C">
      <w:pPr>
        <w:suppressAutoHyphens/>
        <w:spacing w:before="360"/>
        <w:ind w:firstLine="709"/>
        <w:jc w:val="both"/>
        <w:rPr>
          <w:kern w:val="28"/>
          <w:sz w:val="28"/>
          <w:szCs w:val="28"/>
        </w:rPr>
      </w:pPr>
      <w:r w:rsidRPr="001B7398">
        <w:rPr>
          <w:kern w:val="28"/>
          <w:sz w:val="28"/>
          <w:szCs w:val="28"/>
        </w:rPr>
        <w:t>Сведения об объеме торгов на организованном рынке финансовыми инструментами за 2022 год приведены в табл</w:t>
      </w:r>
      <w:r w:rsidR="004A4B10" w:rsidRPr="001B7398">
        <w:rPr>
          <w:kern w:val="28"/>
          <w:sz w:val="28"/>
          <w:szCs w:val="28"/>
        </w:rPr>
        <w:t>.</w:t>
      </w:r>
      <w:r w:rsidRPr="001B7398">
        <w:rPr>
          <w:kern w:val="28"/>
          <w:sz w:val="28"/>
          <w:szCs w:val="28"/>
        </w:rPr>
        <w:t xml:space="preserve"> 23.</w:t>
      </w:r>
    </w:p>
    <w:p w:rsidR="0001344C" w:rsidRPr="001B7398" w:rsidRDefault="0001344C" w:rsidP="0001344C">
      <w:pPr>
        <w:suppressAutoHyphens/>
        <w:spacing w:before="360"/>
        <w:ind w:firstLine="709"/>
        <w:jc w:val="right"/>
        <w:rPr>
          <w:kern w:val="28"/>
          <w:sz w:val="28"/>
          <w:szCs w:val="28"/>
        </w:rPr>
      </w:pPr>
      <w:r w:rsidRPr="001B7398">
        <w:rPr>
          <w:kern w:val="28"/>
          <w:sz w:val="28"/>
          <w:szCs w:val="28"/>
        </w:rPr>
        <w:t>Таблица 23</w:t>
      </w:r>
    </w:p>
    <w:p w:rsidR="0001344C" w:rsidRPr="001B7398" w:rsidRDefault="0001344C" w:rsidP="00EB7ED1">
      <w:pPr>
        <w:spacing w:before="240" w:after="240"/>
        <w:jc w:val="center"/>
        <w:rPr>
          <w:b/>
          <w:bCs/>
          <w:sz w:val="28"/>
          <w:szCs w:val="28"/>
        </w:rPr>
      </w:pPr>
      <w:r w:rsidRPr="001B7398">
        <w:rPr>
          <w:b/>
          <w:bCs/>
          <w:sz w:val="28"/>
          <w:szCs w:val="28"/>
        </w:rPr>
        <w:t>Объем торгов на организованном рынке финансовым</w:t>
      </w:r>
      <w:r w:rsidRPr="001B7398">
        <w:rPr>
          <w:b/>
          <w:bCs/>
          <w:sz w:val="28"/>
          <w:szCs w:val="28"/>
          <w:lang w:val="uk-UA"/>
        </w:rPr>
        <w:t>и</w:t>
      </w:r>
      <w:r w:rsidRPr="001B7398">
        <w:rPr>
          <w:b/>
          <w:bCs/>
          <w:sz w:val="28"/>
          <w:szCs w:val="28"/>
        </w:rPr>
        <w:t xml:space="preserve"> инструментам</w:t>
      </w:r>
      <w:r w:rsidRPr="001B7398">
        <w:rPr>
          <w:b/>
          <w:bCs/>
          <w:sz w:val="28"/>
          <w:szCs w:val="28"/>
          <w:lang w:val="uk-UA"/>
        </w:rPr>
        <w:t xml:space="preserve">и </w:t>
      </w:r>
      <w:r w:rsidR="00EB7ED1" w:rsidRPr="001B7398">
        <w:rPr>
          <w:b/>
          <w:bCs/>
          <w:sz w:val="28"/>
          <w:szCs w:val="28"/>
          <w:lang w:val="uk-UA"/>
        </w:rPr>
        <w:br/>
      </w:r>
      <w:r w:rsidRPr="001B7398">
        <w:rPr>
          <w:b/>
          <w:bCs/>
          <w:sz w:val="28"/>
          <w:szCs w:val="28"/>
        </w:rPr>
        <w:t>за 2022 год</w:t>
      </w:r>
    </w:p>
    <w:tbl>
      <w:tblPr>
        <w:tblW w:w="103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17"/>
        <w:gridCol w:w="851"/>
        <w:gridCol w:w="992"/>
        <w:gridCol w:w="1134"/>
        <w:gridCol w:w="851"/>
        <w:gridCol w:w="850"/>
        <w:gridCol w:w="1134"/>
        <w:gridCol w:w="1134"/>
        <w:gridCol w:w="1140"/>
      </w:tblGrid>
      <w:tr w:rsidR="0001344C" w:rsidRPr="001B7398" w:rsidTr="00937899">
        <w:trPr>
          <w:cantSplit/>
        </w:trPr>
        <w:tc>
          <w:tcPr>
            <w:tcW w:w="2217" w:type="dxa"/>
            <w:vMerge w:val="restart"/>
            <w:vAlign w:val="center"/>
          </w:tcPr>
          <w:p w:rsidR="0001344C" w:rsidRPr="001B7398" w:rsidRDefault="0001344C" w:rsidP="00921CC0">
            <w:pPr>
              <w:spacing w:line="200" w:lineRule="exact"/>
              <w:jc w:val="center"/>
              <w:rPr>
                <w:sz w:val="20"/>
                <w:szCs w:val="20"/>
              </w:rPr>
            </w:pPr>
            <w:r w:rsidRPr="001B7398">
              <w:rPr>
                <w:sz w:val="20"/>
                <w:szCs w:val="20"/>
              </w:rPr>
              <w:t>Организатор торговли</w:t>
            </w:r>
          </w:p>
        </w:tc>
        <w:tc>
          <w:tcPr>
            <w:tcW w:w="2977" w:type="dxa"/>
            <w:gridSpan w:val="3"/>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 xml:space="preserve">Объем торгов на первичном рынке по видам торгуемых инструментов, </w:t>
            </w:r>
            <w:r w:rsidR="00921CC0" w:rsidRPr="001B7398">
              <w:rPr>
                <w:snapToGrid w:val="0"/>
                <w:color w:val="000000"/>
                <w:sz w:val="20"/>
                <w:szCs w:val="20"/>
              </w:rPr>
              <w:br/>
            </w:r>
            <w:r w:rsidRPr="001B7398">
              <w:rPr>
                <w:snapToGrid w:val="0"/>
                <w:color w:val="000000"/>
                <w:sz w:val="20"/>
                <w:szCs w:val="20"/>
              </w:rPr>
              <w:t>млн долларов США</w:t>
            </w:r>
          </w:p>
        </w:tc>
        <w:tc>
          <w:tcPr>
            <w:tcW w:w="2835" w:type="dxa"/>
            <w:gridSpan w:val="3"/>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 xml:space="preserve">Объем торгов на вторичном рынке по видам торгуемых инструментов, </w:t>
            </w:r>
            <w:r w:rsidR="00921CC0" w:rsidRPr="001B7398">
              <w:rPr>
                <w:snapToGrid w:val="0"/>
                <w:color w:val="000000"/>
                <w:sz w:val="20"/>
                <w:szCs w:val="20"/>
              </w:rPr>
              <w:br/>
            </w:r>
            <w:r w:rsidRPr="001B7398">
              <w:rPr>
                <w:snapToGrid w:val="0"/>
                <w:color w:val="000000"/>
                <w:sz w:val="20"/>
                <w:szCs w:val="20"/>
              </w:rPr>
              <w:t>млн долларов США</w:t>
            </w:r>
          </w:p>
        </w:tc>
        <w:tc>
          <w:tcPr>
            <w:tcW w:w="1134" w:type="dxa"/>
            <w:vMerge w:val="restart"/>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Общий объем торгов на первичном  рынке, млн долларов США</w:t>
            </w:r>
          </w:p>
        </w:tc>
        <w:tc>
          <w:tcPr>
            <w:tcW w:w="1140" w:type="dxa"/>
            <w:vMerge w:val="restart"/>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Объем торгов</w:t>
            </w:r>
            <w:r w:rsidR="004A4B10" w:rsidRPr="001B7398">
              <w:rPr>
                <w:snapToGrid w:val="0"/>
                <w:color w:val="000000"/>
                <w:sz w:val="20"/>
                <w:szCs w:val="20"/>
              </w:rPr>
              <w:t xml:space="preserve"> </w:t>
            </w:r>
            <w:r w:rsidRPr="001B7398">
              <w:rPr>
                <w:snapToGrid w:val="0"/>
                <w:color w:val="000000"/>
                <w:sz w:val="20"/>
                <w:szCs w:val="20"/>
              </w:rPr>
              <w:t>/</w:t>
            </w:r>
            <w:r w:rsidR="004A4B10" w:rsidRPr="001B7398">
              <w:rPr>
                <w:snapToGrid w:val="0"/>
                <w:color w:val="000000"/>
                <w:sz w:val="20"/>
                <w:szCs w:val="20"/>
              </w:rPr>
              <w:t xml:space="preserve"> </w:t>
            </w:r>
            <w:r w:rsidRPr="001B7398">
              <w:rPr>
                <w:snapToGrid w:val="0"/>
                <w:color w:val="000000"/>
                <w:sz w:val="20"/>
                <w:szCs w:val="20"/>
              </w:rPr>
              <w:t>ВВП,</w:t>
            </w:r>
          </w:p>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w:t>
            </w:r>
          </w:p>
        </w:tc>
      </w:tr>
      <w:tr w:rsidR="0001344C" w:rsidRPr="001B7398" w:rsidTr="00937899">
        <w:trPr>
          <w:cantSplit/>
          <w:trHeight w:val="1271"/>
        </w:trPr>
        <w:tc>
          <w:tcPr>
            <w:tcW w:w="2217" w:type="dxa"/>
            <w:vMerge/>
            <w:tcBorders>
              <w:bottom w:val="double" w:sz="4" w:space="0" w:color="auto"/>
            </w:tcBorders>
            <w:vAlign w:val="center"/>
          </w:tcPr>
          <w:p w:rsidR="0001344C" w:rsidRPr="001B7398" w:rsidRDefault="0001344C" w:rsidP="00921CC0">
            <w:pPr>
              <w:spacing w:line="200" w:lineRule="exact"/>
              <w:jc w:val="center"/>
              <w:rPr>
                <w:snapToGrid w:val="0"/>
                <w:color w:val="000000"/>
                <w:sz w:val="20"/>
                <w:szCs w:val="20"/>
              </w:rPr>
            </w:pPr>
          </w:p>
        </w:tc>
        <w:tc>
          <w:tcPr>
            <w:tcW w:w="851" w:type="dxa"/>
            <w:tcBorders>
              <w:bottom w:val="double" w:sz="4" w:space="0" w:color="auto"/>
            </w:tcBorders>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Акции</w:t>
            </w:r>
          </w:p>
        </w:tc>
        <w:tc>
          <w:tcPr>
            <w:tcW w:w="992" w:type="dxa"/>
            <w:tcBorders>
              <w:bottom w:val="double" w:sz="4" w:space="0" w:color="auto"/>
            </w:tcBorders>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Облига</w:t>
            </w:r>
            <w:r w:rsidR="00937899" w:rsidRPr="001B7398">
              <w:rPr>
                <w:snapToGrid w:val="0"/>
                <w:color w:val="000000"/>
                <w:sz w:val="20"/>
                <w:szCs w:val="20"/>
              </w:rPr>
              <w:softHyphen/>
            </w:r>
            <w:r w:rsidRPr="001B7398">
              <w:rPr>
                <w:snapToGrid w:val="0"/>
                <w:color w:val="000000"/>
                <w:sz w:val="20"/>
                <w:szCs w:val="20"/>
              </w:rPr>
              <w:t>ции</w:t>
            </w:r>
          </w:p>
        </w:tc>
        <w:tc>
          <w:tcPr>
            <w:tcW w:w="1134" w:type="dxa"/>
            <w:tcBorders>
              <w:bottom w:val="double" w:sz="4" w:space="0" w:color="auto"/>
            </w:tcBorders>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Общий объем торгов на первичном рынке</w:t>
            </w:r>
          </w:p>
        </w:tc>
        <w:tc>
          <w:tcPr>
            <w:tcW w:w="851" w:type="dxa"/>
            <w:tcBorders>
              <w:bottom w:val="double" w:sz="4" w:space="0" w:color="auto"/>
            </w:tcBorders>
            <w:vAlign w:val="center"/>
          </w:tcPr>
          <w:p w:rsidR="0001344C" w:rsidRPr="001B7398" w:rsidRDefault="0001344C" w:rsidP="00921CC0">
            <w:pPr>
              <w:spacing w:line="200" w:lineRule="exact"/>
              <w:jc w:val="center"/>
              <w:rPr>
                <w:snapToGrid w:val="0"/>
                <w:color w:val="000000"/>
                <w:sz w:val="20"/>
                <w:szCs w:val="20"/>
              </w:rPr>
            </w:pPr>
            <w:r w:rsidRPr="001B7398">
              <w:rPr>
                <w:snapToGrid w:val="0"/>
                <w:color w:val="000000"/>
                <w:sz w:val="20"/>
                <w:szCs w:val="20"/>
              </w:rPr>
              <w:t>Акции</w:t>
            </w:r>
          </w:p>
        </w:tc>
        <w:tc>
          <w:tcPr>
            <w:tcW w:w="850" w:type="dxa"/>
            <w:tcBorders>
              <w:bottom w:val="double" w:sz="4" w:space="0" w:color="auto"/>
            </w:tcBorders>
            <w:vAlign w:val="center"/>
          </w:tcPr>
          <w:p w:rsidR="0001344C" w:rsidRPr="001B7398" w:rsidRDefault="0001344C" w:rsidP="00937899">
            <w:pPr>
              <w:spacing w:line="200" w:lineRule="exact"/>
              <w:jc w:val="center"/>
              <w:rPr>
                <w:snapToGrid w:val="0"/>
                <w:color w:val="000000"/>
                <w:sz w:val="20"/>
                <w:szCs w:val="20"/>
              </w:rPr>
            </w:pPr>
            <w:r w:rsidRPr="001B7398">
              <w:rPr>
                <w:snapToGrid w:val="0"/>
                <w:color w:val="000000"/>
                <w:sz w:val="20"/>
                <w:szCs w:val="20"/>
              </w:rPr>
              <w:t>Облига</w:t>
            </w:r>
            <w:r w:rsidR="00937899" w:rsidRPr="001B7398">
              <w:rPr>
                <w:snapToGrid w:val="0"/>
                <w:color w:val="000000"/>
                <w:sz w:val="20"/>
                <w:szCs w:val="20"/>
              </w:rPr>
              <w:softHyphen/>
            </w:r>
            <w:r w:rsidRPr="001B7398">
              <w:rPr>
                <w:snapToGrid w:val="0"/>
                <w:color w:val="000000"/>
                <w:sz w:val="20"/>
                <w:szCs w:val="20"/>
              </w:rPr>
              <w:t>ции</w:t>
            </w:r>
          </w:p>
        </w:tc>
        <w:tc>
          <w:tcPr>
            <w:tcW w:w="1134" w:type="dxa"/>
            <w:tcBorders>
              <w:bottom w:val="double" w:sz="4" w:space="0" w:color="auto"/>
            </w:tcBorders>
            <w:vAlign w:val="center"/>
          </w:tcPr>
          <w:p w:rsidR="0001344C" w:rsidRPr="001B7398" w:rsidRDefault="0001344C" w:rsidP="004A4B10">
            <w:pPr>
              <w:spacing w:line="200" w:lineRule="exact"/>
              <w:jc w:val="center"/>
              <w:rPr>
                <w:snapToGrid w:val="0"/>
                <w:color w:val="000000"/>
                <w:sz w:val="20"/>
                <w:szCs w:val="20"/>
              </w:rPr>
            </w:pPr>
            <w:r w:rsidRPr="001B7398">
              <w:rPr>
                <w:snapToGrid w:val="0"/>
                <w:color w:val="000000"/>
                <w:sz w:val="20"/>
                <w:szCs w:val="20"/>
              </w:rPr>
              <w:t>Общий объем торгов на вторичном рынке</w:t>
            </w:r>
          </w:p>
        </w:tc>
        <w:tc>
          <w:tcPr>
            <w:tcW w:w="1134" w:type="dxa"/>
            <w:vMerge/>
            <w:tcBorders>
              <w:bottom w:val="double" w:sz="4" w:space="0" w:color="auto"/>
            </w:tcBorders>
            <w:textDirection w:val="btLr"/>
            <w:vAlign w:val="center"/>
          </w:tcPr>
          <w:p w:rsidR="0001344C" w:rsidRPr="001B7398" w:rsidRDefault="0001344C" w:rsidP="00921CC0">
            <w:pPr>
              <w:spacing w:line="200" w:lineRule="exact"/>
              <w:jc w:val="center"/>
              <w:rPr>
                <w:snapToGrid w:val="0"/>
                <w:color w:val="000000"/>
              </w:rPr>
            </w:pPr>
          </w:p>
        </w:tc>
        <w:tc>
          <w:tcPr>
            <w:tcW w:w="1140" w:type="dxa"/>
            <w:vMerge/>
            <w:tcBorders>
              <w:bottom w:val="double" w:sz="4" w:space="0" w:color="auto"/>
            </w:tcBorders>
            <w:vAlign w:val="center"/>
          </w:tcPr>
          <w:p w:rsidR="0001344C" w:rsidRPr="001B7398" w:rsidRDefault="0001344C" w:rsidP="00921CC0">
            <w:pPr>
              <w:spacing w:line="200" w:lineRule="exact"/>
              <w:jc w:val="center"/>
              <w:rPr>
                <w:snapToGrid w:val="0"/>
                <w:color w:val="000000"/>
              </w:rPr>
            </w:pPr>
          </w:p>
        </w:tc>
      </w:tr>
      <w:tr w:rsidR="0001344C" w:rsidRPr="001B7398" w:rsidTr="00937899">
        <w:trPr>
          <w:cantSplit/>
          <w:trHeight w:val="1134"/>
        </w:trPr>
        <w:tc>
          <w:tcPr>
            <w:tcW w:w="2217" w:type="dxa"/>
            <w:tcBorders>
              <w:top w:val="double" w:sz="4" w:space="0" w:color="auto"/>
            </w:tcBorders>
            <w:vAlign w:val="center"/>
          </w:tcPr>
          <w:p w:rsidR="0001344C" w:rsidRPr="001B7398" w:rsidRDefault="0001344C" w:rsidP="004A4B10">
            <w:pPr>
              <w:spacing w:line="240" w:lineRule="exact"/>
              <w:rPr>
                <w:snapToGrid w:val="0"/>
              </w:rPr>
            </w:pPr>
            <w:r w:rsidRPr="001B7398">
              <w:rPr>
                <w:snapToGrid w:val="0"/>
              </w:rPr>
              <w:t xml:space="preserve">ОАО «Центрально-Азиатская </w:t>
            </w:r>
            <w:r w:rsidR="004A4B10" w:rsidRPr="001B7398">
              <w:rPr>
                <w:snapToGrid w:val="0"/>
              </w:rPr>
              <w:t>ф</w:t>
            </w:r>
            <w:r w:rsidRPr="001B7398">
              <w:rPr>
                <w:snapToGrid w:val="0"/>
              </w:rPr>
              <w:t xml:space="preserve">ондовая </w:t>
            </w:r>
            <w:r w:rsidR="004A4B10" w:rsidRPr="001B7398">
              <w:rPr>
                <w:snapToGrid w:val="0"/>
              </w:rPr>
              <w:t>б</w:t>
            </w:r>
            <w:r w:rsidRPr="001B7398">
              <w:rPr>
                <w:snapToGrid w:val="0"/>
              </w:rPr>
              <w:t xml:space="preserve">иржа» </w:t>
            </w:r>
          </w:p>
        </w:tc>
        <w:tc>
          <w:tcPr>
            <w:tcW w:w="851" w:type="dxa"/>
            <w:tcBorders>
              <w:top w:val="double" w:sz="4" w:space="0" w:color="auto"/>
            </w:tcBorders>
          </w:tcPr>
          <w:p w:rsidR="0001344C" w:rsidRPr="001B7398" w:rsidRDefault="0001344C" w:rsidP="00921CC0">
            <w:pPr>
              <w:spacing w:before="60" w:after="60" w:line="240" w:lineRule="exact"/>
              <w:jc w:val="center"/>
              <w:rPr>
                <w:kern w:val="28"/>
              </w:rPr>
            </w:pPr>
            <w:r w:rsidRPr="001B7398">
              <w:rPr>
                <w:kern w:val="28"/>
              </w:rPr>
              <w:t>43,8</w:t>
            </w:r>
          </w:p>
        </w:tc>
        <w:tc>
          <w:tcPr>
            <w:tcW w:w="992" w:type="dxa"/>
            <w:tcBorders>
              <w:top w:val="double" w:sz="4" w:space="0" w:color="auto"/>
            </w:tcBorders>
          </w:tcPr>
          <w:p w:rsidR="0001344C" w:rsidRPr="001B7398" w:rsidRDefault="0001344C" w:rsidP="00921CC0">
            <w:pPr>
              <w:spacing w:before="60" w:after="60" w:line="240" w:lineRule="exact"/>
              <w:jc w:val="center"/>
              <w:rPr>
                <w:color w:val="000000"/>
              </w:rPr>
            </w:pPr>
            <w:r w:rsidRPr="001B7398">
              <w:rPr>
                <w:kern w:val="28"/>
              </w:rPr>
              <w:t>0,915</w:t>
            </w:r>
          </w:p>
        </w:tc>
        <w:tc>
          <w:tcPr>
            <w:tcW w:w="1134" w:type="dxa"/>
            <w:tcBorders>
              <w:top w:val="double" w:sz="4" w:space="0" w:color="auto"/>
            </w:tcBorders>
          </w:tcPr>
          <w:p w:rsidR="0001344C" w:rsidRPr="001B7398" w:rsidRDefault="0001344C" w:rsidP="00921CC0">
            <w:pPr>
              <w:spacing w:before="60" w:after="60" w:line="240" w:lineRule="exact"/>
              <w:jc w:val="center"/>
              <w:rPr>
                <w:color w:val="000000"/>
              </w:rPr>
            </w:pPr>
            <w:r w:rsidRPr="001B7398">
              <w:rPr>
                <w:kern w:val="28"/>
              </w:rPr>
              <w:t>44,7</w:t>
            </w:r>
          </w:p>
        </w:tc>
        <w:tc>
          <w:tcPr>
            <w:tcW w:w="851" w:type="dxa"/>
            <w:tcBorders>
              <w:top w:val="double" w:sz="4" w:space="0" w:color="auto"/>
            </w:tcBorders>
          </w:tcPr>
          <w:p w:rsidR="0001344C" w:rsidRPr="001B7398" w:rsidRDefault="0001344C" w:rsidP="00921CC0">
            <w:pPr>
              <w:spacing w:line="240" w:lineRule="exact"/>
              <w:jc w:val="center"/>
              <w:rPr>
                <w:color w:val="000000"/>
              </w:rPr>
            </w:pPr>
          </w:p>
        </w:tc>
        <w:tc>
          <w:tcPr>
            <w:tcW w:w="850" w:type="dxa"/>
            <w:tcBorders>
              <w:top w:val="double" w:sz="4" w:space="0" w:color="auto"/>
            </w:tcBorders>
          </w:tcPr>
          <w:p w:rsidR="0001344C" w:rsidRPr="001B7398" w:rsidRDefault="0001344C" w:rsidP="00921CC0">
            <w:pPr>
              <w:spacing w:line="240" w:lineRule="exact"/>
              <w:jc w:val="center"/>
              <w:rPr>
                <w:color w:val="000000"/>
              </w:rPr>
            </w:pPr>
          </w:p>
        </w:tc>
        <w:tc>
          <w:tcPr>
            <w:tcW w:w="1134" w:type="dxa"/>
            <w:tcBorders>
              <w:top w:val="double" w:sz="4" w:space="0" w:color="auto"/>
            </w:tcBorders>
          </w:tcPr>
          <w:p w:rsidR="0001344C" w:rsidRPr="001B7398" w:rsidRDefault="0001344C" w:rsidP="004A4B10">
            <w:pPr>
              <w:spacing w:line="240" w:lineRule="exact"/>
              <w:jc w:val="center"/>
              <w:rPr>
                <w:color w:val="000000"/>
              </w:rPr>
            </w:pPr>
          </w:p>
        </w:tc>
        <w:tc>
          <w:tcPr>
            <w:tcW w:w="1134" w:type="dxa"/>
            <w:tcBorders>
              <w:top w:val="double" w:sz="4" w:space="0" w:color="auto"/>
            </w:tcBorders>
          </w:tcPr>
          <w:p w:rsidR="0001344C" w:rsidRPr="001B7398" w:rsidRDefault="0001344C" w:rsidP="00921CC0">
            <w:pPr>
              <w:spacing w:before="60" w:after="60" w:line="240" w:lineRule="exact"/>
              <w:jc w:val="center"/>
              <w:rPr>
                <w:kern w:val="28"/>
              </w:rPr>
            </w:pPr>
            <w:r w:rsidRPr="001B7398">
              <w:rPr>
                <w:kern w:val="28"/>
              </w:rPr>
              <w:t>44,7</w:t>
            </w:r>
          </w:p>
        </w:tc>
        <w:tc>
          <w:tcPr>
            <w:tcW w:w="1140" w:type="dxa"/>
            <w:tcBorders>
              <w:top w:val="double" w:sz="4" w:space="0" w:color="auto"/>
            </w:tcBorders>
          </w:tcPr>
          <w:p w:rsidR="0001344C" w:rsidRPr="001B7398" w:rsidRDefault="0001344C" w:rsidP="00921CC0">
            <w:pPr>
              <w:spacing w:before="60" w:after="60" w:line="240" w:lineRule="exact"/>
              <w:jc w:val="center"/>
              <w:rPr>
                <w:kern w:val="28"/>
              </w:rPr>
            </w:pPr>
            <w:r w:rsidRPr="001B7398">
              <w:rPr>
                <w:kern w:val="28"/>
              </w:rPr>
              <w:t>0,4</w:t>
            </w:r>
          </w:p>
        </w:tc>
      </w:tr>
      <w:tr w:rsidR="0001344C" w:rsidRPr="001B7398" w:rsidTr="00937899">
        <w:trPr>
          <w:cantSplit/>
        </w:trPr>
        <w:tc>
          <w:tcPr>
            <w:tcW w:w="2217" w:type="dxa"/>
            <w:vAlign w:val="center"/>
          </w:tcPr>
          <w:p w:rsidR="0001344C" w:rsidRPr="001B7398" w:rsidRDefault="0001344C" w:rsidP="00921CC0">
            <w:pPr>
              <w:spacing w:line="240" w:lineRule="exact"/>
              <w:rPr>
                <w:snapToGrid w:val="0"/>
              </w:rPr>
            </w:pPr>
            <w:r w:rsidRPr="001B7398">
              <w:rPr>
                <w:snapToGrid w:val="0"/>
              </w:rPr>
              <w:t xml:space="preserve">Дилерская деятельность </w:t>
            </w:r>
          </w:p>
        </w:tc>
        <w:tc>
          <w:tcPr>
            <w:tcW w:w="851" w:type="dxa"/>
          </w:tcPr>
          <w:p w:rsidR="0001344C" w:rsidRPr="001B7398" w:rsidRDefault="00937899" w:rsidP="00921CC0">
            <w:pPr>
              <w:spacing w:line="240" w:lineRule="exact"/>
              <w:jc w:val="center"/>
              <w:rPr>
                <w:color w:val="000000"/>
              </w:rPr>
            </w:pPr>
            <w:r w:rsidRPr="001B7398">
              <w:rPr>
                <w:color w:val="000000"/>
              </w:rPr>
              <w:t>–</w:t>
            </w:r>
          </w:p>
        </w:tc>
        <w:tc>
          <w:tcPr>
            <w:tcW w:w="992" w:type="dxa"/>
          </w:tcPr>
          <w:p w:rsidR="0001344C" w:rsidRPr="001B7398" w:rsidRDefault="00937899" w:rsidP="00921CC0">
            <w:pPr>
              <w:spacing w:line="240" w:lineRule="exact"/>
              <w:jc w:val="center"/>
              <w:rPr>
                <w:color w:val="000000"/>
              </w:rPr>
            </w:pPr>
            <w:r w:rsidRPr="001B7398">
              <w:rPr>
                <w:color w:val="000000"/>
              </w:rPr>
              <w:t>–</w:t>
            </w:r>
          </w:p>
        </w:tc>
        <w:tc>
          <w:tcPr>
            <w:tcW w:w="1134" w:type="dxa"/>
          </w:tcPr>
          <w:p w:rsidR="0001344C" w:rsidRPr="001B7398" w:rsidRDefault="00937899" w:rsidP="00921CC0">
            <w:pPr>
              <w:spacing w:line="240" w:lineRule="exact"/>
              <w:jc w:val="center"/>
              <w:rPr>
                <w:color w:val="000000"/>
              </w:rPr>
            </w:pPr>
            <w:r w:rsidRPr="001B7398">
              <w:rPr>
                <w:color w:val="000000"/>
              </w:rPr>
              <w:t>–</w:t>
            </w:r>
          </w:p>
        </w:tc>
        <w:tc>
          <w:tcPr>
            <w:tcW w:w="851" w:type="dxa"/>
          </w:tcPr>
          <w:p w:rsidR="0001344C" w:rsidRPr="001B7398" w:rsidRDefault="0001344C" w:rsidP="00921CC0">
            <w:pPr>
              <w:spacing w:line="240" w:lineRule="exact"/>
              <w:jc w:val="center"/>
              <w:rPr>
                <w:color w:val="000000"/>
              </w:rPr>
            </w:pPr>
          </w:p>
        </w:tc>
        <w:tc>
          <w:tcPr>
            <w:tcW w:w="850" w:type="dxa"/>
          </w:tcPr>
          <w:p w:rsidR="0001344C" w:rsidRPr="001B7398" w:rsidRDefault="0001344C" w:rsidP="00921CC0">
            <w:pPr>
              <w:spacing w:line="240" w:lineRule="exact"/>
              <w:jc w:val="center"/>
              <w:rPr>
                <w:color w:val="000000"/>
              </w:rPr>
            </w:pPr>
          </w:p>
        </w:tc>
        <w:tc>
          <w:tcPr>
            <w:tcW w:w="1134" w:type="dxa"/>
          </w:tcPr>
          <w:p w:rsidR="0001344C" w:rsidRPr="001B7398" w:rsidRDefault="0001344C" w:rsidP="00921CC0">
            <w:pPr>
              <w:spacing w:line="240" w:lineRule="exact"/>
              <w:jc w:val="center"/>
              <w:rPr>
                <w:color w:val="000000"/>
              </w:rPr>
            </w:pPr>
          </w:p>
        </w:tc>
        <w:tc>
          <w:tcPr>
            <w:tcW w:w="1134" w:type="dxa"/>
          </w:tcPr>
          <w:p w:rsidR="0001344C" w:rsidRPr="001B7398" w:rsidRDefault="0001344C" w:rsidP="00921CC0">
            <w:pPr>
              <w:spacing w:line="240" w:lineRule="exact"/>
              <w:jc w:val="center"/>
              <w:rPr>
                <w:color w:val="000000"/>
              </w:rPr>
            </w:pPr>
          </w:p>
        </w:tc>
        <w:tc>
          <w:tcPr>
            <w:tcW w:w="1140" w:type="dxa"/>
          </w:tcPr>
          <w:p w:rsidR="0001344C" w:rsidRPr="001B7398" w:rsidRDefault="0001344C" w:rsidP="00921CC0">
            <w:pPr>
              <w:spacing w:line="240" w:lineRule="exact"/>
              <w:jc w:val="center"/>
              <w:rPr>
                <w:color w:val="000000"/>
              </w:rPr>
            </w:pPr>
          </w:p>
        </w:tc>
      </w:tr>
      <w:tr w:rsidR="0001344C" w:rsidRPr="001B7398" w:rsidTr="00937899">
        <w:trPr>
          <w:cantSplit/>
        </w:trPr>
        <w:tc>
          <w:tcPr>
            <w:tcW w:w="2217" w:type="dxa"/>
            <w:vAlign w:val="center"/>
          </w:tcPr>
          <w:p w:rsidR="0001344C" w:rsidRPr="001B7398" w:rsidRDefault="0001344C" w:rsidP="00937899">
            <w:pPr>
              <w:spacing w:line="240" w:lineRule="exact"/>
              <w:rPr>
                <w:snapToGrid w:val="0"/>
              </w:rPr>
            </w:pPr>
            <w:r w:rsidRPr="001B7398">
              <w:rPr>
                <w:snapToGrid w:val="0"/>
              </w:rPr>
              <w:t xml:space="preserve">Депозитарная </w:t>
            </w:r>
            <w:r w:rsidR="00937899" w:rsidRPr="001B7398">
              <w:rPr>
                <w:snapToGrid w:val="0"/>
              </w:rPr>
              <w:br/>
            </w:r>
            <w:r w:rsidRPr="001B7398">
              <w:rPr>
                <w:snapToGrid w:val="0"/>
              </w:rPr>
              <w:t xml:space="preserve">деятельность </w:t>
            </w:r>
          </w:p>
        </w:tc>
        <w:tc>
          <w:tcPr>
            <w:tcW w:w="851" w:type="dxa"/>
          </w:tcPr>
          <w:p w:rsidR="0001344C" w:rsidRPr="001B7398" w:rsidRDefault="0001344C" w:rsidP="00921CC0">
            <w:pPr>
              <w:spacing w:before="60" w:after="60" w:line="240" w:lineRule="exact"/>
              <w:jc w:val="center"/>
              <w:rPr>
                <w:color w:val="000000"/>
              </w:rPr>
            </w:pPr>
            <w:r w:rsidRPr="001B7398">
              <w:rPr>
                <w:kern w:val="28"/>
              </w:rPr>
              <w:t>43,8</w:t>
            </w:r>
          </w:p>
        </w:tc>
        <w:tc>
          <w:tcPr>
            <w:tcW w:w="992" w:type="dxa"/>
          </w:tcPr>
          <w:p w:rsidR="0001344C" w:rsidRPr="001B7398" w:rsidRDefault="0001344C" w:rsidP="00921CC0">
            <w:pPr>
              <w:spacing w:line="240" w:lineRule="exact"/>
              <w:jc w:val="center"/>
              <w:rPr>
                <w:color w:val="000000"/>
              </w:rPr>
            </w:pPr>
            <w:r w:rsidRPr="001B7398">
              <w:rPr>
                <w:color w:val="000000"/>
              </w:rPr>
              <w:t>0,915</w:t>
            </w:r>
          </w:p>
        </w:tc>
        <w:tc>
          <w:tcPr>
            <w:tcW w:w="1134" w:type="dxa"/>
          </w:tcPr>
          <w:p w:rsidR="0001344C" w:rsidRPr="001B7398" w:rsidRDefault="0001344C" w:rsidP="00921CC0">
            <w:pPr>
              <w:spacing w:line="240" w:lineRule="exact"/>
              <w:jc w:val="center"/>
              <w:rPr>
                <w:color w:val="000000"/>
              </w:rPr>
            </w:pPr>
            <w:r w:rsidRPr="001B7398">
              <w:rPr>
                <w:color w:val="000000"/>
              </w:rPr>
              <w:t>44,7</w:t>
            </w:r>
          </w:p>
        </w:tc>
        <w:tc>
          <w:tcPr>
            <w:tcW w:w="851" w:type="dxa"/>
          </w:tcPr>
          <w:p w:rsidR="0001344C" w:rsidRPr="001B7398" w:rsidRDefault="0001344C" w:rsidP="00921CC0">
            <w:pPr>
              <w:spacing w:line="240" w:lineRule="exact"/>
              <w:jc w:val="center"/>
              <w:rPr>
                <w:color w:val="000000"/>
              </w:rPr>
            </w:pPr>
          </w:p>
        </w:tc>
        <w:tc>
          <w:tcPr>
            <w:tcW w:w="850" w:type="dxa"/>
          </w:tcPr>
          <w:p w:rsidR="0001344C" w:rsidRPr="001B7398" w:rsidRDefault="0001344C" w:rsidP="00921CC0">
            <w:pPr>
              <w:spacing w:line="240" w:lineRule="exact"/>
              <w:jc w:val="center"/>
              <w:rPr>
                <w:color w:val="000000"/>
              </w:rPr>
            </w:pPr>
          </w:p>
        </w:tc>
        <w:tc>
          <w:tcPr>
            <w:tcW w:w="1134" w:type="dxa"/>
          </w:tcPr>
          <w:p w:rsidR="0001344C" w:rsidRPr="001B7398" w:rsidRDefault="0001344C" w:rsidP="00921CC0">
            <w:pPr>
              <w:spacing w:line="240" w:lineRule="exact"/>
              <w:jc w:val="center"/>
              <w:rPr>
                <w:color w:val="000000"/>
              </w:rPr>
            </w:pPr>
          </w:p>
        </w:tc>
        <w:tc>
          <w:tcPr>
            <w:tcW w:w="1134" w:type="dxa"/>
          </w:tcPr>
          <w:p w:rsidR="0001344C" w:rsidRPr="001B7398" w:rsidRDefault="0001344C" w:rsidP="00921CC0">
            <w:pPr>
              <w:spacing w:line="240" w:lineRule="exact"/>
              <w:jc w:val="center"/>
              <w:rPr>
                <w:color w:val="000000"/>
              </w:rPr>
            </w:pPr>
            <w:r w:rsidRPr="001B7398">
              <w:rPr>
                <w:color w:val="000000"/>
              </w:rPr>
              <w:t>44,7</w:t>
            </w:r>
          </w:p>
        </w:tc>
        <w:tc>
          <w:tcPr>
            <w:tcW w:w="1140" w:type="dxa"/>
          </w:tcPr>
          <w:p w:rsidR="0001344C" w:rsidRPr="001B7398" w:rsidRDefault="0001344C" w:rsidP="00921CC0">
            <w:pPr>
              <w:spacing w:line="240" w:lineRule="exact"/>
              <w:jc w:val="center"/>
              <w:rPr>
                <w:color w:val="000000"/>
              </w:rPr>
            </w:pPr>
            <w:r w:rsidRPr="001B7398">
              <w:rPr>
                <w:color w:val="000000"/>
              </w:rPr>
              <w:t>0,4</w:t>
            </w:r>
          </w:p>
        </w:tc>
      </w:tr>
      <w:tr w:rsidR="0001344C" w:rsidRPr="001B7398" w:rsidTr="00937899">
        <w:trPr>
          <w:cantSplit/>
        </w:trPr>
        <w:tc>
          <w:tcPr>
            <w:tcW w:w="2217" w:type="dxa"/>
            <w:vAlign w:val="center"/>
          </w:tcPr>
          <w:p w:rsidR="0001344C" w:rsidRPr="001B7398" w:rsidRDefault="0001344C" w:rsidP="00921CC0">
            <w:pPr>
              <w:spacing w:line="240" w:lineRule="exact"/>
              <w:rPr>
                <w:snapToGrid w:val="0"/>
              </w:rPr>
            </w:pPr>
            <w:r w:rsidRPr="001B7398">
              <w:rPr>
                <w:snapToGrid w:val="0"/>
              </w:rPr>
              <w:t xml:space="preserve">Деятельность реестродержателей. </w:t>
            </w:r>
          </w:p>
        </w:tc>
        <w:tc>
          <w:tcPr>
            <w:tcW w:w="851" w:type="dxa"/>
          </w:tcPr>
          <w:p w:rsidR="0001344C" w:rsidRPr="001B7398" w:rsidRDefault="0001344C" w:rsidP="00921CC0">
            <w:pPr>
              <w:spacing w:line="240" w:lineRule="exact"/>
              <w:jc w:val="center"/>
            </w:pPr>
            <w:r w:rsidRPr="001B7398">
              <w:t>6,1</w:t>
            </w:r>
          </w:p>
        </w:tc>
        <w:tc>
          <w:tcPr>
            <w:tcW w:w="992" w:type="dxa"/>
          </w:tcPr>
          <w:p w:rsidR="0001344C" w:rsidRPr="001B7398" w:rsidRDefault="00937899" w:rsidP="00921CC0">
            <w:pPr>
              <w:spacing w:line="240" w:lineRule="exact"/>
              <w:jc w:val="center"/>
            </w:pPr>
            <w:r w:rsidRPr="001B7398">
              <w:t>–</w:t>
            </w:r>
          </w:p>
        </w:tc>
        <w:tc>
          <w:tcPr>
            <w:tcW w:w="1134" w:type="dxa"/>
          </w:tcPr>
          <w:p w:rsidR="0001344C" w:rsidRPr="001B7398" w:rsidRDefault="0001344C" w:rsidP="00921CC0">
            <w:pPr>
              <w:spacing w:line="240" w:lineRule="exact"/>
              <w:jc w:val="center"/>
            </w:pPr>
            <w:r w:rsidRPr="001B7398">
              <w:t>6,1</w:t>
            </w:r>
          </w:p>
        </w:tc>
        <w:tc>
          <w:tcPr>
            <w:tcW w:w="851" w:type="dxa"/>
          </w:tcPr>
          <w:p w:rsidR="0001344C" w:rsidRPr="001B7398" w:rsidRDefault="0001344C" w:rsidP="00921CC0">
            <w:pPr>
              <w:spacing w:line="240" w:lineRule="exact"/>
              <w:jc w:val="center"/>
            </w:pPr>
          </w:p>
        </w:tc>
        <w:tc>
          <w:tcPr>
            <w:tcW w:w="850" w:type="dxa"/>
          </w:tcPr>
          <w:p w:rsidR="0001344C" w:rsidRPr="001B7398" w:rsidRDefault="0001344C" w:rsidP="00921CC0">
            <w:pPr>
              <w:spacing w:line="240" w:lineRule="exact"/>
              <w:jc w:val="center"/>
            </w:pPr>
          </w:p>
        </w:tc>
        <w:tc>
          <w:tcPr>
            <w:tcW w:w="1134" w:type="dxa"/>
          </w:tcPr>
          <w:p w:rsidR="0001344C" w:rsidRPr="001B7398" w:rsidRDefault="0001344C" w:rsidP="00921CC0">
            <w:pPr>
              <w:spacing w:line="240" w:lineRule="exact"/>
              <w:jc w:val="center"/>
            </w:pPr>
          </w:p>
        </w:tc>
        <w:tc>
          <w:tcPr>
            <w:tcW w:w="1134" w:type="dxa"/>
          </w:tcPr>
          <w:p w:rsidR="0001344C" w:rsidRPr="001B7398" w:rsidRDefault="0001344C" w:rsidP="00921CC0">
            <w:pPr>
              <w:spacing w:line="240" w:lineRule="exact"/>
              <w:jc w:val="center"/>
            </w:pPr>
            <w:r w:rsidRPr="001B7398">
              <w:t>6,1</w:t>
            </w:r>
          </w:p>
        </w:tc>
        <w:tc>
          <w:tcPr>
            <w:tcW w:w="1140" w:type="dxa"/>
          </w:tcPr>
          <w:p w:rsidR="0001344C" w:rsidRPr="001B7398" w:rsidRDefault="0001344C" w:rsidP="00921CC0">
            <w:pPr>
              <w:spacing w:line="240" w:lineRule="exact"/>
              <w:jc w:val="center"/>
            </w:pPr>
            <w:r w:rsidRPr="001B7398">
              <w:t>0,05</w:t>
            </w:r>
          </w:p>
        </w:tc>
      </w:tr>
      <w:tr w:rsidR="0001344C" w:rsidRPr="001B7398" w:rsidTr="00937899">
        <w:trPr>
          <w:cantSplit/>
        </w:trPr>
        <w:tc>
          <w:tcPr>
            <w:tcW w:w="2217" w:type="dxa"/>
            <w:vAlign w:val="center"/>
          </w:tcPr>
          <w:p w:rsidR="0001344C" w:rsidRPr="001B7398" w:rsidRDefault="0001344C" w:rsidP="00921CC0">
            <w:pPr>
              <w:spacing w:line="240" w:lineRule="exact"/>
              <w:rPr>
                <w:snapToGrid w:val="0"/>
              </w:rPr>
            </w:pPr>
            <w:r w:rsidRPr="001B7398">
              <w:rPr>
                <w:snapToGrid w:val="0"/>
              </w:rPr>
              <w:t>Всего:</w:t>
            </w:r>
          </w:p>
        </w:tc>
        <w:tc>
          <w:tcPr>
            <w:tcW w:w="851" w:type="dxa"/>
          </w:tcPr>
          <w:p w:rsidR="0001344C" w:rsidRPr="001B7398" w:rsidRDefault="0001344C" w:rsidP="00921CC0">
            <w:pPr>
              <w:spacing w:line="240" w:lineRule="exact"/>
              <w:jc w:val="center"/>
            </w:pPr>
            <w:r w:rsidRPr="001B7398">
              <w:t>93,7</w:t>
            </w:r>
          </w:p>
        </w:tc>
        <w:tc>
          <w:tcPr>
            <w:tcW w:w="992" w:type="dxa"/>
          </w:tcPr>
          <w:p w:rsidR="0001344C" w:rsidRPr="001B7398" w:rsidRDefault="0001344C" w:rsidP="00921CC0">
            <w:pPr>
              <w:spacing w:line="240" w:lineRule="exact"/>
              <w:jc w:val="center"/>
            </w:pPr>
            <w:r w:rsidRPr="001B7398">
              <w:t>1 83</w:t>
            </w:r>
          </w:p>
        </w:tc>
        <w:tc>
          <w:tcPr>
            <w:tcW w:w="1134" w:type="dxa"/>
          </w:tcPr>
          <w:p w:rsidR="0001344C" w:rsidRPr="001B7398" w:rsidRDefault="0001344C" w:rsidP="00921CC0">
            <w:pPr>
              <w:spacing w:line="240" w:lineRule="exact"/>
              <w:jc w:val="center"/>
            </w:pPr>
            <w:r w:rsidRPr="001B7398">
              <w:t>95,5</w:t>
            </w:r>
          </w:p>
        </w:tc>
        <w:tc>
          <w:tcPr>
            <w:tcW w:w="851" w:type="dxa"/>
          </w:tcPr>
          <w:p w:rsidR="0001344C" w:rsidRPr="001B7398" w:rsidRDefault="0001344C" w:rsidP="00921CC0">
            <w:pPr>
              <w:spacing w:line="240" w:lineRule="exact"/>
              <w:jc w:val="center"/>
            </w:pPr>
          </w:p>
        </w:tc>
        <w:tc>
          <w:tcPr>
            <w:tcW w:w="850" w:type="dxa"/>
          </w:tcPr>
          <w:p w:rsidR="0001344C" w:rsidRPr="001B7398" w:rsidRDefault="0001344C" w:rsidP="00921CC0">
            <w:pPr>
              <w:spacing w:line="240" w:lineRule="exact"/>
              <w:jc w:val="center"/>
            </w:pPr>
          </w:p>
        </w:tc>
        <w:tc>
          <w:tcPr>
            <w:tcW w:w="1134" w:type="dxa"/>
          </w:tcPr>
          <w:p w:rsidR="0001344C" w:rsidRPr="001B7398" w:rsidRDefault="0001344C" w:rsidP="00921CC0">
            <w:pPr>
              <w:spacing w:line="240" w:lineRule="exact"/>
              <w:jc w:val="center"/>
            </w:pPr>
          </w:p>
        </w:tc>
        <w:tc>
          <w:tcPr>
            <w:tcW w:w="1134" w:type="dxa"/>
          </w:tcPr>
          <w:p w:rsidR="0001344C" w:rsidRPr="001B7398" w:rsidRDefault="0001344C" w:rsidP="00921CC0">
            <w:pPr>
              <w:spacing w:line="240" w:lineRule="exact"/>
              <w:jc w:val="center"/>
            </w:pPr>
            <w:r w:rsidRPr="001B7398">
              <w:t>95,5</w:t>
            </w:r>
          </w:p>
        </w:tc>
        <w:tc>
          <w:tcPr>
            <w:tcW w:w="1140" w:type="dxa"/>
          </w:tcPr>
          <w:p w:rsidR="0001344C" w:rsidRPr="001B7398" w:rsidRDefault="0001344C" w:rsidP="00921CC0">
            <w:pPr>
              <w:spacing w:line="240" w:lineRule="exact"/>
              <w:jc w:val="center"/>
            </w:pPr>
            <w:r w:rsidRPr="001B7398">
              <w:t>0,85</w:t>
            </w:r>
          </w:p>
        </w:tc>
      </w:tr>
    </w:tbl>
    <w:p w:rsidR="0001344C" w:rsidRPr="001B7398" w:rsidRDefault="0001344C" w:rsidP="00921CC0">
      <w:pPr>
        <w:suppressAutoHyphens/>
        <w:spacing w:before="360"/>
        <w:ind w:firstLine="709"/>
        <w:jc w:val="both"/>
        <w:rPr>
          <w:kern w:val="28"/>
          <w:sz w:val="28"/>
          <w:szCs w:val="28"/>
        </w:rPr>
      </w:pPr>
      <w:r w:rsidRPr="001B7398">
        <w:rPr>
          <w:kern w:val="28"/>
          <w:sz w:val="28"/>
          <w:szCs w:val="28"/>
        </w:rPr>
        <w:t>По другим видам профессиональной деятельности сделки с акциями осуществляются на неорганизованном рынке ценных бумаг и только независимыми реестродержателями.</w:t>
      </w:r>
    </w:p>
    <w:p w:rsidR="0001344C" w:rsidRPr="001B7398" w:rsidRDefault="0001344C" w:rsidP="0001344C">
      <w:pPr>
        <w:suppressAutoHyphens/>
        <w:spacing w:before="240"/>
        <w:ind w:firstLine="709"/>
        <w:jc w:val="both"/>
        <w:rPr>
          <w:kern w:val="28"/>
          <w:sz w:val="28"/>
          <w:szCs w:val="28"/>
        </w:rPr>
      </w:pPr>
      <w:r w:rsidRPr="001B7398">
        <w:rPr>
          <w:kern w:val="28"/>
          <w:sz w:val="28"/>
          <w:szCs w:val="28"/>
        </w:rPr>
        <w:t>Ниже приведены данные о количестве профессиональных участников рынка ценных бумаг (табл</w:t>
      </w:r>
      <w:r w:rsidR="004A4B10" w:rsidRPr="001B7398">
        <w:rPr>
          <w:kern w:val="28"/>
          <w:sz w:val="28"/>
          <w:szCs w:val="28"/>
        </w:rPr>
        <w:t>.</w:t>
      </w:r>
      <w:r w:rsidRPr="001B7398">
        <w:rPr>
          <w:kern w:val="28"/>
          <w:sz w:val="28"/>
          <w:szCs w:val="28"/>
        </w:rPr>
        <w:t xml:space="preserve"> 24).</w:t>
      </w:r>
    </w:p>
    <w:p w:rsidR="0001344C" w:rsidRPr="001B7398" w:rsidRDefault="0001344C" w:rsidP="0001344C">
      <w:pPr>
        <w:suppressAutoHyphens/>
        <w:spacing w:before="240" w:after="240"/>
        <w:jc w:val="right"/>
        <w:rPr>
          <w:kern w:val="28"/>
          <w:sz w:val="28"/>
          <w:szCs w:val="28"/>
        </w:rPr>
      </w:pPr>
      <w:r w:rsidRPr="001B7398">
        <w:rPr>
          <w:kern w:val="28"/>
          <w:sz w:val="28"/>
          <w:szCs w:val="28"/>
        </w:rPr>
        <w:t>Таблица 24</w:t>
      </w:r>
    </w:p>
    <w:p w:rsidR="0001344C" w:rsidRPr="001B7398" w:rsidRDefault="0001344C" w:rsidP="0001344C">
      <w:pPr>
        <w:suppressAutoHyphens/>
        <w:spacing w:before="240" w:after="240"/>
        <w:jc w:val="center"/>
        <w:rPr>
          <w:b/>
          <w:kern w:val="28"/>
          <w:sz w:val="28"/>
          <w:szCs w:val="28"/>
        </w:rPr>
      </w:pPr>
      <w:r w:rsidRPr="001B7398">
        <w:rPr>
          <w:b/>
          <w:kern w:val="28"/>
          <w:sz w:val="28"/>
          <w:szCs w:val="28"/>
        </w:rPr>
        <w:t xml:space="preserve">Количество организаций, осуществляющих определенный вид профессиональной деятельности на рынке ценных бумаг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946"/>
        <w:gridCol w:w="2952"/>
      </w:tblGrid>
      <w:tr w:rsidR="0001344C" w:rsidRPr="001B7398" w:rsidTr="00F817DD">
        <w:tc>
          <w:tcPr>
            <w:tcW w:w="3957" w:type="dxa"/>
            <w:vMerge w:val="restart"/>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Виды профессиональной деятельности</w:t>
            </w:r>
          </w:p>
        </w:tc>
        <w:tc>
          <w:tcPr>
            <w:tcW w:w="5898" w:type="dxa"/>
            <w:gridSpan w:val="2"/>
            <w:vAlign w:val="center"/>
          </w:tcPr>
          <w:p w:rsidR="0001344C" w:rsidRPr="001B7398" w:rsidRDefault="0001344C" w:rsidP="0001344C">
            <w:pPr>
              <w:spacing w:before="60" w:after="60" w:line="200" w:lineRule="exact"/>
              <w:jc w:val="center"/>
              <w:rPr>
                <w:kern w:val="28"/>
                <w:sz w:val="20"/>
                <w:szCs w:val="20"/>
              </w:rPr>
            </w:pPr>
            <w:r w:rsidRPr="001B7398">
              <w:rPr>
                <w:kern w:val="28"/>
                <w:sz w:val="20"/>
                <w:szCs w:val="20"/>
              </w:rPr>
              <w:t>По состоянию на 01.01.2023</w:t>
            </w:r>
          </w:p>
        </w:tc>
      </w:tr>
      <w:tr w:rsidR="0001344C" w:rsidRPr="001B7398" w:rsidTr="00F817DD">
        <w:tc>
          <w:tcPr>
            <w:tcW w:w="3957" w:type="dxa"/>
            <w:vMerge/>
            <w:tcBorders>
              <w:bottom w:val="double" w:sz="4" w:space="0" w:color="auto"/>
            </w:tcBorders>
            <w:vAlign w:val="center"/>
          </w:tcPr>
          <w:p w:rsidR="0001344C" w:rsidRPr="001B7398" w:rsidRDefault="0001344C" w:rsidP="0001344C">
            <w:pPr>
              <w:spacing w:before="60" w:after="60" w:line="200" w:lineRule="exact"/>
              <w:jc w:val="center"/>
              <w:rPr>
                <w:kern w:val="28"/>
                <w:sz w:val="20"/>
                <w:szCs w:val="20"/>
              </w:rPr>
            </w:pPr>
          </w:p>
        </w:tc>
        <w:tc>
          <w:tcPr>
            <w:tcW w:w="2946" w:type="dxa"/>
            <w:tcBorders>
              <w:bottom w:val="double" w:sz="4" w:space="0" w:color="auto"/>
            </w:tcBorders>
            <w:vAlign w:val="center"/>
          </w:tcPr>
          <w:p w:rsidR="0001344C" w:rsidRPr="001B7398" w:rsidRDefault="004A4B10" w:rsidP="005A5CC1">
            <w:pPr>
              <w:spacing w:before="60" w:after="60" w:line="200" w:lineRule="exact"/>
              <w:jc w:val="center"/>
              <w:rPr>
                <w:kern w:val="28"/>
                <w:sz w:val="20"/>
                <w:szCs w:val="20"/>
              </w:rPr>
            </w:pPr>
            <w:r w:rsidRPr="001B7398">
              <w:rPr>
                <w:kern w:val="28"/>
                <w:sz w:val="20"/>
                <w:szCs w:val="20"/>
              </w:rPr>
              <w:t>В</w:t>
            </w:r>
            <w:r w:rsidR="0001344C" w:rsidRPr="001B7398">
              <w:rPr>
                <w:kern w:val="28"/>
                <w:sz w:val="20"/>
                <w:szCs w:val="20"/>
              </w:rPr>
              <w:t>сего</w:t>
            </w:r>
          </w:p>
        </w:tc>
        <w:tc>
          <w:tcPr>
            <w:tcW w:w="2952" w:type="dxa"/>
            <w:tcBorders>
              <w:bottom w:val="double" w:sz="4" w:space="0" w:color="auto"/>
            </w:tcBorders>
            <w:vAlign w:val="center"/>
          </w:tcPr>
          <w:p w:rsidR="0001344C" w:rsidRPr="001B7398" w:rsidRDefault="008926C3" w:rsidP="00921CC0">
            <w:pPr>
              <w:spacing w:before="60" w:after="60" w:line="200" w:lineRule="exact"/>
              <w:jc w:val="center"/>
              <w:rPr>
                <w:kern w:val="28"/>
                <w:sz w:val="20"/>
                <w:szCs w:val="20"/>
              </w:rPr>
            </w:pPr>
            <w:r w:rsidRPr="001B7398">
              <w:rPr>
                <w:kern w:val="28"/>
                <w:sz w:val="20"/>
                <w:szCs w:val="20"/>
              </w:rPr>
              <w:t>В</w:t>
            </w:r>
            <w:r w:rsidR="0001344C" w:rsidRPr="001B7398">
              <w:rPr>
                <w:kern w:val="28"/>
                <w:sz w:val="20"/>
                <w:szCs w:val="20"/>
              </w:rPr>
              <w:t xml:space="preserve"> том числе банки</w:t>
            </w:r>
          </w:p>
        </w:tc>
      </w:tr>
      <w:tr w:rsidR="0001344C" w:rsidRPr="001B7398" w:rsidTr="00F817DD">
        <w:tc>
          <w:tcPr>
            <w:tcW w:w="3957" w:type="dxa"/>
            <w:tcBorders>
              <w:top w:val="double" w:sz="4" w:space="0" w:color="auto"/>
            </w:tcBorders>
          </w:tcPr>
          <w:p w:rsidR="0001344C" w:rsidRPr="001B7398" w:rsidRDefault="0001344C" w:rsidP="0001344C">
            <w:pPr>
              <w:spacing w:before="60" w:after="60" w:line="240" w:lineRule="exact"/>
              <w:rPr>
                <w:kern w:val="28"/>
              </w:rPr>
            </w:pPr>
            <w:r w:rsidRPr="001B7398">
              <w:rPr>
                <w:kern w:val="28"/>
              </w:rPr>
              <w:t>Брокерская и/или дилерская</w:t>
            </w:r>
          </w:p>
        </w:tc>
        <w:tc>
          <w:tcPr>
            <w:tcW w:w="2946" w:type="dxa"/>
            <w:tcBorders>
              <w:top w:val="double" w:sz="4" w:space="0" w:color="auto"/>
            </w:tcBorders>
          </w:tcPr>
          <w:p w:rsidR="0001344C" w:rsidRPr="001B7398" w:rsidRDefault="0001344C" w:rsidP="0001344C">
            <w:pPr>
              <w:spacing w:before="60" w:after="60" w:line="240" w:lineRule="exact"/>
              <w:jc w:val="center"/>
              <w:rPr>
                <w:kern w:val="28"/>
              </w:rPr>
            </w:pPr>
            <w:r w:rsidRPr="001B7398">
              <w:rPr>
                <w:kern w:val="28"/>
              </w:rPr>
              <w:t>8</w:t>
            </w:r>
          </w:p>
        </w:tc>
        <w:tc>
          <w:tcPr>
            <w:tcW w:w="2952" w:type="dxa"/>
            <w:tcBorders>
              <w:top w:val="double" w:sz="4" w:space="0" w:color="auto"/>
            </w:tcBorders>
          </w:tcPr>
          <w:p w:rsidR="0001344C" w:rsidRPr="001B7398" w:rsidRDefault="0001344C" w:rsidP="0001344C">
            <w:pPr>
              <w:spacing w:before="60" w:after="60" w:line="240" w:lineRule="exact"/>
              <w:jc w:val="center"/>
              <w:rPr>
                <w:kern w:val="28"/>
              </w:rPr>
            </w:pPr>
            <w:r w:rsidRPr="001B7398">
              <w:rPr>
                <w:kern w:val="28"/>
              </w:rPr>
              <w:t>6</w:t>
            </w:r>
          </w:p>
        </w:tc>
      </w:tr>
      <w:tr w:rsidR="0001344C" w:rsidRPr="001B7398" w:rsidTr="00F817DD">
        <w:tc>
          <w:tcPr>
            <w:tcW w:w="3957" w:type="dxa"/>
          </w:tcPr>
          <w:p w:rsidR="0001344C" w:rsidRPr="001B7398" w:rsidRDefault="0001344C" w:rsidP="0001344C">
            <w:pPr>
              <w:spacing w:before="60" w:after="60" w:line="240" w:lineRule="exact"/>
              <w:rPr>
                <w:kern w:val="28"/>
              </w:rPr>
            </w:pPr>
            <w:r w:rsidRPr="001B7398">
              <w:rPr>
                <w:kern w:val="28"/>
              </w:rPr>
              <w:t xml:space="preserve">Ведение системы реестров </w:t>
            </w:r>
            <w:r w:rsidRPr="001B7398">
              <w:rPr>
                <w:kern w:val="28"/>
              </w:rPr>
              <w:br/>
              <w:t>держателей ценных бумаг</w:t>
            </w:r>
          </w:p>
        </w:tc>
        <w:tc>
          <w:tcPr>
            <w:tcW w:w="2946" w:type="dxa"/>
          </w:tcPr>
          <w:p w:rsidR="0001344C" w:rsidRPr="001B7398" w:rsidRDefault="0001344C" w:rsidP="0001344C">
            <w:pPr>
              <w:spacing w:before="60" w:after="60" w:line="240" w:lineRule="exact"/>
              <w:jc w:val="center"/>
              <w:rPr>
                <w:kern w:val="28"/>
              </w:rPr>
            </w:pPr>
            <w:r w:rsidRPr="001B7398">
              <w:rPr>
                <w:kern w:val="28"/>
              </w:rPr>
              <w:t>4</w:t>
            </w:r>
          </w:p>
        </w:tc>
        <w:tc>
          <w:tcPr>
            <w:tcW w:w="2952" w:type="dxa"/>
          </w:tcPr>
          <w:p w:rsidR="0001344C" w:rsidRPr="001B7398" w:rsidRDefault="00937899" w:rsidP="0001344C">
            <w:pPr>
              <w:spacing w:before="60" w:after="60" w:line="240" w:lineRule="exact"/>
              <w:jc w:val="center"/>
              <w:rPr>
                <w:kern w:val="28"/>
              </w:rPr>
            </w:pPr>
            <w:r w:rsidRPr="001B7398">
              <w:rPr>
                <w:kern w:val="28"/>
              </w:rPr>
              <w:t>–</w:t>
            </w:r>
          </w:p>
        </w:tc>
      </w:tr>
    </w:tbl>
    <w:p w:rsidR="0001344C" w:rsidRPr="001B7398" w:rsidRDefault="0001344C" w:rsidP="0001344C">
      <w:pPr>
        <w:suppressAutoHyphens/>
        <w:spacing w:before="360"/>
        <w:ind w:firstLine="720"/>
        <w:jc w:val="both"/>
        <w:rPr>
          <w:sz w:val="28"/>
          <w:szCs w:val="28"/>
        </w:rPr>
      </w:pPr>
      <w:r w:rsidRPr="001B7398">
        <w:rPr>
          <w:sz w:val="28"/>
          <w:szCs w:val="28"/>
        </w:rPr>
        <w:t>За данный период Агентством проводилась определенная работа по совершенствованию нормативно-правовой базы, обеспечени</w:t>
      </w:r>
      <w:r w:rsidR="004A4B10" w:rsidRPr="001B7398">
        <w:rPr>
          <w:sz w:val="28"/>
          <w:szCs w:val="28"/>
        </w:rPr>
        <w:t>ю</w:t>
      </w:r>
      <w:r w:rsidRPr="001B7398">
        <w:rPr>
          <w:sz w:val="28"/>
          <w:szCs w:val="28"/>
        </w:rPr>
        <w:t xml:space="preserve"> надежности, прозрачности и привлекательности рынка ценных бумаг.</w:t>
      </w:r>
    </w:p>
    <w:p w:rsidR="0050433B" w:rsidRPr="001B7398" w:rsidRDefault="0050433B" w:rsidP="004A72CC">
      <w:pPr>
        <w:suppressAutoHyphens/>
        <w:ind w:firstLine="709"/>
        <w:jc w:val="both"/>
        <w:rPr>
          <w:kern w:val="28"/>
          <w:sz w:val="28"/>
          <w:szCs w:val="28"/>
        </w:rPr>
      </w:pPr>
      <w:r w:rsidRPr="001B7398">
        <w:rPr>
          <w:kern w:val="28"/>
          <w:sz w:val="28"/>
          <w:szCs w:val="28"/>
        </w:rPr>
        <w:t xml:space="preserve">В целях дальнейшего развития рынка государственных ценных бумаг соответствующим </w:t>
      </w:r>
      <w:r w:rsidR="004A4B10" w:rsidRPr="001B7398">
        <w:rPr>
          <w:kern w:val="28"/>
          <w:sz w:val="28"/>
          <w:szCs w:val="28"/>
        </w:rPr>
        <w:t>п</w:t>
      </w:r>
      <w:r w:rsidRPr="001B7398">
        <w:rPr>
          <w:kern w:val="28"/>
          <w:sz w:val="28"/>
          <w:szCs w:val="28"/>
        </w:rPr>
        <w:t>остановлением Правительства Республики Таджикистан утвержден</w:t>
      </w:r>
      <w:r w:rsidR="004A72CC" w:rsidRPr="001B7398">
        <w:rPr>
          <w:kern w:val="28"/>
          <w:sz w:val="28"/>
          <w:szCs w:val="28"/>
        </w:rPr>
        <w:t>ы</w:t>
      </w:r>
      <w:r w:rsidRPr="001B7398">
        <w:rPr>
          <w:kern w:val="28"/>
          <w:sz w:val="28"/>
          <w:szCs w:val="28"/>
        </w:rPr>
        <w:t xml:space="preserve"> Правила выпуска и обращения государственных ценных бумаг Республики Таджикистан, котор</w:t>
      </w:r>
      <w:r w:rsidR="004A72CC" w:rsidRPr="001B7398">
        <w:rPr>
          <w:kern w:val="28"/>
          <w:sz w:val="28"/>
          <w:szCs w:val="28"/>
        </w:rPr>
        <w:t>ые</w:t>
      </w:r>
      <w:r w:rsidRPr="001B7398">
        <w:rPr>
          <w:kern w:val="28"/>
          <w:sz w:val="28"/>
          <w:szCs w:val="28"/>
        </w:rPr>
        <w:t xml:space="preserve"> регулиру</w:t>
      </w:r>
      <w:r w:rsidR="004A72CC" w:rsidRPr="001B7398">
        <w:rPr>
          <w:kern w:val="28"/>
          <w:sz w:val="28"/>
          <w:szCs w:val="28"/>
        </w:rPr>
        <w:t>ю</w:t>
      </w:r>
      <w:r w:rsidRPr="001B7398">
        <w:rPr>
          <w:kern w:val="28"/>
          <w:sz w:val="28"/>
          <w:szCs w:val="28"/>
        </w:rPr>
        <w:t>т выпуск и оборот государственных ценных бумаг, условия выпуска и обращения государственных ценных бумаг, порядок и обращения посредством публичного предложения на организованном рынке ценных бумаг.</w:t>
      </w:r>
    </w:p>
    <w:p w:rsidR="0001344C" w:rsidRPr="001B7398" w:rsidRDefault="0001344C" w:rsidP="004A72CC">
      <w:pPr>
        <w:suppressAutoHyphens/>
        <w:ind w:firstLine="709"/>
        <w:jc w:val="both"/>
        <w:rPr>
          <w:kern w:val="28"/>
          <w:sz w:val="28"/>
          <w:szCs w:val="28"/>
        </w:rPr>
      </w:pPr>
    </w:p>
    <w:p w:rsidR="004D2714" w:rsidRPr="009B3656" w:rsidRDefault="004D2714" w:rsidP="00FC5B97">
      <w:pPr>
        <w:pStyle w:val="1"/>
      </w:pPr>
      <w:bookmarkStart w:id="372" w:name="_Toc3815471"/>
      <w:bookmarkStart w:id="373" w:name="_Toc3815507"/>
      <w:bookmarkStart w:id="374" w:name="_Toc140497300"/>
      <w:r w:rsidRPr="009B3656">
        <w:t>Заключение</w:t>
      </w:r>
      <w:bookmarkEnd w:id="372"/>
      <w:bookmarkEnd w:id="373"/>
      <w:bookmarkEnd w:id="374"/>
    </w:p>
    <w:p w:rsidR="00670B76" w:rsidRPr="001C5520" w:rsidRDefault="00670B76" w:rsidP="00FC5B97">
      <w:pPr>
        <w:ind w:firstLine="709"/>
        <w:jc w:val="both"/>
        <w:outlineLvl w:val="0"/>
        <w:rPr>
          <w:sz w:val="28"/>
          <w:szCs w:val="28"/>
        </w:rPr>
      </w:pPr>
      <w:bookmarkStart w:id="375" w:name="_Toc40895436"/>
      <w:bookmarkStart w:id="376" w:name="_Toc139448616"/>
      <w:bookmarkStart w:id="377" w:name="_Toc140497301"/>
      <w:r w:rsidRPr="00C20ACE">
        <w:rPr>
          <w:sz w:val="28"/>
          <w:szCs w:val="28"/>
        </w:rPr>
        <w:t xml:space="preserve">Представленные данные </w:t>
      </w:r>
      <w:r>
        <w:rPr>
          <w:sz w:val="28"/>
          <w:szCs w:val="28"/>
        </w:rPr>
        <w:t>свидетельствуют, что п</w:t>
      </w:r>
      <w:r w:rsidRPr="001C5520">
        <w:rPr>
          <w:sz w:val="28"/>
          <w:szCs w:val="28"/>
        </w:rPr>
        <w:t xml:space="preserve">рименяемые в настоящее время государствами – участниками СНГ меры регулирования и надзора финансовых рынков направлены на </w:t>
      </w:r>
      <w:r>
        <w:rPr>
          <w:sz w:val="28"/>
          <w:szCs w:val="28"/>
        </w:rPr>
        <w:t>совершенствование</w:t>
      </w:r>
      <w:r w:rsidRPr="001C5520">
        <w:rPr>
          <w:sz w:val="28"/>
          <w:szCs w:val="28"/>
        </w:rPr>
        <w:t xml:space="preserve"> деятельности финансовых организаций, обеспечение ответственности за результаты их деятельности</w:t>
      </w:r>
      <w:r>
        <w:rPr>
          <w:sz w:val="28"/>
          <w:szCs w:val="28"/>
        </w:rPr>
        <w:t>,</w:t>
      </w:r>
      <w:r w:rsidRPr="001C5520">
        <w:rPr>
          <w:sz w:val="28"/>
          <w:szCs w:val="28"/>
        </w:rPr>
        <w:t xml:space="preserve"> организацию комплексного подхода к обеспечению защиты интересов потребителей финансовых услуг, внедрение современных технологий на финансовом рынке.</w:t>
      </w:r>
      <w:bookmarkEnd w:id="376"/>
      <w:bookmarkEnd w:id="377"/>
    </w:p>
    <w:p w:rsidR="00670B76" w:rsidRDefault="00670B76" w:rsidP="00FC5B97">
      <w:pPr>
        <w:ind w:firstLine="709"/>
        <w:jc w:val="both"/>
        <w:rPr>
          <w:sz w:val="28"/>
          <w:szCs w:val="28"/>
        </w:rPr>
      </w:pPr>
      <w:r w:rsidRPr="0061179C">
        <w:rPr>
          <w:sz w:val="28"/>
          <w:szCs w:val="28"/>
        </w:rPr>
        <w:t xml:space="preserve">В </w:t>
      </w:r>
      <w:r w:rsidR="00E250DC">
        <w:rPr>
          <w:sz w:val="28"/>
          <w:szCs w:val="28"/>
        </w:rPr>
        <w:t xml:space="preserve">2022 году </w:t>
      </w:r>
      <w:r w:rsidRPr="0061179C">
        <w:rPr>
          <w:sz w:val="28"/>
          <w:szCs w:val="28"/>
        </w:rPr>
        <w:t>уполномоченные органы по регулированию рынк</w:t>
      </w:r>
      <w:r>
        <w:rPr>
          <w:sz w:val="28"/>
          <w:szCs w:val="28"/>
        </w:rPr>
        <w:t>ов</w:t>
      </w:r>
      <w:r w:rsidRPr="0061179C">
        <w:rPr>
          <w:sz w:val="28"/>
          <w:szCs w:val="28"/>
        </w:rPr>
        <w:t xml:space="preserve"> ценных бумаг государств – участников СНГ провели ряд мероприятий, направленных на стимулирование рынков капитала. </w:t>
      </w:r>
    </w:p>
    <w:p w:rsidR="00E250DC" w:rsidRDefault="00E250DC" w:rsidP="00FC5B97">
      <w:pPr>
        <w:ind w:firstLine="709"/>
        <w:jc w:val="both"/>
        <w:rPr>
          <w:sz w:val="28"/>
          <w:szCs w:val="28"/>
        </w:rPr>
      </w:pPr>
      <w:r w:rsidRPr="003A4284">
        <w:rPr>
          <w:sz w:val="28"/>
          <w:szCs w:val="28"/>
        </w:rPr>
        <w:t xml:space="preserve">В целях создания благоприятного налогового режима на рынке капитала Законом </w:t>
      </w:r>
      <w:r>
        <w:rPr>
          <w:sz w:val="28"/>
          <w:szCs w:val="28"/>
        </w:rPr>
        <w:t xml:space="preserve">Азербайджанской Республики «О внесении изменений в Налоговый кодекс Азербайджанской Республики» </w:t>
      </w:r>
      <w:r w:rsidRPr="003A4284">
        <w:rPr>
          <w:sz w:val="28"/>
          <w:szCs w:val="28"/>
        </w:rPr>
        <w:t>в Налоговый кодекс Азербайджанской Республики был</w:t>
      </w:r>
      <w:r w:rsidR="0093321F">
        <w:rPr>
          <w:sz w:val="28"/>
          <w:szCs w:val="28"/>
        </w:rPr>
        <w:t>и</w:t>
      </w:r>
      <w:r w:rsidRPr="003A4284">
        <w:rPr>
          <w:sz w:val="28"/>
          <w:szCs w:val="28"/>
        </w:rPr>
        <w:t xml:space="preserve"> внесен</w:t>
      </w:r>
      <w:r w:rsidR="0093321F">
        <w:rPr>
          <w:sz w:val="28"/>
          <w:szCs w:val="28"/>
        </w:rPr>
        <w:t>ы</w:t>
      </w:r>
      <w:r w:rsidRPr="003A4284">
        <w:rPr>
          <w:sz w:val="28"/>
          <w:szCs w:val="28"/>
        </w:rPr>
        <w:t xml:space="preserve"> ряд изменений</w:t>
      </w:r>
      <w:r>
        <w:rPr>
          <w:sz w:val="28"/>
          <w:szCs w:val="28"/>
        </w:rPr>
        <w:t>, с</w:t>
      </w:r>
      <w:r w:rsidRPr="003A4284">
        <w:rPr>
          <w:sz w:val="28"/>
          <w:szCs w:val="28"/>
        </w:rPr>
        <w:t xml:space="preserve">огласно </w:t>
      </w:r>
      <w:r>
        <w:rPr>
          <w:sz w:val="28"/>
          <w:szCs w:val="28"/>
        </w:rPr>
        <w:t>которым</w:t>
      </w:r>
      <w:r w:rsidRPr="003A4284">
        <w:rPr>
          <w:sz w:val="28"/>
          <w:szCs w:val="28"/>
        </w:rPr>
        <w:t xml:space="preserve"> начиная </w:t>
      </w:r>
      <w:r w:rsidR="0093321F">
        <w:rPr>
          <w:sz w:val="28"/>
          <w:szCs w:val="28"/>
        </w:rPr>
        <w:br/>
      </w:r>
      <w:r w:rsidRPr="003A4284">
        <w:rPr>
          <w:sz w:val="28"/>
          <w:szCs w:val="28"/>
        </w:rPr>
        <w:t>с 1 февраля 2023 года сроком на 5 лет от налогообложения освобождаются дивиденды, дисконтные и процентные доходы, выплачиваемые соответственно по акциям и облигациям, выпущенным методом публичного предложения и торгуемым на регулируемом рынке. Основн</w:t>
      </w:r>
      <w:r w:rsidR="0093321F">
        <w:rPr>
          <w:sz w:val="28"/>
          <w:szCs w:val="28"/>
        </w:rPr>
        <w:t>ыми</w:t>
      </w:r>
      <w:r w:rsidRPr="003A4284">
        <w:rPr>
          <w:sz w:val="28"/>
          <w:szCs w:val="28"/>
        </w:rPr>
        <w:t xml:space="preserve"> цел</w:t>
      </w:r>
      <w:r w:rsidR="0093321F">
        <w:rPr>
          <w:sz w:val="28"/>
          <w:szCs w:val="28"/>
        </w:rPr>
        <w:t>ями</w:t>
      </w:r>
      <w:r w:rsidRPr="003A4284">
        <w:rPr>
          <w:sz w:val="28"/>
          <w:szCs w:val="28"/>
        </w:rPr>
        <w:t xml:space="preserve"> изменений является стимулирование размещения ценных бумаг на фондовой бирже путем открытой подписки и повышение интереса к ценным бумагам, обращающимся на регулируемом рынке. </w:t>
      </w:r>
    </w:p>
    <w:p w:rsidR="00E250DC" w:rsidRDefault="00E250DC" w:rsidP="00FC5B97">
      <w:pPr>
        <w:ind w:firstLine="709"/>
        <w:jc w:val="both"/>
        <w:rPr>
          <w:sz w:val="28"/>
          <w:szCs w:val="28"/>
        </w:rPr>
      </w:pPr>
      <w:r>
        <w:rPr>
          <w:sz w:val="28"/>
          <w:szCs w:val="28"/>
        </w:rPr>
        <w:t>Центральный б</w:t>
      </w:r>
      <w:r w:rsidRPr="003A4284">
        <w:rPr>
          <w:sz w:val="28"/>
          <w:szCs w:val="28"/>
        </w:rPr>
        <w:t xml:space="preserve">анк приступил к созданию нормативно-правовой базы для «зеленых» облигаций. С этой целью был подготовлен проект поправок в Гражданский кодекс Азербайджанской Республики и другие соответствующие законодательные акты и внесен в </w:t>
      </w:r>
      <w:r>
        <w:rPr>
          <w:sz w:val="28"/>
          <w:szCs w:val="28"/>
        </w:rPr>
        <w:t>Кабинет Министров Азербайджанской Республики</w:t>
      </w:r>
      <w:r w:rsidRPr="003A4284">
        <w:rPr>
          <w:sz w:val="28"/>
          <w:szCs w:val="28"/>
        </w:rPr>
        <w:t>.</w:t>
      </w:r>
      <w:r>
        <w:rPr>
          <w:sz w:val="28"/>
          <w:szCs w:val="28"/>
        </w:rPr>
        <w:t xml:space="preserve"> </w:t>
      </w:r>
    </w:p>
    <w:p w:rsidR="00E250DC" w:rsidRDefault="00E250DC" w:rsidP="00FC5B97">
      <w:pPr>
        <w:ind w:firstLine="709"/>
        <w:jc w:val="both"/>
        <w:rPr>
          <w:sz w:val="28"/>
          <w:szCs w:val="28"/>
        </w:rPr>
      </w:pPr>
      <w:r>
        <w:rPr>
          <w:sz w:val="28"/>
          <w:szCs w:val="28"/>
        </w:rPr>
        <w:t>В</w:t>
      </w:r>
      <w:r w:rsidRPr="003A4284">
        <w:rPr>
          <w:sz w:val="28"/>
          <w:szCs w:val="28"/>
        </w:rPr>
        <w:t xml:space="preserve"> целях стимулирования публичного предложения корпоративных ценных бумаг Бакинская </w:t>
      </w:r>
      <w:r>
        <w:rPr>
          <w:sz w:val="28"/>
          <w:szCs w:val="28"/>
        </w:rPr>
        <w:t>ф</w:t>
      </w:r>
      <w:r w:rsidRPr="003A4284">
        <w:rPr>
          <w:sz w:val="28"/>
          <w:szCs w:val="28"/>
        </w:rPr>
        <w:t xml:space="preserve">ондовая </w:t>
      </w:r>
      <w:r>
        <w:rPr>
          <w:sz w:val="28"/>
          <w:szCs w:val="28"/>
        </w:rPr>
        <w:t>б</w:t>
      </w:r>
      <w:r w:rsidRPr="003A4284">
        <w:rPr>
          <w:sz w:val="28"/>
          <w:szCs w:val="28"/>
        </w:rPr>
        <w:t xml:space="preserve">иржа продолжила механизм поощрения инвестиционных компаний, оказывающих услуги андеррайтинга. </w:t>
      </w:r>
    </w:p>
    <w:p w:rsidR="00E250DC" w:rsidRDefault="00E250DC" w:rsidP="00FC5B97">
      <w:pPr>
        <w:ind w:firstLine="709"/>
        <w:jc w:val="both"/>
        <w:rPr>
          <w:sz w:val="28"/>
          <w:szCs w:val="28"/>
        </w:rPr>
      </w:pPr>
      <w:r w:rsidRPr="003A4284">
        <w:rPr>
          <w:sz w:val="28"/>
          <w:szCs w:val="28"/>
        </w:rPr>
        <w:t xml:space="preserve">В целях электронизации процесса выпуска ценных бумаг была завершена работа по созданию единого портала между Центральным </w:t>
      </w:r>
      <w:r>
        <w:rPr>
          <w:sz w:val="28"/>
          <w:szCs w:val="28"/>
        </w:rPr>
        <w:t>банком, Национальным д</w:t>
      </w:r>
      <w:r w:rsidRPr="003A4284">
        <w:rPr>
          <w:sz w:val="28"/>
          <w:szCs w:val="28"/>
        </w:rPr>
        <w:t xml:space="preserve">епозитарным </w:t>
      </w:r>
      <w:r>
        <w:rPr>
          <w:sz w:val="28"/>
          <w:szCs w:val="28"/>
        </w:rPr>
        <w:t>ц</w:t>
      </w:r>
      <w:r w:rsidRPr="003A4284">
        <w:rPr>
          <w:sz w:val="28"/>
          <w:szCs w:val="28"/>
        </w:rPr>
        <w:t xml:space="preserve">ентром и Бакинской </w:t>
      </w:r>
      <w:r>
        <w:rPr>
          <w:sz w:val="28"/>
          <w:szCs w:val="28"/>
        </w:rPr>
        <w:t>ф</w:t>
      </w:r>
      <w:r w:rsidRPr="003A4284">
        <w:rPr>
          <w:sz w:val="28"/>
          <w:szCs w:val="28"/>
        </w:rPr>
        <w:t xml:space="preserve">ондовой </w:t>
      </w:r>
      <w:r>
        <w:rPr>
          <w:sz w:val="28"/>
          <w:szCs w:val="28"/>
        </w:rPr>
        <w:t>б</w:t>
      </w:r>
      <w:r w:rsidRPr="003A4284">
        <w:rPr>
          <w:sz w:val="28"/>
          <w:szCs w:val="28"/>
        </w:rPr>
        <w:t>иржей, и в декабре 2022 года Система эмиссии ценных бумаг была введена в эксплуатацию.</w:t>
      </w:r>
      <w:r>
        <w:rPr>
          <w:sz w:val="28"/>
          <w:szCs w:val="28"/>
        </w:rPr>
        <w:t xml:space="preserve"> </w:t>
      </w:r>
    </w:p>
    <w:p w:rsidR="00AA3603" w:rsidRPr="002F30DC" w:rsidRDefault="00AA3603" w:rsidP="00FC5B97">
      <w:pPr>
        <w:ind w:firstLine="709"/>
        <w:jc w:val="both"/>
        <w:rPr>
          <w:sz w:val="28"/>
          <w:szCs w:val="28"/>
        </w:rPr>
      </w:pPr>
      <w:r w:rsidRPr="00543DC0">
        <w:rPr>
          <w:sz w:val="28"/>
          <w:szCs w:val="28"/>
        </w:rPr>
        <w:t xml:space="preserve">Правительство </w:t>
      </w:r>
      <w:r>
        <w:rPr>
          <w:sz w:val="28"/>
          <w:szCs w:val="28"/>
        </w:rPr>
        <w:t xml:space="preserve">Республики </w:t>
      </w:r>
      <w:r w:rsidRPr="00543DC0">
        <w:rPr>
          <w:sz w:val="28"/>
          <w:szCs w:val="28"/>
        </w:rPr>
        <w:t>Армени</w:t>
      </w:r>
      <w:r>
        <w:rPr>
          <w:sz w:val="28"/>
          <w:szCs w:val="28"/>
        </w:rPr>
        <w:t>я</w:t>
      </w:r>
      <w:r w:rsidRPr="00543DC0">
        <w:rPr>
          <w:sz w:val="28"/>
          <w:szCs w:val="28"/>
        </w:rPr>
        <w:t xml:space="preserve"> утвердило программу развития рынка капитала. В рамках программы запланированы работы по различным направлениям рынка капитала</w:t>
      </w:r>
      <w:r>
        <w:rPr>
          <w:sz w:val="28"/>
          <w:szCs w:val="28"/>
        </w:rPr>
        <w:t xml:space="preserve">. </w:t>
      </w:r>
      <w:r w:rsidRPr="002F30DC">
        <w:rPr>
          <w:sz w:val="28"/>
          <w:szCs w:val="28"/>
        </w:rPr>
        <w:t>Особенно важны следующие меры, в направлении которых работы продолжаются:</w:t>
      </w:r>
      <w:r>
        <w:rPr>
          <w:sz w:val="28"/>
          <w:szCs w:val="28"/>
        </w:rPr>
        <w:t xml:space="preserve"> </w:t>
      </w:r>
      <w:r w:rsidRPr="002F30DC">
        <w:rPr>
          <w:sz w:val="28"/>
          <w:szCs w:val="28"/>
        </w:rPr>
        <w:t>внедрение новых технологий финансирования, таких как краудфандинг;</w:t>
      </w:r>
      <w:r>
        <w:rPr>
          <w:sz w:val="28"/>
          <w:szCs w:val="28"/>
        </w:rPr>
        <w:t xml:space="preserve"> </w:t>
      </w:r>
      <w:r w:rsidRPr="002F30DC">
        <w:rPr>
          <w:sz w:val="28"/>
          <w:szCs w:val="28"/>
        </w:rPr>
        <w:t>поддержка потенциальных эмитентов для привлечения инвестиций через рынок капитала;</w:t>
      </w:r>
      <w:r>
        <w:rPr>
          <w:sz w:val="28"/>
          <w:szCs w:val="28"/>
        </w:rPr>
        <w:t xml:space="preserve"> </w:t>
      </w:r>
      <w:r w:rsidRPr="002F30DC">
        <w:rPr>
          <w:sz w:val="28"/>
          <w:szCs w:val="28"/>
        </w:rPr>
        <w:t>создание инфраструктуры для выпуска ценных бумаг, обеспеченных активами (включая ипотечные ценные бумаги);</w:t>
      </w:r>
      <w:r w:rsidR="00EA23A0">
        <w:rPr>
          <w:sz w:val="28"/>
          <w:szCs w:val="28"/>
        </w:rPr>
        <w:t xml:space="preserve"> </w:t>
      </w:r>
      <w:r w:rsidRPr="002F30DC">
        <w:rPr>
          <w:sz w:val="28"/>
          <w:szCs w:val="28"/>
        </w:rPr>
        <w:t>углубление денежного рынка, в том числе определение бенчмарка, что является важным условием для ценообразования производных инструментов;</w:t>
      </w:r>
      <w:r w:rsidR="00EA23A0">
        <w:rPr>
          <w:sz w:val="28"/>
          <w:szCs w:val="28"/>
        </w:rPr>
        <w:t xml:space="preserve"> </w:t>
      </w:r>
      <w:r w:rsidRPr="002F30DC">
        <w:rPr>
          <w:sz w:val="28"/>
          <w:szCs w:val="28"/>
        </w:rPr>
        <w:t>продвижение рынка государственных облигаций.</w:t>
      </w:r>
    </w:p>
    <w:p w:rsidR="002B1774" w:rsidRPr="002B1774" w:rsidRDefault="002B1774" w:rsidP="00FC5B97">
      <w:pPr>
        <w:ind w:firstLine="708"/>
        <w:jc w:val="both"/>
        <w:rPr>
          <w:sz w:val="28"/>
          <w:szCs w:val="28"/>
        </w:rPr>
      </w:pPr>
      <w:r w:rsidRPr="002B1774">
        <w:rPr>
          <w:sz w:val="28"/>
          <w:szCs w:val="28"/>
        </w:rPr>
        <w:t xml:space="preserve">В </w:t>
      </w:r>
      <w:r>
        <w:rPr>
          <w:sz w:val="28"/>
          <w:szCs w:val="28"/>
        </w:rPr>
        <w:t xml:space="preserve">Республике Беларусь в </w:t>
      </w:r>
      <w:r w:rsidRPr="002B1774">
        <w:rPr>
          <w:sz w:val="28"/>
          <w:szCs w:val="28"/>
        </w:rPr>
        <w:t>целях дальнейшего развития рынка ценных бумаг, повышения его эффективности, устойчивости и прозрачности в 2022</w:t>
      </w:r>
      <w:r w:rsidR="00444E6B">
        <w:rPr>
          <w:sz w:val="28"/>
          <w:szCs w:val="28"/>
        </w:rPr>
        <w:t> </w:t>
      </w:r>
      <w:r w:rsidRPr="002B1774">
        <w:rPr>
          <w:sz w:val="28"/>
          <w:szCs w:val="28"/>
        </w:rPr>
        <w:t>году нормотворческая деятельность была направлена на</w:t>
      </w:r>
      <w:r>
        <w:rPr>
          <w:sz w:val="28"/>
          <w:szCs w:val="28"/>
        </w:rPr>
        <w:t xml:space="preserve"> </w:t>
      </w:r>
      <w:r w:rsidRPr="002B1774">
        <w:rPr>
          <w:sz w:val="28"/>
          <w:szCs w:val="28"/>
        </w:rPr>
        <w:t>улучшение инвестиционного климата в республике; создание источников «длинных» денег в экономике;</w:t>
      </w:r>
      <w:r>
        <w:rPr>
          <w:sz w:val="28"/>
          <w:szCs w:val="28"/>
        </w:rPr>
        <w:t xml:space="preserve"> </w:t>
      </w:r>
      <w:r w:rsidRPr="002B1774">
        <w:rPr>
          <w:sz w:val="28"/>
          <w:szCs w:val="28"/>
        </w:rPr>
        <w:t>внедрение в практику новых финансовых инструментов;</w:t>
      </w:r>
      <w:r>
        <w:rPr>
          <w:sz w:val="28"/>
          <w:szCs w:val="28"/>
        </w:rPr>
        <w:t xml:space="preserve"> </w:t>
      </w:r>
      <w:r w:rsidRPr="002B1774">
        <w:rPr>
          <w:sz w:val="28"/>
          <w:szCs w:val="28"/>
        </w:rPr>
        <w:t>усиление защиты инвесторов;</w:t>
      </w:r>
      <w:r>
        <w:rPr>
          <w:sz w:val="28"/>
          <w:szCs w:val="28"/>
        </w:rPr>
        <w:t xml:space="preserve"> </w:t>
      </w:r>
      <w:r w:rsidRPr="002B1774">
        <w:rPr>
          <w:sz w:val="28"/>
          <w:szCs w:val="28"/>
        </w:rPr>
        <w:t xml:space="preserve">расширение возможностей по привлечению белорусскими эмитентами инвестиций на зарубежных рынках, прежде всего в Российской Федерации и в </w:t>
      </w:r>
      <w:r w:rsidR="0093321F">
        <w:rPr>
          <w:sz w:val="28"/>
          <w:szCs w:val="28"/>
        </w:rPr>
        <w:t>государствах – членах Евразийского экономического союза</w:t>
      </w:r>
      <w:r w:rsidRPr="002B1774">
        <w:rPr>
          <w:sz w:val="28"/>
          <w:szCs w:val="28"/>
        </w:rPr>
        <w:t>;</w:t>
      </w:r>
      <w:r>
        <w:rPr>
          <w:sz w:val="28"/>
          <w:szCs w:val="28"/>
        </w:rPr>
        <w:t xml:space="preserve"> </w:t>
      </w:r>
      <w:r w:rsidRPr="002B1774">
        <w:rPr>
          <w:sz w:val="28"/>
          <w:szCs w:val="28"/>
        </w:rPr>
        <w:t>рост конкурентоспособности белорусских предприятий и продвижение их экспорта за счет внедрения ESG-стандартов.</w:t>
      </w:r>
    </w:p>
    <w:p w:rsidR="002B1774" w:rsidRPr="002B1774" w:rsidRDefault="002B1774" w:rsidP="00444E6B">
      <w:pPr>
        <w:ind w:firstLine="708"/>
        <w:jc w:val="both"/>
        <w:rPr>
          <w:sz w:val="28"/>
          <w:szCs w:val="28"/>
        </w:rPr>
      </w:pPr>
      <w:r w:rsidRPr="002B1774">
        <w:rPr>
          <w:sz w:val="28"/>
          <w:szCs w:val="28"/>
        </w:rPr>
        <w:t>Принят Закон Республики Беларусь «Об изменении законов по вопросам рынка ценных бумаг»</w:t>
      </w:r>
      <w:r>
        <w:rPr>
          <w:sz w:val="28"/>
          <w:szCs w:val="28"/>
        </w:rPr>
        <w:t>, который сод</w:t>
      </w:r>
      <w:r w:rsidRPr="002B1774">
        <w:rPr>
          <w:sz w:val="28"/>
          <w:szCs w:val="28"/>
        </w:rPr>
        <w:t>ержит ряд нововведений, направленных на развитие фондового рынка Республики Беларусь, внедрение в практику новых видов финансовых инструментов, повышение защищенности инвесторов в ценные бумаги. Ряд изменений произош</w:t>
      </w:r>
      <w:r w:rsidR="0093321F">
        <w:rPr>
          <w:sz w:val="28"/>
          <w:szCs w:val="28"/>
        </w:rPr>
        <w:t>ли</w:t>
      </w:r>
      <w:r w:rsidRPr="002B1774">
        <w:rPr>
          <w:sz w:val="28"/>
          <w:szCs w:val="28"/>
        </w:rPr>
        <w:t xml:space="preserve"> в сфере лицензирования профессиональной и биржевой деятельности по ценным бумагам. Принят Закон Республики Беларусь «О лицензировании».</w:t>
      </w:r>
      <w:r>
        <w:rPr>
          <w:sz w:val="28"/>
          <w:szCs w:val="28"/>
        </w:rPr>
        <w:t xml:space="preserve"> </w:t>
      </w:r>
    </w:p>
    <w:p w:rsidR="00AA3603" w:rsidRDefault="002B1774" w:rsidP="00444E6B">
      <w:pPr>
        <w:ind w:firstLine="708"/>
        <w:jc w:val="both"/>
        <w:rPr>
          <w:sz w:val="28"/>
          <w:szCs w:val="28"/>
          <w:highlight w:val="yellow"/>
        </w:rPr>
      </w:pPr>
      <w:r w:rsidRPr="002B1774">
        <w:rPr>
          <w:sz w:val="28"/>
          <w:szCs w:val="28"/>
        </w:rPr>
        <w:t xml:space="preserve">В рамках деятельности межведомственной рабочей группы по развитию «зеленого» финансирования в Республике Беларусь подготовлен и внесен в </w:t>
      </w:r>
      <w:r w:rsidR="0093321F">
        <w:rPr>
          <w:sz w:val="28"/>
          <w:szCs w:val="28"/>
        </w:rPr>
        <w:t>п</w:t>
      </w:r>
      <w:r w:rsidRPr="002B1774">
        <w:rPr>
          <w:sz w:val="28"/>
          <w:szCs w:val="28"/>
        </w:rPr>
        <w:t>равительство проект постановления Совета Министров Республики Беларусь «О критериях зеленых и адаптационных (переходных) проектов и требованиях к системе верификации зеленых и адаптационных (переходных) проектов и финансовых инструментов».</w:t>
      </w:r>
    </w:p>
    <w:p w:rsidR="00564780" w:rsidRDefault="00564780" w:rsidP="00444E6B">
      <w:pPr>
        <w:ind w:firstLine="709"/>
        <w:jc w:val="both"/>
        <w:rPr>
          <w:rFonts w:eastAsia="Calibri"/>
          <w:sz w:val="28"/>
          <w:szCs w:val="28"/>
        </w:rPr>
      </w:pPr>
      <w:r w:rsidRPr="00564780">
        <w:rPr>
          <w:rFonts w:eastAsia="Calibri"/>
          <w:sz w:val="28"/>
          <w:szCs w:val="28"/>
        </w:rPr>
        <w:t xml:space="preserve">В последние годы в Республике Казахстан был принят комплекс мер для упрощения доступа граждан к фондовому рынку. Реализована возможность дистанционного заключения брокерских договоров с использованием биометрической и динамической идентификации, а также банкам предоставлено право оказывать весь спектр брокерских услуг не только с государственными, но и с корпоративными ценными бумагами. </w:t>
      </w:r>
    </w:p>
    <w:p w:rsidR="00564780" w:rsidRDefault="00564780" w:rsidP="00444E6B">
      <w:pPr>
        <w:ind w:firstLine="709"/>
        <w:jc w:val="both"/>
        <w:rPr>
          <w:rFonts w:eastAsia="Calibri"/>
          <w:sz w:val="28"/>
          <w:szCs w:val="28"/>
        </w:rPr>
      </w:pPr>
      <w:r w:rsidRPr="00564780">
        <w:rPr>
          <w:rFonts w:eastAsia="Calibri"/>
          <w:sz w:val="28"/>
          <w:szCs w:val="28"/>
        </w:rPr>
        <w:t>В рамках инициатив по развитию рынка секьюритизации в рамках Закона Республики Казахстан «О рынке ценных бумаг» участникам рынка предоставлена возможность урегулирования очередности удовлетворения требований держателей облигаций на уровне проспекта выпуска ценных бумаг (частного меморандума), а также установления более гибких условий совершения сделок секьюритизации.</w:t>
      </w:r>
      <w:r w:rsidRPr="009F5BD3">
        <w:rPr>
          <w:rFonts w:eastAsia="Calibri"/>
          <w:sz w:val="28"/>
          <w:szCs w:val="28"/>
        </w:rPr>
        <w:t xml:space="preserve"> </w:t>
      </w:r>
    </w:p>
    <w:p w:rsidR="00946177" w:rsidRDefault="00564780" w:rsidP="00444E6B">
      <w:pPr>
        <w:ind w:firstLine="709"/>
        <w:jc w:val="both"/>
        <w:rPr>
          <w:rFonts w:eastAsia="Calibri"/>
          <w:color w:val="000000"/>
          <w:sz w:val="28"/>
          <w:szCs w:val="28"/>
        </w:rPr>
      </w:pPr>
      <w:r w:rsidRPr="00564780">
        <w:rPr>
          <w:rFonts w:eastAsia="Calibri"/>
          <w:color w:val="000000"/>
          <w:sz w:val="28"/>
          <w:szCs w:val="28"/>
        </w:rPr>
        <w:t xml:space="preserve">В 2022 году Агентством </w:t>
      </w:r>
      <w:r w:rsidRPr="00711221">
        <w:rPr>
          <w:sz w:val="28"/>
          <w:szCs w:val="28"/>
        </w:rPr>
        <w:t>Республики Казахстан по регулированию и развитию финансового рынка</w:t>
      </w:r>
      <w:r w:rsidRPr="00564780">
        <w:rPr>
          <w:rFonts w:eastAsia="Calibri"/>
          <w:color w:val="000000"/>
          <w:sz w:val="28"/>
          <w:szCs w:val="28"/>
        </w:rPr>
        <w:t xml:space="preserve"> в целях повышения привлекательности рынка ценных бумаг, конкуренции и увеличения количества профессиональных участников были внесены изменения в законодательство Республики Казахстан, позволяющие юридическим лицам в форме товарищества с ограниченной ответственностью получить лицензию на осуществление брокерской и дилерской деятельности на рынке ценных бумаг без права ведения счетов в качестве номинального держателя.</w:t>
      </w:r>
      <w:r w:rsidRPr="009F5BD3">
        <w:rPr>
          <w:rFonts w:eastAsia="Calibri"/>
          <w:color w:val="000000"/>
          <w:sz w:val="28"/>
          <w:szCs w:val="28"/>
        </w:rPr>
        <w:t xml:space="preserve"> </w:t>
      </w:r>
    </w:p>
    <w:p w:rsidR="00946177" w:rsidRDefault="0002465E" w:rsidP="00444E6B">
      <w:pPr>
        <w:ind w:firstLine="709"/>
        <w:jc w:val="both"/>
        <w:rPr>
          <w:bCs/>
          <w:sz w:val="28"/>
          <w:szCs w:val="28"/>
        </w:rPr>
      </w:pPr>
      <w:r>
        <w:rPr>
          <w:bCs/>
          <w:sz w:val="28"/>
          <w:szCs w:val="28"/>
        </w:rPr>
        <w:t xml:space="preserve">В </w:t>
      </w:r>
      <w:r w:rsidR="00946177">
        <w:rPr>
          <w:bCs/>
          <w:sz w:val="28"/>
          <w:szCs w:val="28"/>
        </w:rPr>
        <w:t xml:space="preserve">Кыргызской Республике </w:t>
      </w:r>
      <w:r>
        <w:rPr>
          <w:bCs/>
          <w:sz w:val="28"/>
          <w:szCs w:val="28"/>
        </w:rPr>
        <w:t>в</w:t>
      </w:r>
      <w:r w:rsidRPr="00C81D74">
        <w:rPr>
          <w:bCs/>
          <w:sz w:val="28"/>
          <w:szCs w:val="28"/>
        </w:rPr>
        <w:t xml:space="preserve"> целях снижения рисков легализации (отмывания), преступных доходов и финансировани</w:t>
      </w:r>
      <w:r w:rsidR="0093321F">
        <w:rPr>
          <w:bCs/>
          <w:sz w:val="28"/>
          <w:szCs w:val="28"/>
        </w:rPr>
        <w:t>я</w:t>
      </w:r>
      <w:r w:rsidRPr="00C81D74">
        <w:rPr>
          <w:bCs/>
          <w:sz w:val="28"/>
          <w:szCs w:val="28"/>
        </w:rPr>
        <w:t xml:space="preserve"> террористической деятельности принят Закон Кыргызской Республики «О внесении изменений в некоторые законодательные акты Кыргызской Республики по вопросам противодействия финансированию террористической деятельности и легализации (отмыванию) преступных доходов и судебной правовой реформы».</w:t>
      </w:r>
      <w:r w:rsidR="00946177" w:rsidRPr="00946177">
        <w:rPr>
          <w:bCs/>
          <w:sz w:val="28"/>
          <w:szCs w:val="28"/>
        </w:rPr>
        <w:t xml:space="preserve"> </w:t>
      </w:r>
    </w:p>
    <w:p w:rsidR="00946177" w:rsidRPr="00C81D74" w:rsidRDefault="00946177" w:rsidP="00444E6B">
      <w:pPr>
        <w:ind w:firstLine="709"/>
        <w:jc w:val="both"/>
        <w:rPr>
          <w:bCs/>
          <w:sz w:val="28"/>
          <w:szCs w:val="28"/>
        </w:rPr>
      </w:pPr>
      <w:r>
        <w:rPr>
          <w:bCs/>
          <w:sz w:val="28"/>
          <w:szCs w:val="28"/>
        </w:rPr>
        <w:t>В</w:t>
      </w:r>
      <w:r w:rsidRPr="00C81D74">
        <w:rPr>
          <w:bCs/>
          <w:sz w:val="28"/>
          <w:szCs w:val="28"/>
        </w:rPr>
        <w:t xml:space="preserve"> целях ускорения развития фондового рынка Кыргызской Республики и процесса его цифровизации, повышения доступа к финансовым инструментам для граждан и предпринимателей, создания благоприятной среды для притока инвестиций в экономику, а также в целях реализации Национальной программы развития Кыргызской Республики до 2026 года</w:t>
      </w:r>
      <w:r>
        <w:rPr>
          <w:bCs/>
          <w:sz w:val="28"/>
          <w:szCs w:val="28"/>
        </w:rPr>
        <w:t xml:space="preserve"> </w:t>
      </w:r>
      <w:r w:rsidRPr="00C81D74">
        <w:rPr>
          <w:bCs/>
          <w:sz w:val="28"/>
          <w:szCs w:val="28"/>
        </w:rPr>
        <w:t>подписан Указ Президента Кыргызской Р</w:t>
      </w:r>
      <w:r>
        <w:rPr>
          <w:bCs/>
          <w:sz w:val="28"/>
          <w:szCs w:val="28"/>
        </w:rPr>
        <w:t>еспублики «О мерах о дальнейшем развитии</w:t>
      </w:r>
      <w:r w:rsidRPr="00C81D74">
        <w:rPr>
          <w:bCs/>
          <w:sz w:val="28"/>
          <w:szCs w:val="28"/>
        </w:rPr>
        <w:t xml:space="preserve"> фондового рынка и биржевой деятельности».</w:t>
      </w:r>
    </w:p>
    <w:p w:rsidR="00946177" w:rsidRPr="00E513FA" w:rsidRDefault="00174E98" w:rsidP="00444E6B">
      <w:pPr>
        <w:ind w:firstLine="709"/>
        <w:jc w:val="both"/>
        <w:rPr>
          <w:sz w:val="28"/>
          <w:szCs w:val="28"/>
          <w:lang w:eastAsia="en-US"/>
        </w:rPr>
      </w:pPr>
      <w:r>
        <w:rPr>
          <w:sz w:val="28"/>
          <w:szCs w:val="28"/>
          <w:lang w:eastAsia="en-US"/>
        </w:rPr>
        <w:t>В Российской Федерации п</w:t>
      </w:r>
      <w:r w:rsidR="00946177" w:rsidRPr="00E513FA">
        <w:rPr>
          <w:sz w:val="28"/>
          <w:szCs w:val="28"/>
          <w:lang w:eastAsia="en-US"/>
        </w:rPr>
        <w:t xml:space="preserve">родолжена разработка проекта </w:t>
      </w:r>
      <w:r w:rsidR="0093321F">
        <w:rPr>
          <w:sz w:val="28"/>
          <w:szCs w:val="28"/>
          <w:lang w:eastAsia="en-US"/>
        </w:rPr>
        <w:t>Ф</w:t>
      </w:r>
      <w:r w:rsidR="00946177" w:rsidRPr="00E513FA">
        <w:rPr>
          <w:sz w:val="28"/>
          <w:szCs w:val="28"/>
          <w:lang w:eastAsia="en-US"/>
        </w:rPr>
        <w:t xml:space="preserve">едерального закона «О внесении изменений в Федеральный закон «О рынке ценных бумаг», направленного на модернизацию регулирования дилерской деятельности и деятельности форекс-дилеров. </w:t>
      </w:r>
    </w:p>
    <w:p w:rsidR="00946177" w:rsidRPr="00E513FA" w:rsidRDefault="00946177" w:rsidP="00444E6B">
      <w:pPr>
        <w:tabs>
          <w:tab w:val="left" w:pos="1134"/>
        </w:tabs>
        <w:ind w:firstLine="709"/>
        <w:jc w:val="both"/>
        <w:rPr>
          <w:sz w:val="28"/>
          <w:szCs w:val="28"/>
        </w:rPr>
      </w:pPr>
      <w:r w:rsidRPr="00E513FA">
        <w:rPr>
          <w:sz w:val="28"/>
          <w:szCs w:val="28"/>
        </w:rPr>
        <w:t>В 2022 году принят разработанный при участии Б</w:t>
      </w:r>
      <w:r w:rsidR="00174E98">
        <w:rPr>
          <w:sz w:val="28"/>
          <w:szCs w:val="28"/>
        </w:rPr>
        <w:t xml:space="preserve">анка России Федеральный закон </w:t>
      </w:r>
      <w:r w:rsidR="00FC5B97">
        <w:rPr>
          <w:sz w:val="28"/>
          <w:szCs w:val="28"/>
        </w:rPr>
        <w:t>№ </w:t>
      </w:r>
      <w:r w:rsidRPr="00E513FA">
        <w:rPr>
          <w:sz w:val="28"/>
          <w:szCs w:val="28"/>
        </w:rPr>
        <w:t xml:space="preserve">319-ФЗ, положения которого направлены на модернизацию механизмов управления специфическими рисками для центрального депозитария, а также на совершенствование действующих контрольно-надзорных механизмов Банка России. В частности, корректируется перечень нормативов, которые должен выполнять центральный депозитарий, устанавливается обязанность центрального депозитария разрабатывать и направлять в Банк России план восстановления финансовой устойчивости и план обеспечения непрерывности деятельности центрального депозитария, Банк России наделяется полномочием назначать уполномоченного представителя в центральный депозитарий и устанавливать требования к операционному аудиту, проводимому в центральном депозитарии. </w:t>
      </w:r>
    </w:p>
    <w:p w:rsidR="0050433B" w:rsidRDefault="00946177" w:rsidP="0050433B">
      <w:pPr>
        <w:ind w:firstLine="709"/>
        <w:contextualSpacing/>
        <w:jc w:val="both"/>
        <w:rPr>
          <w:color w:val="000000"/>
          <w:sz w:val="28"/>
          <w:szCs w:val="28"/>
          <w:shd w:val="clear" w:color="auto" w:fill="FFFFFF"/>
        </w:rPr>
      </w:pPr>
      <w:r w:rsidRPr="00E513FA">
        <w:rPr>
          <w:color w:val="000000"/>
          <w:sz w:val="28"/>
          <w:szCs w:val="28"/>
          <w:shd w:val="clear" w:color="auto" w:fill="FFFFFF"/>
        </w:rPr>
        <w:t xml:space="preserve">Принят и вступил в силу Федеральный закон </w:t>
      </w:r>
      <w:r w:rsidRPr="00E513FA">
        <w:rPr>
          <w:sz w:val="28"/>
          <w:szCs w:val="28"/>
        </w:rPr>
        <w:t>«О внесении изменений в статью 5 Федерального закона «О банках и банковской деятельности» и статьи 5 и 15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Pr="00E513FA">
        <w:rPr>
          <w:color w:val="000000"/>
          <w:sz w:val="28"/>
          <w:szCs w:val="28"/>
          <w:shd w:val="clear" w:color="auto" w:fill="FFFFFF"/>
        </w:rPr>
        <w:t xml:space="preserve">, направленный на совершенствование механизма публичного размещения ценных бумаг путем введения института клиентской стабилизации – практики по поддержанию цены или спроса размещаемых ценных бумаг в течение определенного ограниченного периода времени не только за счет участников торгов, но и за счет их клиентов. </w:t>
      </w:r>
    </w:p>
    <w:p w:rsidR="0050433B" w:rsidRPr="0050433B" w:rsidRDefault="0050433B" w:rsidP="0050433B">
      <w:pPr>
        <w:pStyle w:val="BodyText21"/>
        <w:keepLines/>
        <w:suppressAutoHyphens/>
        <w:overflowPunct/>
        <w:autoSpaceDE/>
        <w:autoSpaceDN/>
        <w:adjustRightInd/>
        <w:textAlignment w:val="auto"/>
        <w:rPr>
          <w:szCs w:val="28"/>
        </w:rPr>
      </w:pPr>
      <w:r w:rsidRPr="001B7398">
        <w:rPr>
          <w:szCs w:val="28"/>
        </w:rPr>
        <w:t>В Республике Таджикистан в целях дальнейшего развития рынка государственных ценных бумаг, соответствующим Постановлением Правительства Республики Таджикистан утверждены «Правила выпуска и обращения государственных ценных бумаг Республики Таджикистан», которые регулируют выпуск и оборот государственных ценных бумаг, условия выпуска и обращения государственных ценных бумаг, порядок и обращения посредством публичного предложения на организованном рынке ценных бумаг.</w:t>
      </w:r>
    </w:p>
    <w:p w:rsidR="00AA3603" w:rsidRDefault="00670B76" w:rsidP="00444E6B">
      <w:pPr>
        <w:pStyle w:val="BodyText21"/>
        <w:keepLines/>
        <w:suppressAutoHyphens/>
        <w:overflowPunct/>
        <w:autoSpaceDE/>
        <w:autoSpaceDN/>
        <w:adjustRightInd/>
        <w:textAlignment w:val="auto"/>
        <w:rPr>
          <w:bCs/>
          <w:szCs w:val="28"/>
        </w:rPr>
      </w:pPr>
      <w:r w:rsidRPr="00CB700C">
        <w:rPr>
          <w:szCs w:val="28"/>
        </w:rPr>
        <w:t xml:space="preserve">В целях </w:t>
      </w:r>
      <w:r w:rsidRPr="00CB700C">
        <w:rPr>
          <w:spacing w:val="4"/>
          <w:szCs w:val="28"/>
        </w:rPr>
        <w:t xml:space="preserve">координации действий </w:t>
      </w:r>
      <w:r w:rsidRPr="00CB700C">
        <w:rPr>
          <w:szCs w:val="28"/>
        </w:rPr>
        <w:t>по</w:t>
      </w:r>
      <w:r w:rsidRPr="00CB700C">
        <w:rPr>
          <w:bCs/>
          <w:szCs w:val="28"/>
        </w:rPr>
        <w:t xml:space="preserve"> регулированию рынков ценных бумаг, </w:t>
      </w:r>
      <w:r w:rsidRPr="00CB700C">
        <w:rPr>
          <w:kern w:val="28"/>
          <w:szCs w:val="28"/>
        </w:rPr>
        <w:t>сближения положений национального законодательства в данной сфере</w:t>
      </w:r>
      <w:r w:rsidRPr="00CB700C">
        <w:rPr>
          <w:bCs/>
          <w:szCs w:val="28"/>
        </w:rPr>
        <w:t xml:space="preserve"> государства – участники СНГ активно взаимодействуют в рамках </w:t>
      </w:r>
      <w:r w:rsidRPr="00CB700C">
        <w:rPr>
          <w:szCs w:val="28"/>
        </w:rPr>
        <w:t xml:space="preserve">Совета, которым подготовлен настоящий Доклад. Информация, представленная в документе, будет использована при подготовке </w:t>
      </w:r>
      <w:bookmarkStart w:id="378" w:name="_Toc86661210"/>
      <w:bookmarkStart w:id="379" w:name="_Toc86661357"/>
      <w:r w:rsidR="00A44A0E">
        <w:rPr>
          <w:szCs w:val="28"/>
        </w:rPr>
        <w:t xml:space="preserve">рекомендаций и </w:t>
      </w:r>
      <w:r w:rsidR="000574E4" w:rsidRPr="000574E4">
        <w:rPr>
          <w:bCs/>
          <w:szCs w:val="28"/>
        </w:rPr>
        <w:t>обзоров законодательства государств – участников СНГ</w:t>
      </w:r>
      <w:r w:rsidR="00AA3603">
        <w:rPr>
          <w:bCs/>
          <w:szCs w:val="28"/>
        </w:rPr>
        <w:t>.</w:t>
      </w:r>
    </w:p>
    <w:bookmarkEnd w:id="378"/>
    <w:bookmarkEnd w:id="379"/>
    <w:p w:rsidR="003B7343" w:rsidRPr="00087E03" w:rsidRDefault="003B7343" w:rsidP="00444E6B">
      <w:pPr>
        <w:ind w:firstLine="709"/>
        <w:jc w:val="both"/>
        <w:rPr>
          <w:sz w:val="28"/>
          <w:szCs w:val="28"/>
        </w:rPr>
      </w:pPr>
      <w:r w:rsidRPr="00D939B1">
        <w:rPr>
          <w:sz w:val="28"/>
          <w:szCs w:val="28"/>
        </w:rPr>
        <w:t>Взаимодействие государств – участников СНГ по ключевым направлениям сотрудничества, в том числе в рамках работы Совета руководителей уполномоченных органов по регулированию рынков ценных бумаг государств – участников СНГ, обеспечит развитие платформы для обмена опытом, тем самым способствуя улучшению принципов функционирования фондовых рынков, либерализации и гармонизации национального валютно-финансового законодательства, дальнейшему совершенствованию механизмов выпуска и обращения ценных бумаг, сближению стандартов регулирования и повышению конкурентоспособности рынка ценных бумаг государств – участников СНГ.</w:t>
      </w:r>
      <w:bookmarkEnd w:id="375"/>
    </w:p>
    <w:sectPr w:rsidR="003B7343" w:rsidRPr="00087E03" w:rsidSect="00CA26BF">
      <w:headerReference w:type="default" r:id="rId34"/>
      <w:footerReference w:type="default" r:id="rId35"/>
      <w:pgSz w:w="11906" w:h="16838" w:code="9"/>
      <w:pgMar w:top="1559" w:right="70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DFB" w:rsidRDefault="00F62DFB">
      <w:r>
        <w:separator/>
      </w:r>
    </w:p>
  </w:endnote>
  <w:endnote w:type="continuationSeparator" w:id="0">
    <w:p w:rsidR="00F62DFB" w:rsidRDefault="00F6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mpact">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F5B" w:rsidRDefault="00EB2F5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FE" w:rsidRPr="00914287" w:rsidRDefault="00AC4BFE" w:rsidP="00AC4BFE">
    <w:pPr>
      <w:pStyle w:val="ab"/>
      <w:jc w:val="right"/>
      <w:rPr>
        <w:rFonts w:ascii="Times New Roman CYR" w:hAnsi="Times New Roman CYR"/>
        <w:sz w:val="12"/>
        <w:lang w:val="en-US"/>
      </w:rPr>
    </w:pPr>
    <w:r>
      <w:rPr>
        <w:rFonts w:ascii="Times New Roman CYR" w:hAnsi="Times New Roman CYR"/>
        <w:sz w:val="12"/>
      </w:rPr>
      <w:fldChar w:fldCharType="begin"/>
    </w:r>
    <w:r w:rsidRPr="00914287">
      <w:rPr>
        <w:rFonts w:ascii="Times New Roman CYR" w:hAnsi="Times New Roman CYR"/>
        <w:sz w:val="12"/>
        <w:lang w:val="en-US"/>
      </w:rPr>
      <w:instrText xml:space="preserve"> </w:instrText>
    </w:r>
    <w:r>
      <w:rPr>
        <w:rFonts w:ascii="Times New Roman CYR" w:hAnsi="Times New Roman CYR"/>
        <w:sz w:val="12"/>
        <w:lang w:val="en-US"/>
      </w:rPr>
      <w:instrText>FILENAME</w:instrText>
    </w:r>
    <w:r w:rsidRPr="00914287">
      <w:rPr>
        <w:rFonts w:ascii="Times New Roman CYR" w:hAnsi="Times New Roman CYR"/>
        <w:sz w:val="12"/>
        <w:lang w:val="en-US"/>
      </w:rPr>
      <w:instrText xml:space="preserve"> \</w:instrText>
    </w:r>
    <w:r>
      <w:rPr>
        <w:rFonts w:ascii="Times New Roman CYR" w:hAnsi="Times New Roman CYR"/>
        <w:sz w:val="12"/>
        <w:lang w:val="en-US"/>
      </w:rPr>
      <w:instrText>p</w:instrText>
    </w:r>
    <w:r w:rsidRPr="00914287">
      <w:rPr>
        <w:rFonts w:ascii="Times New Roman CYR" w:hAnsi="Times New Roman CYR"/>
        <w:sz w:val="12"/>
        <w:lang w:val="en-US"/>
      </w:rPr>
      <w:instrText xml:space="preserve">  \* </w:instrText>
    </w:r>
    <w:r>
      <w:rPr>
        <w:rFonts w:ascii="Times New Roman CYR" w:hAnsi="Times New Roman CYR"/>
        <w:sz w:val="12"/>
        <w:lang w:val="en-US"/>
      </w:rPr>
      <w:instrText xml:space="preserve">MERGEFORMAT </w:instrText>
    </w:r>
    <w:r>
      <w:rPr>
        <w:rFonts w:ascii="Times New Roman CYR" w:hAnsi="Times New Roman CYR"/>
        <w:sz w:val="12"/>
      </w:rPr>
      <w:fldChar w:fldCharType="separate"/>
    </w:r>
    <w:r w:rsidR="00937899">
      <w:rPr>
        <w:rFonts w:ascii="Times New Roman CYR" w:hAnsi="Times New Roman CYR"/>
        <w:noProof/>
        <w:sz w:val="12"/>
        <w:lang w:val="en-US"/>
      </w:rPr>
      <w:t>Y:\2023\</w:t>
    </w:r>
    <w:r w:rsidR="00937899" w:rsidRPr="00937899">
      <w:rPr>
        <w:rFonts w:ascii="Times New Roman CYR" w:hAnsi="Times New Roman CYR"/>
        <w:noProof/>
        <w:sz w:val="12"/>
      </w:rPr>
      <w:t>1001-2000</w:t>
    </w:r>
    <w:r w:rsidR="00937899">
      <w:rPr>
        <w:rFonts w:ascii="Times New Roman CYR" w:hAnsi="Times New Roman CYR"/>
        <w:noProof/>
        <w:sz w:val="12"/>
        <w:lang w:val="en-US"/>
      </w:rPr>
      <w:t>\23-1054-5-6.doc</w:t>
    </w:r>
    <w:r>
      <w:rPr>
        <w:rFonts w:ascii="Times New Roman CYR" w:hAnsi="Times New Roman CYR"/>
        <w:sz w:val="12"/>
      </w:rPr>
      <w:fldChar w:fldCharType="end"/>
    </w:r>
  </w:p>
  <w:p w:rsidR="00AC4BFE" w:rsidRDefault="00AC4BFE" w:rsidP="00AC4BFE">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937899">
      <w:rPr>
        <w:rFonts w:ascii="Times New Roman CYR" w:hAnsi="Times New Roman CYR"/>
        <w:noProof/>
        <w:sz w:val="12"/>
      </w:rPr>
      <w:t>7/17/2023 2:46:00 PM</w:t>
    </w:r>
    <w:r>
      <w:rPr>
        <w:rFonts w:ascii="Times New Roman CYR" w:hAnsi="Times New Roman CY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F5B" w:rsidRDefault="00EB2F5B">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F5B" w:rsidRPr="00914287" w:rsidRDefault="00EB2F5B" w:rsidP="00383D39">
    <w:pPr>
      <w:pStyle w:val="ab"/>
      <w:jc w:val="right"/>
      <w:rPr>
        <w:rFonts w:ascii="Times New Roman CYR" w:hAnsi="Times New Roman CYR"/>
        <w:sz w:val="12"/>
        <w:lang w:val="en-US"/>
      </w:rPr>
    </w:pPr>
    <w:r>
      <w:rPr>
        <w:rFonts w:ascii="Times New Roman CYR" w:hAnsi="Times New Roman CYR"/>
        <w:sz w:val="12"/>
      </w:rPr>
      <w:fldChar w:fldCharType="begin"/>
    </w:r>
    <w:r w:rsidRPr="00914287">
      <w:rPr>
        <w:rFonts w:ascii="Times New Roman CYR" w:hAnsi="Times New Roman CYR"/>
        <w:sz w:val="12"/>
        <w:lang w:val="en-US"/>
      </w:rPr>
      <w:instrText xml:space="preserve"> </w:instrText>
    </w:r>
    <w:r>
      <w:rPr>
        <w:rFonts w:ascii="Times New Roman CYR" w:hAnsi="Times New Roman CYR"/>
        <w:sz w:val="12"/>
        <w:lang w:val="en-US"/>
      </w:rPr>
      <w:instrText>FILENAME</w:instrText>
    </w:r>
    <w:r w:rsidRPr="00914287">
      <w:rPr>
        <w:rFonts w:ascii="Times New Roman CYR" w:hAnsi="Times New Roman CYR"/>
        <w:sz w:val="12"/>
        <w:lang w:val="en-US"/>
      </w:rPr>
      <w:instrText xml:space="preserve"> \</w:instrText>
    </w:r>
    <w:r>
      <w:rPr>
        <w:rFonts w:ascii="Times New Roman CYR" w:hAnsi="Times New Roman CYR"/>
        <w:sz w:val="12"/>
        <w:lang w:val="en-US"/>
      </w:rPr>
      <w:instrText>p</w:instrText>
    </w:r>
    <w:r w:rsidRPr="00914287">
      <w:rPr>
        <w:rFonts w:ascii="Times New Roman CYR" w:hAnsi="Times New Roman CYR"/>
        <w:sz w:val="12"/>
        <w:lang w:val="en-US"/>
      </w:rPr>
      <w:instrText xml:space="preserve">  \* </w:instrText>
    </w:r>
    <w:r>
      <w:rPr>
        <w:rFonts w:ascii="Times New Roman CYR" w:hAnsi="Times New Roman CYR"/>
        <w:sz w:val="12"/>
        <w:lang w:val="en-US"/>
      </w:rPr>
      <w:instrText xml:space="preserve">MERGEFORMAT </w:instrText>
    </w:r>
    <w:r>
      <w:rPr>
        <w:rFonts w:ascii="Times New Roman CYR" w:hAnsi="Times New Roman CYR"/>
        <w:sz w:val="12"/>
      </w:rPr>
      <w:fldChar w:fldCharType="separate"/>
    </w:r>
    <w:r w:rsidR="00937899">
      <w:rPr>
        <w:rFonts w:ascii="Times New Roman CYR" w:hAnsi="Times New Roman CYR"/>
        <w:noProof/>
        <w:sz w:val="12"/>
        <w:lang w:val="en-US"/>
      </w:rPr>
      <w:t>Y:\2023\</w:t>
    </w:r>
    <w:r w:rsidR="00937899" w:rsidRPr="00937899">
      <w:rPr>
        <w:rFonts w:ascii="Times New Roman CYR" w:hAnsi="Times New Roman CYR"/>
        <w:noProof/>
        <w:sz w:val="12"/>
      </w:rPr>
      <w:t>1001-2000</w:t>
    </w:r>
    <w:r w:rsidR="00937899">
      <w:rPr>
        <w:rFonts w:ascii="Times New Roman CYR" w:hAnsi="Times New Roman CYR"/>
        <w:noProof/>
        <w:sz w:val="12"/>
        <w:lang w:val="en-US"/>
      </w:rPr>
      <w:t>\23-1054-5-6.doc</w:t>
    </w:r>
    <w:r>
      <w:rPr>
        <w:rFonts w:ascii="Times New Roman CYR" w:hAnsi="Times New Roman CYR"/>
        <w:sz w:val="12"/>
      </w:rPr>
      <w:fldChar w:fldCharType="end"/>
    </w:r>
  </w:p>
  <w:p w:rsidR="00EB2F5B" w:rsidRDefault="00EB2F5B" w:rsidP="00383D39">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937899">
      <w:rPr>
        <w:rFonts w:ascii="Times New Roman CYR" w:hAnsi="Times New Roman CYR"/>
        <w:noProof/>
        <w:sz w:val="12"/>
      </w:rPr>
      <w:t>7/17/2023 2:46:00 PM</w:t>
    </w:r>
    <w:r>
      <w:rPr>
        <w:rFonts w:ascii="Times New Roman CYR" w:hAnsi="Times New Roman CYR"/>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99" w:rsidRPr="00914287" w:rsidRDefault="003F1199" w:rsidP="00752E67">
    <w:pPr>
      <w:pStyle w:val="ab"/>
      <w:jc w:val="right"/>
      <w:rPr>
        <w:rFonts w:ascii="Times New Roman CYR" w:hAnsi="Times New Roman CYR"/>
        <w:sz w:val="12"/>
        <w:lang w:val="en-US"/>
      </w:rPr>
    </w:pPr>
    <w:r>
      <w:rPr>
        <w:rFonts w:ascii="Times New Roman CYR" w:hAnsi="Times New Roman CYR"/>
        <w:sz w:val="12"/>
      </w:rPr>
      <w:fldChar w:fldCharType="begin"/>
    </w:r>
    <w:r w:rsidRPr="00914287">
      <w:rPr>
        <w:rFonts w:ascii="Times New Roman CYR" w:hAnsi="Times New Roman CYR"/>
        <w:sz w:val="12"/>
        <w:lang w:val="en-US"/>
      </w:rPr>
      <w:instrText xml:space="preserve"> </w:instrText>
    </w:r>
    <w:r>
      <w:rPr>
        <w:rFonts w:ascii="Times New Roman CYR" w:hAnsi="Times New Roman CYR"/>
        <w:sz w:val="12"/>
        <w:lang w:val="en-US"/>
      </w:rPr>
      <w:instrText>FILENAME</w:instrText>
    </w:r>
    <w:r w:rsidRPr="00914287">
      <w:rPr>
        <w:rFonts w:ascii="Times New Roman CYR" w:hAnsi="Times New Roman CYR"/>
        <w:sz w:val="12"/>
        <w:lang w:val="en-US"/>
      </w:rPr>
      <w:instrText xml:space="preserve"> \</w:instrText>
    </w:r>
    <w:r>
      <w:rPr>
        <w:rFonts w:ascii="Times New Roman CYR" w:hAnsi="Times New Roman CYR"/>
        <w:sz w:val="12"/>
        <w:lang w:val="en-US"/>
      </w:rPr>
      <w:instrText>p</w:instrText>
    </w:r>
    <w:r w:rsidRPr="00914287">
      <w:rPr>
        <w:rFonts w:ascii="Times New Roman CYR" w:hAnsi="Times New Roman CYR"/>
        <w:sz w:val="12"/>
        <w:lang w:val="en-US"/>
      </w:rPr>
      <w:instrText xml:space="preserve">  \* </w:instrText>
    </w:r>
    <w:r>
      <w:rPr>
        <w:rFonts w:ascii="Times New Roman CYR" w:hAnsi="Times New Roman CYR"/>
        <w:sz w:val="12"/>
        <w:lang w:val="en-US"/>
      </w:rPr>
      <w:instrText xml:space="preserve">MERGEFORMAT </w:instrText>
    </w:r>
    <w:r>
      <w:rPr>
        <w:rFonts w:ascii="Times New Roman CYR" w:hAnsi="Times New Roman CYR"/>
        <w:sz w:val="12"/>
      </w:rPr>
      <w:fldChar w:fldCharType="separate"/>
    </w:r>
    <w:r w:rsidR="00937899">
      <w:rPr>
        <w:rFonts w:ascii="Times New Roman CYR" w:hAnsi="Times New Roman CYR"/>
        <w:noProof/>
        <w:sz w:val="12"/>
        <w:lang w:val="en-US"/>
      </w:rPr>
      <w:t>Y:\2023\</w:t>
    </w:r>
    <w:r w:rsidR="00937899" w:rsidRPr="00937899">
      <w:rPr>
        <w:rFonts w:ascii="Times New Roman CYR" w:hAnsi="Times New Roman CYR"/>
        <w:noProof/>
        <w:sz w:val="12"/>
      </w:rPr>
      <w:t>1001-2000</w:t>
    </w:r>
    <w:r w:rsidR="00937899">
      <w:rPr>
        <w:rFonts w:ascii="Times New Roman CYR" w:hAnsi="Times New Roman CYR"/>
        <w:noProof/>
        <w:sz w:val="12"/>
        <w:lang w:val="en-US"/>
      </w:rPr>
      <w:t>\23-1054-5-6.doc</w:t>
    </w:r>
    <w:r>
      <w:rPr>
        <w:rFonts w:ascii="Times New Roman CYR" w:hAnsi="Times New Roman CYR"/>
        <w:sz w:val="12"/>
      </w:rPr>
      <w:fldChar w:fldCharType="end"/>
    </w:r>
  </w:p>
  <w:p w:rsidR="003F1199" w:rsidRDefault="003F1199" w:rsidP="00752E67">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937899">
      <w:rPr>
        <w:rFonts w:ascii="Times New Roman CYR" w:hAnsi="Times New Roman CYR"/>
        <w:noProof/>
        <w:sz w:val="12"/>
      </w:rPr>
      <w:t>7/17/2023 2:46:00 PM</w:t>
    </w:r>
    <w:r>
      <w:rPr>
        <w:rFonts w:ascii="Times New Roman CYR" w:hAnsi="Times New Roman CYR"/>
        <w:sz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99" w:rsidRPr="00914287" w:rsidRDefault="003F1199" w:rsidP="00752E67">
    <w:pPr>
      <w:pStyle w:val="ab"/>
      <w:jc w:val="right"/>
      <w:rPr>
        <w:rFonts w:ascii="Times New Roman CYR" w:hAnsi="Times New Roman CYR"/>
        <w:sz w:val="12"/>
        <w:lang w:val="en-US"/>
      </w:rPr>
    </w:pPr>
    <w:r>
      <w:rPr>
        <w:rFonts w:ascii="Times New Roman CYR" w:hAnsi="Times New Roman CYR"/>
        <w:sz w:val="12"/>
      </w:rPr>
      <w:fldChar w:fldCharType="begin"/>
    </w:r>
    <w:r w:rsidRPr="00914287">
      <w:rPr>
        <w:rFonts w:ascii="Times New Roman CYR" w:hAnsi="Times New Roman CYR"/>
        <w:sz w:val="12"/>
        <w:lang w:val="en-US"/>
      </w:rPr>
      <w:instrText xml:space="preserve"> </w:instrText>
    </w:r>
    <w:r>
      <w:rPr>
        <w:rFonts w:ascii="Times New Roman CYR" w:hAnsi="Times New Roman CYR"/>
        <w:sz w:val="12"/>
        <w:lang w:val="en-US"/>
      </w:rPr>
      <w:instrText>FILENAME</w:instrText>
    </w:r>
    <w:r w:rsidRPr="00914287">
      <w:rPr>
        <w:rFonts w:ascii="Times New Roman CYR" w:hAnsi="Times New Roman CYR"/>
        <w:sz w:val="12"/>
        <w:lang w:val="en-US"/>
      </w:rPr>
      <w:instrText xml:space="preserve"> \</w:instrText>
    </w:r>
    <w:r>
      <w:rPr>
        <w:rFonts w:ascii="Times New Roman CYR" w:hAnsi="Times New Roman CYR"/>
        <w:sz w:val="12"/>
        <w:lang w:val="en-US"/>
      </w:rPr>
      <w:instrText>p</w:instrText>
    </w:r>
    <w:r w:rsidRPr="00914287">
      <w:rPr>
        <w:rFonts w:ascii="Times New Roman CYR" w:hAnsi="Times New Roman CYR"/>
        <w:sz w:val="12"/>
        <w:lang w:val="en-US"/>
      </w:rPr>
      <w:instrText xml:space="preserve">  \* </w:instrText>
    </w:r>
    <w:r>
      <w:rPr>
        <w:rFonts w:ascii="Times New Roman CYR" w:hAnsi="Times New Roman CYR"/>
        <w:sz w:val="12"/>
        <w:lang w:val="en-US"/>
      </w:rPr>
      <w:instrText xml:space="preserve">MERGEFORMAT </w:instrText>
    </w:r>
    <w:r>
      <w:rPr>
        <w:rFonts w:ascii="Times New Roman CYR" w:hAnsi="Times New Roman CYR"/>
        <w:sz w:val="12"/>
      </w:rPr>
      <w:fldChar w:fldCharType="separate"/>
    </w:r>
    <w:r w:rsidR="00937899">
      <w:rPr>
        <w:rFonts w:ascii="Times New Roman CYR" w:hAnsi="Times New Roman CYR"/>
        <w:noProof/>
        <w:sz w:val="12"/>
        <w:lang w:val="en-US"/>
      </w:rPr>
      <w:t>Y:\2023\</w:t>
    </w:r>
    <w:r w:rsidR="00937899" w:rsidRPr="00937899">
      <w:rPr>
        <w:rFonts w:ascii="Times New Roman CYR" w:hAnsi="Times New Roman CYR"/>
        <w:noProof/>
        <w:sz w:val="12"/>
      </w:rPr>
      <w:t>1001-2000</w:t>
    </w:r>
    <w:r w:rsidR="00937899">
      <w:rPr>
        <w:rFonts w:ascii="Times New Roman CYR" w:hAnsi="Times New Roman CYR"/>
        <w:noProof/>
        <w:sz w:val="12"/>
        <w:lang w:val="en-US"/>
      </w:rPr>
      <w:t>\23-1054-5-6.doc</w:t>
    </w:r>
    <w:r>
      <w:rPr>
        <w:rFonts w:ascii="Times New Roman CYR" w:hAnsi="Times New Roman CYR"/>
        <w:sz w:val="12"/>
      </w:rPr>
      <w:fldChar w:fldCharType="end"/>
    </w:r>
  </w:p>
  <w:p w:rsidR="003F1199" w:rsidRDefault="003F1199" w:rsidP="00752E67">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937899">
      <w:rPr>
        <w:rFonts w:ascii="Times New Roman CYR" w:hAnsi="Times New Roman CYR"/>
        <w:noProof/>
        <w:sz w:val="12"/>
      </w:rPr>
      <w:t>7/17/2023 2:46:00 PM</w:t>
    </w:r>
    <w:r>
      <w:rPr>
        <w:rFonts w:ascii="Times New Roman CYR" w:hAnsi="Times New Roman CY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DFB" w:rsidRDefault="00F62DFB">
      <w:r>
        <w:separator/>
      </w:r>
    </w:p>
  </w:footnote>
  <w:footnote w:type="continuationSeparator" w:id="0">
    <w:p w:rsidR="00F62DFB" w:rsidRDefault="00F62DFB">
      <w:r>
        <w:continuationSeparator/>
      </w:r>
    </w:p>
  </w:footnote>
  <w:footnote w:id="1">
    <w:p w:rsidR="00AC4BFE" w:rsidRDefault="00AC4BFE" w:rsidP="00265F9B">
      <w:pPr>
        <w:pStyle w:val="a7"/>
        <w:ind w:left="98" w:hanging="98"/>
        <w:jc w:val="both"/>
      </w:pPr>
      <w:r>
        <w:rPr>
          <w:rStyle w:val="a9"/>
        </w:rPr>
        <w:footnoteRef/>
      </w:r>
      <w:r>
        <w:t xml:space="preserve"> Официальный курс Центрального банка Азербайджанской Республики по состоянию на </w:t>
      </w:r>
      <w:r w:rsidR="00FA3EC7">
        <w:t>0</w:t>
      </w:r>
      <w:r>
        <w:t>1</w:t>
      </w:r>
      <w:r w:rsidR="00FA3EC7">
        <w:t>.01.</w:t>
      </w:r>
      <w:r>
        <w:t>2022 составлял 1,7000</w:t>
      </w:r>
      <w:r w:rsidRPr="00752FCA">
        <w:rPr>
          <w:color w:val="000000"/>
        </w:rPr>
        <w:t xml:space="preserve"> </w:t>
      </w:r>
      <w:r>
        <w:rPr>
          <w:color w:val="000000"/>
        </w:rPr>
        <w:t>манат</w:t>
      </w:r>
      <w:r w:rsidR="004E5552">
        <w:rPr>
          <w:color w:val="000000"/>
        </w:rPr>
        <w:t>а</w:t>
      </w:r>
      <w:r w:rsidRPr="00752FCA">
        <w:rPr>
          <w:color w:val="000000"/>
        </w:rPr>
        <w:t xml:space="preserve"> за 1 доллар США.</w:t>
      </w:r>
    </w:p>
  </w:footnote>
  <w:footnote w:id="2">
    <w:p w:rsidR="00AC4BFE" w:rsidRDefault="00AC4BFE" w:rsidP="00D362E1">
      <w:pPr>
        <w:pStyle w:val="a7"/>
        <w:ind w:left="142" w:hanging="142"/>
      </w:pPr>
      <w:r>
        <w:rPr>
          <w:rStyle w:val="a9"/>
        </w:rPr>
        <w:footnoteRef/>
      </w:r>
      <w:r>
        <w:t> </w:t>
      </w:r>
      <w:r w:rsidRPr="004949A9">
        <w:t>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r>
        <w:t>.</w:t>
      </w:r>
    </w:p>
  </w:footnote>
  <w:footnote w:id="3">
    <w:p w:rsidR="00AC4BFE" w:rsidRDefault="00AC4BFE" w:rsidP="0097217D">
      <w:pPr>
        <w:pStyle w:val="a7"/>
        <w:ind w:left="142" w:hanging="142"/>
        <w:jc w:val="both"/>
      </w:pPr>
      <w:r>
        <w:rPr>
          <w:rStyle w:val="a9"/>
        </w:rPr>
        <w:footnoteRef/>
      </w:r>
      <w:r>
        <w:t> </w:t>
      </w:r>
      <w:r w:rsidRPr="00BA5CBA">
        <w:t xml:space="preserve">Виды профессиональной деятельности указаны в соответствии с законодательством Республики Армения. </w:t>
      </w:r>
      <w:r>
        <w:br/>
      </w:r>
      <w:r w:rsidRPr="00BA5CBA">
        <w:t>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r>
        <w:t xml:space="preserve"> </w:t>
      </w:r>
    </w:p>
  </w:footnote>
  <w:footnote w:id="4">
    <w:p w:rsidR="00AC4BFE" w:rsidRPr="00B4201B" w:rsidRDefault="00AC4BFE" w:rsidP="0097217D">
      <w:pPr>
        <w:pStyle w:val="a7"/>
        <w:ind w:left="142" w:hanging="142"/>
        <w:jc w:val="both"/>
        <w:rPr>
          <w:color w:val="000000"/>
        </w:rPr>
      </w:pPr>
      <w:r>
        <w:rPr>
          <w:rStyle w:val="a9"/>
        </w:rPr>
        <w:footnoteRef/>
      </w:r>
      <w:r>
        <w:t> Официальный курс Центрального банка Республики Армения по состоянию на 31</w:t>
      </w:r>
      <w:r w:rsidR="000C3379">
        <w:t>.12.</w:t>
      </w:r>
      <w:r>
        <w:t>2022 составлял 386</w:t>
      </w:r>
      <w:r w:rsidRPr="00752FCA">
        <w:rPr>
          <w:color w:val="000000"/>
        </w:rPr>
        <w:t>,</w:t>
      </w:r>
      <w:r>
        <w:rPr>
          <w:color w:val="000000"/>
        </w:rPr>
        <w:t>64</w:t>
      </w:r>
      <w:r w:rsidRPr="00752FCA">
        <w:rPr>
          <w:color w:val="000000"/>
        </w:rPr>
        <w:t xml:space="preserve"> драм</w:t>
      </w:r>
      <w:r w:rsidR="000C3379">
        <w:rPr>
          <w:color w:val="000000"/>
        </w:rPr>
        <w:t>а</w:t>
      </w:r>
      <w:r w:rsidRPr="00752FCA">
        <w:rPr>
          <w:color w:val="000000"/>
        </w:rPr>
        <w:t xml:space="preserve"> за 1 доллар США.</w:t>
      </w:r>
    </w:p>
  </w:footnote>
  <w:footnote w:id="5">
    <w:p w:rsidR="00AC4BFE" w:rsidRDefault="00AC4BFE" w:rsidP="006B0A57">
      <w:pPr>
        <w:pStyle w:val="a7"/>
        <w:jc w:val="both"/>
      </w:pPr>
      <w:r>
        <w:rPr>
          <w:rStyle w:val="a9"/>
        </w:rPr>
        <w:footnoteRef/>
      </w:r>
      <w:r>
        <w:t xml:space="preserve"> Без учета </w:t>
      </w:r>
      <w:r w:rsidR="00982AE5">
        <w:t>н</w:t>
      </w:r>
      <w:r w:rsidR="00982AE5" w:rsidRPr="00982AE5">
        <w:t>ебанковск</w:t>
      </w:r>
      <w:r w:rsidR="00982AE5">
        <w:t>их</w:t>
      </w:r>
      <w:r w:rsidR="00982AE5" w:rsidRPr="00982AE5">
        <w:t xml:space="preserve"> кредитно-финансов</w:t>
      </w:r>
      <w:r w:rsidR="00982AE5">
        <w:t>ых</w:t>
      </w:r>
      <w:r w:rsidR="00982AE5" w:rsidRPr="00982AE5">
        <w:t xml:space="preserve"> организаци</w:t>
      </w:r>
      <w:r w:rsidR="00982AE5">
        <w:t>й (НКФО)</w:t>
      </w:r>
      <w:r>
        <w:t>, ОАО «Банк развития Республики Беларусь», ОАО «Белорусская валютно-фондовая биржа».</w:t>
      </w:r>
    </w:p>
  </w:footnote>
  <w:footnote w:id="6">
    <w:p w:rsidR="00AC4BFE" w:rsidRDefault="00AC4BFE" w:rsidP="006B0A57">
      <w:pPr>
        <w:pStyle w:val="a7"/>
        <w:jc w:val="both"/>
      </w:pPr>
      <w:r>
        <w:rPr>
          <w:rStyle w:val="a9"/>
        </w:rPr>
        <w:footnoteRef/>
      </w:r>
      <w:r>
        <w:t xml:space="preserve"> Включая </w:t>
      </w:r>
      <w:r w:rsidR="00982AE5">
        <w:t>НКФО</w:t>
      </w:r>
      <w:r>
        <w:t>, ОАО «Банк развития Республики Беларусь», ОАО «Белорусская валютно-фондовая биржа».</w:t>
      </w:r>
    </w:p>
  </w:footnote>
  <w:footnote w:id="7">
    <w:p w:rsidR="00AC4BFE" w:rsidRDefault="00AC4BFE" w:rsidP="0097217D">
      <w:pPr>
        <w:pStyle w:val="a7"/>
        <w:spacing w:line="180" w:lineRule="exact"/>
        <w:ind w:left="142" w:hanging="142"/>
        <w:jc w:val="both"/>
      </w:pPr>
      <w:r>
        <w:rPr>
          <w:rStyle w:val="a9"/>
        </w:rPr>
        <w:footnoteRef/>
      </w:r>
      <w:r>
        <w:t> </w:t>
      </w:r>
      <w:r w:rsidRPr="001F4C69">
        <w:t>Включая информацию об эмитентах и выпусках облигаций, зарегистрированных иными, кроме регулятора</w:t>
      </w:r>
      <w:r w:rsidR="00982AE5">
        <w:t>,</w:t>
      </w:r>
      <w:r w:rsidRPr="001F4C69">
        <w:t xml:space="preserve"> организациями в соответствии с законодательством Республики Беларусь. Так, биржевые облигации регистрируются ОАО «Белорусская валютно-фондовая биржа».</w:t>
      </w:r>
      <w:r>
        <w:t xml:space="preserve"> </w:t>
      </w:r>
    </w:p>
  </w:footnote>
  <w:footnote w:id="8">
    <w:p w:rsidR="00AC4BFE" w:rsidRDefault="00AC4BFE" w:rsidP="00444E6B">
      <w:pPr>
        <w:pStyle w:val="a7"/>
        <w:ind w:left="142" w:hanging="142"/>
        <w:jc w:val="both"/>
      </w:pPr>
      <w:r>
        <w:rPr>
          <w:rStyle w:val="a9"/>
        </w:rPr>
        <w:footnoteRef/>
      </w:r>
      <w:r>
        <w:t> </w:t>
      </w:r>
      <w:r w:rsidRPr="00CA26F3">
        <w:t>Информация об итогах торгов государственными ценными бумагами Министерством финансов не публикуется.</w:t>
      </w:r>
    </w:p>
  </w:footnote>
  <w:footnote w:id="9">
    <w:p w:rsidR="00AC4BFE" w:rsidRPr="002D3281" w:rsidRDefault="00AC4BFE" w:rsidP="006B0A57">
      <w:pPr>
        <w:pStyle w:val="a7"/>
        <w:ind w:left="112" w:hanging="112"/>
        <w:jc w:val="both"/>
      </w:pPr>
      <w:r w:rsidRPr="002D3281">
        <w:rPr>
          <w:rStyle w:val="a9"/>
        </w:rPr>
        <w:footnoteRef/>
      </w:r>
      <w:r w:rsidRPr="002D3281">
        <w:t> 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p>
  </w:footnote>
  <w:footnote w:id="10">
    <w:p w:rsidR="00AC4BFE" w:rsidRDefault="00AC4BFE" w:rsidP="0097217D">
      <w:pPr>
        <w:pStyle w:val="a7"/>
        <w:ind w:left="142" w:hanging="142"/>
        <w:jc w:val="both"/>
      </w:pPr>
      <w:r>
        <w:rPr>
          <w:rStyle w:val="a9"/>
        </w:rPr>
        <w:footnoteRef/>
      </w:r>
      <w:r>
        <w:t> О</w:t>
      </w:r>
      <w:r w:rsidRPr="00EB0CCB">
        <w:t>фициальны</w:t>
      </w:r>
      <w:r>
        <w:t>й</w:t>
      </w:r>
      <w:r w:rsidRPr="00EB0CCB">
        <w:t xml:space="preserve"> курс</w:t>
      </w:r>
      <w:r>
        <w:t xml:space="preserve"> тенге к доллару США</w:t>
      </w:r>
      <w:r w:rsidRPr="00EB0CCB">
        <w:rPr>
          <w:rStyle w:val="af9"/>
          <w:iCs/>
        </w:rPr>
        <w:t xml:space="preserve">, </w:t>
      </w:r>
      <w:r w:rsidRPr="00D9459D">
        <w:rPr>
          <w:rStyle w:val="af9"/>
          <w:i w:val="0"/>
          <w:iCs/>
        </w:rPr>
        <w:t>установленны</w:t>
      </w:r>
      <w:r>
        <w:rPr>
          <w:rStyle w:val="af9"/>
          <w:i w:val="0"/>
          <w:iCs/>
        </w:rPr>
        <w:t>й</w:t>
      </w:r>
      <w:r w:rsidRPr="00D9459D">
        <w:rPr>
          <w:rStyle w:val="af9"/>
          <w:i w:val="0"/>
          <w:iCs/>
        </w:rPr>
        <w:t xml:space="preserve"> Национальным Банком Республики Казахстан на </w:t>
      </w:r>
      <w:r>
        <w:rPr>
          <w:rStyle w:val="af9"/>
          <w:i w:val="0"/>
          <w:iCs/>
        </w:rPr>
        <w:br/>
      </w:r>
      <w:r w:rsidR="0054530A">
        <w:rPr>
          <w:rStyle w:val="af9"/>
          <w:i w:val="0"/>
          <w:iCs/>
        </w:rPr>
        <w:t>0</w:t>
      </w:r>
      <w:r w:rsidRPr="00B16A75">
        <w:rPr>
          <w:rStyle w:val="af9"/>
          <w:i w:val="0"/>
          <w:iCs/>
        </w:rPr>
        <w:t>1</w:t>
      </w:r>
      <w:r w:rsidR="0054530A">
        <w:rPr>
          <w:rStyle w:val="af9"/>
          <w:i w:val="0"/>
          <w:iCs/>
        </w:rPr>
        <w:t>.01.</w:t>
      </w:r>
      <w:r w:rsidRPr="00B16A75">
        <w:rPr>
          <w:rStyle w:val="af9"/>
          <w:i w:val="0"/>
          <w:iCs/>
        </w:rPr>
        <w:t>202</w:t>
      </w:r>
      <w:r>
        <w:rPr>
          <w:rStyle w:val="af9"/>
          <w:i w:val="0"/>
          <w:iCs/>
        </w:rPr>
        <w:t>2</w:t>
      </w:r>
      <w:r w:rsidR="00FB0BF4">
        <w:rPr>
          <w:rStyle w:val="af9"/>
          <w:i w:val="0"/>
          <w:iCs/>
        </w:rPr>
        <w:t>,</w:t>
      </w:r>
      <w:r w:rsidRPr="00B16A75">
        <w:rPr>
          <w:rStyle w:val="af9"/>
          <w:i w:val="0"/>
          <w:iCs/>
        </w:rPr>
        <w:t xml:space="preserve"> составлял 4</w:t>
      </w:r>
      <w:r>
        <w:rPr>
          <w:rStyle w:val="af9"/>
          <w:i w:val="0"/>
          <w:iCs/>
        </w:rPr>
        <w:t>31</w:t>
      </w:r>
      <w:r w:rsidRPr="00B16A75">
        <w:rPr>
          <w:rStyle w:val="af9"/>
          <w:i w:val="0"/>
          <w:iCs/>
        </w:rPr>
        <w:t>,</w:t>
      </w:r>
      <w:r>
        <w:rPr>
          <w:rStyle w:val="af9"/>
          <w:i w:val="0"/>
          <w:iCs/>
        </w:rPr>
        <w:t>67</w:t>
      </w:r>
      <w:r w:rsidR="0054530A">
        <w:rPr>
          <w:rStyle w:val="af9"/>
          <w:i w:val="0"/>
          <w:iCs/>
        </w:rPr>
        <w:t xml:space="preserve"> тенге</w:t>
      </w:r>
      <w:r>
        <w:rPr>
          <w:rStyle w:val="af9"/>
          <w:i w:val="0"/>
          <w:iCs/>
        </w:rPr>
        <w:t xml:space="preserve">, на </w:t>
      </w:r>
      <w:r w:rsidR="0054530A">
        <w:rPr>
          <w:rStyle w:val="af9"/>
          <w:i w:val="0"/>
          <w:iCs/>
        </w:rPr>
        <w:t>0</w:t>
      </w:r>
      <w:r>
        <w:rPr>
          <w:rStyle w:val="af9"/>
          <w:i w:val="0"/>
          <w:iCs/>
        </w:rPr>
        <w:t>1</w:t>
      </w:r>
      <w:r w:rsidR="0054530A">
        <w:rPr>
          <w:rStyle w:val="af9"/>
          <w:i w:val="0"/>
          <w:iCs/>
        </w:rPr>
        <w:t>.01.</w:t>
      </w:r>
      <w:r>
        <w:rPr>
          <w:rStyle w:val="af9"/>
          <w:i w:val="0"/>
          <w:iCs/>
        </w:rPr>
        <w:t>2023 – 462,65 тенге.</w:t>
      </w:r>
    </w:p>
  </w:footnote>
  <w:footnote w:id="11">
    <w:p w:rsidR="00AC4BFE" w:rsidRDefault="00AC4BFE">
      <w:pPr>
        <w:pStyle w:val="a7"/>
      </w:pPr>
      <w:r>
        <w:rPr>
          <w:rStyle w:val="a9"/>
        </w:rPr>
        <w:footnoteRef/>
      </w:r>
      <w:r>
        <w:t> Совокупный объем пенсионных активов.</w:t>
      </w:r>
    </w:p>
  </w:footnote>
  <w:footnote w:id="12">
    <w:p w:rsidR="00AC4BFE" w:rsidRDefault="00AC4BFE" w:rsidP="0097217D">
      <w:pPr>
        <w:pStyle w:val="a7"/>
        <w:ind w:left="168" w:hanging="168"/>
        <w:jc w:val="both"/>
      </w:pPr>
      <w:r>
        <w:rPr>
          <w:rStyle w:val="a9"/>
        </w:rPr>
        <w:footnoteRef/>
      </w:r>
      <w:r>
        <w:t> По данным Бюро национальной статистики Агентства по стратегическому планированию и реформам Республики Казахстан</w:t>
      </w:r>
      <w:r w:rsidR="005518EE">
        <w:t>,</w:t>
      </w:r>
      <w:r>
        <w:t xml:space="preserve"> ВВП за 2022 год в долларах США рассчитан на основании среднего официального курса.</w:t>
      </w:r>
    </w:p>
  </w:footnote>
  <w:footnote w:id="13">
    <w:p w:rsidR="00AC4BFE" w:rsidRPr="000D4EDE" w:rsidRDefault="00AC4BFE" w:rsidP="00633B0E">
      <w:pPr>
        <w:pStyle w:val="a7"/>
      </w:pPr>
      <w:r w:rsidRPr="000D4EDE">
        <w:rPr>
          <w:rStyle w:val="a9"/>
        </w:rPr>
        <w:footnoteRef/>
      </w:r>
      <w:r>
        <w:t> </w:t>
      </w:r>
      <w:r w:rsidRPr="000D4EDE">
        <w:t xml:space="preserve">Информация по финансовым показателям, без учета </w:t>
      </w:r>
      <w:r w:rsidR="00511FFD">
        <w:t>банков второго уровня</w:t>
      </w:r>
      <w:r w:rsidRPr="000D4EDE">
        <w:t xml:space="preserve"> и страховых организаций</w:t>
      </w:r>
      <w:r>
        <w:t>.</w:t>
      </w:r>
    </w:p>
  </w:footnote>
  <w:footnote w:id="14">
    <w:p w:rsidR="00AC4BFE" w:rsidRDefault="00AC4BFE" w:rsidP="006B0A57">
      <w:pPr>
        <w:pStyle w:val="a7"/>
        <w:jc w:val="both"/>
      </w:pPr>
      <w:r>
        <w:rPr>
          <w:rStyle w:val="a9"/>
        </w:rPr>
        <w:footnoteRef/>
      </w:r>
      <w:r>
        <w:t xml:space="preserve"> Для паевых инвестиционных фондов размер активов рассчитан как </w:t>
      </w:r>
      <w:r w:rsidRPr="00B9723B">
        <w:t>стоимость чистых активов паевых инвестиционных фондов</w:t>
      </w:r>
      <w:r>
        <w:t>.</w:t>
      </w:r>
    </w:p>
  </w:footnote>
  <w:footnote w:id="15">
    <w:p w:rsidR="00AC4BFE" w:rsidRDefault="00AC4BFE">
      <w:pPr>
        <w:pStyle w:val="a7"/>
      </w:pPr>
      <w:r>
        <w:rPr>
          <w:rStyle w:val="a9"/>
        </w:rPr>
        <w:footnoteRef/>
      </w:r>
      <w:bookmarkStart w:id="363" w:name="_Hlk104990703"/>
      <w:r w:rsidR="00152912">
        <w:t> </w:t>
      </w:r>
      <w:r w:rsidRPr="00BD232E">
        <w:t xml:space="preserve">Официальный курс </w:t>
      </w:r>
      <w:r>
        <w:t xml:space="preserve">Центрального </w:t>
      </w:r>
      <w:r w:rsidRPr="00BD232E">
        <w:t xml:space="preserve">банка </w:t>
      </w:r>
      <w:r>
        <w:t>Российской Федерации</w:t>
      </w:r>
      <w:r w:rsidRPr="00BD232E">
        <w:t xml:space="preserve"> по состоянию на 3</w:t>
      </w:r>
      <w:r>
        <w:t>0</w:t>
      </w:r>
      <w:r w:rsidR="00A00777">
        <w:t>.06.</w:t>
      </w:r>
      <w:r w:rsidRPr="00BD232E">
        <w:t>202</w:t>
      </w:r>
      <w:r>
        <w:t>2</w:t>
      </w:r>
      <w:r w:rsidRPr="00BD232E">
        <w:t xml:space="preserve"> составлял </w:t>
      </w:r>
      <w:r>
        <w:t xml:space="preserve">51,158 </w:t>
      </w:r>
      <w:r w:rsidR="00A00777">
        <w:t xml:space="preserve">российского </w:t>
      </w:r>
      <w:r>
        <w:t>рубл</w:t>
      </w:r>
      <w:r w:rsidR="00A00777">
        <w:t>я</w:t>
      </w:r>
      <w:r w:rsidRPr="00BD232E">
        <w:t xml:space="preserve"> за 1 доллар США.</w:t>
      </w:r>
      <w:bookmarkEnd w:id="363"/>
    </w:p>
  </w:footnote>
  <w:footnote w:id="16">
    <w:p w:rsidR="00AC4BFE" w:rsidRDefault="00AC4BFE">
      <w:pPr>
        <w:pStyle w:val="a7"/>
      </w:pPr>
      <w:r>
        <w:rPr>
          <w:rStyle w:val="a9"/>
        </w:rPr>
        <w:footnoteRef/>
      </w:r>
      <w:r w:rsidR="00152912">
        <w:t> </w:t>
      </w:r>
      <w:r w:rsidRPr="00BD232E">
        <w:t xml:space="preserve">Официальный курс </w:t>
      </w:r>
      <w:r>
        <w:t xml:space="preserve">Центрального </w:t>
      </w:r>
      <w:r w:rsidRPr="00BD232E">
        <w:t xml:space="preserve">банка </w:t>
      </w:r>
      <w:r>
        <w:t>Российской Федерации</w:t>
      </w:r>
      <w:r w:rsidRPr="00BD232E">
        <w:t xml:space="preserve"> по состоянию на 3</w:t>
      </w:r>
      <w:r>
        <w:t>1</w:t>
      </w:r>
      <w:r w:rsidR="00A00777">
        <w:t>.12.</w:t>
      </w:r>
      <w:r>
        <w:t>2022</w:t>
      </w:r>
      <w:r w:rsidRPr="00BD232E">
        <w:t xml:space="preserve"> составлял </w:t>
      </w:r>
      <w:r>
        <w:t xml:space="preserve">70,338 </w:t>
      </w:r>
      <w:r w:rsidR="00A00777">
        <w:t xml:space="preserve">российского </w:t>
      </w:r>
      <w:r>
        <w:t>рубл</w:t>
      </w:r>
      <w:r w:rsidR="00A00777">
        <w:t>я</w:t>
      </w:r>
      <w:r w:rsidRPr="00BD232E">
        <w:t xml:space="preserve"> за 1 доллар США.</w:t>
      </w:r>
    </w:p>
  </w:footnote>
  <w:footnote w:id="17">
    <w:p w:rsidR="00AC4BFE" w:rsidRDefault="00AC4BFE" w:rsidP="006B0A57">
      <w:pPr>
        <w:pStyle w:val="a7"/>
        <w:jc w:val="both"/>
      </w:pPr>
      <w:r>
        <w:rPr>
          <w:rStyle w:val="a9"/>
        </w:rPr>
        <w:footnoteRef/>
      </w:r>
      <w:r>
        <w:t> Субъекты страхового рынка – с</w:t>
      </w:r>
      <w:r w:rsidRPr="00B9723B">
        <w:t>траховые организации, общества взаимного страхования, страховые брокеры</w:t>
      </w:r>
      <w:r>
        <w:t>.</w:t>
      </w:r>
    </w:p>
  </w:footnote>
  <w:footnote w:id="18">
    <w:p w:rsidR="00AC4BFE" w:rsidRDefault="00AC4BFE">
      <w:pPr>
        <w:pStyle w:val="a7"/>
      </w:pPr>
      <w:r>
        <w:rPr>
          <w:rStyle w:val="a9"/>
        </w:rPr>
        <w:footnoteRef/>
      </w:r>
      <w:r w:rsidR="00152912">
        <w:t> </w:t>
      </w:r>
      <w:r w:rsidRPr="00B71639">
        <w:t>Объем фактически размещенных ценных бумаг по цене размещения, информация о цене размещения которых была предоставлена в Банк России</w:t>
      </w:r>
      <w:r>
        <w:t>.</w:t>
      </w:r>
    </w:p>
  </w:footnote>
  <w:footnote w:id="19">
    <w:p w:rsidR="00AC4BFE" w:rsidRDefault="00AC4BFE">
      <w:pPr>
        <w:pStyle w:val="a7"/>
      </w:pPr>
      <w:r>
        <w:rPr>
          <w:rStyle w:val="a9"/>
        </w:rPr>
        <w:footnoteRef/>
      </w:r>
      <w:r w:rsidR="003F1199">
        <w:t> </w:t>
      </w:r>
      <w:r>
        <w:t>Б</w:t>
      </w:r>
      <w:r w:rsidRPr="00A20F71">
        <w:t xml:space="preserve">ез учета корзины ценных бумаг по сделкам </w:t>
      </w:r>
      <w:r>
        <w:t>РЕПО</w:t>
      </w:r>
      <w:r w:rsidRPr="00A20F71">
        <w:t xml:space="preserve"> с Ф</w:t>
      </w:r>
      <w:r>
        <w:t>едеральным казначейством.</w:t>
      </w:r>
    </w:p>
  </w:footnote>
  <w:footnote w:id="20">
    <w:p w:rsidR="00AC4BFE" w:rsidRPr="00A30E74" w:rsidRDefault="00AC4BFE" w:rsidP="003F1199">
      <w:pPr>
        <w:pStyle w:val="a7"/>
        <w:spacing w:line="200" w:lineRule="exact"/>
        <w:ind w:left="198" w:hanging="198"/>
        <w:jc w:val="both"/>
      </w:pPr>
      <w:r w:rsidRPr="00A30E74">
        <w:rPr>
          <w:rStyle w:val="a9"/>
        </w:rPr>
        <w:footnoteRef/>
      </w:r>
      <w:r>
        <w:t> </w:t>
      </w:r>
      <w:r w:rsidRPr="00A30E74">
        <w:t>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p>
  </w:footnote>
  <w:footnote w:id="21">
    <w:p w:rsidR="00AC4BFE" w:rsidRDefault="00AC4BFE" w:rsidP="003F1199">
      <w:pPr>
        <w:pStyle w:val="a7"/>
        <w:ind w:left="198" w:hanging="198"/>
        <w:jc w:val="both"/>
      </w:pPr>
      <w:r>
        <w:rPr>
          <w:rStyle w:val="a9"/>
        </w:rPr>
        <w:footnoteRef/>
      </w:r>
      <w:r w:rsidR="003F1199">
        <w:t> </w:t>
      </w:r>
      <w:r w:rsidRPr="00D01332">
        <w:t xml:space="preserve">За исключением </w:t>
      </w:r>
      <w:r w:rsidR="00471ECB">
        <w:t>н</w:t>
      </w:r>
      <w:r w:rsidRPr="00D01332">
        <w:t xml:space="preserve">ебанковской кредитной организации – центрального контрагента «Национальный </w:t>
      </w:r>
      <w:r w:rsidR="00471ECB" w:rsidRPr="00D01332">
        <w:t>клиринговый центр</w:t>
      </w:r>
      <w:r w:rsidRPr="00D01332">
        <w:t>» (</w:t>
      </w:r>
      <w:r w:rsidR="00471ECB">
        <w:t>а</w:t>
      </w:r>
      <w:r w:rsidRPr="00D01332">
        <w:t xml:space="preserve">кционерное общество), </w:t>
      </w:r>
      <w:r w:rsidR="00471ECB">
        <w:t>н</w:t>
      </w:r>
      <w:r w:rsidRPr="00D01332">
        <w:t>ебанковской кредитной организации – центрального контрагента «РДК» (</w:t>
      </w:r>
      <w:r w:rsidR="00471ECB">
        <w:t>а</w:t>
      </w:r>
      <w:r w:rsidRPr="00D01332">
        <w:t xml:space="preserve">кционерное общество), </w:t>
      </w:r>
      <w:r w:rsidR="00471ECB">
        <w:t>н</w:t>
      </w:r>
      <w:r w:rsidRPr="00D01332">
        <w:t xml:space="preserve">ебанковской кредитной организации – центрального контрагента «Клиринговый центр МФБ» (акционерное общество), </w:t>
      </w:r>
      <w:r w:rsidR="00471ECB">
        <w:t>н</w:t>
      </w:r>
      <w:r w:rsidRPr="00D01332">
        <w:t xml:space="preserve">ебанковской кредитной организации акционерного общества «Национальный расчетный депозитарий», </w:t>
      </w:r>
      <w:r w:rsidR="00471ECB">
        <w:t>о</w:t>
      </w:r>
      <w:r w:rsidRPr="00D01332">
        <w:t xml:space="preserve">бщества с ограниченной ответственностью </w:t>
      </w:r>
      <w:r w:rsidR="00471ECB">
        <w:t>р</w:t>
      </w:r>
      <w:r w:rsidRPr="00D01332">
        <w:t xml:space="preserve">асчетной небанковской кредитной организации «РИБ», </w:t>
      </w:r>
      <w:r w:rsidR="00471ECB">
        <w:t>о</w:t>
      </w:r>
      <w:r w:rsidRPr="00D01332">
        <w:t xml:space="preserve">бщества с ограниченной ответственностью «Небанковская кредитная организация «Вестерн Юнион ДП Восток», Расчетной небанковской кредитной организации «Платежный Центр» (общество с ограниченной ответственностью), </w:t>
      </w:r>
      <w:r w:rsidR="00471ECB">
        <w:t>о</w:t>
      </w:r>
      <w:r w:rsidRPr="00D01332">
        <w:t xml:space="preserve">бщества с ограниченной ответственностью </w:t>
      </w:r>
      <w:r w:rsidR="00471ECB">
        <w:t>р</w:t>
      </w:r>
      <w:r w:rsidRPr="00D01332">
        <w:t xml:space="preserve">асчетной небанковской кредитной организации «Металлург», </w:t>
      </w:r>
      <w:r w:rsidR="00471ECB">
        <w:t>н</w:t>
      </w:r>
      <w:r w:rsidRPr="00D01332">
        <w:t>ебанковской кредитной организации «ИНКАХРАН» (акционерное общество).</w:t>
      </w:r>
      <w:r>
        <w:t xml:space="preserve"> </w:t>
      </w:r>
    </w:p>
  </w:footnote>
  <w:footnote w:id="22">
    <w:p w:rsidR="00AC4BFE" w:rsidRPr="00A30E74" w:rsidRDefault="00AC4BFE" w:rsidP="006B0A57">
      <w:pPr>
        <w:pStyle w:val="a7"/>
        <w:spacing w:line="200" w:lineRule="exact"/>
        <w:ind w:left="198" w:hanging="198"/>
        <w:jc w:val="both"/>
      </w:pPr>
      <w:r w:rsidRPr="00A30E74">
        <w:rPr>
          <w:rStyle w:val="a9"/>
        </w:rPr>
        <w:footnoteRef/>
      </w:r>
      <w:r>
        <w:t> </w:t>
      </w:r>
      <w:r w:rsidRPr="00A30E74">
        <w:t>Итоговые показатели указываются с учетом совмещения одной организацией нескольких видов деятельности.</w:t>
      </w:r>
    </w:p>
  </w:footnote>
  <w:footnote w:id="23">
    <w:p w:rsidR="00AC4BFE" w:rsidRDefault="00AC4BFE" w:rsidP="003F1199">
      <w:pPr>
        <w:pStyle w:val="a7"/>
        <w:ind w:left="182" w:hanging="182"/>
        <w:jc w:val="both"/>
      </w:pPr>
      <w:r>
        <w:rPr>
          <w:rStyle w:val="a9"/>
        </w:rPr>
        <w:footnoteRef/>
      </w:r>
      <w:r w:rsidR="003F1199">
        <w:t> </w:t>
      </w:r>
      <w:r w:rsidRPr="005171D6">
        <w:t>В соответствии со ст</w:t>
      </w:r>
      <w:r w:rsidR="00471ECB">
        <w:t>атьей</w:t>
      </w:r>
      <w:r w:rsidRPr="005171D6">
        <w:t xml:space="preserve"> 76.9-5 Федерального закона от 10</w:t>
      </w:r>
      <w:r>
        <w:t xml:space="preserve"> июля </w:t>
      </w:r>
      <w:r w:rsidRPr="005171D6">
        <w:t>2002</w:t>
      </w:r>
      <w:r>
        <w:t xml:space="preserve"> года</w:t>
      </w:r>
      <w:r w:rsidRPr="005171D6">
        <w:t xml:space="preserve"> </w:t>
      </w:r>
      <w:r>
        <w:t>№ </w:t>
      </w:r>
      <w:r w:rsidRPr="005171D6">
        <w:t>86-ФЗ «О Центральном банке Российской Федерации (Банке России)».</w:t>
      </w:r>
    </w:p>
  </w:footnote>
  <w:footnote w:id="24">
    <w:p w:rsidR="00AC4BFE" w:rsidRPr="003F1199" w:rsidRDefault="00AC4BFE" w:rsidP="00B70BE4">
      <w:pPr>
        <w:pStyle w:val="a7"/>
        <w:ind w:left="182" w:hanging="182"/>
        <w:jc w:val="both"/>
      </w:pPr>
      <w:r w:rsidRPr="003F1199">
        <w:rPr>
          <w:rStyle w:val="a9"/>
        </w:rPr>
        <w:footnoteRef/>
      </w:r>
      <w:r w:rsidR="003F1199" w:rsidRPr="003F1199">
        <w:t> </w:t>
      </w:r>
      <w:r w:rsidRPr="003F1199">
        <w:t xml:space="preserve">311 в отношении </w:t>
      </w:r>
      <w:r w:rsidR="00B70BE4">
        <w:t>п</w:t>
      </w:r>
      <w:r w:rsidR="00B70BE4" w:rsidRPr="00B70BE4">
        <w:t>рофессиональны</w:t>
      </w:r>
      <w:r w:rsidR="00B70BE4">
        <w:t>х</w:t>
      </w:r>
      <w:r w:rsidR="00B70BE4" w:rsidRPr="00B70BE4">
        <w:t xml:space="preserve"> участник</w:t>
      </w:r>
      <w:r w:rsidR="00B70BE4">
        <w:t>ов</w:t>
      </w:r>
      <w:r w:rsidR="00B70BE4" w:rsidRPr="00B70BE4">
        <w:t xml:space="preserve"> рынка ценных бумаг</w:t>
      </w:r>
      <w:r w:rsidRPr="003F1199">
        <w:t xml:space="preserve"> и 183 в отношении </w:t>
      </w:r>
      <w:r w:rsidR="00B70BE4">
        <w:t>управляющих компаний</w:t>
      </w:r>
      <w:r w:rsidRPr="003F1199">
        <w:t xml:space="preserve">. </w:t>
      </w:r>
    </w:p>
  </w:footnote>
  <w:footnote w:id="25">
    <w:p w:rsidR="00AC4BFE" w:rsidRPr="003F1199" w:rsidRDefault="00AC4BFE" w:rsidP="003F1199">
      <w:pPr>
        <w:pStyle w:val="a7"/>
        <w:ind w:left="182" w:hanging="182"/>
      </w:pPr>
      <w:r w:rsidRPr="003F1199">
        <w:rPr>
          <w:rStyle w:val="a9"/>
        </w:rPr>
        <w:footnoteRef/>
      </w:r>
      <w:r w:rsidR="003F1199" w:rsidRPr="003F1199">
        <w:t> В</w:t>
      </w:r>
      <w:r w:rsidRPr="003F1199">
        <w:t xml:space="preserve"> отношении </w:t>
      </w:r>
      <w:r w:rsidR="00B70BE4">
        <w:t>п</w:t>
      </w:r>
      <w:r w:rsidR="00B70BE4" w:rsidRPr="00B70BE4">
        <w:t>рофессиональны</w:t>
      </w:r>
      <w:r w:rsidR="00B70BE4">
        <w:t>х</w:t>
      </w:r>
      <w:r w:rsidR="00B70BE4" w:rsidRPr="00B70BE4">
        <w:t xml:space="preserve"> участник</w:t>
      </w:r>
      <w:r w:rsidR="00B70BE4">
        <w:t>ов</w:t>
      </w:r>
      <w:r w:rsidR="00B70BE4" w:rsidRPr="00B70BE4">
        <w:t xml:space="preserve"> рынка ценных бумаг</w:t>
      </w:r>
      <w:r w:rsidRPr="003F1199">
        <w:t xml:space="preserve">. </w:t>
      </w:r>
    </w:p>
  </w:footnote>
  <w:footnote w:id="26">
    <w:p w:rsidR="00AC4BFE" w:rsidRPr="003F1199" w:rsidRDefault="00AC4BFE" w:rsidP="003F1199">
      <w:pPr>
        <w:pStyle w:val="a7"/>
        <w:ind w:left="182" w:hanging="182"/>
      </w:pPr>
      <w:r w:rsidRPr="003F1199">
        <w:rPr>
          <w:rStyle w:val="a9"/>
        </w:rPr>
        <w:footnoteRef/>
      </w:r>
      <w:r w:rsidRPr="003F1199">
        <w:t xml:space="preserve"> 8 в отношении </w:t>
      </w:r>
      <w:r w:rsidR="00B70BE4">
        <w:t>п</w:t>
      </w:r>
      <w:r w:rsidR="00B70BE4" w:rsidRPr="00B70BE4">
        <w:t>рофессиональны</w:t>
      </w:r>
      <w:r w:rsidR="00B70BE4">
        <w:t>х</w:t>
      </w:r>
      <w:r w:rsidR="00B70BE4" w:rsidRPr="00B70BE4">
        <w:t xml:space="preserve"> участник</w:t>
      </w:r>
      <w:r w:rsidR="00B70BE4">
        <w:t>ов</w:t>
      </w:r>
      <w:r w:rsidR="00B70BE4" w:rsidRPr="00B70BE4">
        <w:t xml:space="preserve"> рынка ценных бумаг</w:t>
      </w:r>
      <w:r w:rsidRPr="003F1199">
        <w:t xml:space="preserve">, 5 в отношении </w:t>
      </w:r>
      <w:r w:rsidR="00B70BE4">
        <w:t>управляющих компаний</w:t>
      </w:r>
      <w:r w:rsidRPr="003F1199">
        <w:t xml:space="preserve">, 2 в отношении </w:t>
      </w:r>
      <w:r w:rsidR="00B70BE4">
        <w:t>негосударственных пенсионных фондов</w:t>
      </w:r>
      <w:r w:rsidRPr="003F1199">
        <w:t xml:space="preserve">. </w:t>
      </w:r>
    </w:p>
  </w:footnote>
  <w:footnote w:id="27">
    <w:p w:rsidR="00AC4BFE" w:rsidRPr="003F1199" w:rsidRDefault="00AC4BFE" w:rsidP="003F1199">
      <w:pPr>
        <w:autoSpaceDE w:val="0"/>
        <w:autoSpaceDN w:val="0"/>
        <w:adjustRightInd w:val="0"/>
        <w:ind w:left="182" w:hanging="182"/>
        <w:jc w:val="both"/>
        <w:rPr>
          <w:sz w:val="20"/>
          <w:szCs w:val="20"/>
        </w:rPr>
      </w:pPr>
      <w:r w:rsidRPr="003F1199">
        <w:rPr>
          <w:rStyle w:val="a9"/>
          <w:sz w:val="20"/>
          <w:szCs w:val="20"/>
        </w:rPr>
        <w:footnoteRef/>
      </w:r>
      <w:r w:rsidR="003F1199" w:rsidRPr="003F1199">
        <w:rPr>
          <w:sz w:val="20"/>
          <w:szCs w:val="20"/>
        </w:rPr>
        <w:t> </w:t>
      </w:r>
      <w:r w:rsidRPr="003F1199">
        <w:rPr>
          <w:sz w:val="20"/>
          <w:szCs w:val="20"/>
        </w:rPr>
        <w:t>Рынки одних и тех же финансовых инструментов могут рассматриваться в рамках различных проверок, в том числе в связи с проведением анализа действий различных лиц за различные периоды.</w:t>
      </w:r>
    </w:p>
  </w:footnote>
  <w:footnote w:id="28">
    <w:p w:rsidR="00AC4BFE" w:rsidRPr="003F1199" w:rsidRDefault="00AC4BFE" w:rsidP="003F1199">
      <w:pPr>
        <w:ind w:left="182" w:hanging="182"/>
        <w:jc w:val="both"/>
        <w:rPr>
          <w:sz w:val="20"/>
          <w:szCs w:val="20"/>
        </w:rPr>
      </w:pPr>
      <w:r w:rsidRPr="003F1199">
        <w:rPr>
          <w:rStyle w:val="a9"/>
          <w:sz w:val="20"/>
          <w:szCs w:val="20"/>
        </w:rPr>
        <w:footnoteRef/>
      </w:r>
      <w:r w:rsidRPr="003F1199">
        <w:rPr>
          <w:sz w:val="20"/>
          <w:szCs w:val="20"/>
        </w:rPr>
        <w:t> Федеральным законом от 19 декабря 2022 года №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введена статья 5</w:t>
      </w:r>
      <w:r w:rsidRPr="003F1199">
        <w:rPr>
          <w:sz w:val="20"/>
          <w:szCs w:val="20"/>
          <w:vertAlign w:val="superscript"/>
        </w:rPr>
        <w:t xml:space="preserve"> </w:t>
      </w:r>
      <w:r w:rsidRPr="003F1199">
        <w:rPr>
          <w:sz w:val="20"/>
          <w:szCs w:val="20"/>
        </w:rPr>
        <w:t>в Федеральный закон от 14 июля 2022 года № 319-ФЗ «О внесении изменений в отдельные законодательные акты Российской Федерации».</w:t>
      </w:r>
    </w:p>
  </w:footnote>
  <w:footnote w:id="29">
    <w:p w:rsidR="00AC4BFE" w:rsidRPr="00444E6B" w:rsidRDefault="00AC4BFE" w:rsidP="00444E6B">
      <w:pPr>
        <w:ind w:left="168" w:hanging="168"/>
        <w:jc w:val="both"/>
        <w:rPr>
          <w:sz w:val="20"/>
          <w:szCs w:val="20"/>
        </w:rPr>
      </w:pPr>
      <w:r w:rsidRPr="00444E6B">
        <w:rPr>
          <w:rStyle w:val="a9"/>
          <w:sz w:val="20"/>
          <w:szCs w:val="20"/>
        </w:rPr>
        <w:footnoteRef/>
      </w:r>
      <w:r w:rsidRPr="00444E6B">
        <w:rPr>
          <w:sz w:val="20"/>
          <w:szCs w:val="20"/>
        </w:rPr>
        <w:t xml:space="preserve"> Указание Банка России от 21 марта 2022 года № 6093-У «О внесении изменений в Указание Банка России </w:t>
      </w:r>
      <w:r w:rsidRPr="00444E6B">
        <w:rPr>
          <w:sz w:val="20"/>
          <w:szCs w:val="20"/>
        </w:rPr>
        <w:br/>
        <w:t>от 5 сентября 2016 года № 4129-У «О составе и структуре активов акционерных инвестиционных фондов и активов паевых инвестиционных фондов» (зарегистрировано Министерством юстиции Российской Федерации 16 июня 2022 года № 68876).</w:t>
      </w:r>
    </w:p>
  </w:footnote>
  <w:footnote w:id="30">
    <w:p w:rsidR="00AC4BFE" w:rsidRPr="00444E6B" w:rsidRDefault="00AC4BFE" w:rsidP="00444E6B">
      <w:pPr>
        <w:ind w:left="168" w:hanging="168"/>
        <w:jc w:val="both"/>
        <w:rPr>
          <w:sz w:val="20"/>
          <w:szCs w:val="20"/>
        </w:rPr>
      </w:pPr>
      <w:r w:rsidRPr="00444E6B">
        <w:rPr>
          <w:rStyle w:val="a9"/>
          <w:sz w:val="20"/>
          <w:szCs w:val="20"/>
        </w:rPr>
        <w:footnoteRef/>
      </w:r>
      <w:r w:rsidRPr="00444E6B">
        <w:rPr>
          <w:sz w:val="20"/>
          <w:szCs w:val="20"/>
        </w:rPr>
        <w:t> Положение Банка России от 28 июня 2022 года № 796-П «О дополнительных требованиях к общему собранию владельцев инвестиционных паев закрытого паевого инвестиционного фонда» (зарегистрировано Министерством юстиции Российской Федерации 7 ноября 2022 года № 70835) принято взамен приказа Федеральной службы по финансовым рынкам от 7 февраля 2008 года № 08-5/пз-н «Об утверждении Положения о дополнительных требованиях к порядку подготовки, созыва и проведения общего собрания владельцев инвестиционных паев закрытого паевого инвестиционного фонда».</w:t>
      </w:r>
    </w:p>
  </w:footnote>
  <w:footnote w:id="31">
    <w:p w:rsidR="00AC4BFE" w:rsidRPr="00444E6B" w:rsidRDefault="00AC4BFE" w:rsidP="00444E6B">
      <w:pPr>
        <w:ind w:left="168" w:hanging="168"/>
        <w:jc w:val="both"/>
        <w:rPr>
          <w:sz w:val="20"/>
          <w:szCs w:val="20"/>
        </w:rPr>
      </w:pPr>
      <w:r w:rsidRPr="00444E6B">
        <w:rPr>
          <w:rStyle w:val="a9"/>
          <w:sz w:val="20"/>
          <w:szCs w:val="20"/>
        </w:rPr>
        <w:footnoteRef/>
      </w:r>
      <w:r w:rsidRPr="00444E6B">
        <w:rPr>
          <w:sz w:val="20"/>
          <w:szCs w:val="20"/>
        </w:rPr>
        <w:t> Федеральные законы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 556-ФЗ «О внесении изменений в Федеральный закон «О негосударственных пенсионных фондах» и Федеральный закон «О несостоятельности (банкротстве)».</w:t>
      </w:r>
    </w:p>
  </w:footnote>
  <w:footnote w:id="32">
    <w:p w:rsidR="00AC4BFE" w:rsidRPr="00444E6B" w:rsidRDefault="00AC4BFE" w:rsidP="00444E6B">
      <w:pPr>
        <w:ind w:left="168" w:hanging="168"/>
        <w:jc w:val="both"/>
        <w:rPr>
          <w:sz w:val="20"/>
          <w:szCs w:val="20"/>
        </w:rPr>
      </w:pPr>
      <w:r w:rsidRPr="00444E6B">
        <w:rPr>
          <w:rStyle w:val="a9"/>
          <w:sz w:val="20"/>
          <w:szCs w:val="20"/>
        </w:rPr>
        <w:footnoteRef/>
      </w:r>
      <w:r w:rsidRPr="00444E6B">
        <w:rPr>
          <w:sz w:val="20"/>
          <w:szCs w:val="20"/>
        </w:rPr>
        <w:t xml:space="preserve"> Федеральный закон от 27 января 2023 года № 5-ФЗ «О внесении изменений в Федеральный закон </w:t>
      </w:r>
      <w:r w:rsidRPr="00444E6B">
        <w:rPr>
          <w:sz w:val="20"/>
          <w:szCs w:val="20"/>
        </w:rPr>
        <w:br/>
        <w:t>«О негосударственных пенсионных фондах» и статью 27 Федерального закона «Об инвестиционных фондах».</w:t>
      </w:r>
    </w:p>
  </w:footnote>
  <w:footnote w:id="33">
    <w:p w:rsidR="00AC4BFE" w:rsidRPr="00444E6B" w:rsidRDefault="00AC4BFE" w:rsidP="00444E6B">
      <w:pPr>
        <w:pStyle w:val="a7"/>
        <w:ind w:left="168" w:hanging="168"/>
        <w:jc w:val="both"/>
      </w:pPr>
      <w:r w:rsidRPr="00444E6B">
        <w:rPr>
          <w:rStyle w:val="a9"/>
        </w:rPr>
        <w:footnoteRef/>
      </w:r>
      <w:r w:rsidRPr="00444E6B">
        <w:t> Указания Банка России от 28 сентября 2022 года № 6272-У «О внесении изменений в Указание Банка России от 5 декабря 2019 года № 5343-У» (зарегистрировано Министерством юстиции Российской Федерации 25</w:t>
      </w:r>
      <w:r w:rsidR="00444E6B">
        <w:t> </w:t>
      </w:r>
      <w:r w:rsidRPr="00444E6B">
        <w:t>ноября 2022 года № 71135) и № 6271-У «О внесении изменений в Положение Банка России от 1 марта 2017 года № 580-П» (зарегистрировано Министерством юстиции Российской Федерации 22 марта 2023 года № 72666).</w:t>
      </w:r>
    </w:p>
  </w:footnote>
  <w:footnote w:id="34">
    <w:p w:rsidR="00AC4BFE" w:rsidRPr="00F84683" w:rsidRDefault="00AC4BFE" w:rsidP="00444E6B">
      <w:pPr>
        <w:pStyle w:val="a7"/>
        <w:ind w:left="182" w:hanging="182"/>
        <w:jc w:val="both"/>
      </w:pPr>
      <w:r w:rsidRPr="00F84683">
        <w:rPr>
          <w:rStyle w:val="a9"/>
        </w:rPr>
        <w:footnoteRef/>
      </w:r>
      <w:r w:rsidR="00444E6B">
        <w:t> </w:t>
      </w:r>
      <w:r w:rsidRPr="00F84683">
        <w:t>Установлен подпунктом 2.1.14 пункта 2.1 Указания Банка России от 5</w:t>
      </w:r>
      <w:r>
        <w:t xml:space="preserve"> декабря </w:t>
      </w:r>
      <w:r w:rsidRPr="00F84683">
        <w:t>2019</w:t>
      </w:r>
      <w:r>
        <w:t xml:space="preserve"> года</w:t>
      </w:r>
      <w:r w:rsidRPr="00F84683">
        <w:t xml:space="preserve"> </w:t>
      </w:r>
      <w:r>
        <w:t>№ </w:t>
      </w:r>
      <w:r w:rsidRPr="00F84683">
        <w:t>5343-У, подпунктом 1.4.4 пункта 1.4 Положения Банка России от 1</w:t>
      </w:r>
      <w:r>
        <w:t xml:space="preserve"> марта </w:t>
      </w:r>
      <w:r w:rsidRPr="00F84683">
        <w:t>2017</w:t>
      </w:r>
      <w:r>
        <w:t xml:space="preserve"> года</w:t>
      </w:r>
      <w:r w:rsidRPr="00F84683">
        <w:t xml:space="preserve"> </w:t>
      </w:r>
      <w:r>
        <w:t>№ </w:t>
      </w:r>
      <w:r w:rsidRPr="00F84683">
        <w:t>580-П.</w:t>
      </w:r>
    </w:p>
  </w:footnote>
  <w:footnote w:id="35">
    <w:p w:rsidR="00AC4BFE" w:rsidRPr="00CE6F07" w:rsidRDefault="00AC4BFE" w:rsidP="00444E6B">
      <w:pPr>
        <w:pStyle w:val="a7"/>
        <w:ind w:left="182" w:hanging="182"/>
        <w:jc w:val="both"/>
      </w:pPr>
      <w:r w:rsidRPr="00CE6F07">
        <w:rPr>
          <w:rStyle w:val="a9"/>
        </w:rPr>
        <w:footnoteRef/>
      </w:r>
      <w:r>
        <w:t> </w:t>
      </w:r>
      <w:r w:rsidRPr="00CE6F07">
        <w:t>Положен</w:t>
      </w:r>
      <w:r>
        <w:t>ие Банка России от 28 сентября 2022 года № </w:t>
      </w:r>
      <w:r w:rsidRPr="00CE6F07">
        <w:t>806-П «Об установлении требований к расчету негосударственными</w:t>
      </w:r>
      <w:r w:rsidRPr="00517091">
        <w:t xml:space="preserve"> пенсионными фондами величины обязательств по договорам об обязательном пенсионном страховании и договорам негосударственного пенсионного обеспечения на основании внутреннего документа, случаев осуществления указанного расчета, а также требований к ук</w:t>
      </w:r>
      <w:r w:rsidRPr="00CE6F07">
        <w:t>азанному внутреннему документу» (зарегистрировано Мин</w:t>
      </w:r>
      <w:r>
        <w:t xml:space="preserve">истерством </w:t>
      </w:r>
      <w:r w:rsidRPr="00CE6F07">
        <w:t>юст</w:t>
      </w:r>
      <w:r>
        <w:t xml:space="preserve">иции </w:t>
      </w:r>
      <w:r w:rsidRPr="00CE6F07">
        <w:t>Росси</w:t>
      </w:r>
      <w:r>
        <w:t>йской Федерации</w:t>
      </w:r>
      <w:r w:rsidRPr="00CE6F07">
        <w:t xml:space="preserve"> 3</w:t>
      </w:r>
      <w:r>
        <w:t xml:space="preserve"> марта </w:t>
      </w:r>
      <w:r w:rsidRPr="00CE6F07">
        <w:t>2023</w:t>
      </w:r>
      <w:r w:rsidR="00444E6B">
        <w:t> </w:t>
      </w:r>
      <w:r>
        <w:t>года</w:t>
      </w:r>
      <w:r w:rsidRPr="00CE6F07">
        <w:t xml:space="preserve"> </w:t>
      </w:r>
      <w:r>
        <w:t>№ </w:t>
      </w:r>
      <w:r w:rsidRPr="00CE6F07">
        <w:t>72508).</w:t>
      </w:r>
    </w:p>
  </w:footnote>
  <w:footnote w:id="36">
    <w:p w:rsidR="00AC4BFE" w:rsidRDefault="00AC4BFE" w:rsidP="00444E6B">
      <w:pPr>
        <w:pStyle w:val="a7"/>
        <w:ind w:left="168" w:hanging="168"/>
        <w:jc w:val="both"/>
      </w:pPr>
      <w:r>
        <w:rPr>
          <w:rStyle w:val="a9"/>
        </w:rPr>
        <w:footnoteRef/>
      </w:r>
      <w:r w:rsidR="00444E6B">
        <w:t> </w:t>
      </w:r>
      <w:r>
        <w:t>У</w:t>
      </w:r>
      <w:r w:rsidRPr="00E463FA">
        <w:t xml:space="preserve">стройство, предназначенное для предоставления организатором торговли информации о ходе организованных торгов, в том числе о заявках, поданных участниками организованных торгов на заключение сделок, и сделках, совершенных на торгах организатора торговли, устанавливаемое в Банке России, в соответствии с пунктом 32 приложения 4 к Положению Банка России </w:t>
      </w:r>
      <w:r>
        <w:t xml:space="preserve">от 17 октября 2014 года № 437-П </w:t>
      </w:r>
      <w:r w:rsidR="00444E6B">
        <w:br/>
      </w:r>
      <w:r>
        <w:t>«О деятельности по проведению организованных торгов».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F5B" w:rsidRDefault="00EB2F5B">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FE" w:rsidRPr="00690121" w:rsidRDefault="00AC4BFE">
    <w:pPr>
      <w:pStyle w:val="af"/>
      <w:jc w:val="center"/>
    </w:pPr>
    <w:r>
      <w:fldChar w:fldCharType="begin"/>
    </w:r>
    <w:r>
      <w:instrText>PAGE   \* MERGEFORMAT</w:instrText>
    </w:r>
    <w:r>
      <w:fldChar w:fldCharType="separate"/>
    </w:r>
    <w:r w:rsidR="00961C4B">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F5B" w:rsidRDefault="00EB2F5B">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FE" w:rsidRDefault="00AC4BFE">
    <w:pPr>
      <w:pStyle w:val="af"/>
      <w:jc w:val="center"/>
    </w:pPr>
    <w:r>
      <w:fldChar w:fldCharType="begin"/>
    </w:r>
    <w:r>
      <w:instrText>PAGE   \* MERGEFORMAT</w:instrText>
    </w:r>
    <w:r>
      <w:fldChar w:fldCharType="separate"/>
    </w:r>
    <w:r w:rsidR="001B7398">
      <w:rPr>
        <w:noProof/>
      </w:rPr>
      <w:t>47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FE" w:rsidRPr="002B6163" w:rsidRDefault="00AC4BFE">
    <w:pPr>
      <w:pStyle w:val="af"/>
      <w:jc w:val="center"/>
      <w:rPr>
        <w:szCs w:val="24"/>
      </w:rPr>
    </w:pPr>
    <w:r w:rsidRPr="002B6163">
      <w:rPr>
        <w:szCs w:val="24"/>
      </w:rPr>
      <w:fldChar w:fldCharType="begin"/>
    </w:r>
    <w:r w:rsidRPr="002B6163">
      <w:rPr>
        <w:szCs w:val="24"/>
      </w:rPr>
      <w:instrText>PAGE   \* MERGEFORMAT</w:instrText>
    </w:r>
    <w:r w:rsidRPr="002B6163">
      <w:rPr>
        <w:szCs w:val="24"/>
      </w:rPr>
      <w:fldChar w:fldCharType="separate"/>
    </w:r>
    <w:r w:rsidR="001B7398">
      <w:rPr>
        <w:noProof/>
        <w:szCs w:val="24"/>
      </w:rPr>
      <w:t>64</w:t>
    </w:r>
    <w:r w:rsidRPr="002B6163">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FE"/>
    <w:rsid w:val="0000052C"/>
    <w:rsid w:val="00000FC5"/>
    <w:rsid w:val="000010CC"/>
    <w:rsid w:val="00001983"/>
    <w:rsid w:val="00003058"/>
    <w:rsid w:val="00005700"/>
    <w:rsid w:val="00007787"/>
    <w:rsid w:val="00007C9D"/>
    <w:rsid w:val="00011402"/>
    <w:rsid w:val="00013074"/>
    <w:rsid w:val="0001344C"/>
    <w:rsid w:val="00016446"/>
    <w:rsid w:val="00021344"/>
    <w:rsid w:val="0002465E"/>
    <w:rsid w:val="0002624F"/>
    <w:rsid w:val="000266B7"/>
    <w:rsid w:val="00027A9A"/>
    <w:rsid w:val="000304F3"/>
    <w:rsid w:val="000319DC"/>
    <w:rsid w:val="00032DE7"/>
    <w:rsid w:val="00034F49"/>
    <w:rsid w:val="00036043"/>
    <w:rsid w:val="00036407"/>
    <w:rsid w:val="00036597"/>
    <w:rsid w:val="000403F7"/>
    <w:rsid w:val="00042A44"/>
    <w:rsid w:val="00043436"/>
    <w:rsid w:val="00044530"/>
    <w:rsid w:val="00045393"/>
    <w:rsid w:val="00045B7F"/>
    <w:rsid w:val="00045E4E"/>
    <w:rsid w:val="000477A3"/>
    <w:rsid w:val="00052B89"/>
    <w:rsid w:val="00052E06"/>
    <w:rsid w:val="0005318B"/>
    <w:rsid w:val="0005321D"/>
    <w:rsid w:val="00054A4B"/>
    <w:rsid w:val="000557E0"/>
    <w:rsid w:val="00055DC4"/>
    <w:rsid w:val="0005623F"/>
    <w:rsid w:val="000570EE"/>
    <w:rsid w:val="000574E4"/>
    <w:rsid w:val="00057F99"/>
    <w:rsid w:val="00060434"/>
    <w:rsid w:val="00061F5B"/>
    <w:rsid w:val="000631F2"/>
    <w:rsid w:val="0006404D"/>
    <w:rsid w:val="00064503"/>
    <w:rsid w:val="000653F1"/>
    <w:rsid w:val="0006567F"/>
    <w:rsid w:val="0006683D"/>
    <w:rsid w:val="00066ACC"/>
    <w:rsid w:val="00066FDB"/>
    <w:rsid w:val="0007088E"/>
    <w:rsid w:val="00071176"/>
    <w:rsid w:val="000737D2"/>
    <w:rsid w:val="000750D2"/>
    <w:rsid w:val="0007571B"/>
    <w:rsid w:val="00075777"/>
    <w:rsid w:val="00075869"/>
    <w:rsid w:val="00075C31"/>
    <w:rsid w:val="00081B4F"/>
    <w:rsid w:val="00081B80"/>
    <w:rsid w:val="00082E8F"/>
    <w:rsid w:val="00084AC1"/>
    <w:rsid w:val="00085203"/>
    <w:rsid w:val="00086779"/>
    <w:rsid w:val="00086C0E"/>
    <w:rsid w:val="00087E03"/>
    <w:rsid w:val="00091618"/>
    <w:rsid w:val="00091763"/>
    <w:rsid w:val="0009226A"/>
    <w:rsid w:val="0009242B"/>
    <w:rsid w:val="00092E3D"/>
    <w:rsid w:val="000934BB"/>
    <w:rsid w:val="00093EDA"/>
    <w:rsid w:val="0009589C"/>
    <w:rsid w:val="00095A70"/>
    <w:rsid w:val="000A14D8"/>
    <w:rsid w:val="000A1B77"/>
    <w:rsid w:val="000A2106"/>
    <w:rsid w:val="000A2830"/>
    <w:rsid w:val="000A2979"/>
    <w:rsid w:val="000A2A21"/>
    <w:rsid w:val="000A2B84"/>
    <w:rsid w:val="000A5BB8"/>
    <w:rsid w:val="000A61A7"/>
    <w:rsid w:val="000A65E3"/>
    <w:rsid w:val="000A6CD5"/>
    <w:rsid w:val="000A6D3A"/>
    <w:rsid w:val="000B2165"/>
    <w:rsid w:val="000B2679"/>
    <w:rsid w:val="000B3549"/>
    <w:rsid w:val="000B3DBF"/>
    <w:rsid w:val="000B3EA7"/>
    <w:rsid w:val="000B56E5"/>
    <w:rsid w:val="000C10DA"/>
    <w:rsid w:val="000C1C15"/>
    <w:rsid w:val="000C203B"/>
    <w:rsid w:val="000C3379"/>
    <w:rsid w:val="000C338A"/>
    <w:rsid w:val="000C44BB"/>
    <w:rsid w:val="000C4928"/>
    <w:rsid w:val="000C4C15"/>
    <w:rsid w:val="000C5DBE"/>
    <w:rsid w:val="000D077B"/>
    <w:rsid w:val="000D1156"/>
    <w:rsid w:val="000D1D94"/>
    <w:rsid w:val="000D2423"/>
    <w:rsid w:val="000D43D0"/>
    <w:rsid w:val="000D4B88"/>
    <w:rsid w:val="000D5EB3"/>
    <w:rsid w:val="000D67A8"/>
    <w:rsid w:val="000D6DA3"/>
    <w:rsid w:val="000D77B2"/>
    <w:rsid w:val="000D7DEA"/>
    <w:rsid w:val="000E05C5"/>
    <w:rsid w:val="000E15D4"/>
    <w:rsid w:val="000E3B2F"/>
    <w:rsid w:val="000E4077"/>
    <w:rsid w:val="000E447A"/>
    <w:rsid w:val="000E4953"/>
    <w:rsid w:val="000E6B79"/>
    <w:rsid w:val="000E6D78"/>
    <w:rsid w:val="000E7E9C"/>
    <w:rsid w:val="000F0415"/>
    <w:rsid w:val="000F10FB"/>
    <w:rsid w:val="000F1BFC"/>
    <w:rsid w:val="000F2398"/>
    <w:rsid w:val="000F4973"/>
    <w:rsid w:val="001000AB"/>
    <w:rsid w:val="00100494"/>
    <w:rsid w:val="00101BB4"/>
    <w:rsid w:val="00103808"/>
    <w:rsid w:val="00104947"/>
    <w:rsid w:val="00104C2F"/>
    <w:rsid w:val="0010565C"/>
    <w:rsid w:val="001056EF"/>
    <w:rsid w:val="0010604F"/>
    <w:rsid w:val="0010716A"/>
    <w:rsid w:val="00107806"/>
    <w:rsid w:val="00110988"/>
    <w:rsid w:val="0011142B"/>
    <w:rsid w:val="00113A6F"/>
    <w:rsid w:val="00113F21"/>
    <w:rsid w:val="00114F11"/>
    <w:rsid w:val="00115937"/>
    <w:rsid w:val="00116ACA"/>
    <w:rsid w:val="00117B41"/>
    <w:rsid w:val="00120474"/>
    <w:rsid w:val="00120DC6"/>
    <w:rsid w:val="00121056"/>
    <w:rsid w:val="00122CAF"/>
    <w:rsid w:val="00122F68"/>
    <w:rsid w:val="00123303"/>
    <w:rsid w:val="00127D62"/>
    <w:rsid w:val="00132065"/>
    <w:rsid w:val="00132B9D"/>
    <w:rsid w:val="00135F6B"/>
    <w:rsid w:val="00140A65"/>
    <w:rsid w:val="001428BF"/>
    <w:rsid w:val="00143679"/>
    <w:rsid w:val="00143B29"/>
    <w:rsid w:val="00144187"/>
    <w:rsid w:val="00145348"/>
    <w:rsid w:val="00151B07"/>
    <w:rsid w:val="00152912"/>
    <w:rsid w:val="001535C9"/>
    <w:rsid w:val="00155F44"/>
    <w:rsid w:val="00157501"/>
    <w:rsid w:val="001576FC"/>
    <w:rsid w:val="0016000F"/>
    <w:rsid w:val="00161BC5"/>
    <w:rsid w:val="00162DBF"/>
    <w:rsid w:val="001656D6"/>
    <w:rsid w:val="001659A5"/>
    <w:rsid w:val="00166364"/>
    <w:rsid w:val="00166CF4"/>
    <w:rsid w:val="00171B63"/>
    <w:rsid w:val="0017204F"/>
    <w:rsid w:val="00172381"/>
    <w:rsid w:val="00172D7D"/>
    <w:rsid w:val="00172FF5"/>
    <w:rsid w:val="00174DCD"/>
    <w:rsid w:val="00174E98"/>
    <w:rsid w:val="00176D5A"/>
    <w:rsid w:val="0018153F"/>
    <w:rsid w:val="00183600"/>
    <w:rsid w:val="00184466"/>
    <w:rsid w:val="00184D43"/>
    <w:rsid w:val="00185E31"/>
    <w:rsid w:val="00186651"/>
    <w:rsid w:val="00186DAF"/>
    <w:rsid w:val="001913F6"/>
    <w:rsid w:val="00191776"/>
    <w:rsid w:val="00195878"/>
    <w:rsid w:val="00195DF1"/>
    <w:rsid w:val="00197457"/>
    <w:rsid w:val="001979C7"/>
    <w:rsid w:val="001979E0"/>
    <w:rsid w:val="001A02B8"/>
    <w:rsid w:val="001A385B"/>
    <w:rsid w:val="001A6528"/>
    <w:rsid w:val="001B0C31"/>
    <w:rsid w:val="001B1300"/>
    <w:rsid w:val="001B1F20"/>
    <w:rsid w:val="001B2A2A"/>
    <w:rsid w:val="001B7398"/>
    <w:rsid w:val="001C47C0"/>
    <w:rsid w:val="001C4CE6"/>
    <w:rsid w:val="001D09C5"/>
    <w:rsid w:val="001D19B9"/>
    <w:rsid w:val="001D37F7"/>
    <w:rsid w:val="001D4C91"/>
    <w:rsid w:val="001D573C"/>
    <w:rsid w:val="001D5DF6"/>
    <w:rsid w:val="001D72C7"/>
    <w:rsid w:val="001E10CC"/>
    <w:rsid w:val="001E1D0F"/>
    <w:rsid w:val="001E255D"/>
    <w:rsid w:val="001E46C7"/>
    <w:rsid w:val="001E5968"/>
    <w:rsid w:val="001F10FC"/>
    <w:rsid w:val="001F2932"/>
    <w:rsid w:val="001F3307"/>
    <w:rsid w:val="001F41F5"/>
    <w:rsid w:val="001F4C69"/>
    <w:rsid w:val="001F5D18"/>
    <w:rsid w:val="001F6EC1"/>
    <w:rsid w:val="002001A0"/>
    <w:rsid w:val="00200A01"/>
    <w:rsid w:val="00201A04"/>
    <w:rsid w:val="002028D0"/>
    <w:rsid w:val="00202C34"/>
    <w:rsid w:val="00204623"/>
    <w:rsid w:val="002047FE"/>
    <w:rsid w:val="00205324"/>
    <w:rsid w:val="00206317"/>
    <w:rsid w:val="002128CC"/>
    <w:rsid w:val="00212DD3"/>
    <w:rsid w:val="00213FB6"/>
    <w:rsid w:val="00214D2E"/>
    <w:rsid w:val="00214F4D"/>
    <w:rsid w:val="00216BA0"/>
    <w:rsid w:val="00220C0E"/>
    <w:rsid w:val="002217A7"/>
    <w:rsid w:val="00221BAC"/>
    <w:rsid w:val="00222563"/>
    <w:rsid w:val="00222980"/>
    <w:rsid w:val="00222D5E"/>
    <w:rsid w:val="002248CD"/>
    <w:rsid w:val="00225413"/>
    <w:rsid w:val="00226546"/>
    <w:rsid w:val="002279EE"/>
    <w:rsid w:val="00230D70"/>
    <w:rsid w:val="00231832"/>
    <w:rsid w:val="002334D3"/>
    <w:rsid w:val="002359FB"/>
    <w:rsid w:val="00235C06"/>
    <w:rsid w:val="00235F29"/>
    <w:rsid w:val="002362C3"/>
    <w:rsid w:val="00236716"/>
    <w:rsid w:val="00237559"/>
    <w:rsid w:val="00241707"/>
    <w:rsid w:val="002425E5"/>
    <w:rsid w:val="00242945"/>
    <w:rsid w:val="00243499"/>
    <w:rsid w:val="00246AE9"/>
    <w:rsid w:val="00250604"/>
    <w:rsid w:val="002514B0"/>
    <w:rsid w:val="00252C24"/>
    <w:rsid w:val="00252DF3"/>
    <w:rsid w:val="00255CED"/>
    <w:rsid w:val="00257577"/>
    <w:rsid w:val="002579AD"/>
    <w:rsid w:val="00257D35"/>
    <w:rsid w:val="00260D74"/>
    <w:rsid w:val="002614B0"/>
    <w:rsid w:val="002615DF"/>
    <w:rsid w:val="0026189E"/>
    <w:rsid w:val="0026250A"/>
    <w:rsid w:val="00262DA9"/>
    <w:rsid w:val="00263C48"/>
    <w:rsid w:val="00265467"/>
    <w:rsid w:val="00265F9B"/>
    <w:rsid w:val="00265FB2"/>
    <w:rsid w:val="002677FA"/>
    <w:rsid w:val="0027010C"/>
    <w:rsid w:val="00272309"/>
    <w:rsid w:val="00274F9D"/>
    <w:rsid w:val="002753A8"/>
    <w:rsid w:val="0027556C"/>
    <w:rsid w:val="0027594C"/>
    <w:rsid w:val="0027611F"/>
    <w:rsid w:val="00277B58"/>
    <w:rsid w:val="002804C4"/>
    <w:rsid w:val="00280FF2"/>
    <w:rsid w:val="00282270"/>
    <w:rsid w:val="00283CCC"/>
    <w:rsid w:val="00285FBB"/>
    <w:rsid w:val="002875B7"/>
    <w:rsid w:val="00290132"/>
    <w:rsid w:val="00292CF8"/>
    <w:rsid w:val="002953C0"/>
    <w:rsid w:val="002972AC"/>
    <w:rsid w:val="00297BBC"/>
    <w:rsid w:val="002A0785"/>
    <w:rsid w:val="002A1692"/>
    <w:rsid w:val="002A2BDF"/>
    <w:rsid w:val="002A4EE2"/>
    <w:rsid w:val="002A6ADF"/>
    <w:rsid w:val="002A744B"/>
    <w:rsid w:val="002B1774"/>
    <w:rsid w:val="002B23EB"/>
    <w:rsid w:val="002B4094"/>
    <w:rsid w:val="002B4CAF"/>
    <w:rsid w:val="002B6163"/>
    <w:rsid w:val="002B6CB3"/>
    <w:rsid w:val="002B7A20"/>
    <w:rsid w:val="002C2744"/>
    <w:rsid w:val="002C3892"/>
    <w:rsid w:val="002C3B4E"/>
    <w:rsid w:val="002C3FB0"/>
    <w:rsid w:val="002C4BDD"/>
    <w:rsid w:val="002C6CFF"/>
    <w:rsid w:val="002C798C"/>
    <w:rsid w:val="002C7B2F"/>
    <w:rsid w:val="002D040B"/>
    <w:rsid w:val="002D08E3"/>
    <w:rsid w:val="002D11D2"/>
    <w:rsid w:val="002D3281"/>
    <w:rsid w:val="002D3BB6"/>
    <w:rsid w:val="002D418E"/>
    <w:rsid w:val="002D4BFF"/>
    <w:rsid w:val="002D5FD8"/>
    <w:rsid w:val="002D634E"/>
    <w:rsid w:val="002D6F50"/>
    <w:rsid w:val="002D7F57"/>
    <w:rsid w:val="002E07B4"/>
    <w:rsid w:val="002E12A1"/>
    <w:rsid w:val="002E2B92"/>
    <w:rsid w:val="002E68A8"/>
    <w:rsid w:val="002F0B87"/>
    <w:rsid w:val="002F1891"/>
    <w:rsid w:val="002F19DB"/>
    <w:rsid w:val="002F20CE"/>
    <w:rsid w:val="002F2A16"/>
    <w:rsid w:val="002F30DC"/>
    <w:rsid w:val="002F635A"/>
    <w:rsid w:val="002F6639"/>
    <w:rsid w:val="00300158"/>
    <w:rsid w:val="0030034F"/>
    <w:rsid w:val="00300A49"/>
    <w:rsid w:val="00301EA0"/>
    <w:rsid w:val="0030208E"/>
    <w:rsid w:val="003056F6"/>
    <w:rsid w:val="00305998"/>
    <w:rsid w:val="00305BE1"/>
    <w:rsid w:val="003071D2"/>
    <w:rsid w:val="00307AC1"/>
    <w:rsid w:val="00310C07"/>
    <w:rsid w:val="00311D30"/>
    <w:rsid w:val="0031272D"/>
    <w:rsid w:val="0031431B"/>
    <w:rsid w:val="00315BE1"/>
    <w:rsid w:val="003174ED"/>
    <w:rsid w:val="003175C8"/>
    <w:rsid w:val="00317824"/>
    <w:rsid w:val="003205ED"/>
    <w:rsid w:val="00320982"/>
    <w:rsid w:val="00320E7E"/>
    <w:rsid w:val="00321DA6"/>
    <w:rsid w:val="00323D8E"/>
    <w:rsid w:val="00324235"/>
    <w:rsid w:val="00326061"/>
    <w:rsid w:val="00326259"/>
    <w:rsid w:val="00326DC7"/>
    <w:rsid w:val="00326DD6"/>
    <w:rsid w:val="00327E4A"/>
    <w:rsid w:val="00330D51"/>
    <w:rsid w:val="00331213"/>
    <w:rsid w:val="003321A6"/>
    <w:rsid w:val="00334613"/>
    <w:rsid w:val="00334ED0"/>
    <w:rsid w:val="00335938"/>
    <w:rsid w:val="00335B7D"/>
    <w:rsid w:val="00335D47"/>
    <w:rsid w:val="00336619"/>
    <w:rsid w:val="0033730E"/>
    <w:rsid w:val="003378F2"/>
    <w:rsid w:val="00337BDD"/>
    <w:rsid w:val="00340365"/>
    <w:rsid w:val="00342973"/>
    <w:rsid w:val="003443D9"/>
    <w:rsid w:val="003447DF"/>
    <w:rsid w:val="003459ED"/>
    <w:rsid w:val="0035006D"/>
    <w:rsid w:val="0035076C"/>
    <w:rsid w:val="00354102"/>
    <w:rsid w:val="00354503"/>
    <w:rsid w:val="00355AD4"/>
    <w:rsid w:val="003637E8"/>
    <w:rsid w:val="0036385F"/>
    <w:rsid w:val="00363AFE"/>
    <w:rsid w:val="003655AB"/>
    <w:rsid w:val="00365A19"/>
    <w:rsid w:val="00365C06"/>
    <w:rsid w:val="0037160B"/>
    <w:rsid w:val="00371BB1"/>
    <w:rsid w:val="003751EC"/>
    <w:rsid w:val="00375847"/>
    <w:rsid w:val="00377B9A"/>
    <w:rsid w:val="00377C8F"/>
    <w:rsid w:val="00380835"/>
    <w:rsid w:val="00380919"/>
    <w:rsid w:val="00381A3C"/>
    <w:rsid w:val="00382F7A"/>
    <w:rsid w:val="00383D39"/>
    <w:rsid w:val="00384913"/>
    <w:rsid w:val="0039081A"/>
    <w:rsid w:val="003908BC"/>
    <w:rsid w:val="003927B7"/>
    <w:rsid w:val="00392A72"/>
    <w:rsid w:val="00393409"/>
    <w:rsid w:val="00393605"/>
    <w:rsid w:val="0039517D"/>
    <w:rsid w:val="00395C01"/>
    <w:rsid w:val="00395F73"/>
    <w:rsid w:val="003967C4"/>
    <w:rsid w:val="003971A9"/>
    <w:rsid w:val="003A14F1"/>
    <w:rsid w:val="003A39C0"/>
    <w:rsid w:val="003A4284"/>
    <w:rsid w:val="003A485B"/>
    <w:rsid w:val="003B1FBF"/>
    <w:rsid w:val="003B3DF2"/>
    <w:rsid w:val="003B478B"/>
    <w:rsid w:val="003B4F90"/>
    <w:rsid w:val="003B553B"/>
    <w:rsid w:val="003B65AE"/>
    <w:rsid w:val="003B6AE5"/>
    <w:rsid w:val="003B6BDA"/>
    <w:rsid w:val="003B7343"/>
    <w:rsid w:val="003B7616"/>
    <w:rsid w:val="003B7F0D"/>
    <w:rsid w:val="003C1B0B"/>
    <w:rsid w:val="003C3053"/>
    <w:rsid w:val="003C4D48"/>
    <w:rsid w:val="003C755A"/>
    <w:rsid w:val="003D1AFC"/>
    <w:rsid w:val="003D20FB"/>
    <w:rsid w:val="003D2FF2"/>
    <w:rsid w:val="003D452A"/>
    <w:rsid w:val="003D49E1"/>
    <w:rsid w:val="003D5385"/>
    <w:rsid w:val="003D727F"/>
    <w:rsid w:val="003E0A30"/>
    <w:rsid w:val="003E0CB1"/>
    <w:rsid w:val="003E1370"/>
    <w:rsid w:val="003E2059"/>
    <w:rsid w:val="003E39F6"/>
    <w:rsid w:val="003E45EF"/>
    <w:rsid w:val="003E672C"/>
    <w:rsid w:val="003E72AD"/>
    <w:rsid w:val="003E740F"/>
    <w:rsid w:val="003E7BF0"/>
    <w:rsid w:val="003E7E27"/>
    <w:rsid w:val="003F1199"/>
    <w:rsid w:val="003F2206"/>
    <w:rsid w:val="003F259E"/>
    <w:rsid w:val="003F4489"/>
    <w:rsid w:val="003F6287"/>
    <w:rsid w:val="003F63A9"/>
    <w:rsid w:val="003F69E5"/>
    <w:rsid w:val="003F7001"/>
    <w:rsid w:val="003F71A4"/>
    <w:rsid w:val="004002C9"/>
    <w:rsid w:val="0040239E"/>
    <w:rsid w:val="00402B99"/>
    <w:rsid w:val="00404AD1"/>
    <w:rsid w:val="00405AF7"/>
    <w:rsid w:val="004117FE"/>
    <w:rsid w:val="00411EDC"/>
    <w:rsid w:val="00420440"/>
    <w:rsid w:val="00421123"/>
    <w:rsid w:val="004211D5"/>
    <w:rsid w:val="004217A9"/>
    <w:rsid w:val="00427355"/>
    <w:rsid w:val="00427676"/>
    <w:rsid w:val="00430A10"/>
    <w:rsid w:val="00430A19"/>
    <w:rsid w:val="004318B1"/>
    <w:rsid w:val="004326BE"/>
    <w:rsid w:val="00432F94"/>
    <w:rsid w:val="0043332B"/>
    <w:rsid w:val="004347E9"/>
    <w:rsid w:val="00434DCB"/>
    <w:rsid w:val="00435F2A"/>
    <w:rsid w:val="004372C3"/>
    <w:rsid w:val="004417DA"/>
    <w:rsid w:val="004426AD"/>
    <w:rsid w:val="00442FF1"/>
    <w:rsid w:val="00443921"/>
    <w:rsid w:val="00443CBD"/>
    <w:rsid w:val="00444E6B"/>
    <w:rsid w:val="00446693"/>
    <w:rsid w:val="00447CB5"/>
    <w:rsid w:val="00451DD2"/>
    <w:rsid w:val="00452651"/>
    <w:rsid w:val="00453F3D"/>
    <w:rsid w:val="00454FA6"/>
    <w:rsid w:val="0045573D"/>
    <w:rsid w:val="00455D11"/>
    <w:rsid w:val="00456EB4"/>
    <w:rsid w:val="004620C1"/>
    <w:rsid w:val="00462480"/>
    <w:rsid w:val="004625B9"/>
    <w:rsid w:val="00464744"/>
    <w:rsid w:val="00464D94"/>
    <w:rsid w:val="00466BBF"/>
    <w:rsid w:val="00467088"/>
    <w:rsid w:val="004673A1"/>
    <w:rsid w:val="00471ECB"/>
    <w:rsid w:val="00476108"/>
    <w:rsid w:val="00476ADF"/>
    <w:rsid w:val="00476F31"/>
    <w:rsid w:val="004778AF"/>
    <w:rsid w:val="00481E11"/>
    <w:rsid w:val="004833D4"/>
    <w:rsid w:val="004836C7"/>
    <w:rsid w:val="0048450E"/>
    <w:rsid w:val="004854E5"/>
    <w:rsid w:val="004868B5"/>
    <w:rsid w:val="00491795"/>
    <w:rsid w:val="00493A0F"/>
    <w:rsid w:val="004949A9"/>
    <w:rsid w:val="0049521C"/>
    <w:rsid w:val="00496754"/>
    <w:rsid w:val="00496AD7"/>
    <w:rsid w:val="004A0A06"/>
    <w:rsid w:val="004A1BF0"/>
    <w:rsid w:val="004A2627"/>
    <w:rsid w:val="004A4A06"/>
    <w:rsid w:val="004A4B10"/>
    <w:rsid w:val="004A72CC"/>
    <w:rsid w:val="004B163D"/>
    <w:rsid w:val="004B1F14"/>
    <w:rsid w:val="004B305E"/>
    <w:rsid w:val="004B3370"/>
    <w:rsid w:val="004B7283"/>
    <w:rsid w:val="004B79F1"/>
    <w:rsid w:val="004C0327"/>
    <w:rsid w:val="004C1106"/>
    <w:rsid w:val="004C16E4"/>
    <w:rsid w:val="004C1788"/>
    <w:rsid w:val="004C48EB"/>
    <w:rsid w:val="004C515A"/>
    <w:rsid w:val="004C575B"/>
    <w:rsid w:val="004D06AF"/>
    <w:rsid w:val="004D1087"/>
    <w:rsid w:val="004D2714"/>
    <w:rsid w:val="004D2899"/>
    <w:rsid w:val="004D2E75"/>
    <w:rsid w:val="004D45F2"/>
    <w:rsid w:val="004D6587"/>
    <w:rsid w:val="004D75EA"/>
    <w:rsid w:val="004E0C1F"/>
    <w:rsid w:val="004E1035"/>
    <w:rsid w:val="004E1586"/>
    <w:rsid w:val="004E4A08"/>
    <w:rsid w:val="004E5552"/>
    <w:rsid w:val="004E56FF"/>
    <w:rsid w:val="004E79E4"/>
    <w:rsid w:val="004F0B71"/>
    <w:rsid w:val="004F181A"/>
    <w:rsid w:val="004F1DBB"/>
    <w:rsid w:val="004F4189"/>
    <w:rsid w:val="004F43AC"/>
    <w:rsid w:val="004F7343"/>
    <w:rsid w:val="005001EA"/>
    <w:rsid w:val="0050024A"/>
    <w:rsid w:val="0050065F"/>
    <w:rsid w:val="00500982"/>
    <w:rsid w:val="00501415"/>
    <w:rsid w:val="00501DFE"/>
    <w:rsid w:val="0050433B"/>
    <w:rsid w:val="0050677E"/>
    <w:rsid w:val="005079D1"/>
    <w:rsid w:val="00511FFD"/>
    <w:rsid w:val="005144F4"/>
    <w:rsid w:val="005168DF"/>
    <w:rsid w:val="005168EA"/>
    <w:rsid w:val="00516B76"/>
    <w:rsid w:val="005171D6"/>
    <w:rsid w:val="005206F9"/>
    <w:rsid w:val="00520C00"/>
    <w:rsid w:val="00521380"/>
    <w:rsid w:val="00522816"/>
    <w:rsid w:val="005237E3"/>
    <w:rsid w:val="00523C4E"/>
    <w:rsid w:val="005243B9"/>
    <w:rsid w:val="00524DFB"/>
    <w:rsid w:val="00526B16"/>
    <w:rsid w:val="00526BDE"/>
    <w:rsid w:val="00531312"/>
    <w:rsid w:val="00532B99"/>
    <w:rsid w:val="00532BD0"/>
    <w:rsid w:val="0053570C"/>
    <w:rsid w:val="00537478"/>
    <w:rsid w:val="00537AC0"/>
    <w:rsid w:val="005411C4"/>
    <w:rsid w:val="005426D6"/>
    <w:rsid w:val="00543451"/>
    <w:rsid w:val="005436CB"/>
    <w:rsid w:val="00543DC0"/>
    <w:rsid w:val="0054457F"/>
    <w:rsid w:val="00544B40"/>
    <w:rsid w:val="0054530A"/>
    <w:rsid w:val="00545510"/>
    <w:rsid w:val="00545901"/>
    <w:rsid w:val="00545B0B"/>
    <w:rsid w:val="00545DF0"/>
    <w:rsid w:val="00546DA9"/>
    <w:rsid w:val="005474C2"/>
    <w:rsid w:val="00547BA1"/>
    <w:rsid w:val="005518EE"/>
    <w:rsid w:val="00552535"/>
    <w:rsid w:val="005528EA"/>
    <w:rsid w:val="00553280"/>
    <w:rsid w:val="005533EA"/>
    <w:rsid w:val="00553F24"/>
    <w:rsid w:val="005545A3"/>
    <w:rsid w:val="00554F3B"/>
    <w:rsid w:val="0055548F"/>
    <w:rsid w:val="005556D6"/>
    <w:rsid w:val="00557253"/>
    <w:rsid w:val="0056007F"/>
    <w:rsid w:val="005601C2"/>
    <w:rsid w:val="0056048F"/>
    <w:rsid w:val="005615D5"/>
    <w:rsid w:val="00562B43"/>
    <w:rsid w:val="0056312C"/>
    <w:rsid w:val="00564648"/>
    <w:rsid w:val="00564780"/>
    <w:rsid w:val="0056622F"/>
    <w:rsid w:val="0056754E"/>
    <w:rsid w:val="00570B1D"/>
    <w:rsid w:val="00570D5F"/>
    <w:rsid w:val="00573022"/>
    <w:rsid w:val="00573C4A"/>
    <w:rsid w:val="00576174"/>
    <w:rsid w:val="005779CD"/>
    <w:rsid w:val="005800A8"/>
    <w:rsid w:val="00581E0A"/>
    <w:rsid w:val="005827C2"/>
    <w:rsid w:val="00583AE9"/>
    <w:rsid w:val="00583D26"/>
    <w:rsid w:val="005846F4"/>
    <w:rsid w:val="005863A6"/>
    <w:rsid w:val="005869DE"/>
    <w:rsid w:val="0059031D"/>
    <w:rsid w:val="00595101"/>
    <w:rsid w:val="005965FF"/>
    <w:rsid w:val="00596CDE"/>
    <w:rsid w:val="00596DC2"/>
    <w:rsid w:val="00597815"/>
    <w:rsid w:val="005A0641"/>
    <w:rsid w:val="005A0652"/>
    <w:rsid w:val="005A4C3A"/>
    <w:rsid w:val="005A5CC1"/>
    <w:rsid w:val="005A5E25"/>
    <w:rsid w:val="005A67AB"/>
    <w:rsid w:val="005B3FFE"/>
    <w:rsid w:val="005B5BD5"/>
    <w:rsid w:val="005C0378"/>
    <w:rsid w:val="005C07C2"/>
    <w:rsid w:val="005C1030"/>
    <w:rsid w:val="005C1984"/>
    <w:rsid w:val="005C433B"/>
    <w:rsid w:val="005C5255"/>
    <w:rsid w:val="005D128F"/>
    <w:rsid w:val="005D4F0E"/>
    <w:rsid w:val="005D5E74"/>
    <w:rsid w:val="005D6A5E"/>
    <w:rsid w:val="005D7B62"/>
    <w:rsid w:val="005D7C08"/>
    <w:rsid w:val="005E0D2B"/>
    <w:rsid w:val="005E4960"/>
    <w:rsid w:val="005E7A92"/>
    <w:rsid w:val="005F002F"/>
    <w:rsid w:val="005F0E25"/>
    <w:rsid w:val="005F2E7F"/>
    <w:rsid w:val="005F33FF"/>
    <w:rsid w:val="005F5A25"/>
    <w:rsid w:val="005F619B"/>
    <w:rsid w:val="005F645D"/>
    <w:rsid w:val="0060172D"/>
    <w:rsid w:val="00602791"/>
    <w:rsid w:val="00602A8B"/>
    <w:rsid w:val="00602CE8"/>
    <w:rsid w:val="00603112"/>
    <w:rsid w:val="0060438F"/>
    <w:rsid w:val="0060549B"/>
    <w:rsid w:val="00605A5F"/>
    <w:rsid w:val="006063DB"/>
    <w:rsid w:val="00606D4D"/>
    <w:rsid w:val="006079CA"/>
    <w:rsid w:val="0061098A"/>
    <w:rsid w:val="00610B20"/>
    <w:rsid w:val="0061179C"/>
    <w:rsid w:val="0061188D"/>
    <w:rsid w:val="00611F7E"/>
    <w:rsid w:val="00612DB8"/>
    <w:rsid w:val="0061483D"/>
    <w:rsid w:val="00615128"/>
    <w:rsid w:val="00616BC3"/>
    <w:rsid w:val="00616DD4"/>
    <w:rsid w:val="0061708B"/>
    <w:rsid w:val="006179A9"/>
    <w:rsid w:val="006207AA"/>
    <w:rsid w:val="00621BF3"/>
    <w:rsid w:val="00623A1F"/>
    <w:rsid w:val="0062539F"/>
    <w:rsid w:val="006321DD"/>
    <w:rsid w:val="006330E2"/>
    <w:rsid w:val="00633B0E"/>
    <w:rsid w:val="00635C1B"/>
    <w:rsid w:val="0063641F"/>
    <w:rsid w:val="00641A19"/>
    <w:rsid w:val="00644213"/>
    <w:rsid w:val="00647003"/>
    <w:rsid w:val="00650AC1"/>
    <w:rsid w:val="00650F39"/>
    <w:rsid w:val="00651FBA"/>
    <w:rsid w:val="00652D63"/>
    <w:rsid w:val="00657947"/>
    <w:rsid w:val="0066028A"/>
    <w:rsid w:val="0066069D"/>
    <w:rsid w:val="00660FA2"/>
    <w:rsid w:val="00663C0A"/>
    <w:rsid w:val="0066637F"/>
    <w:rsid w:val="00667DF7"/>
    <w:rsid w:val="00670B0C"/>
    <w:rsid w:val="00670B76"/>
    <w:rsid w:val="0067116D"/>
    <w:rsid w:val="00673111"/>
    <w:rsid w:val="0067332A"/>
    <w:rsid w:val="00674C74"/>
    <w:rsid w:val="006758CC"/>
    <w:rsid w:val="0067623C"/>
    <w:rsid w:val="00676813"/>
    <w:rsid w:val="00677E89"/>
    <w:rsid w:val="00682B44"/>
    <w:rsid w:val="0068317C"/>
    <w:rsid w:val="0068389E"/>
    <w:rsid w:val="0068473F"/>
    <w:rsid w:val="0068602F"/>
    <w:rsid w:val="00687177"/>
    <w:rsid w:val="00687BF7"/>
    <w:rsid w:val="00690121"/>
    <w:rsid w:val="006909FE"/>
    <w:rsid w:val="006968A2"/>
    <w:rsid w:val="00697876"/>
    <w:rsid w:val="00697C62"/>
    <w:rsid w:val="006A099A"/>
    <w:rsid w:val="006A23A9"/>
    <w:rsid w:val="006A3277"/>
    <w:rsid w:val="006A38A6"/>
    <w:rsid w:val="006A4277"/>
    <w:rsid w:val="006A43E0"/>
    <w:rsid w:val="006A5EF7"/>
    <w:rsid w:val="006B0A57"/>
    <w:rsid w:val="006B2F44"/>
    <w:rsid w:val="006B53E3"/>
    <w:rsid w:val="006B6B06"/>
    <w:rsid w:val="006B7E04"/>
    <w:rsid w:val="006C03DE"/>
    <w:rsid w:val="006C2293"/>
    <w:rsid w:val="006C3055"/>
    <w:rsid w:val="006C34D3"/>
    <w:rsid w:val="006C39DC"/>
    <w:rsid w:val="006C3E0B"/>
    <w:rsid w:val="006C55BC"/>
    <w:rsid w:val="006C6E1B"/>
    <w:rsid w:val="006C7A1F"/>
    <w:rsid w:val="006C7ABD"/>
    <w:rsid w:val="006D01C0"/>
    <w:rsid w:val="006D0FBB"/>
    <w:rsid w:val="006D2653"/>
    <w:rsid w:val="006D28CA"/>
    <w:rsid w:val="006D35CE"/>
    <w:rsid w:val="006D376D"/>
    <w:rsid w:val="006D58B3"/>
    <w:rsid w:val="006D66E6"/>
    <w:rsid w:val="006E012C"/>
    <w:rsid w:val="006E0493"/>
    <w:rsid w:val="006E1A69"/>
    <w:rsid w:val="006E2DE4"/>
    <w:rsid w:val="006E2F75"/>
    <w:rsid w:val="006E399C"/>
    <w:rsid w:val="006E4675"/>
    <w:rsid w:val="006E4CA7"/>
    <w:rsid w:val="006E6AD3"/>
    <w:rsid w:val="006E7436"/>
    <w:rsid w:val="006E7948"/>
    <w:rsid w:val="006F2188"/>
    <w:rsid w:val="006F2C7C"/>
    <w:rsid w:val="006F2F9F"/>
    <w:rsid w:val="006F3C60"/>
    <w:rsid w:val="006F62EE"/>
    <w:rsid w:val="006F63AA"/>
    <w:rsid w:val="006F651E"/>
    <w:rsid w:val="006F6A63"/>
    <w:rsid w:val="00701031"/>
    <w:rsid w:val="00701ED5"/>
    <w:rsid w:val="00702D7A"/>
    <w:rsid w:val="00704649"/>
    <w:rsid w:val="00706BBF"/>
    <w:rsid w:val="00711221"/>
    <w:rsid w:val="00712D91"/>
    <w:rsid w:val="00713EA8"/>
    <w:rsid w:val="00714640"/>
    <w:rsid w:val="00714772"/>
    <w:rsid w:val="00714D8C"/>
    <w:rsid w:val="00716682"/>
    <w:rsid w:val="00722FA6"/>
    <w:rsid w:val="00723441"/>
    <w:rsid w:val="00725958"/>
    <w:rsid w:val="00725A05"/>
    <w:rsid w:val="00727A48"/>
    <w:rsid w:val="0073020B"/>
    <w:rsid w:val="00730E16"/>
    <w:rsid w:val="00731C09"/>
    <w:rsid w:val="0073210A"/>
    <w:rsid w:val="00732153"/>
    <w:rsid w:val="00737037"/>
    <w:rsid w:val="007405BF"/>
    <w:rsid w:val="00740B00"/>
    <w:rsid w:val="0074202F"/>
    <w:rsid w:val="0074226A"/>
    <w:rsid w:val="00743799"/>
    <w:rsid w:val="0074418B"/>
    <w:rsid w:val="0074442F"/>
    <w:rsid w:val="00744E9D"/>
    <w:rsid w:val="00745122"/>
    <w:rsid w:val="00746486"/>
    <w:rsid w:val="00746736"/>
    <w:rsid w:val="00752E67"/>
    <w:rsid w:val="00752FCA"/>
    <w:rsid w:val="0075326E"/>
    <w:rsid w:val="0075419D"/>
    <w:rsid w:val="00754481"/>
    <w:rsid w:val="00760EC1"/>
    <w:rsid w:val="00761833"/>
    <w:rsid w:val="007639D0"/>
    <w:rsid w:val="0076559C"/>
    <w:rsid w:val="0076594F"/>
    <w:rsid w:val="00767EF1"/>
    <w:rsid w:val="00770203"/>
    <w:rsid w:val="007722C6"/>
    <w:rsid w:val="00772FE4"/>
    <w:rsid w:val="00774233"/>
    <w:rsid w:val="00774527"/>
    <w:rsid w:val="00775326"/>
    <w:rsid w:val="00776F52"/>
    <w:rsid w:val="00777076"/>
    <w:rsid w:val="007839C7"/>
    <w:rsid w:val="007853A7"/>
    <w:rsid w:val="00791A45"/>
    <w:rsid w:val="007933D2"/>
    <w:rsid w:val="00794783"/>
    <w:rsid w:val="007949D8"/>
    <w:rsid w:val="00794B0D"/>
    <w:rsid w:val="00797637"/>
    <w:rsid w:val="00797E44"/>
    <w:rsid w:val="007A0313"/>
    <w:rsid w:val="007A0DF7"/>
    <w:rsid w:val="007A3BD8"/>
    <w:rsid w:val="007A4D60"/>
    <w:rsid w:val="007A50E2"/>
    <w:rsid w:val="007B027A"/>
    <w:rsid w:val="007B1E37"/>
    <w:rsid w:val="007B1ECC"/>
    <w:rsid w:val="007B245B"/>
    <w:rsid w:val="007B40FF"/>
    <w:rsid w:val="007B5170"/>
    <w:rsid w:val="007B5282"/>
    <w:rsid w:val="007B5352"/>
    <w:rsid w:val="007B55DE"/>
    <w:rsid w:val="007B5D2F"/>
    <w:rsid w:val="007B5F3B"/>
    <w:rsid w:val="007B7E28"/>
    <w:rsid w:val="007C0959"/>
    <w:rsid w:val="007C1030"/>
    <w:rsid w:val="007C127B"/>
    <w:rsid w:val="007C38A8"/>
    <w:rsid w:val="007C5984"/>
    <w:rsid w:val="007C7B64"/>
    <w:rsid w:val="007D00F4"/>
    <w:rsid w:val="007D03AC"/>
    <w:rsid w:val="007D2C1E"/>
    <w:rsid w:val="007D457A"/>
    <w:rsid w:val="007D4C1D"/>
    <w:rsid w:val="007D6215"/>
    <w:rsid w:val="007D6444"/>
    <w:rsid w:val="007D7790"/>
    <w:rsid w:val="007D7DA2"/>
    <w:rsid w:val="007E1D8A"/>
    <w:rsid w:val="007E2299"/>
    <w:rsid w:val="007E236C"/>
    <w:rsid w:val="007E355A"/>
    <w:rsid w:val="007E3F57"/>
    <w:rsid w:val="007E4076"/>
    <w:rsid w:val="007E494C"/>
    <w:rsid w:val="007E5C2D"/>
    <w:rsid w:val="007E615E"/>
    <w:rsid w:val="007E69EF"/>
    <w:rsid w:val="007E7D51"/>
    <w:rsid w:val="007F01CC"/>
    <w:rsid w:val="007F0596"/>
    <w:rsid w:val="007F0D96"/>
    <w:rsid w:val="007F21DB"/>
    <w:rsid w:val="007F2A59"/>
    <w:rsid w:val="007F2CAD"/>
    <w:rsid w:val="007F3453"/>
    <w:rsid w:val="007F35A2"/>
    <w:rsid w:val="007F434B"/>
    <w:rsid w:val="007F67F1"/>
    <w:rsid w:val="007F7767"/>
    <w:rsid w:val="007F7E60"/>
    <w:rsid w:val="00800D86"/>
    <w:rsid w:val="00801028"/>
    <w:rsid w:val="00801132"/>
    <w:rsid w:val="00807B0B"/>
    <w:rsid w:val="0081017C"/>
    <w:rsid w:val="008114E6"/>
    <w:rsid w:val="008121B9"/>
    <w:rsid w:val="00813610"/>
    <w:rsid w:val="00815E22"/>
    <w:rsid w:val="00815F65"/>
    <w:rsid w:val="008171B6"/>
    <w:rsid w:val="0081774F"/>
    <w:rsid w:val="0081794C"/>
    <w:rsid w:val="008235CD"/>
    <w:rsid w:val="00823720"/>
    <w:rsid w:val="008274AA"/>
    <w:rsid w:val="00832458"/>
    <w:rsid w:val="008332A9"/>
    <w:rsid w:val="0083330E"/>
    <w:rsid w:val="00834741"/>
    <w:rsid w:val="008408AE"/>
    <w:rsid w:val="008427C8"/>
    <w:rsid w:val="00845712"/>
    <w:rsid w:val="00845CB8"/>
    <w:rsid w:val="0084619D"/>
    <w:rsid w:val="00846A94"/>
    <w:rsid w:val="008471C6"/>
    <w:rsid w:val="00850839"/>
    <w:rsid w:val="008509D0"/>
    <w:rsid w:val="00851D75"/>
    <w:rsid w:val="0085328F"/>
    <w:rsid w:val="008535A7"/>
    <w:rsid w:val="00853ECE"/>
    <w:rsid w:val="00854EAF"/>
    <w:rsid w:val="0085622E"/>
    <w:rsid w:val="00857C57"/>
    <w:rsid w:val="0086013E"/>
    <w:rsid w:val="008614E6"/>
    <w:rsid w:val="00862B64"/>
    <w:rsid w:val="00864D8A"/>
    <w:rsid w:val="0086545D"/>
    <w:rsid w:val="00865B5E"/>
    <w:rsid w:val="00870AD1"/>
    <w:rsid w:val="0087493B"/>
    <w:rsid w:val="00875521"/>
    <w:rsid w:val="00875B3C"/>
    <w:rsid w:val="00876192"/>
    <w:rsid w:val="00880EE8"/>
    <w:rsid w:val="0088100C"/>
    <w:rsid w:val="0088244E"/>
    <w:rsid w:val="0088273D"/>
    <w:rsid w:val="0088364A"/>
    <w:rsid w:val="0088442A"/>
    <w:rsid w:val="00884655"/>
    <w:rsid w:val="00887732"/>
    <w:rsid w:val="0088782E"/>
    <w:rsid w:val="00887860"/>
    <w:rsid w:val="00890BB1"/>
    <w:rsid w:val="008919C3"/>
    <w:rsid w:val="008926C3"/>
    <w:rsid w:val="00892EFB"/>
    <w:rsid w:val="00893DB8"/>
    <w:rsid w:val="00894CB6"/>
    <w:rsid w:val="00895D3F"/>
    <w:rsid w:val="008A20D8"/>
    <w:rsid w:val="008A2541"/>
    <w:rsid w:val="008A29C5"/>
    <w:rsid w:val="008A3190"/>
    <w:rsid w:val="008A36B9"/>
    <w:rsid w:val="008A488A"/>
    <w:rsid w:val="008A5089"/>
    <w:rsid w:val="008A512E"/>
    <w:rsid w:val="008A7EF7"/>
    <w:rsid w:val="008B02A3"/>
    <w:rsid w:val="008B069E"/>
    <w:rsid w:val="008B0D5B"/>
    <w:rsid w:val="008B1C3D"/>
    <w:rsid w:val="008B2ACE"/>
    <w:rsid w:val="008B3A9C"/>
    <w:rsid w:val="008B3F1F"/>
    <w:rsid w:val="008B4C83"/>
    <w:rsid w:val="008B4EF0"/>
    <w:rsid w:val="008C0408"/>
    <w:rsid w:val="008C183E"/>
    <w:rsid w:val="008C1C4D"/>
    <w:rsid w:val="008C2B8C"/>
    <w:rsid w:val="008C52C6"/>
    <w:rsid w:val="008C5B2C"/>
    <w:rsid w:val="008C6F3F"/>
    <w:rsid w:val="008D2A5E"/>
    <w:rsid w:val="008D3088"/>
    <w:rsid w:val="008D34EB"/>
    <w:rsid w:val="008D471E"/>
    <w:rsid w:val="008D4A4A"/>
    <w:rsid w:val="008D4D5A"/>
    <w:rsid w:val="008D7DD1"/>
    <w:rsid w:val="008E1447"/>
    <w:rsid w:val="008E1D8A"/>
    <w:rsid w:val="008E256B"/>
    <w:rsid w:val="008E2C3B"/>
    <w:rsid w:val="008E3165"/>
    <w:rsid w:val="008E3CB4"/>
    <w:rsid w:val="008E4375"/>
    <w:rsid w:val="008E4BF1"/>
    <w:rsid w:val="008E6427"/>
    <w:rsid w:val="008E66A4"/>
    <w:rsid w:val="008E7CBC"/>
    <w:rsid w:val="008E7E48"/>
    <w:rsid w:val="008F0564"/>
    <w:rsid w:val="008F107B"/>
    <w:rsid w:val="008F1E77"/>
    <w:rsid w:val="008F1F8C"/>
    <w:rsid w:val="008F21B9"/>
    <w:rsid w:val="008F284C"/>
    <w:rsid w:val="008F4F60"/>
    <w:rsid w:val="008F52FF"/>
    <w:rsid w:val="008F5DEE"/>
    <w:rsid w:val="008F6BB7"/>
    <w:rsid w:val="008F7513"/>
    <w:rsid w:val="009008F5"/>
    <w:rsid w:val="0090135B"/>
    <w:rsid w:val="00902388"/>
    <w:rsid w:val="00903F8E"/>
    <w:rsid w:val="009066F7"/>
    <w:rsid w:val="00906823"/>
    <w:rsid w:val="0090706D"/>
    <w:rsid w:val="00907C86"/>
    <w:rsid w:val="0091026F"/>
    <w:rsid w:val="00911291"/>
    <w:rsid w:val="0091333C"/>
    <w:rsid w:val="0091395E"/>
    <w:rsid w:val="00913F47"/>
    <w:rsid w:val="00915C4B"/>
    <w:rsid w:val="00917E00"/>
    <w:rsid w:val="00920D49"/>
    <w:rsid w:val="00921CC0"/>
    <w:rsid w:val="00922FAD"/>
    <w:rsid w:val="00923E4D"/>
    <w:rsid w:val="009256FF"/>
    <w:rsid w:val="00927D5A"/>
    <w:rsid w:val="00930CAC"/>
    <w:rsid w:val="00930FAB"/>
    <w:rsid w:val="00931564"/>
    <w:rsid w:val="00931DD1"/>
    <w:rsid w:val="00931F9C"/>
    <w:rsid w:val="0093321F"/>
    <w:rsid w:val="0093346D"/>
    <w:rsid w:val="009355AB"/>
    <w:rsid w:val="00935B89"/>
    <w:rsid w:val="009368ED"/>
    <w:rsid w:val="009369F5"/>
    <w:rsid w:val="00937899"/>
    <w:rsid w:val="00941C26"/>
    <w:rsid w:val="00944355"/>
    <w:rsid w:val="00944450"/>
    <w:rsid w:val="00945316"/>
    <w:rsid w:val="00945CD6"/>
    <w:rsid w:val="00946177"/>
    <w:rsid w:val="00950020"/>
    <w:rsid w:val="0095104D"/>
    <w:rsid w:val="0095202C"/>
    <w:rsid w:val="009532F7"/>
    <w:rsid w:val="00954DFD"/>
    <w:rsid w:val="00954FAF"/>
    <w:rsid w:val="009550A0"/>
    <w:rsid w:val="00956D6B"/>
    <w:rsid w:val="00957643"/>
    <w:rsid w:val="00960CA5"/>
    <w:rsid w:val="009612B9"/>
    <w:rsid w:val="00961BD8"/>
    <w:rsid w:val="00961C4B"/>
    <w:rsid w:val="0096306D"/>
    <w:rsid w:val="00963DBF"/>
    <w:rsid w:val="00963E73"/>
    <w:rsid w:val="009643D7"/>
    <w:rsid w:val="009645A9"/>
    <w:rsid w:val="00965F9E"/>
    <w:rsid w:val="0096608B"/>
    <w:rsid w:val="009666D4"/>
    <w:rsid w:val="00966C15"/>
    <w:rsid w:val="0096776D"/>
    <w:rsid w:val="00970BCA"/>
    <w:rsid w:val="00971382"/>
    <w:rsid w:val="0097217D"/>
    <w:rsid w:val="00972875"/>
    <w:rsid w:val="00973EBE"/>
    <w:rsid w:val="00976624"/>
    <w:rsid w:val="00977E15"/>
    <w:rsid w:val="0098140D"/>
    <w:rsid w:val="0098213C"/>
    <w:rsid w:val="009823B0"/>
    <w:rsid w:val="00982AE5"/>
    <w:rsid w:val="00983CBE"/>
    <w:rsid w:val="00983F20"/>
    <w:rsid w:val="00984B5B"/>
    <w:rsid w:val="00987946"/>
    <w:rsid w:val="00987B5E"/>
    <w:rsid w:val="00991E10"/>
    <w:rsid w:val="00991F86"/>
    <w:rsid w:val="00993549"/>
    <w:rsid w:val="00993707"/>
    <w:rsid w:val="00993733"/>
    <w:rsid w:val="00993A5F"/>
    <w:rsid w:val="009941EC"/>
    <w:rsid w:val="009943C3"/>
    <w:rsid w:val="00994717"/>
    <w:rsid w:val="009A19B8"/>
    <w:rsid w:val="009A2F0B"/>
    <w:rsid w:val="009A4F19"/>
    <w:rsid w:val="009B0280"/>
    <w:rsid w:val="009B0441"/>
    <w:rsid w:val="009B17BB"/>
    <w:rsid w:val="009B1F97"/>
    <w:rsid w:val="009B205D"/>
    <w:rsid w:val="009B2D6D"/>
    <w:rsid w:val="009B3656"/>
    <w:rsid w:val="009B4864"/>
    <w:rsid w:val="009B4952"/>
    <w:rsid w:val="009B501B"/>
    <w:rsid w:val="009B74A0"/>
    <w:rsid w:val="009C0C36"/>
    <w:rsid w:val="009C3739"/>
    <w:rsid w:val="009C5A24"/>
    <w:rsid w:val="009C5A5A"/>
    <w:rsid w:val="009C72A1"/>
    <w:rsid w:val="009D0471"/>
    <w:rsid w:val="009D06BC"/>
    <w:rsid w:val="009D219B"/>
    <w:rsid w:val="009D346B"/>
    <w:rsid w:val="009D3DCD"/>
    <w:rsid w:val="009D501E"/>
    <w:rsid w:val="009D5052"/>
    <w:rsid w:val="009D5EB3"/>
    <w:rsid w:val="009D6477"/>
    <w:rsid w:val="009E0895"/>
    <w:rsid w:val="009E4548"/>
    <w:rsid w:val="009E50F6"/>
    <w:rsid w:val="009E7DE3"/>
    <w:rsid w:val="009F1C29"/>
    <w:rsid w:val="009F25C6"/>
    <w:rsid w:val="009F32DF"/>
    <w:rsid w:val="009F55EE"/>
    <w:rsid w:val="009F6B30"/>
    <w:rsid w:val="00A00038"/>
    <w:rsid w:val="00A00777"/>
    <w:rsid w:val="00A012A1"/>
    <w:rsid w:val="00A02331"/>
    <w:rsid w:val="00A11BA0"/>
    <w:rsid w:val="00A12213"/>
    <w:rsid w:val="00A14C04"/>
    <w:rsid w:val="00A1602D"/>
    <w:rsid w:val="00A16234"/>
    <w:rsid w:val="00A1740A"/>
    <w:rsid w:val="00A2130D"/>
    <w:rsid w:val="00A2348E"/>
    <w:rsid w:val="00A2435D"/>
    <w:rsid w:val="00A24736"/>
    <w:rsid w:val="00A30E74"/>
    <w:rsid w:val="00A311CA"/>
    <w:rsid w:val="00A335A3"/>
    <w:rsid w:val="00A33C2A"/>
    <w:rsid w:val="00A35DE6"/>
    <w:rsid w:val="00A36298"/>
    <w:rsid w:val="00A36B7E"/>
    <w:rsid w:val="00A37B07"/>
    <w:rsid w:val="00A41145"/>
    <w:rsid w:val="00A416EB"/>
    <w:rsid w:val="00A42D8A"/>
    <w:rsid w:val="00A43272"/>
    <w:rsid w:val="00A44A0E"/>
    <w:rsid w:val="00A4548C"/>
    <w:rsid w:val="00A4719B"/>
    <w:rsid w:val="00A47762"/>
    <w:rsid w:val="00A503E6"/>
    <w:rsid w:val="00A50CB2"/>
    <w:rsid w:val="00A50EC9"/>
    <w:rsid w:val="00A53639"/>
    <w:rsid w:val="00A54EEC"/>
    <w:rsid w:val="00A569CF"/>
    <w:rsid w:val="00A56BD1"/>
    <w:rsid w:val="00A604E2"/>
    <w:rsid w:val="00A637AC"/>
    <w:rsid w:val="00A64F72"/>
    <w:rsid w:val="00A65641"/>
    <w:rsid w:val="00A66650"/>
    <w:rsid w:val="00A66F44"/>
    <w:rsid w:val="00A70A30"/>
    <w:rsid w:val="00A710E8"/>
    <w:rsid w:val="00A754B1"/>
    <w:rsid w:val="00A77BE1"/>
    <w:rsid w:val="00A83D05"/>
    <w:rsid w:val="00A86BB2"/>
    <w:rsid w:val="00A86D1E"/>
    <w:rsid w:val="00A876EB"/>
    <w:rsid w:val="00A87978"/>
    <w:rsid w:val="00A90167"/>
    <w:rsid w:val="00A903DA"/>
    <w:rsid w:val="00A90BD1"/>
    <w:rsid w:val="00A928F5"/>
    <w:rsid w:val="00A95E42"/>
    <w:rsid w:val="00AA0429"/>
    <w:rsid w:val="00AA3603"/>
    <w:rsid w:val="00AA55C4"/>
    <w:rsid w:val="00AB0813"/>
    <w:rsid w:val="00AB0ABE"/>
    <w:rsid w:val="00AB64A1"/>
    <w:rsid w:val="00AB69DF"/>
    <w:rsid w:val="00AB775C"/>
    <w:rsid w:val="00AC0CDA"/>
    <w:rsid w:val="00AC1BC9"/>
    <w:rsid w:val="00AC2312"/>
    <w:rsid w:val="00AC4BFE"/>
    <w:rsid w:val="00AC4F11"/>
    <w:rsid w:val="00AC5729"/>
    <w:rsid w:val="00AC63C4"/>
    <w:rsid w:val="00AC709A"/>
    <w:rsid w:val="00AC7AC6"/>
    <w:rsid w:val="00AD56EF"/>
    <w:rsid w:val="00AD6C54"/>
    <w:rsid w:val="00AE09D5"/>
    <w:rsid w:val="00AE0C3D"/>
    <w:rsid w:val="00AE1479"/>
    <w:rsid w:val="00AE185F"/>
    <w:rsid w:val="00AE1ECC"/>
    <w:rsid w:val="00AE5974"/>
    <w:rsid w:val="00AE7F1A"/>
    <w:rsid w:val="00AF023F"/>
    <w:rsid w:val="00AF415D"/>
    <w:rsid w:val="00AF5071"/>
    <w:rsid w:val="00AF635C"/>
    <w:rsid w:val="00B0109B"/>
    <w:rsid w:val="00B01894"/>
    <w:rsid w:val="00B02176"/>
    <w:rsid w:val="00B02391"/>
    <w:rsid w:val="00B028C9"/>
    <w:rsid w:val="00B03B7D"/>
    <w:rsid w:val="00B04AFA"/>
    <w:rsid w:val="00B04CB6"/>
    <w:rsid w:val="00B061E5"/>
    <w:rsid w:val="00B064E7"/>
    <w:rsid w:val="00B067D4"/>
    <w:rsid w:val="00B06A45"/>
    <w:rsid w:val="00B10047"/>
    <w:rsid w:val="00B11484"/>
    <w:rsid w:val="00B121DD"/>
    <w:rsid w:val="00B12CF6"/>
    <w:rsid w:val="00B1668E"/>
    <w:rsid w:val="00B16A75"/>
    <w:rsid w:val="00B22BE3"/>
    <w:rsid w:val="00B2565C"/>
    <w:rsid w:val="00B25B3A"/>
    <w:rsid w:val="00B26F38"/>
    <w:rsid w:val="00B27055"/>
    <w:rsid w:val="00B27AD0"/>
    <w:rsid w:val="00B27C9C"/>
    <w:rsid w:val="00B30F6D"/>
    <w:rsid w:val="00B3120F"/>
    <w:rsid w:val="00B31A4E"/>
    <w:rsid w:val="00B32948"/>
    <w:rsid w:val="00B32D8A"/>
    <w:rsid w:val="00B32E49"/>
    <w:rsid w:val="00B3454E"/>
    <w:rsid w:val="00B347FB"/>
    <w:rsid w:val="00B34F96"/>
    <w:rsid w:val="00B35A94"/>
    <w:rsid w:val="00B36074"/>
    <w:rsid w:val="00B360C9"/>
    <w:rsid w:val="00B36F31"/>
    <w:rsid w:val="00B371C8"/>
    <w:rsid w:val="00B40F5B"/>
    <w:rsid w:val="00B4201B"/>
    <w:rsid w:val="00B4260D"/>
    <w:rsid w:val="00B430A3"/>
    <w:rsid w:val="00B44962"/>
    <w:rsid w:val="00B45881"/>
    <w:rsid w:val="00B459D6"/>
    <w:rsid w:val="00B45F56"/>
    <w:rsid w:val="00B47BAE"/>
    <w:rsid w:val="00B500E8"/>
    <w:rsid w:val="00B50E70"/>
    <w:rsid w:val="00B54740"/>
    <w:rsid w:val="00B5539F"/>
    <w:rsid w:val="00B55487"/>
    <w:rsid w:val="00B557B2"/>
    <w:rsid w:val="00B60853"/>
    <w:rsid w:val="00B61A58"/>
    <w:rsid w:val="00B62878"/>
    <w:rsid w:val="00B6332A"/>
    <w:rsid w:val="00B63B82"/>
    <w:rsid w:val="00B63E82"/>
    <w:rsid w:val="00B64CBE"/>
    <w:rsid w:val="00B6726C"/>
    <w:rsid w:val="00B67F0E"/>
    <w:rsid w:val="00B70449"/>
    <w:rsid w:val="00B70887"/>
    <w:rsid w:val="00B70BE4"/>
    <w:rsid w:val="00B70E4C"/>
    <w:rsid w:val="00B71639"/>
    <w:rsid w:val="00B73481"/>
    <w:rsid w:val="00B7420C"/>
    <w:rsid w:val="00B76064"/>
    <w:rsid w:val="00B81998"/>
    <w:rsid w:val="00B84DBB"/>
    <w:rsid w:val="00B85192"/>
    <w:rsid w:val="00B85286"/>
    <w:rsid w:val="00B858C8"/>
    <w:rsid w:val="00B9019B"/>
    <w:rsid w:val="00B90B39"/>
    <w:rsid w:val="00B915F6"/>
    <w:rsid w:val="00B9248F"/>
    <w:rsid w:val="00B93473"/>
    <w:rsid w:val="00B94A0A"/>
    <w:rsid w:val="00B94F4C"/>
    <w:rsid w:val="00B9502F"/>
    <w:rsid w:val="00B96BD2"/>
    <w:rsid w:val="00B9723B"/>
    <w:rsid w:val="00BA09C4"/>
    <w:rsid w:val="00BA1F6C"/>
    <w:rsid w:val="00BA5CBA"/>
    <w:rsid w:val="00BA78AD"/>
    <w:rsid w:val="00BB0F24"/>
    <w:rsid w:val="00BB1F3C"/>
    <w:rsid w:val="00BB6B34"/>
    <w:rsid w:val="00BB6F5F"/>
    <w:rsid w:val="00BB7489"/>
    <w:rsid w:val="00BC2BC7"/>
    <w:rsid w:val="00BC3054"/>
    <w:rsid w:val="00BC5B39"/>
    <w:rsid w:val="00BC626D"/>
    <w:rsid w:val="00BC7119"/>
    <w:rsid w:val="00BC74AA"/>
    <w:rsid w:val="00BC77A2"/>
    <w:rsid w:val="00BC7C16"/>
    <w:rsid w:val="00BD1BC4"/>
    <w:rsid w:val="00BD232E"/>
    <w:rsid w:val="00BD25A0"/>
    <w:rsid w:val="00BD2E79"/>
    <w:rsid w:val="00BD5136"/>
    <w:rsid w:val="00BD641B"/>
    <w:rsid w:val="00BD679C"/>
    <w:rsid w:val="00BD68D1"/>
    <w:rsid w:val="00BD6D44"/>
    <w:rsid w:val="00BE1E73"/>
    <w:rsid w:val="00BE2B6B"/>
    <w:rsid w:val="00BE31AE"/>
    <w:rsid w:val="00BE3F06"/>
    <w:rsid w:val="00BE60FB"/>
    <w:rsid w:val="00BE6D6E"/>
    <w:rsid w:val="00BF1B44"/>
    <w:rsid w:val="00BF1F6F"/>
    <w:rsid w:val="00BF213A"/>
    <w:rsid w:val="00BF443D"/>
    <w:rsid w:val="00BF567C"/>
    <w:rsid w:val="00BF6FDC"/>
    <w:rsid w:val="00C02E1E"/>
    <w:rsid w:val="00C03CA5"/>
    <w:rsid w:val="00C0446E"/>
    <w:rsid w:val="00C05419"/>
    <w:rsid w:val="00C1122E"/>
    <w:rsid w:val="00C11F66"/>
    <w:rsid w:val="00C14DAD"/>
    <w:rsid w:val="00C14E85"/>
    <w:rsid w:val="00C17C35"/>
    <w:rsid w:val="00C214E3"/>
    <w:rsid w:val="00C22381"/>
    <w:rsid w:val="00C226A3"/>
    <w:rsid w:val="00C2320E"/>
    <w:rsid w:val="00C23543"/>
    <w:rsid w:val="00C26C23"/>
    <w:rsid w:val="00C32555"/>
    <w:rsid w:val="00C32DAE"/>
    <w:rsid w:val="00C342D1"/>
    <w:rsid w:val="00C3697A"/>
    <w:rsid w:val="00C36F5D"/>
    <w:rsid w:val="00C40E55"/>
    <w:rsid w:val="00C41121"/>
    <w:rsid w:val="00C42C58"/>
    <w:rsid w:val="00C43EC8"/>
    <w:rsid w:val="00C44CFB"/>
    <w:rsid w:val="00C461B8"/>
    <w:rsid w:val="00C4687E"/>
    <w:rsid w:val="00C51896"/>
    <w:rsid w:val="00C53CD5"/>
    <w:rsid w:val="00C55BD4"/>
    <w:rsid w:val="00C56DCE"/>
    <w:rsid w:val="00C577EE"/>
    <w:rsid w:val="00C61EC6"/>
    <w:rsid w:val="00C664E4"/>
    <w:rsid w:val="00C674B2"/>
    <w:rsid w:val="00C7344D"/>
    <w:rsid w:val="00C76042"/>
    <w:rsid w:val="00C80355"/>
    <w:rsid w:val="00C81C12"/>
    <w:rsid w:val="00C81D74"/>
    <w:rsid w:val="00C81F03"/>
    <w:rsid w:val="00C81F14"/>
    <w:rsid w:val="00C826E1"/>
    <w:rsid w:val="00C8313C"/>
    <w:rsid w:val="00C8466B"/>
    <w:rsid w:val="00C852D9"/>
    <w:rsid w:val="00C86D9D"/>
    <w:rsid w:val="00C87733"/>
    <w:rsid w:val="00C878B0"/>
    <w:rsid w:val="00C9165B"/>
    <w:rsid w:val="00C930BE"/>
    <w:rsid w:val="00C93FD7"/>
    <w:rsid w:val="00C9408A"/>
    <w:rsid w:val="00C94807"/>
    <w:rsid w:val="00C95213"/>
    <w:rsid w:val="00C97AF8"/>
    <w:rsid w:val="00CA0012"/>
    <w:rsid w:val="00CA06C2"/>
    <w:rsid w:val="00CA1A8C"/>
    <w:rsid w:val="00CA26BF"/>
    <w:rsid w:val="00CA26F3"/>
    <w:rsid w:val="00CA29EB"/>
    <w:rsid w:val="00CA3F6C"/>
    <w:rsid w:val="00CA49BF"/>
    <w:rsid w:val="00CA6911"/>
    <w:rsid w:val="00CB3073"/>
    <w:rsid w:val="00CB32C3"/>
    <w:rsid w:val="00CB3BA2"/>
    <w:rsid w:val="00CB4D39"/>
    <w:rsid w:val="00CB5409"/>
    <w:rsid w:val="00CB700C"/>
    <w:rsid w:val="00CB76AA"/>
    <w:rsid w:val="00CB7AFD"/>
    <w:rsid w:val="00CB7B01"/>
    <w:rsid w:val="00CC03C1"/>
    <w:rsid w:val="00CC101E"/>
    <w:rsid w:val="00CC15DD"/>
    <w:rsid w:val="00CC1B23"/>
    <w:rsid w:val="00CC221E"/>
    <w:rsid w:val="00CC2424"/>
    <w:rsid w:val="00CC3C20"/>
    <w:rsid w:val="00CC40CB"/>
    <w:rsid w:val="00CC4D42"/>
    <w:rsid w:val="00CC663B"/>
    <w:rsid w:val="00CC7175"/>
    <w:rsid w:val="00CD04F9"/>
    <w:rsid w:val="00CD06CE"/>
    <w:rsid w:val="00CD1438"/>
    <w:rsid w:val="00CD2779"/>
    <w:rsid w:val="00CD351F"/>
    <w:rsid w:val="00CD37E8"/>
    <w:rsid w:val="00CD5CBB"/>
    <w:rsid w:val="00CD623B"/>
    <w:rsid w:val="00CE119F"/>
    <w:rsid w:val="00CE14FC"/>
    <w:rsid w:val="00CE25BB"/>
    <w:rsid w:val="00CE2A47"/>
    <w:rsid w:val="00CE3CDB"/>
    <w:rsid w:val="00CE55AD"/>
    <w:rsid w:val="00CE7EC4"/>
    <w:rsid w:val="00CF016A"/>
    <w:rsid w:val="00CF108D"/>
    <w:rsid w:val="00CF3233"/>
    <w:rsid w:val="00CF4005"/>
    <w:rsid w:val="00CF5449"/>
    <w:rsid w:val="00CF7643"/>
    <w:rsid w:val="00D000D3"/>
    <w:rsid w:val="00D01332"/>
    <w:rsid w:val="00D01895"/>
    <w:rsid w:val="00D05959"/>
    <w:rsid w:val="00D12942"/>
    <w:rsid w:val="00D165B9"/>
    <w:rsid w:val="00D17B3D"/>
    <w:rsid w:val="00D202D9"/>
    <w:rsid w:val="00D2277C"/>
    <w:rsid w:val="00D262E4"/>
    <w:rsid w:val="00D26A10"/>
    <w:rsid w:val="00D30AE5"/>
    <w:rsid w:val="00D30C67"/>
    <w:rsid w:val="00D30DED"/>
    <w:rsid w:val="00D31ADA"/>
    <w:rsid w:val="00D31D0C"/>
    <w:rsid w:val="00D31D7E"/>
    <w:rsid w:val="00D31EBC"/>
    <w:rsid w:val="00D33258"/>
    <w:rsid w:val="00D35524"/>
    <w:rsid w:val="00D362E1"/>
    <w:rsid w:val="00D366FA"/>
    <w:rsid w:val="00D37413"/>
    <w:rsid w:val="00D408BD"/>
    <w:rsid w:val="00D40B65"/>
    <w:rsid w:val="00D41226"/>
    <w:rsid w:val="00D42BC4"/>
    <w:rsid w:val="00D44416"/>
    <w:rsid w:val="00D45180"/>
    <w:rsid w:val="00D46035"/>
    <w:rsid w:val="00D46B01"/>
    <w:rsid w:val="00D51DB8"/>
    <w:rsid w:val="00D570F4"/>
    <w:rsid w:val="00D60A72"/>
    <w:rsid w:val="00D616FA"/>
    <w:rsid w:val="00D61795"/>
    <w:rsid w:val="00D62E23"/>
    <w:rsid w:val="00D63626"/>
    <w:rsid w:val="00D64AD5"/>
    <w:rsid w:val="00D66908"/>
    <w:rsid w:val="00D67732"/>
    <w:rsid w:val="00D7232C"/>
    <w:rsid w:val="00D7234A"/>
    <w:rsid w:val="00D72BED"/>
    <w:rsid w:val="00D73987"/>
    <w:rsid w:val="00D74061"/>
    <w:rsid w:val="00D745FC"/>
    <w:rsid w:val="00D75F24"/>
    <w:rsid w:val="00D76DD7"/>
    <w:rsid w:val="00D773C3"/>
    <w:rsid w:val="00D800BE"/>
    <w:rsid w:val="00D8045C"/>
    <w:rsid w:val="00D90591"/>
    <w:rsid w:val="00D90EFB"/>
    <w:rsid w:val="00D939B1"/>
    <w:rsid w:val="00D9459D"/>
    <w:rsid w:val="00D94F98"/>
    <w:rsid w:val="00D95276"/>
    <w:rsid w:val="00D953AA"/>
    <w:rsid w:val="00D954B3"/>
    <w:rsid w:val="00D973D6"/>
    <w:rsid w:val="00D97B23"/>
    <w:rsid w:val="00DA2466"/>
    <w:rsid w:val="00DA2B00"/>
    <w:rsid w:val="00DA31C1"/>
    <w:rsid w:val="00DA3765"/>
    <w:rsid w:val="00DA470E"/>
    <w:rsid w:val="00DA62A1"/>
    <w:rsid w:val="00DA6458"/>
    <w:rsid w:val="00DA692A"/>
    <w:rsid w:val="00DA6999"/>
    <w:rsid w:val="00DB114B"/>
    <w:rsid w:val="00DB295C"/>
    <w:rsid w:val="00DB3F25"/>
    <w:rsid w:val="00DB4612"/>
    <w:rsid w:val="00DB47E7"/>
    <w:rsid w:val="00DB4DC8"/>
    <w:rsid w:val="00DB506B"/>
    <w:rsid w:val="00DC0504"/>
    <w:rsid w:val="00DC1254"/>
    <w:rsid w:val="00DC178D"/>
    <w:rsid w:val="00DC1BB5"/>
    <w:rsid w:val="00DC2A02"/>
    <w:rsid w:val="00DC7AF8"/>
    <w:rsid w:val="00DC7C46"/>
    <w:rsid w:val="00DD0AC4"/>
    <w:rsid w:val="00DD13D3"/>
    <w:rsid w:val="00DD1473"/>
    <w:rsid w:val="00DD18C0"/>
    <w:rsid w:val="00DD1D29"/>
    <w:rsid w:val="00DD234C"/>
    <w:rsid w:val="00DD57FC"/>
    <w:rsid w:val="00DD5A55"/>
    <w:rsid w:val="00DD685F"/>
    <w:rsid w:val="00DD6FE0"/>
    <w:rsid w:val="00DE126C"/>
    <w:rsid w:val="00DE12BB"/>
    <w:rsid w:val="00DE232E"/>
    <w:rsid w:val="00DE2731"/>
    <w:rsid w:val="00DE2825"/>
    <w:rsid w:val="00DE328E"/>
    <w:rsid w:val="00DE3F44"/>
    <w:rsid w:val="00DE4505"/>
    <w:rsid w:val="00DE4CA2"/>
    <w:rsid w:val="00DE6FED"/>
    <w:rsid w:val="00DE7C5C"/>
    <w:rsid w:val="00DF0B7A"/>
    <w:rsid w:val="00DF39B5"/>
    <w:rsid w:val="00DF516A"/>
    <w:rsid w:val="00E00BB3"/>
    <w:rsid w:val="00E01629"/>
    <w:rsid w:val="00E03B37"/>
    <w:rsid w:val="00E0460D"/>
    <w:rsid w:val="00E04F8C"/>
    <w:rsid w:val="00E10408"/>
    <w:rsid w:val="00E10765"/>
    <w:rsid w:val="00E10B0D"/>
    <w:rsid w:val="00E10CDE"/>
    <w:rsid w:val="00E11200"/>
    <w:rsid w:val="00E12DD4"/>
    <w:rsid w:val="00E1350E"/>
    <w:rsid w:val="00E13961"/>
    <w:rsid w:val="00E13D5A"/>
    <w:rsid w:val="00E140C2"/>
    <w:rsid w:val="00E143DC"/>
    <w:rsid w:val="00E14F0A"/>
    <w:rsid w:val="00E15301"/>
    <w:rsid w:val="00E16373"/>
    <w:rsid w:val="00E16AF9"/>
    <w:rsid w:val="00E20A83"/>
    <w:rsid w:val="00E20F27"/>
    <w:rsid w:val="00E241C5"/>
    <w:rsid w:val="00E24584"/>
    <w:rsid w:val="00E250DC"/>
    <w:rsid w:val="00E2563E"/>
    <w:rsid w:val="00E26063"/>
    <w:rsid w:val="00E26223"/>
    <w:rsid w:val="00E2690B"/>
    <w:rsid w:val="00E273A0"/>
    <w:rsid w:val="00E275BD"/>
    <w:rsid w:val="00E3120F"/>
    <w:rsid w:val="00E31A97"/>
    <w:rsid w:val="00E31DE2"/>
    <w:rsid w:val="00E326F7"/>
    <w:rsid w:val="00E40233"/>
    <w:rsid w:val="00E42156"/>
    <w:rsid w:val="00E42940"/>
    <w:rsid w:val="00E43C90"/>
    <w:rsid w:val="00E4474C"/>
    <w:rsid w:val="00E45F5A"/>
    <w:rsid w:val="00E4615F"/>
    <w:rsid w:val="00E50A4A"/>
    <w:rsid w:val="00E513FA"/>
    <w:rsid w:val="00E52AE2"/>
    <w:rsid w:val="00E5437C"/>
    <w:rsid w:val="00E55187"/>
    <w:rsid w:val="00E56CE6"/>
    <w:rsid w:val="00E572F9"/>
    <w:rsid w:val="00E57313"/>
    <w:rsid w:val="00E57750"/>
    <w:rsid w:val="00E57FA8"/>
    <w:rsid w:val="00E603F2"/>
    <w:rsid w:val="00E60654"/>
    <w:rsid w:val="00E60C23"/>
    <w:rsid w:val="00E61247"/>
    <w:rsid w:val="00E63BCA"/>
    <w:rsid w:val="00E64053"/>
    <w:rsid w:val="00E6697C"/>
    <w:rsid w:val="00E67B98"/>
    <w:rsid w:val="00E70B7D"/>
    <w:rsid w:val="00E712FC"/>
    <w:rsid w:val="00E71CBA"/>
    <w:rsid w:val="00E7344B"/>
    <w:rsid w:val="00E752B2"/>
    <w:rsid w:val="00E7651F"/>
    <w:rsid w:val="00E76E69"/>
    <w:rsid w:val="00E77AD3"/>
    <w:rsid w:val="00E77C94"/>
    <w:rsid w:val="00E77ED7"/>
    <w:rsid w:val="00E8028A"/>
    <w:rsid w:val="00E8232D"/>
    <w:rsid w:val="00E82F0C"/>
    <w:rsid w:val="00E8319D"/>
    <w:rsid w:val="00E85159"/>
    <w:rsid w:val="00E856AA"/>
    <w:rsid w:val="00E85D22"/>
    <w:rsid w:val="00E8600B"/>
    <w:rsid w:val="00E861F4"/>
    <w:rsid w:val="00E90664"/>
    <w:rsid w:val="00E912A8"/>
    <w:rsid w:val="00E93072"/>
    <w:rsid w:val="00E93FF3"/>
    <w:rsid w:val="00E94A13"/>
    <w:rsid w:val="00E950DF"/>
    <w:rsid w:val="00E9511D"/>
    <w:rsid w:val="00E959C5"/>
    <w:rsid w:val="00E978A2"/>
    <w:rsid w:val="00EA1ACC"/>
    <w:rsid w:val="00EA23A0"/>
    <w:rsid w:val="00EA30F7"/>
    <w:rsid w:val="00EA33E4"/>
    <w:rsid w:val="00EA49B2"/>
    <w:rsid w:val="00EA4B86"/>
    <w:rsid w:val="00EA7D79"/>
    <w:rsid w:val="00EB0CCB"/>
    <w:rsid w:val="00EB2F5B"/>
    <w:rsid w:val="00EB305D"/>
    <w:rsid w:val="00EB3D7C"/>
    <w:rsid w:val="00EB5829"/>
    <w:rsid w:val="00EB7CF8"/>
    <w:rsid w:val="00EB7ED1"/>
    <w:rsid w:val="00EC1E7E"/>
    <w:rsid w:val="00EC365F"/>
    <w:rsid w:val="00EC3D7A"/>
    <w:rsid w:val="00EC496E"/>
    <w:rsid w:val="00EC703F"/>
    <w:rsid w:val="00ED0994"/>
    <w:rsid w:val="00ED0A78"/>
    <w:rsid w:val="00ED0F2C"/>
    <w:rsid w:val="00ED12B4"/>
    <w:rsid w:val="00ED1E25"/>
    <w:rsid w:val="00ED1EB6"/>
    <w:rsid w:val="00ED2446"/>
    <w:rsid w:val="00ED2FC3"/>
    <w:rsid w:val="00ED41B8"/>
    <w:rsid w:val="00ED4744"/>
    <w:rsid w:val="00ED4DEB"/>
    <w:rsid w:val="00ED6DEE"/>
    <w:rsid w:val="00ED760E"/>
    <w:rsid w:val="00ED7BB5"/>
    <w:rsid w:val="00EE024C"/>
    <w:rsid w:val="00EE0AD6"/>
    <w:rsid w:val="00EE0C23"/>
    <w:rsid w:val="00EE0F57"/>
    <w:rsid w:val="00EE1F6C"/>
    <w:rsid w:val="00EE35A1"/>
    <w:rsid w:val="00EE54F8"/>
    <w:rsid w:val="00EE5B58"/>
    <w:rsid w:val="00EE66A5"/>
    <w:rsid w:val="00EF2455"/>
    <w:rsid w:val="00EF2DE1"/>
    <w:rsid w:val="00EF47FA"/>
    <w:rsid w:val="00EF48AF"/>
    <w:rsid w:val="00F00178"/>
    <w:rsid w:val="00F00A60"/>
    <w:rsid w:val="00F0108C"/>
    <w:rsid w:val="00F02F89"/>
    <w:rsid w:val="00F0372A"/>
    <w:rsid w:val="00F05981"/>
    <w:rsid w:val="00F06C8F"/>
    <w:rsid w:val="00F07778"/>
    <w:rsid w:val="00F07B42"/>
    <w:rsid w:val="00F10841"/>
    <w:rsid w:val="00F11790"/>
    <w:rsid w:val="00F11EFB"/>
    <w:rsid w:val="00F12278"/>
    <w:rsid w:val="00F129F9"/>
    <w:rsid w:val="00F13753"/>
    <w:rsid w:val="00F15990"/>
    <w:rsid w:val="00F1632F"/>
    <w:rsid w:val="00F16478"/>
    <w:rsid w:val="00F16B6A"/>
    <w:rsid w:val="00F20187"/>
    <w:rsid w:val="00F21758"/>
    <w:rsid w:val="00F225D6"/>
    <w:rsid w:val="00F246FB"/>
    <w:rsid w:val="00F24C1F"/>
    <w:rsid w:val="00F2683C"/>
    <w:rsid w:val="00F31151"/>
    <w:rsid w:val="00F33776"/>
    <w:rsid w:val="00F363B4"/>
    <w:rsid w:val="00F3691D"/>
    <w:rsid w:val="00F36C39"/>
    <w:rsid w:val="00F4097D"/>
    <w:rsid w:val="00F40BC6"/>
    <w:rsid w:val="00F40FCB"/>
    <w:rsid w:val="00F41590"/>
    <w:rsid w:val="00F41931"/>
    <w:rsid w:val="00F4234F"/>
    <w:rsid w:val="00F43351"/>
    <w:rsid w:val="00F43A38"/>
    <w:rsid w:val="00F43F15"/>
    <w:rsid w:val="00F44E8D"/>
    <w:rsid w:val="00F44F9D"/>
    <w:rsid w:val="00F468C4"/>
    <w:rsid w:val="00F5044F"/>
    <w:rsid w:val="00F5159D"/>
    <w:rsid w:val="00F51988"/>
    <w:rsid w:val="00F5252F"/>
    <w:rsid w:val="00F53F79"/>
    <w:rsid w:val="00F55300"/>
    <w:rsid w:val="00F557C6"/>
    <w:rsid w:val="00F56648"/>
    <w:rsid w:val="00F57ECC"/>
    <w:rsid w:val="00F62BA7"/>
    <w:rsid w:val="00F62DFB"/>
    <w:rsid w:val="00F635F1"/>
    <w:rsid w:val="00F6374D"/>
    <w:rsid w:val="00F6479D"/>
    <w:rsid w:val="00F64D49"/>
    <w:rsid w:val="00F659EA"/>
    <w:rsid w:val="00F6619D"/>
    <w:rsid w:val="00F70591"/>
    <w:rsid w:val="00F713EA"/>
    <w:rsid w:val="00F71845"/>
    <w:rsid w:val="00F71B6A"/>
    <w:rsid w:val="00F72A12"/>
    <w:rsid w:val="00F73AB9"/>
    <w:rsid w:val="00F742F3"/>
    <w:rsid w:val="00F75617"/>
    <w:rsid w:val="00F76250"/>
    <w:rsid w:val="00F76777"/>
    <w:rsid w:val="00F774F3"/>
    <w:rsid w:val="00F77505"/>
    <w:rsid w:val="00F801AE"/>
    <w:rsid w:val="00F817DD"/>
    <w:rsid w:val="00F84831"/>
    <w:rsid w:val="00F85B7E"/>
    <w:rsid w:val="00F85DEE"/>
    <w:rsid w:val="00F870E6"/>
    <w:rsid w:val="00F92275"/>
    <w:rsid w:val="00F92E45"/>
    <w:rsid w:val="00F955FD"/>
    <w:rsid w:val="00F95A6E"/>
    <w:rsid w:val="00F96218"/>
    <w:rsid w:val="00FA0091"/>
    <w:rsid w:val="00FA0F62"/>
    <w:rsid w:val="00FA13F3"/>
    <w:rsid w:val="00FA2568"/>
    <w:rsid w:val="00FA3EC7"/>
    <w:rsid w:val="00FA4956"/>
    <w:rsid w:val="00FA4F07"/>
    <w:rsid w:val="00FA6081"/>
    <w:rsid w:val="00FA60F8"/>
    <w:rsid w:val="00FA6AB0"/>
    <w:rsid w:val="00FA7353"/>
    <w:rsid w:val="00FB039D"/>
    <w:rsid w:val="00FB0BF4"/>
    <w:rsid w:val="00FB1A99"/>
    <w:rsid w:val="00FB3408"/>
    <w:rsid w:val="00FC041B"/>
    <w:rsid w:val="00FC1A97"/>
    <w:rsid w:val="00FC3CBA"/>
    <w:rsid w:val="00FC5B97"/>
    <w:rsid w:val="00FC6E17"/>
    <w:rsid w:val="00FC7832"/>
    <w:rsid w:val="00FD13C0"/>
    <w:rsid w:val="00FD1BD3"/>
    <w:rsid w:val="00FD20B7"/>
    <w:rsid w:val="00FD4242"/>
    <w:rsid w:val="00FD473C"/>
    <w:rsid w:val="00FD75E0"/>
    <w:rsid w:val="00FE4402"/>
    <w:rsid w:val="00FE5CFA"/>
    <w:rsid w:val="00FF0A7A"/>
    <w:rsid w:val="00FF0D63"/>
    <w:rsid w:val="00FF1F9A"/>
    <w:rsid w:val="00FF31A9"/>
    <w:rsid w:val="00FF3C3B"/>
    <w:rsid w:val="00FF471D"/>
    <w:rsid w:val="00FF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32F234-CEC8-4675-A4DD-5BC6FC23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33B"/>
    <w:rPr>
      <w:sz w:val="24"/>
      <w:szCs w:val="24"/>
    </w:rPr>
  </w:style>
  <w:style w:type="paragraph" w:styleId="1">
    <w:name w:val="heading 1"/>
    <w:basedOn w:val="a"/>
    <w:next w:val="a"/>
    <w:link w:val="10"/>
    <w:autoRedefine/>
    <w:uiPriority w:val="99"/>
    <w:qFormat/>
    <w:rsid w:val="00FC5B97"/>
    <w:pPr>
      <w:keepNext/>
      <w:keepLines/>
      <w:pageBreakBefore/>
      <w:tabs>
        <w:tab w:val="right" w:leader="dot" w:pos="9639"/>
      </w:tabs>
      <w:spacing w:after="240"/>
      <w:jc w:val="center"/>
      <w:outlineLvl w:val="0"/>
    </w:pPr>
    <w:rPr>
      <w:b/>
      <w:smallCaps/>
      <w:kern w:val="28"/>
      <w:sz w:val="28"/>
      <w:szCs w:val="20"/>
    </w:rPr>
  </w:style>
  <w:style w:type="paragraph" w:styleId="2">
    <w:name w:val="heading 2"/>
    <w:basedOn w:val="a"/>
    <w:next w:val="a"/>
    <w:link w:val="20"/>
    <w:autoRedefine/>
    <w:uiPriority w:val="99"/>
    <w:qFormat/>
    <w:rsid w:val="0073020B"/>
    <w:pPr>
      <w:keepNext/>
      <w:keepLines/>
      <w:spacing w:before="360" w:after="240"/>
      <w:jc w:val="center"/>
      <w:outlineLvl w:val="1"/>
    </w:pPr>
    <w:rPr>
      <w:b/>
      <w:kern w:val="28"/>
      <w:sz w:val="28"/>
      <w:szCs w:val="20"/>
    </w:rPr>
  </w:style>
  <w:style w:type="paragraph" w:styleId="3">
    <w:name w:val="heading 3"/>
    <w:basedOn w:val="a"/>
    <w:next w:val="a"/>
    <w:link w:val="30"/>
    <w:uiPriority w:val="99"/>
    <w:qFormat/>
    <w:rsid w:val="005B3FFE"/>
    <w:pPr>
      <w:keepNext/>
      <w:spacing w:before="240" w:after="60"/>
      <w:outlineLvl w:val="2"/>
    </w:pPr>
    <w:rPr>
      <w:rFonts w:ascii="Arial" w:hAnsi="Arial"/>
      <w:b/>
      <w:sz w:val="26"/>
      <w:szCs w:val="20"/>
    </w:rPr>
  </w:style>
  <w:style w:type="paragraph" w:styleId="6">
    <w:name w:val="heading 6"/>
    <w:basedOn w:val="a"/>
    <w:next w:val="a"/>
    <w:link w:val="60"/>
    <w:uiPriority w:val="99"/>
    <w:qFormat/>
    <w:rsid w:val="005B3FFE"/>
    <w:pPr>
      <w:spacing w:before="240" w:after="60"/>
      <w:outlineLvl w:val="5"/>
    </w:pPr>
    <w:rPr>
      <w:b/>
      <w:bCs/>
      <w:sz w:val="22"/>
      <w:szCs w:val="22"/>
    </w:rPr>
  </w:style>
  <w:style w:type="paragraph" w:styleId="8">
    <w:name w:val="heading 8"/>
    <w:basedOn w:val="a"/>
    <w:next w:val="a"/>
    <w:link w:val="80"/>
    <w:uiPriority w:val="99"/>
    <w:qFormat/>
    <w:rsid w:val="005B3FFE"/>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5B3FFE"/>
    <w:rPr>
      <w:rFonts w:ascii="Cambria" w:hAnsi="Cambria" w:cs="Times New Roman"/>
      <w:b/>
      <w:color w:val="365F91"/>
      <w:sz w:val="28"/>
    </w:rPr>
  </w:style>
  <w:style w:type="character" w:customStyle="1" w:styleId="Heading2Char">
    <w:name w:val="Heading 2 Char"/>
    <w:uiPriority w:val="99"/>
    <w:locked/>
    <w:rsid w:val="005B3FFE"/>
    <w:rPr>
      <w:rFonts w:eastAsia="Times New Roman" w:cs="Times New Roman"/>
      <w:b/>
      <w:kern w:val="28"/>
      <w:sz w:val="28"/>
      <w:lang w:val="ru-RU" w:eastAsia="ru-RU"/>
    </w:rPr>
  </w:style>
  <w:style w:type="character" w:customStyle="1" w:styleId="Heading3Char">
    <w:name w:val="Heading 3 Char"/>
    <w:uiPriority w:val="99"/>
    <w:locked/>
    <w:rsid w:val="005B3FFE"/>
    <w:rPr>
      <w:rFonts w:ascii="Cambria" w:hAnsi="Cambria" w:cs="Times New Roman"/>
      <w:b/>
      <w:color w:val="4F81BD"/>
    </w:rPr>
  </w:style>
  <w:style w:type="character" w:customStyle="1" w:styleId="60">
    <w:name w:val="Заголовок 6 Знак"/>
    <w:link w:val="6"/>
    <w:uiPriority w:val="99"/>
    <w:locked/>
    <w:rsid w:val="005B3FFE"/>
    <w:rPr>
      <w:rFonts w:cs="Times New Roman"/>
      <w:b/>
      <w:sz w:val="22"/>
      <w:lang w:val="ru-RU" w:eastAsia="ru-RU"/>
    </w:rPr>
  </w:style>
  <w:style w:type="character" w:customStyle="1" w:styleId="80">
    <w:name w:val="Заголовок 8 Знак"/>
    <w:link w:val="8"/>
    <w:uiPriority w:val="99"/>
    <w:locked/>
    <w:rsid w:val="005B3FFE"/>
    <w:rPr>
      <w:rFonts w:cs="Times New Roman"/>
      <w:i/>
      <w:sz w:val="24"/>
      <w:lang w:val="ru-RU" w:eastAsia="ru-RU"/>
    </w:rPr>
  </w:style>
  <w:style w:type="character" w:customStyle="1" w:styleId="10">
    <w:name w:val="Заголовок 1 Знак"/>
    <w:link w:val="1"/>
    <w:uiPriority w:val="99"/>
    <w:locked/>
    <w:rsid w:val="00FC5B97"/>
    <w:rPr>
      <w:b/>
      <w:smallCaps/>
      <w:kern w:val="28"/>
      <w:sz w:val="28"/>
    </w:rPr>
  </w:style>
  <w:style w:type="character" w:customStyle="1" w:styleId="20">
    <w:name w:val="Заголовок 2 Знак"/>
    <w:link w:val="2"/>
    <w:uiPriority w:val="99"/>
    <w:locked/>
    <w:rsid w:val="0073020B"/>
    <w:rPr>
      <w:b/>
      <w:kern w:val="28"/>
      <w:sz w:val="28"/>
    </w:rPr>
  </w:style>
  <w:style w:type="character" w:customStyle="1" w:styleId="30">
    <w:name w:val="Заголовок 3 Знак"/>
    <w:link w:val="3"/>
    <w:uiPriority w:val="99"/>
    <w:locked/>
    <w:rsid w:val="005B3FFE"/>
    <w:rPr>
      <w:rFonts w:ascii="Arial" w:hAnsi="Arial"/>
      <w:b/>
      <w:sz w:val="26"/>
      <w:lang w:val="ru-RU" w:eastAsia="ru-RU"/>
    </w:rPr>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rsid w:val="005B3FFE"/>
    <w:pPr>
      <w:spacing w:before="100" w:beforeAutospacing="1" w:after="100" w:afterAutospacing="1"/>
    </w:pPr>
    <w:rPr>
      <w:szCs w:val="20"/>
    </w:rPr>
  </w:style>
  <w:style w:type="paragraph" w:styleId="21">
    <w:name w:val="Body Text 2"/>
    <w:basedOn w:val="a"/>
    <w:link w:val="22"/>
    <w:uiPriority w:val="99"/>
    <w:rsid w:val="00BD641B"/>
    <w:pPr>
      <w:widowControl w:val="0"/>
      <w:pBdr>
        <w:bottom w:val="single" w:sz="12" w:space="1" w:color="auto"/>
      </w:pBdr>
      <w:overflowPunct w:val="0"/>
      <w:autoSpaceDE w:val="0"/>
      <w:autoSpaceDN w:val="0"/>
      <w:adjustRightInd w:val="0"/>
      <w:ind w:firstLine="720"/>
      <w:jc w:val="both"/>
      <w:textAlignment w:val="baseline"/>
    </w:pPr>
    <w:rPr>
      <w:szCs w:val="20"/>
    </w:rPr>
  </w:style>
  <w:style w:type="character" w:customStyle="1" w:styleId="BodyText2Char">
    <w:name w:val="Body Text 2 Char"/>
    <w:uiPriority w:val="99"/>
    <w:locked/>
    <w:rsid w:val="005B3FFE"/>
    <w:rPr>
      <w:rFonts w:cs="Times New Roman"/>
    </w:rPr>
  </w:style>
  <w:style w:type="character" w:customStyle="1" w:styleId="22">
    <w:name w:val="Основной текст 2 Знак"/>
    <w:link w:val="21"/>
    <w:uiPriority w:val="99"/>
    <w:semiHidden/>
    <w:locked/>
    <w:rsid w:val="005B3FFE"/>
    <w:rPr>
      <w:sz w:val="24"/>
      <w:lang w:val="ru-RU" w:eastAsia="ru-RU"/>
    </w:rPr>
  </w:style>
  <w:style w:type="paragraph" w:styleId="a5">
    <w:name w:val="Body Text"/>
    <w:basedOn w:val="a"/>
    <w:link w:val="a6"/>
    <w:uiPriority w:val="99"/>
    <w:rsid w:val="005B3FFE"/>
    <w:pPr>
      <w:spacing w:after="120"/>
    </w:pPr>
    <w:rPr>
      <w:szCs w:val="20"/>
    </w:rPr>
  </w:style>
  <w:style w:type="character" w:customStyle="1" w:styleId="BodyTextChar">
    <w:name w:val="Body Text Char"/>
    <w:uiPriority w:val="99"/>
    <w:locked/>
    <w:rsid w:val="005B3FFE"/>
    <w:rPr>
      <w:rFonts w:ascii="Times New Roman" w:hAnsi="Times New Roman" w:cs="Times New Roman"/>
      <w:sz w:val="24"/>
      <w:lang w:eastAsia="ru-RU"/>
    </w:rPr>
  </w:style>
  <w:style w:type="character" w:customStyle="1" w:styleId="a6">
    <w:name w:val="Основной текст Знак"/>
    <w:link w:val="a5"/>
    <w:uiPriority w:val="99"/>
    <w:locked/>
    <w:rsid w:val="005B3FFE"/>
    <w:rPr>
      <w:sz w:val="24"/>
      <w:lang w:val="ru-RU" w:eastAsia="ru-RU"/>
    </w:rPr>
  </w:style>
  <w:style w:type="paragraph" w:styleId="a7">
    <w:name w:val="footnote text"/>
    <w:aliases w:val="Footnote Text Char1,Footnote Text Char3 Char,Footnote Text Char2 Char Char,Footnote Text Char1 Char1 Char Char,ft Char1 Char Char Char,Footnote Text Char1 Char Char Char Char,Footnote Text Char Char1 Char Char Char Char,З,Table_Footnote_las"/>
    <w:basedOn w:val="a"/>
    <w:link w:val="a8"/>
    <w:uiPriority w:val="99"/>
    <w:qFormat/>
    <w:rsid w:val="005B3FFE"/>
    <w:rPr>
      <w:sz w:val="20"/>
      <w:szCs w:val="20"/>
    </w:rPr>
  </w:style>
  <w:style w:type="character" w:customStyle="1" w:styleId="FootnoteTextChar">
    <w:name w:val="Footnote Text Char"/>
    <w:uiPriority w:val="99"/>
    <w:locked/>
    <w:rsid w:val="005B3FFE"/>
    <w:rPr>
      <w:rFonts w:ascii="Times New Roman" w:hAnsi="Times New Roman" w:cs="Times New Roman"/>
    </w:rPr>
  </w:style>
  <w:style w:type="character" w:customStyle="1" w:styleId="a8">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ootnote Text Char Знак1"/>
    <w:link w:val="a7"/>
    <w:uiPriority w:val="99"/>
    <w:qFormat/>
    <w:locked/>
    <w:rsid w:val="005B3FFE"/>
    <w:rPr>
      <w:lang w:val="ru-RU" w:eastAsia="ru-RU"/>
    </w:rPr>
  </w:style>
  <w:style w:type="character" w:styleId="a9">
    <w:name w:val="footnote reference"/>
    <w:aliases w:val="Footnote Reference Number,Footnote Reference_LVL6,Footnote Reference_LVL61,Footnote Reference_LVL62,Footnote Reference_LVL63,Footnote Reference_LVL64,fr,Текст сноски Знак2 Знак Знак,Текст сноски Знак Знак Знак1 Знак Знак,f"/>
    <w:rsid w:val="005B3FFE"/>
    <w:rPr>
      <w:rFonts w:cs="Times New Roman"/>
      <w:vertAlign w:val="superscript"/>
    </w:rPr>
  </w:style>
  <w:style w:type="paragraph" w:styleId="31">
    <w:name w:val="Body Text 3"/>
    <w:basedOn w:val="a"/>
    <w:link w:val="32"/>
    <w:uiPriority w:val="99"/>
    <w:rsid w:val="005B3FFE"/>
    <w:pPr>
      <w:spacing w:after="120"/>
    </w:pPr>
    <w:rPr>
      <w:sz w:val="16"/>
      <w:szCs w:val="16"/>
    </w:rPr>
  </w:style>
  <w:style w:type="character" w:customStyle="1" w:styleId="32">
    <w:name w:val="Основной текст 3 Знак"/>
    <w:link w:val="31"/>
    <w:uiPriority w:val="99"/>
    <w:locked/>
    <w:rsid w:val="005B3FFE"/>
    <w:rPr>
      <w:rFonts w:cs="Times New Roman"/>
      <w:sz w:val="16"/>
      <w:lang w:val="ru-RU" w:eastAsia="ru-RU"/>
    </w:rPr>
  </w:style>
  <w:style w:type="character" w:styleId="aa">
    <w:name w:val="page number"/>
    <w:uiPriority w:val="99"/>
    <w:rsid w:val="005B3FFE"/>
    <w:rPr>
      <w:rFonts w:cs="Times New Roman"/>
    </w:rPr>
  </w:style>
  <w:style w:type="paragraph" w:styleId="ab">
    <w:name w:val="footer"/>
    <w:basedOn w:val="a"/>
    <w:link w:val="ac"/>
    <w:rsid w:val="005B3FFE"/>
    <w:pPr>
      <w:widowControl w:val="0"/>
      <w:tabs>
        <w:tab w:val="center" w:pos="4677"/>
        <w:tab w:val="right" w:pos="9355"/>
      </w:tabs>
    </w:pPr>
    <w:rPr>
      <w:sz w:val="20"/>
      <w:szCs w:val="20"/>
    </w:rPr>
  </w:style>
  <w:style w:type="character" w:customStyle="1" w:styleId="FooterChar">
    <w:name w:val="Footer Char"/>
    <w:uiPriority w:val="99"/>
    <w:locked/>
    <w:rsid w:val="005B3FFE"/>
    <w:rPr>
      <w:rFonts w:cs="Times New Roman"/>
    </w:rPr>
  </w:style>
  <w:style w:type="character" w:customStyle="1" w:styleId="ac">
    <w:name w:val="Нижний колонтитул Знак"/>
    <w:link w:val="ab"/>
    <w:locked/>
    <w:rsid w:val="005B3FFE"/>
    <w:rPr>
      <w:lang w:val="ru-RU" w:eastAsia="ru-RU"/>
    </w:rPr>
  </w:style>
  <w:style w:type="paragraph" w:styleId="ad">
    <w:name w:val="Title"/>
    <w:basedOn w:val="a"/>
    <w:link w:val="ae"/>
    <w:uiPriority w:val="99"/>
    <w:qFormat/>
    <w:rsid w:val="005B3FFE"/>
    <w:pPr>
      <w:jc w:val="center"/>
    </w:pPr>
    <w:rPr>
      <w:b/>
      <w:szCs w:val="20"/>
    </w:rPr>
  </w:style>
  <w:style w:type="character" w:customStyle="1" w:styleId="TitleChar">
    <w:name w:val="Title Char"/>
    <w:uiPriority w:val="99"/>
    <w:locked/>
    <w:rsid w:val="005B3FFE"/>
    <w:rPr>
      <w:rFonts w:ascii="Times New Roman" w:hAnsi="Times New Roman" w:cs="Times New Roman"/>
      <w:b/>
      <w:sz w:val="24"/>
    </w:rPr>
  </w:style>
  <w:style w:type="character" w:customStyle="1" w:styleId="ae">
    <w:name w:val="Заголовок Знак"/>
    <w:link w:val="ad"/>
    <w:uiPriority w:val="99"/>
    <w:locked/>
    <w:rsid w:val="005B3FFE"/>
    <w:rPr>
      <w:b/>
      <w:sz w:val="24"/>
      <w:lang w:val="ru-RU" w:eastAsia="ru-RU"/>
    </w:rPr>
  </w:style>
  <w:style w:type="paragraph" w:styleId="af">
    <w:name w:val="header"/>
    <w:basedOn w:val="a"/>
    <w:link w:val="af0"/>
    <w:uiPriority w:val="99"/>
    <w:rsid w:val="005B3FFE"/>
    <w:pPr>
      <w:tabs>
        <w:tab w:val="center" w:pos="4844"/>
        <w:tab w:val="right" w:pos="9689"/>
      </w:tabs>
    </w:pPr>
    <w:rPr>
      <w:szCs w:val="20"/>
    </w:rPr>
  </w:style>
  <w:style w:type="character" w:customStyle="1" w:styleId="HeaderChar">
    <w:name w:val="Header Char"/>
    <w:uiPriority w:val="99"/>
    <w:locked/>
    <w:rsid w:val="005B3FFE"/>
    <w:rPr>
      <w:rFonts w:cs="Times New Roman"/>
    </w:rPr>
  </w:style>
  <w:style w:type="character" w:customStyle="1" w:styleId="af0">
    <w:name w:val="Верхний колонтитул Знак"/>
    <w:link w:val="af"/>
    <w:uiPriority w:val="99"/>
    <w:locked/>
    <w:rsid w:val="005B3FFE"/>
    <w:rPr>
      <w:sz w:val="24"/>
      <w:lang w:val="ru-RU" w:eastAsia="ru-RU"/>
    </w:rPr>
  </w:style>
  <w:style w:type="paragraph" w:styleId="af1">
    <w:name w:val="Balloon Text"/>
    <w:basedOn w:val="a"/>
    <w:link w:val="af2"/>
    <w:uiPriority w:val="99"/>
    <w:rsid w:val="005B3FFE"/>
    <w:rPr>
      <w:rFonts w:ascii="Tahoma" w:hAnsi="Tahoma"/>
      <w:sz w:val="16"/>
      <w:szCs w:val="20"/>
    </w:rPr>
  </w:style>
  <w:style w:type="character" w:customStyle="1" w:styleId="BalloonTextChar">
    <w:name w:val="Balloon Text Char"/>
    <w:uiPriority w:val="99"/>
    <w:locked/>
    <w:rsid w:val="005B3FFE"/>
    <w:rPr>
      <w:rFonts w:ascii="Tahoma" w:hAnsi="Tahoma" w:cs="Times New Roman"/>
      <w:sz w:val="16"/>
    </w:rPr>
  </w:style>
  <w:style w:type="character" w:customStyle="1" w:styleId="af2">
    <w:name w:val="Текст выноски Знак"/>
    <w:link w:val="af1"/>
    <w:uiPriority w:val="99"/>
    <w:locked/>
    <w:rsid w:val="005B3FFE"/>
    <w:rPr>
      <w:rFonts w:ascii="Tahoma" w:hAnsi="Tahoma"/>
      <w:sz w:val="16"/>
      <w:lang w:val="ru-RU" w:eastAsia="ru-RU"/>
    </w:rPr>
  </w:style>
  <w:style w:type="paragraph" w:customStyle="1" w:styleId="ListParagraph1">
    <w:name w:val="List Paragraph1"/>
    <w:basedOn w:val="a"/>
    <w:uiPriority w:val="99"/>
    <w:rsid w:val="005B3FFE"/>
    <w:pPr>
      <w:spacing w:after="200" w:line="276" w:lineRule="auto"/>
      <w:ind w:left="720"/>
      <w:contextualSpacing/>
    </w:pPr>
    <w:rPr>
      <w:rFonts w:ascii="Calibri" w:hAnsi="Calibri"/>
      <w:sz w:val="22"/>
      <w:szCs w:val="22"/>
      <w:lang w:eastAsia="en-US"/>
    </w:rPr>
  </w:style>
  <w:style w:type="paragraph" w:customStyle="1" w:styleId="CharCharCharChar">
    <w:name w:val="Char Char Знак Знак Char Char"/>
    <w:basedOn w:val="a"/>
    <w:uiPriority w:val="99"/>
    <w:rsid w:val="005B3FFE"/>
    <w:rPr>
      <w:rFonts w:ascii="Verdana" w:eastAsia="MS Mincho" w:hAnsi="Verdana"/>
      <w:sz w:val="20"/>
      <w:szCs w:val="20"/>
      <w:lang w:val="en-US" w:eastAsia="en-US"/>
    </w:rPr>
  </w:style>
  <w:style w:type="paragraph" w:styleId="33">
    <w:name w:val="Body Text Indent 3"/>
    <w:basedOn w:val="a"/>
    <w:link w:val="34"/>
    <w:uiPriority w:val="99"/>
    <w:rsid w:val="005B3FFE"/>
    <w:pPr>
      <w:spacing w:after="120"/>
      <w:ind w:left="283"/>
    </w:pPr>
    <w:rPr>
      <w:sz w:val="16"/>
      <w:szCs w:val="20"/>
    </w:rPr>
  </w:style>
  <w:style w:type="character" w:customStyle="1" w:styleId="BodyTextIndent3Char">
    <w:name w:val="Body Text Indent 3 Char"/>
    <w:uiPriority w:val="99"/>
    <w:locked/>
    <w:rsid w:val="005B3FFE"/>
    <w:rPr>
      <w:rFonts w:ascii="Times New Roman" w:hAnsi="Times New Roman" w:cs="Times New Roman"/>
      <w:sz w:val="16"/>
      <w:lang w:val="ru-RU" w:eastAsia="ru-RU"/>
    </w:rPr>
  </w:style>
  <w:style w:type="character" w:customStyle="1" w:styleId="34">
    <w:name w:val="Основной текст с отступом 3 Знак"/>
    <w:link w:val="33"/>
    <w:uiPriority w:val="99"/>
    <w:locked/>
    <w:rsid w:val="005B3FFE"/>
    <w:rPr>
      <w:sz w:val="16"/>
      <w:lang w:val="ru-RU" w:eastAsia="ru-RU"/>
    </w:rPr>
  </w:style>
  <w:style w:type="paragraph" w:customStyle="1" w:styleId="11">
    <w:name w:val="Основной текст1"/>
    <w:basedOn w:val="a"/>
    <w:uiPriority w:val="99"/>
    <w:rsid w:val="005B3FFE"/>
    <w:pPr>
      <w:spacing w:before="40" w:after="120"/>
      <w:jc w:val="both"/>
    </w:pPr>
    <w:rPr>
      <w:rFonts w:ascii="Compact" w:hAnsi="Compact"/>
      <w:szCs w:val="20"/>
    </w:rPr>
  </w:style>
  <w:style w:type="paragraph" w:styleId="23">
    <w:name w:val="Body Text Indent 2"/>
    <w:basedOn w:val="a"/>
    <w:link w:val="24"/>
    <w:uiPriority w:val="99"/>
    <w:rsid w:val="005B3FFE"/>
    <w:pPr>
      <w:spacing w:after="120" w:line="480" w:lineRule="auto"/>
      <w:ind w:left="283"/>
    </w:pPr>
  </w:style>
  <w:style w:type="character" w:customStyle="1" w:styleId="24">
    <w:name w:val="Основной текст с отступом 2 Знак"/>
    <w:link w:val="23"/>
    <w:uiPriority w:val="99"/>
    <w:locked/>
    <w:rsid w:val="005B3FFE"/>
    <w:rPr>
      <w:rFonts w:cs="Times New Roman"/>
      <w:sz w:val="24"/>
      <w:lang w:val="ru-RU" w:eastAsia="ru-RU"/>
    </w:rPr>
  </w:style>
  <w:style w:type="paragraph" w:customStyle="1" w:styleId="Default">
    <w:name w:val="Default"/>
    <w:uiPriority w:val="99"/>
    <w:rsid w:val="005B3FFE"/>
    <w:pPr>
      <w:autoSpaceDE w:val="0"/>
      <w:autoSpaceDN w:val="0"/>
      <w:adjustRightInd w:val="0"/>
    </w:pPr>
    <w:rPr>
      <w:color w:val="000000"/>
      <w:sz w:val="24"/>
      <w:szCs w:val="24"/>
    </w:rPr>
  </w:style>
  <w:style w:type="paragraph" w:styleId="af3">
    <w:name w:val="caption"/>
    <w:basedOn w:val="a"/>
    <w:next w:val="a"/>
    <w:uiPriority w:val="99"/>
    <w:qFormat/>
    <w:rsid w:val="005B3FFE"/>
    <w:pPr>
      <w:spacing w:before="120" w:after="120"/>
    </w:pPr>
    <w:rPr>
      <w:b/>
      <w:bCs/>
      <w:sz w:val="20"/>
      <w:szCs w:val="20"/>
    </w:rPr>
  </w:style>
  <w:style w:type="paragraph" w:customStyle="1" w:styleId="25">
    <w:name w:val="Обычный2"/>
    <w:uiPriority w:val="99"/>
    <w:rsid w:val="005B3FFE"/>
  </w:style>
  <w:style w:type="paragraph" w:styleId="HTML">
    <w:name w:val="HTML Preformatted"/>
    <w:basedOn w:val="a"/>
    <w:link w:val="HTML0"/>
    <w:uiPriority w:val="99"/>
    <w:rsid w:val="005B3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B3FFE"/>
    <w:rPr>
      <w:rFonts w:ascii="Courier New" w:hAnsi="Courier New" w:cs="Times New Roman"/>
      <w:lang w:val="ru-RU" w:eastAsia="ru-RU"/>
    </w:rPr>
  </w:style>
  <w:style w:type="paragraph" w:customStyle="1" w:styleId="110">
    <w:name w:val="Обычный11"/>
    <w:uiPriority w:val="99"/>
    <w:rsid w:val="005B3FFE"/>
  </w:style>
  <w:style w:type="paragraph" w:styleId="af4">
    <w:name w:val="Body Text Indent"/>
    <w:basedOn w:val="a"/>
    <w:link w:val="af5"/>
    <w:uiPriority w:val="99"/>
    <w:rsid w:val="005B3FFE"/>
    <w:pPr>
      <w:spacing w:after="120"/>
      <w:ind w:left="283"/>
    </w:pPr>
    <w:rPr>
      <w:szCs w:val="20"/>
    </w:rPr>
  </w:style>
  <w:style w:type="character" w:customStyle="1" w:styleId="BodyTextIndentChar">
    <w:name w:val="Body Text Indent Char"/>
    <w:uiPriority w:val="99"/>
    <w:locked/>
    <w:rsid w:val="005B3FFE"/>
    <w:rPr>
      <w:rFonts w:ascii="Times New Roman" w:hAnsi="Times New Roman" w:cs="Times New Roman"/>
      <w:sz w:val="20"/>
      <w:lang w:val="ro-RO" w:eastAsia="ru-RU"/>
    </w:rPr>
  </w:style>
  <w:style w:type="character" w:customStyle="1" w:styleId="af5">
    <w:name w:val="Основной текст с отступом Знак"/>
    <w:link w:val="af4"/>
    <w:uiPriority w:val="99"/>
    <w:semiHidden/>
    <w:locked/>
    <w:rsid w:val="005B3FFE"/>
    <w:rPr>
      <w:sz w:val="24"/>
      <w:lang w:val="ru-RU" w:eastAsia="ru-RU"/>
    </w:rPr>
  </w:style>
  <w:style w:type="character" w:customStyle="1" w:styleId="longtext">
    <w:name w:val="long_text"/>
    <w:uiPriority w:val="99"/>
    <w:rsid w:val="005B3FFE"/>
    <w:rPr>
      <w:rFonts w:cs="Times New Roman"/>
    </w:rPr>
  </w:style>
  <w:style w:type="character" w:customStyle="1" w:styleId="hps">
    <w:name w:val="hps"/>
    <w:uiPriority w:val="99"/>
    <w:rsid w:val="005B3FFE"/>
    <w:rPr>
      <w:rFonts w:cs="Times New Roman"/>
    </w:rPr>
  </w:style>
  <w:style w:type="character" w:customStyle="1" w:styleId="hpsatn">
    <w:name w:val="hps atn"/>
    <w:uiPriority w:val="99"/>
    <w:rsid w:val="005B3FFE"/>
    <w:rPr>
      <w:rFonts w:cs="Times New Roman"/>
    </w:rPr>
  </w:style>
  <w:style w:type="character" w:customStyle="1" w:styleId="atn">
    <w:name w:val="atn"/>
    <w:uiPriority w:val="99"/>
    <w:rsid w:val="005B3FFE"/>
    <w:rPr>
      <w:rFonts w:cs="Times New Roman"/>
    </w:rPr>
  </w:style>
  <w:style w:type="paragraph" w:customStyle="1" w:styleId="12">
    <w:name w:val="Обычный1"/>
    <w:uiPriority w:val="99"/>
    <w:rsid w:val="005B3FFE"/>
  </w:style>
  <w:style w:type="paragraph" w:customStyle="1" w:styleId="af6">
    <w:name w:val="Знак"/>
    <w:basedOn w:val="a"/>
    <w:uiPriority w:val="99"/>
    <w:rsid w:val="005B3FFE"/>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46">
    <w:name w:val="Стиль Верхний колонтитул + 14 пт После:  6 пт Междустр.интервал: ..."/>
    <w:basedOn w:val="af"/>
    <w:autoRedefine/>
    <w:uiPriority w:val="99"/>
    <w:rsid w:val="005B3FFE"/>
    <w:pPr>
      <w:keepNext/>
      <w:pageBreakBefore/>
      <w:spacing w:after="480"/>
      <w:jc w:val="center"/>
    </w:pPr>
    <w:rPr>
      <w:b/>
      <w:smallCaps/>
      <w:sz w:val="28"/>
    </w:rPr>
  </w:style>
  <w:style w:type="paragraph" w:styleId="13">
    <w:name w:val="toc 1"/>
    <w:basedOn w:val="a"/>
    <w:next w:val="a"/>
    <w:autoRedefine/>
    <w:uiPriority w:val="39"/>
    <w:rsid w:val="0073020B"/>
    <w:pPr>
      <w:tabs>
        <w:tab w:val="right" w:leader="dot" w:pos="9673"/>
      </w:tabs>
      <w:spacing w:before="360"/>
      <w:ind w:right="1179"/>
    </w:pPr>
    <w:rPr>
      <w:noProof/>
      <w:kern w:val="28"/>
      <w:sz w:val="28"/>
      <w:szCs w:val="28"/>
    </w:rPr>
  </w:style>
  <w:style w:type="paragraph" w:styleId="26">
    <w:name w:val="toc 2"/>
    <w:basedOn w:val="a"/>
    <w:next w:val="a"/>
    <w:autoRedefine/>
    <w:uiPriority w:val="39"/>
    <w:rsid w:val="00444E6B"/>
    <w:pPr>
      <w:tabs>
        <w:tab w:val="right" w:leader="dot" w:pos="9639"/>
      </w:tabs>
      <w:spacing w:before="120"/>
      <w:ind w:left="284"/>
    </w:pPr>
    <w:rPr>
      <w:noProof/>
      <w:sz w:val="28"/>
      <w:szCs w:val="28"/>
    </w:rPr>
  </w:style>
  <w:style w:type="character" w:styleId="af7">
    <w:name w:val="Hyperlink"/>
    <w:uiPriority w:val="99"/>
    <w:rsid w:val="005B3FFE"/>
    <w:rPr>
      <w:rFonts w:cs="Times New Roman"/>
      <w:color w:val="0000FF"/>
      <w:u w:val="single"/>
    </w:rPr>
  </w:style>
  <w:style w:type="paragraph" w:customStyle="1" w:styleId="210">
    <w:name w:val="Основной текст 21"/>
    <w:basedOn w:val="a"/>
    <w:uiPriority w:val="99"/>
    <w:rsid w:val="005B3FFE"/>
    <w:pPr>
      <w:overflowPunct w:val="0"/>
      <w:autoSpaceDE w:val="0"/>
      <w:autoSpaceDN w:val="0"/>
      <w:adjustRightInd w:val="0"/>
      <w:ind w:firstLine="720"/>
      <w:jc w:val="both"/>
    </w:pPr>
    <w:rPr>
      <w:sz w:val="28"/>
      <w:szCs w:val="20"/>
    </w:rPr>
  </w:style>
  <w:style w:type="paragraph" w:customStyle="1" w:styleId="1Znak">
    <w:name w:val="Знак1 Znak Знак"/>
    <w:basedOn w:val="a"/>
    <w:uiPriority w:val="99"/>
    <w:rsid w:val="005B3FFE"/>
    <w:rPr>
      <w:rFonts w:ascii="Verdana" w:hAnsi="Verdana"/>
      <w:sz w:val="20"/>
      <w:szCs w:val="20"/>
      <w:lang w:val="en-US" w:eastAsia="en-US"/>
    </w:rPr>
  </w:style>
  <w:style w:type="character" w:styleId="af8">
    <w:name w:val="Strong"/>
    <w:uiPriority w:val="99"/>
    <w:qFormat/>
    <w:rsid w:val="005B3FFE"/>
    <w:rPr>
      <w:rFonts w:cs="Times New Roman"/>
      <w:b/>
    </w:rPr>
  </w:style>
  <w:style w:type="character" w:styleId="af9">
    <w:name w:val="Emphasis"/>
    <w:uiPriority w:val="99"/>
    <w:qFormat/>
    <w:rsid w:val="005B3FFE"/>
    <w:rPr>
      <w:rFonts w:cs="Times New Roman"/>
      <w:i/>
    </w:rPr>
  </w:style>
  <w:style w:type="paragraph" w:customStyle="1" w:styleId="Normal">
    <w:name w:val="[Normal]"/>
    <w:uiPriority w:val="99"/>
    <w:rsid w:val="005B3FFE"/>
    <w:pPr>
      <w:autoSpaceDE w:val="0"/>
      <w:autoSpaceDN w:val="0"/>
      <w:adjustRightInd w:val="0"/>
    </w:pPr>
    <w:rPr>
      <w:rFonts w:ascii="Arial" w:hAnsi="Arial" w:cs="Arial"/>
      <w:sz w:val="24"/>
      <w:szCs w:val="24"/>
    </w:rPr>
  </w:style>
  <w:style w:type="paragraph" w:customStyle="1" w:styleId="cn">
    <w:name w:val="cn"/>
    <w:basedOn w:val="a"/>
    <w:uiPriority w:val="99"/>
    <w:rsid w:val="005B3FFE"/>
    <w:pPr>
      <w:jc w:val="center"/>
    </w:pPr>
  </w:style>
  <w:style w:type="character" w:customStyle="1" w:styleId="afa">
    <w:name w:val="Знак Знак"/>
    <w:uiPriority w:val="99"/>
    <w:rsid w:val="005B3FFE"/>
    <w:rPr>
      <w:rFonts w:ascii="Tahoma" w:hAnsi="Tahoma"/>
      <w:sz w:val="16"/>
      <w:lang w:val="ru-RU" w:eastAsia="ru-RU"/>
    </w:rPr>
  </w:style>
  <w:style w:type="paragraph" w:customStyle="1" w:styleId="afb">
    <w:name w:val="Знак Знак Знак Знак Знак Знак Знак Знак Знак Знак Знак Знак Знак Знак Знак Знак"/>
    <w:basedOn w:val="a"/>
    <w:uiPriority w:val="99"/>
    <w:rsid w:val="005B3FFE"/>
    <w:pPr>
      <w:spacing w:after="160" w:line="240" w:lineRule="exact"/>
    </w:pPr>
    <w:rPr>
      <w:rFonts w:ascii="Verdana" w:hAnsi="Verdana" w:cs="Verdana"/>
      <w:sz w:val="20"/>
      <w:szCs w:val="20"/>
      <w:lang w:val="en-US" w:eastAsia="en-US"/>
    </w:rPr>
  </w:style>
  <w:style w:type="paragraph" w:customStyle="1" w:styleId="ConsNormal">
    <w:name w:val="ConsNormal"/>
    <w:uiPriority w:val="99"/>
    <w:rsid w:val="005B3FFE"/>
    <w:pPr>
      <w:widowControl w:val="0"/>
      <w:ind w:right="19772" w:firstLine="720"/>
    </w:pPr>
    <w:rPr>
      <w:rFonts w:ascii="Arial" w:hAnsi="Arial"/>
    </w:rPr>
  </w:style>
  <w:style w:type="paragraph" w:customStyle="1" w:styleId="Style2">
    <w:name w:val="Style2"/>
    <w:basedOn w:val="a"/>
    <w:uiPriority w:val="99"/>
    <w:rsid w:val="005B3FFE"/>
    <w:pPr>
      <w:widowControl w:val="0"/>
      <w:autoSpaceDE w:val="0"/>
      <w:autoSpaceDN w:val="0"/>
      <w:adjustRightInd w:val="0"/>
      <w:spacing w:line="346" w:lineRule="exact"/>
      <w:ind w:firstLine="701"/>
      <w:jc w:val="both"/>
    </w:pPr>
  </w:style>
  <w:style w:type="character" w:customStyle="1" w:styleId="FontStyle11">
    <w:name w:val="Font Style11"/>
    <w:uiPriority w:val="99"/>
    <w:rsid w:val="005B3FFE"/>
    <w:rPr>
      <w:rFonts w:ascii="Times New Roman" w:hAnsi="Times New Roman"/>
      <w:sz w:val="28"/>
    </w:rPr>
  </w:style>
  <w:style w:type="paragraph" w:customStyle="1" w:styleId="afc">
    <w:name w:val="Знак Знак Знак Знак Знак Знак Знак"/>
    <w:basedOn w:val="a"/>
    <w:uiPriority w:val="99"/>
    <w:rsid w:val="005B3FFE"/>
    <w:pPr>
      <w:spacing w:after="160" w:line="240" w:lineRule="exact"/>
    </w:pPr>
    <w:rPr>
      <w:rFonts w:ascii="Tahoma" w:hAnsi="Tahoma"/>
      <w:sz w:val="20"/>
      <w:szCs w:val="20"/>
      <w:lang w:val="en-US" w:eastAsia="en-US"/>
    </w:rPr>
  </w:style>
  <w:style w:type="character" w:customStyle="1" w:styleId="s0">
    <w:name w:val="s0"/>
    <w:rsid w:val="005B3FFE"/>
    <w:rPr>
      <w:rFonts w:ascii="Times New Roman" w:hAnsi="Times New Roman"/>
      <w:color w:val="000000"/>
      <w:sz w:val="20"/>
      <w:u w:val="none"/>
      <w:effect w:val="none"/>
    </w:rPr>
  </w:style>
  <w:style w:type="paragraph" w:customStyle="1" w:styleId="Style5">
    <w:name w:val="Style5"/>
    <w:basedOn w:val="a"/>
    <w:uiPriority w:val="99"/>
    <w:rsid w:val="005B3FFE"/>
    <w:pPr>
      <w:widowControl w:val="0"/>
      <w:autoSpaceDE w:val="0"/>
      <w:autoSpaceDN w:val="0"/>
      <w:adjustRightInd w:val="0"/>
      <w:spacing w:line="243" w:lineRule="exact"/>
      <w:ind w:firstLine="509"/>
      <w:jc w:val="both"/>
    </w:pPr>
  </w:style>
  <w:style w:type="character" w:customStyle="1" w:styleId="CharStyle3">
    <w:name w:val="Char Style 3"/>
    <w:link w:val="Style20"/>
    <w:uiPriority w:val="99"/>
    <w:locked/>
    <w:rsid w:val="005B3FFE"/>
    <w:rPr>
      <w:b/>
      <w:sz w:val="25"/>
      <w:shd w:val="clear" w:color="auto" w:fill="FFFFFF"/>
    </w:rPr>
  </w:style>
  <w:style w:type="paragraph" w:customStyle="1" w:styleId="Style20">
    <w:name w:val="Style 2"/>
    <w:basedOn w:val="a"/>
    <w:link w:val="CharStyle3"/>
    <w:uiPriority w:val="99"/>
    <w:rsid w:val="005B3FFE"/>
    <w:pPr>
      <w:widowControl w:val="0"/>
      <w:shd w:val="clear" w:color="auto" w:fill="FFFFFF"/>
      <w:spacing w:after="240" w:line="317" w:lineRule="exact"/>
    </w:pPr>
    <w:rPr>
      <w:b/>
      <w:sz w:val="25"/>
      <w:szCs w:val="20"/>
      <w:shd w:val="clear" w:color="auto" w:fill="FFFFFF"/>
    </w:rPr>
  </w:style>
  <w:style w:type="paragraph" w:customStyle="1" w:styleId="14">
    <w:name w:val="Без интервала1"/>
    <w:uiPriority w:val="99"/>
    <w:rsid w:val="005B3FFE"/>
    <w:rPr>
      <w:rFonts w:ascii="Calibri" w:hAnsi="Calibri"/>
      <w:sz w:val="22"/>
      <w:szCs w:val="22"/>
      <w:lang w:eastAsia="en-US"/>
    </w:rPr>
  </w:style>
  <w:style w:type="paragraph" w:customStyle="1" w:styleId="tkZagolovok5">
    <w:name w:val="_Заголовок Статья (tkZagolovok5)"/>
    <w:basedOn w:val="a"/>
    <w:uiPriority w:val="99"/>
    <w:rsid w:val="005B3FFE"/>
    <w:pPr>
      <w:spacing w:before="200" w:after="60" w:line="276" w:lineRule="auto"/>
      <w:ind w:firstLine="567"/>
    </w:pPr>
    <w:rPr>
      <w:rFonts w:ascii="Arial" w:hAnsi="Arial" w:cs="Arial"/>
      <w:b/>
      <w:bCs/>
      <w:sz w:val="20"/>
      <w:szCs w:val="20"/>
    </w:rPr>
  </w:style>
  <w:style w:type="paragraph" w:customStyle="1" w:styleId="1Znak1">
    <w:name w:val="Знак1 Znak Знак1"/>
    <w:basedOn w:val="a"/>
    <w:uiPriority w:val="99"/>
    <w:rsid w:val="005B3FFE"/>
    <w:rPr>
      <w:rFonts w:ascii="Verdana" w:hAnsi="Verdana"/>
      <w:sz w:val="20"/>
      <w:szCs w:val="20"/>
      <w:lang w:val="en-US" w:eastAsia="en-US"/>
    </w:rPr>
  </w:style>
  <w:style w:type="character" w:styleId="afd">
    <w:name w:val="FollowedHyperlink"/>
    <w:uiPriority w:val="99"/>
    <w:rsid w:val="005B3FFE"/>
    <w:rPr>
      <w:rFonts w:cs="Times New Roman"/>
      <w:color w:val="800080"/>
      <w:u w:val="single"/>
    </w:rPr>
  </w:style>
  <w:style w:type="paragraph" w:customStyle="1" w:styleId="afe">
    <w:name w:val="Стиль Знак Знак"/>
    <w:basedOn w:val="a"/>
    <w:uiPriority w:val="99"/>
    <w:rsid w:val="005B3FFE"/>
    <w:rPr>
      <w:rFonts w:ascii="Verdana" w:hAnsi="Verdana" w:cs="Verdana"/>
      <w:sz w:val="20"/>
      <w:szCs w:val="20"/>
      <w:lang w:val="en-US" w:eastAsia="en-US"/>
    </w:rPr>
  </w:style>
  <w:style w:type="character" w:customStyle="1" w:styleId="shorttext">
    <w:name w:val="short_text"/>
    <w:uiPriority w:val="99"/>
    <w:rsid w:val="005B3FFE"/>
    <w:rPr>
      <w:rFonts w:cs="Times New Roman"/>
    </w:rPr>
  </w:style>
  <w:style w:type="paragraph" w:customStyle="1" w:styleId="27">
    <w:name w:val="Знак2"/>
    <w:basedOn w:val="a"/>
    <w:uiPriority w:val="99"/>
    <w:rsid w:val="005B3FFE"/>
    <w:pPr>
      <w:spacing w:after="160" w:line="240" w:lineRule="exact"/>
    </w:pPr>
    <w:rPr>
      <w:rFonts w:ascii="Verdana" w:hAnsi="Verdana"/>
      <w:sz w:val="20"/>
      <w:szCs w:val="20"/>
      <w:lang w:val="en-US" w:eastAsia="en-US"/>
    </w:rPr>
  </w:style>
  <w:style w:type="character" w:customStyle="1" w:styleId="st">
    <w:name w:val="st"/>
    <w:uiPriority w:val="99"/>
    <w:rsid w:val="005B3FFE"/>
  </w:style>
  <w:style w:type="character" w:customStyle="1" w:styleId="FontStyle22">
    <w:name w:val="Font Style22"/>
    <w:uiPriority w:val="99"/>
    <w:rsid w:val="005B3FFE"/>
    <w:rPr>
      <w:rFonts w:ascii="Times New Roman" w:hAnsi="Times New Roman"/>
      <w:b/>
      <w:sz w:val="24"/>
    </w:rPr>
  </w:style>
  <w:style w:type="paragraph" w:customStyle="1" w:styleId="140">
    <w:name w:val="Стиль Основной + 14 пт"/>
    <w:basedOn w:val="a"/>
    <w:uiPriority w:val="99"/>
    <w:rsid w:val="005B3FFE"/>
    <w:pPr>
      <w:widowControl w:val="0"/>
      <w:spacing w:line="360" w:lineRule="auto"/>
      <w:ind w:firstLine="709"/>
      <w:jc w:val="both"/>
    </w:pPr>
    <w:rPr>
      <w:sz w:val="28"/>
      <w:szCs w:val="20"/>
    </w:rPr>
  </w:style>
  <w:style w:type="character" w:customStyle="1" w:styleId="apple-converted-space">
    <w:name w:val="apple-converted-space"/>
    <w:uiPriority w:val="99"/>
    <w:rsid w:val="005B3FFE"/>
    <w:rPr>
      <w:rFonts w:cs="Times New Roman"/>
    </w:rPr>
  </w:style>
  <w:style w:type="character" w:customStyle="1" w:styleId="s1">
    <w:name w:val="s1"/>
    <w:uiPriority w:val="99"/>
    <w:rsid w:val="005B3FFE"/>
    <w:rPr>
      <w:rFonts w:ascii="Times New Roman" w:hAnsi="Times New Roman"/>
      <w:b/>
      <w:color w:val="000000"/>
      <w:sz w:val="20"/>
      <w:u w:val="none"/>
      <w:effect w:val="none"/>
    </w:rPr>
  </w:style>
  <w:style w:type="paragraph" w:customStyle="1" w:styleId="15">
    <w:name w:val="Абзац списка1"/>
    <w:basedOn w:val="a"/>
    <w:uiPriority w:val="99"/>
    <w:rsid w:val="005B3FFE"/>
    <w:pPr>
      <w:spacing w:after="200" w:line="276" w:lineRule="auto"/>
      <w:ind w:left="720"/>
      <w:contextualSpacing/>
    </w:pPr>
    <w:rPr>
      <w:rFonts w:ascii="Calibri" w:hAnsi="Calibri"/>
      <w:sz w:val="22"/>
      <w:szCs w:val="22"/>
      <w:lang w:eastAsia="en-US"/>
    </w:rPr>
  </w:style>
  <w:style w:type="paragraph" w:customStyle="1" w:styleId="aff">
    <w:name w:val="Îáû÷íûé"/>
    <w:uiPriority w:val="99"/>
    <w:rsid w:val="005B3FFE"/>
    <w:rPr>
      <w:sz w:val="24"/>
    </w:rPr>
  </w:style>
  <w:style w:type="paragraph" w:customStyle="1" w:styleId="111">
    <w:name w:val="Абзац списка11"/>
    <w:basedOn w:val="a"/>
    <w:uiPriority w:val="99"/>
    <w:rsid w:val="005B3FFE"/>
    <w:pPr>
      <w:ind w:left="708"/>
    </w:pPr>
  </w:style>
  <w:style w:type="paragraph" w:customStyle="1" w:styleId="tt">
    <w:name w:val="tt"/>
    <w:basedOn w:val="a"/>
    <w:uiPriority w:val="99"/>
    <w:rsid w:val="005B3FFE"/>
    <w:pPr>
      <w:jc w:val="center"/>
    </w:pPr>
    <w:rPr>
      <w:b/>
      <w:bCs/>
    </w:rPr>
  </w:style>
  <w:style w:type="paragraph" w:styleId="aff0">
    <w:name w:val="List Paragraph"/>
    <w:aliases w:val="ADB paragraph numbering,List Paragraph (numbered (a)),List_Paragraph,Multilevel para_II,Akapit z listą BS,List Paragraph 1,Bullet1,Main numbered paragraph,Абзац вправо-1,NumberedParas,References,Bullets,NUMBERED PARAGRAPH"/>
    <w:basedOn w:val="a"/>
    <w:link w:val="aff1"/>
    <w:uiPriority w:val="34"/>
    <w:qFormat/>
    <w:rsid w:val="005B3FFE"/>
    <w:pPr>
      <w:spacing w:after="200" w:line="276" w:lineRule="auto"/>
      <w:ind w:left="720"/>
      <w:contextualSpacing/>
    </w:pPr>
    <w:rPr>
      <w:rFonts w:ascii="Calibri" w:hAnsi="Calibri"/>
      <w:sz w:val="22"/>
      <w:szCs w:val="22"/>
      <w:lang w:eastAsia="en-US"/>
    </w:rPr>
  </w:style>
  <w:style w:type="character" w:customStyle="1" w:styleId="28">
    <w:name w:val="Основной текст (2)_"/>
    <w:link w:val="29"/>
    <w:uiPriority w:val="99"/>
    <w:locked/>
    <w:rsid w:val="005B3FFE"/>
    <w:rPr>
      <w:b/>
      <w:sz w:val="22"/>
    </w:rPr>
  </w:style>
  <w:style w:type="paragraph" w:customStyle="1" w:styleId="29">
    <w:name w:val="Основной текст (2)"/>
    <w:basedOn w:val="a"/>
    <w:link w:val="28"/>
    <w:uiPriority w:val="99"/>
    <w:rsid w:val="005B3FFE"/>
    <w:pPr>
      <w:widowControl w:val="0"/>
      <w:shd w:val="clear" w:color="auto" w:fill="FFFFFF"/>
      <w:spacing w:after="180" w:line="298" w:lineRule="exact"/>
      <w:jc w:val="both"/>
    </w:pPr>
    <w:rPr>
      <w:b/>
      <w:sz w:val="22"/>
      <w:szCs w:val="20"/>
    </w:rPr>
  </w:style>
  <w:style w:type="character" w:customStyle="1" w:styleId="100">
    <w:name w:val="Основной текст + 10"/>
    <w:aliases w:val="5 pt"/>
    <w:uiPriority w:val="99"/>
    <w:rsid w:val="005B3FFE"/>
    <w:rPr>
      <w:rFonts w:ascii="Times New Roman" w:hAnsi="Times New Roman"/>
      <w:color w:val="000000"/>
      <w:spacing w:val="0"/>
      <w:w w:val="100"/>
      <w:position w:val="0"/>
      <w:sz w:val="21"/>
      <w:u w:val="none"/>
      <w:lang w:val="ru-RU" w:eastAsia="ru-RU"/>
    </w:rPr>
  </w:style>
  <w:style w:type="character" w:customStyle="1" w:styleId="120">
    <w:name w:val="Основной текст (12)_"/>
    <w:link w:val="121"/>
    <w:uiPriority w:val="99"/>
    <w:locked/>
    <w:rsid w:val="005B3FFE"/>
    <w:rPr>
      <w:rFonts w:ascii="Microsoft Sans Serif" w:hAnsi="Microsoft Sans Serif"/>
      <w:i/>
      <w:spacing w:val="-10"/>
      <w:sz w:val="19"/>
    </w:rPr>
  </w:style>
  <w:style w:type="paragraph" w:customStyle="1" w:styleId="121">
    <w:name w:val="Основной текст (12)"/>
    <w:basedOn w:val="a"/>
    <w:link w:val="120"/>
    <w:uiPriority w:val="99"/>
    <w:rsid w:val="005B3FFE"/>
    <w:pPr>
      <w:widowControl w:val="0"/>
      <w:shd w:val="clear" w:color="auto" w:fill="FFFFFF"/>
      <w:spacing w:before="360" w:after="360" w:line="240" w:lineRule="atLeast"/>
      <w:jc w:val="both"/>
    </w:pPr>
    <w:rPr>
      <w:rFonts w:ascii="Microsoft Sans Serif" w:hAnsi="Microsoft Sans Serif"/>
      <w:i/>
      <w:spacing w:val="-10"/>
      <w:sz w:val="19"/>
      <w:szCs w:val="20"/>
    </w:rPr>
  </w:style>
  <w:style w:type="paragraph" w:customStyle="1" w:styleId="cp">
    <w:name w:val="cp"/>
    <w:basedOn w:val="a"/>
    <w:uiPriority w:val="99"/>
    <w:rsid w:val="005B3FFE"/>
    <w:pPr>
      <w:tabs>
        <w:tab w:val="left" w:pos="708"/>
      </w:tabs>
      <w:suppressAutoHyphens/>
      <w:spacing w:after="200" w:line="276" w:lineRule="auto"/>
      <w:jc w:val="center"/>
    </w:pPr>
    <w:rPr>
      <w:b/>
      <w:bCs/>
      <w:color w:val="000000"/>
    </w:rPr>
  </w:style>
  <w:style w:type="paragraph" w:customStyle="1" w:styleId="211">
    <w:name w:val="Цитата 21"/>
    <w:basedOn w:val="a"/>
    <w:next w:val="a"/>
    <w:link w:val="QuoteChar"/>
    <w:uiPriority w:val="99"/>
    <w:rsid w:val="005B3FFE"/>
    <w:pPr>
      <w:spacing w:after="200" w:line="276" w:lineRule="auto"/>
    </w:pPr>
    <w:rPr>
      <w:rFonts w:ascii="Calibri" w:hAnsi="Calibri"/>
      <w:i/>
      <w:color w:val="000000"/>
      <w:sz w:val="22"/>
      <w:szCs w:val="20"/>
      <w:lang w:val="en-US" w:eastAsia="ja-JP"/>
    </w:rPr>
  </w:style>
  <w:style w:type="character" w:customStyle="1" w:styleId="QuoteChar">
    <w:name w:val="Quote Char"/>
    <w:link w:val="211"/>
    <w:uiPriority w:val="99"/>
    <w:locked/>
    <w:rsid w:val="005B3FFE"/>
    <w:rPr>
      <w:rFonts w:ascii="Calibri" w:hAnsi="Calibri"/>
      <w:i/>
      <w:color w:val="000000"/>
      <w:sz w:val="22"/>
      <w:lang w:val="en-US" w:eastAsia="ja-JP"/>
    </w:rPr>
  </w:style>
  <w:style w:type="paragraph" w:customStyle="1" w:styleId="Char">
    <w:name w:val="Знак Знак Char"/>
    <w:basedOn w:val="a"/>
    <w:next w:val="a"/>
    <w:uiPriority w:val="99"/>
    <w:rsid w:val="005B3FFE"/>
    <w:pPr>
      <w:spacing w:after="160" w:line="240" w:lineRule="exact"/>
    </w:pPr>
    <w:rPr>
      <w:rFonts w:ascii="Tahoma" w:hAnsi="Tahoma"/>
      <w:szCs w:val="20"/>
      <w:lang w:val="ro-RO" w:eastAsia="en-US"/>
    </w:rPr>
  </w:style>
  <w:style w:type="table" w:styleId="aff2">
    <w:name w:val="Table Grid"/>
    <w:basedOn w:val="a1"/>
    <w:uiPriority w:val="99"/>
    <w:rsid w:val="005B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endnote text"/>
    <w:basedOn w:val="a"/>
    <w:link w:val="aff4"/>
    <w:uiPriority w:val="99"/>
    <w:rsid w:val="005B3FFE"/>
    <w:rPr>
      <w:sz w:val="20"/>
      <w:szCs w:val="20"/>
    </w:rPr>
  </w:style>
  <w:style w:type="character" w:customStyle="1" w:styleId="aff4">
    <w:name w:val="Текст концевой сноски Знак"/>
    <w:link w:val="aff3"/>
    <w:uiPriority w:val="99"/>
    <w:locked/>
    <w:rsid w:val="005B3FFE"/>
    <w:rPr>
      <w:rFonts w:eastAsia="Times New Roman" w:cs="Times New Roman"/>
      <w:lang w:val="ru-RU" w:eastAsia="ru-RU"/>
    </w:rPr>
  </w:style>
  <w:style w:type="character" w:styleId="aff5">
    <w:name w:val="endnote reference"/>
    <w:uiPriority w:val="99"/>
    <w:rsid w:val="005B3FFE"/>
    <w:rPr>
      <w:rFonts w:cs="Times New Roman"/>
      <w:vertAlign w:val="superscript"/>
    </w:rPr>
  </w:style>
  <w:style w:type="character" w:styleId="aff6">
    <w:name w:val="annotation reference"/>
    <w:uiPriority w:val="99"/>
    <w:rsid w:val="005B3FFE"/>
    <w:rPr>
      <w:rFonts w:cs="Times New Roman"/>
      <w:sz w:val="16"/>
    </w:rPr>
  </w:style>
  <w:style w:type="paragraph" w:styleId="aff7">
    <w:name w:val="annotation text"/>
    <w:basedOn w:val="a"/>
    <w:link w:val="aff8"/>
    <w:uiPriority w:val="99"/>
    <w:rsid w:val="005B3FFE"/>
    <w:rPr>
      <w:rFonts w:ascii="Calibri" w:hAnsi="Calibri"/>
      <w:sz w:val="20"/>
      <w:szCs w:val="20"/>
      <w:lang w:eastAsia="en-US"/>
    </w:rPr>
  </w:style>
  <w:style w:type="character" w:customStyle="1" w:styleId="aff8">
    <w:name w:val="Текст примечания Знак"/>
    <w:link w:val="aff7"/>
    <w:uiPriority w:val="99"/>
    <w:locked/>
    <w:rsid w:val="005B3FFE"/>
    <w:rPr>
      <w:rFonts w:ascii="Calibri" w:hAnsi="Calibri" w:cs="Times New Roman"/>
      <w:lang w:val="ru-RU" w:eastAsia="en-US"/>
    </w:rPr>
  </w:style>
  <w:style w:type="paragraph" w:styleId="aff9">
    <w:name w:val="annotation subject"/>
    <w:basedOn w:val="aff7"/>
    <w:next w:val="aff7"/>
    <w:link w:val="affa"/>
    <w:uiPriority w:val="99"/>
    <w:rsid w:val="005B3FFE"/>
    <w:rPr>
      <w:b/>
      <w:bCs/>
      <w:lang w:eastAsia="ru-RU"/>
    </w:rPr>
  </w:style>
  <w:style w:type="character" w:customStyle="1" w:styleId="affa">
    <w:name w:val="Тема примечания Знак"/>
    <w:link w:val="aff9"/>
    <w:uiPriority w:val="99"/>
    <w:locked/>
    <w:rsid w:val="005B3FFE"/>
    <w:rPr>
      <w:rFonts w:ascii="Calibri" w:hAnsi="Calibri" w:cs="Times New Roman"/>
      <w:b/>
      <w:lang w:val="ru-RU" w:eastAsia="ru-RU"/>
    </w:rPr>
  </w:style>
  <w:style w:type="character" w:customStyle="1" w:styleId="blk6">
    <w:name w:val="blk6"/>
    <w:uiPriority w:val="99"/>
    <w:rsid w:val="005B3FFE"/>
  </w:style>
  <w:style w:type="character" w:customStyle="1" w:styleId="FontStyle25">
    <w:name w:val="Font Style25"/>
    <w:uiPriority w:val="99"/>
    <w:rsid w:val="005B3FFE"/>
    <w:rPr>
      <w:rFonts w:ascii="Times New Roman" w:hAnsi="Times New Roman"/>
      <w:sz w:val="26"/>
    </w:rPr>
  </w:style>
  <w:style w:type="character" w:customStyle="1" w:styleId="tgc">
    <w:name w:val="_tgc"/>
    <w:uiPriority w:val="99"/>
    <w:rsid w:val="00317824"/>
  </w:style>
  <w:style w:type="character" w:customStyle="1" w:styleId="w">
    <w:name w:val="w"/>
    <w:uiPriority w:val="99"/>
    <w:rsid w:val="00B25B3A"/>
    <w:rPr>
      <w:rFonts w:cs="Times New Roman"/>
    </w:rPr>
  </w:style>
  <w:style w:type="paragraph" w:styleId="35">
    <w:name w:val="toc 3"/>
    <w:basedOn w:val="a"/>
    <w:next w:val="a"/>
    <w:autoRedefine/>
    <w:uiPriority w:val="39"/>
    <w:rsid w:val="00712D91"/>
    <w:pPr>
      <w:spacing w:after="100" w:line="276" w:lineRule="auto"/>
      <w:ind w:left="440"/>
    </w:pPr>
    <w:rPr>
      <w:rFonts w:ascii="Calibri" w:hAnsi="Calibri"/>
      <w:sz w:val="22"/>
      <w:szCs w:val="22"/>
    </w:rPr>
  </w:style>
  <w:style w:type="paragraph" w:styleId="4">
    <w:name w:val="toc 4"/>
    <w:basedOn w:val="a"/>
    <w:next w:val="a"/>
    <w:autoRedefine/>
    <w:uiPriority w:val="39"/>
    <w:rsid w:val="00712D91"/>
    <w:pPr>
      <w:spacing w:after="100" w:line="276" w:lineRule="auto"/>
      <w:ind w:left="660"/>
    </w:pPr>
    <w:rPr>
      <w:rFonts w:ascii="Calibri" w:hAnsi="Calibri"/>
      <w:sz w:val="22"/>
      <w:szCs w:val="22"/>
    </w:rPr>
  </w:style>
  <w:style w:type="paragraph" w:styleId="5">
    <w:name w:val="toc 5"/>
    <w:basedOn w:val="a"/>
    <w:next w:val="a"/>
    <w:autoRedefine/>
    <w:uiPriority w:val="39"/>
    <w:rsid w:val="00712D91"/>
    <w:pPr>
      <w:spacing w:after="100" w:line="276" w:lineRule="auto"/>
      <w:ind w:left="880"/>
    </w:pPr>
    <w:rPr>
      <w:rFonts w:ascii="Calibri" w:hAnsi="Calibri"/>
      <w:sz w:val="22"/>
      <w:szCs w:val="22"/>
    </w:rPr>
  </w:style>
  <w:style w:type="paragraph" w:styleId="61">
    <w:name w:val="toc 6"/>
    <w:basedOn w:val="a"/>
    <w:next w:val="a"/>
    <w:autoRedefine/>
    <w:uiPriority w:val="39"/>
    <w:rsid w:val="00712D91"/>
    <w:pPr>
      <w:spacing w:after="100" w:line="276" w:lineRule="auto"/>
      <w:ind w:left="1100"/>
    </w:pPr>
    <w:rPr>
      <w:rFonts w:ascii="Calibri" w:hAnsi="Calibri"/>
      <w:sz w:val="22"/>
      <w:szCs w:val="22"/>
    </w:rPr>
  </w:style>
  <w:style w:type="paragraph" w:styleId="7">
    <w:name w:val="toc 7"/>
    <w:basedOn w:val="a"/>
    <w:next w:val="a"/>
    <w:autoRedefine/>
    <w:uiPriority w:val="39"/>
    <w:rsid w:val="00712D91"/>
    <w:pPr>
      <w:spacing w:after="100" w:line="276" w:lineRule="auto"/>
      <w:ind w:left="1320"/>
    </w:pPr>
    <w:rPr>
      <w:rFonts w:ascii="Calibri" w:hAnsi="Calibri"/>
      <w:sz w:val="22"/>
      <w:szCs w:val="22"/>
    </w:rPr>
  </w:style>
  <w:style w:type="paragraph" w:styleId="81">
    <w:name w:val="toc 8"/>
    <w:basedOn w:val="a"/>
    <w:next w:val="a"/>
    <w:autoRedefine/>
    <w:uiPriority w:val="39"/>
    <w:rsid w:val="00712D91"/>
    <w:pPr>
      <w:spacing w:after="100" w:line="276" w:lineRule="auto"/>
      <w:ind w:left="1540"/>
    </w:pPr>
    <w:rPr>
      <w:rFonts w:ascii="Calibri" w:hAnsi="Calibri"/>
      <w:sz w:val="22"/>
      <w:szCs w:val="22"/>
    </w:rPr>
  </w:style>
  <w:style w:type="paragraph" w:styleId="9">
    <w:name w:val="toc 9"/>
    <w:basedOn w:val="a"/>
    <w:next w:val="a"/>
    <w:autoRedefine/>
    <w:uiPriority w:val="39"/>
    <w:rsid w:val="00712D91"/>
    <w:pPr>
      <w:spacing w:after="100" w:line="276" w:lineRule="auto"/>
      <w:ind w:left="1760"/>
    </w:pPr>
    <w:rPr>
      <w:rFonts w:ascii="Calibri" w:hAnsi="Calibri"/>
      <w:sz w:val="22"/>
      <w:szCs w:val="22"/>
    </w:rPr>
  </w:style>
  <w:style w:type="paragraph" w:styleId="affb">
    <w:name w:val="No Spacing"/>
    <w:uiPriority w:val="99"/>
    <w:qFormat/>
    <w:rsid w:val="00834741"/>
    <w:rPr>
      <w:sz w:val="24"/>
      <w:szCs w:val="24"/>
    </w:rPr>
  </w:style>
  <w:style w:type="character" w:customStyle="1" w:styleId="Bodytext2">
    <w:name w:val="Body text (2)_"/>
    <w:link w:val="Bodytext20"/>
    <w:uiPriority w:val="99"/>
    <w:locked/>
    <w:rsid w:val="00283CCC"/>
    <w:rPr>
      <w:rFonts w:cs="Times New Roman"/>
      <w:sz w:val="26"/>
      <w:szCs w:val="26"/>
      <w:shd w:val="clear" w:color="auto" w:fill="FFFFFF"/>
    </w:rPr>
  </w:style>
  <w:style w:type="character" w:customStyle="1" w:styleId="Bodytext11">
    <w:name w:val="Body text (11)_"/>
    <w:link w:val="Bodytext110"/>
    <w:uiPriority w:val="99"/>
    <w:locked/>
    <w:rsid w:val="00283CCC"/>
    <w:rPr>
      <w:rFonts w:cs="Times New Roman"/>
      <w:i/>
      <w:iCs/>
      <w:sz w:val="26"/>
      <w:szCs w:val="26"/>
      <w:shd w:val="clear" w:color="auto" w:fill="FFFFFF"/>
    </w:rPr>
  </w:style>
  <w:style w:type="paragraph" w:customStyle="1" w:styleId="Bodytext20">
    <w:name w:val="Body text (2)"/>
    <w:basedOn w:val="a"/>
    <w:link w:val="Bodytext2"/>
    <w:uiPriority w:val="99"/>
    <w:rsid w:val="00283CCC"/>
    <w:pPr>
      <w:widowControl w:val="0"/>
      <w:shd w:val="clear" w:color="auto" w:fill="FFFFFF"/>
      <w:spacing w:before="180" w:line="295" w:lineRule="exact"/>
      <w:jc w:val="both"/>
    </w:pPr>
    <w:rPr>
      <w:sz w:val="26"/>
      <w:szCs w:val="26"/>
    </w:rPr>
  </w:style>
  <w:style w:type="paragraph" w:customStyle="1" w:styleId="Bodytext110">
    <w:name w:val="Body text (11)"/>
    <w:basedOn w:val="a"/>
    <w:link w:val="Bodytext11"/>
    <w:uiPriority w:val="99"/>
    <w:rsid w:val="00283CCC"/>
    <w:pPr>
      <w:widowControl w:val="0"/>
      <w:shd w:val="clear" w:color="auto" w:fill="FFFFFF"/>
      <w:spacing w:line="295" w:lineRule="exact"/>
      <w:ind w:firstLine="740"/>
      <w:jc w:val="both"/>
    </w:pPr>
    <w:rPr>
      <w:i/>
      <w:iCs/>
      <w:sz w:val="26"/>
      <w:szCs w:val="26"/>
    </w:rPr>
  </w:style>
  <w:style w:type="table" w:customStyle="1" w:styleId="16">
    <w:name w:val="Сетка таблицы1"/>
    <w:uiPriority w:val="99"/>
    <w:rsid w:val="00265FB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265FB2"/>
    <w:rPr>
      <w:sz w:val="24"/>
    </w:rPr>
  </w:style>
  <w:style w:type="paragraph" w:customStyle="1" w:styleId="17">
    <w:name w:val="Знак Знак Знак1 Знак Знак Знак Знак Знак Знак"/>
    <w:basedOn w:val="a"/>
    <w:next w:val="2"/>
    <w:autoRedefine/>
    <w:uiPriority w:val="99"/>
    <w:rsid w:val="00265FB2"/>
    <w:pPr>
      <w:spacing w:after="160"/>
      <w:ind w:firstLine="720"/>
      <w:jc w:val="both"/>
    </w:pPr>
    <w:rPr>
      <w:sz w:val="28"/>
      <w:szCs w:val="28"/>
      <w:lang w:val="en-US" w:eastAsia="en-US"/>
    </w:rPr>
  </w:style>
  <w:style w:type="paragraph" w:customStyle="1" w:styleId="BodyText21">
    <w:name w:val="Body Text 21"/>
    <w:basedOn w:val="a"/>
    <w:uiPriority w:val="99"/>
    <w:rsid w:val="00BD641B"/>
    <w:pPr>
      <w:overflowPunct w:val="0"/>
      <w:autoSpaceDE w:val="0"/>
      <w:autoSpaceDN w:val="0"/>
      <w:adjustRightInd w:val="0"/>
      <w:ind w:firstLine="709"/>
      <w:jc w:val="both"/>
      <w:textAlignment w:val="baseline"/>
    </w:pPr>
    <w:rPr>
      <w:sz w:val="28"/>
      <w:szCs w:val="20"/>
    </w:rPr>
  </w:style>
  <w:style w:type="character" w:customStyle="1" w:styleId="130">
    <w:name w:val="Знак Знак13"/>
    <w:uiPriority w:val="99"/>
    <w:locked/>
    <w:rsid w:val="009B3656"/>
    <w:rPr>
      <w:sz w:val="24"/>
      <w:lang w:val="ru-RU" w:eastAsia="ru-RU"/>
    </w:rPr>
  </w:style>
  <w:style w:type="paragraph" w:customStyle="1" w:styleId="2a">
    <w:name w:val="Без интервала2"/>
    <w:uiPriority w:val="99"/>
    <w:rsid w:val="009B3656"/>
    <w:rPr>
      <w:sz w:val="24"/>
      <w:szCs w:val="24"/>
    </w:rPr>
  </w:style>
  <w:style w:type="character" w:customStyle="1" w:styleId="blk">
    <w:name w:val="blk"/>
    <w:uiPriority w:val="99"/>
    <w:rsid w:val="00557253"/>
    <w:rPr>
      <w:rFonts w:cs="Times New Roman"/>
    </w:rPr>
  </w:style>
  <w:style w:type="character" w:customStyle="1" w:styleId="nobr">
    <w:name w:val="nobr"/>
    <w:uiPriority w:val="99"/>
    <w:rsid w:val="00557253"/>
    <w:rPr>
      <w:rFonts w:cs="Times New Roman"/>
    </w:rPr>
  </w:style>
  <w:style w:type="character" w:customStyle="1" w:styleId="affc">
    <w:name w:val="Неразрешенное упоминание"/>
    <w:uiPriority w:val="99"/>
    <w:semiHidden/>
    <w:unhideWhenUsed/>
    <w:rsid w:val="002875B7"/>
    <w:rPr>
      <w:color w:val="605E5C"/>
      <w:shd w:val="clear" w:color="auto" w:fill="E1DFDD"/>
    </w:rPr>
  </w:style>
  <w:style w:type="character" w:customStyle="1" w:styleId="fontstyle21">
    <w:name w:val="fontstyle21"/>
    <w:rsid w:val="00496754"/>
    <w:rPr>
      <w:rFonts w:ascii="Times New Roman" w:hAnsi="Times New Roman" w:cs="Times New Roman" w:hint="default"/>
      <w:b w:val="0"/>
      <w:bCs w:val="0"/>
      <w:i w:val="0"/>
      <w:iCs w:val="0"/>
      <w:color w:val="000000"/>
      <w:sz w:val="28"/>
      <w:szCs w:val="28"/>
    </w:rPr>
  </w:style>
  <w:style w:type="character" w:customStyle="1" w:styleId="affd">
    <w:name w:val="Другое_"/>
    <w:link w:val="affe"/>
    <w:rsid w:val="00404AD1"/>
    <w:rPr>
      <w:sz w:val="28"/>
      <w:szCs w:val="28"/>
      <w:shd w:val="clear" w:color="auto" w:fill="FFFFFF"/>
    </w:rPr>
  </w:style>
  <w:style w:type="paragraph" w:customStyle="1" w:styleId="affe">
    <w:name w:val="Другое"/>
    <w:basedOn w:val="a"/>
    <w:link w:val="affd"/>
    <w:rsid w:val="00404AD1"/>
    <w:pPr>
      <w:widowControl w:val="0"/>
      <w:shd w:val="clear" w:color="auto" w:fill="FFFFFF"/>
    </w:pPr>
    <w:rPr>
      <w:sz w:val="28"/>
      <w:szCs w:val="28"/>
    </w:rPr>
  </w:style>
  <w:style w:type="character" w:customStyle="1" w:styleId="aff1">
    <w:name w:val="Абзац списка Знак"/>
    <w:aliases w:val="ADB paragraph numbering Знак,List Paragraph (numbered (a)) Знак,List_Paragraph Знак,Multilevel para_II Знак,List Paragraph1 Знак,Akapit z listą BS Знак,List Paragraph 1 Знак,Bullet1 Знак,Main numbered paragraph Знак,Абзац вправо-1 Знак"/>
    <w:link w:val="aff0"/>
    <w:uiPriority w:val="34"/>
    <w:locked/>
    <w:rsid w:val="00C81D7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0157">
      <w:marLeft w:val="0"/>
      <w:marRight w:val="0"/>
      <w:marTop w:val="0"/>
      <w:marBottom w:val="0"/>
      <w:divBdr>
        <w:top w:val="none" w:sz="0" w:space="0" w:color="auto"/>
        <w:left w:val="none" w:sz="0" w:space="0" w:color="auto"/>
        <w:bottom w:val="none" w:sz="0" w:space="0" w:color="auto"/>
        <w:right w:val="none" w:sz="0" w:space="0" w:color="auto"/>
      </w:divBdr>
    </w:div>
    <w:div w:id="832720159">
      <w:marLeft w:val="0"/>
      <w:marRight w:val="0"/>
      <w:marTop w:val="0"/>
      <w:marBottom w:val="0"/>
      <w:divBdr>
        <w:top w:val="none" w:sz="0" w:space="0" w:color="auto"/>
        <w:left w:val="none" w:sz="0" w:space="0" w:color="auto"/>
        <w:bottom w:val="none" w:sz="0" w:space="0" w:color="auto"/>
        <w:right w:val="none" w:sz="0" w:space="0" w:color="auto"/>
      </w:divBdr>
      <w:divsChild>
        <w:div w:id="832720158">
          <w:marLeft w:val="0"/>
          <w:marRight w:val="0"/>
          <w:marTop w:val="120"/>
          <w:marBottom w:val="0"/>
          <w:divBdr>
            <w:top w:val="none" w:sz="0" w:space="0" w:color="auto"/>
            <w:left w:val="none" w:sz="0" w:space="0" w:color="auto"/>
            <w:bottom w:val="none" w:sz="0" w:space="0" w:color="auto"/>
            <w:right w:val="none" w:sz="0" w:space="0" w:color="auto"/>
          </w:divBdr>
        </w:div>
        <w:div w:id="832720160">
          <w:marLeft w:val="0"/>
          <w:marRight w:val="0"/>
          <w:marTop w:val="0"/>
          <w:marBottom w:val="150"/>
          <w:divBdr>
            <w:top w:val="none" w:sz="0" w:space="0" w:color="auto"/>
            <w:left w:val="none" w:sz="0" w:space="0" w:color="auto"/>
            <w:bottom w:val="none" w:sz="0" w:space="0" w:color="auto"/>
            <w:right w:val="none" w:sz="0" w:space="0" w:color="auto"/>
          </w:divBdr>
        </w:div>
      </w:divsChild>
    </w:div>
    <w:div w:id="14898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21" Type="http://schemas.openxmlformats.org/officeDocument/2006/relationships/chart" Target="charts/chart14.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6.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ocuments\ReceivedFiles\05.1%20&#1058;&#1072;&#1090;&#1072;&#1077;&#1074;&#1072;%20&#1057;&#1072;&#1081;&#1088;&#1072;\&#1043;&#1088;&#1072;&#1092;&#1080;&#1082;%20&#1086;&#1073;&#1098;&#1077;&#1084;&#1072;%20&#1090;&#1086;&#1088;&#1075;&#1086;&#1074;%202020%20&#1075;.%20&#1057;&#1077;&#1079;&#1080;&#1084;.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8.bin"/></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'диаг 2'!$B$1</c:f>
              <c:strCache>
                <c:ptCount val="1"/>
                <c:pt idx="0">
                  <c:v>ИПИФ, ОПИФ</c:v>
                </c:pt>
              </c:strCache>
            </c:strRef>
          </c:tx>
          <c:spPr>
            <a:solidFill>
              <a:srgbClr val="0070C0"/>
            </a:solidFill>
            <a:ln w="9508" cap="flat" cmpd="sng" algn="ctr">
              <a:solidFill>
                <a:sysClr val="window" lastClr="FFFFFF"/>
              </a:solidFill>
              <a:round/>
            </a:ln>
            <a:effectLst/>
          </c:spPr>
          <c:invertIfNegative val="0"/>
          <c:dLbls>
            <c:spPr>
              <a:noFill/>
              <a:ln w="25355">
                <a:noFill/>
              </a:ln>
            </c:spPr>
            <c:txPr>
              <a:bodyPr rot="0" spcFirstLastPara="1" vertOverflow="ellipsis" vert="horz" wrap="square" lIns="38100" tIns="19050" rIns="38100" bIns="19050" anchor="ctr" anchorCtr="1">
                <a:spAutoFit/>
              </a:bodyPr>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 2'!$A$2:$A$6</c:f>
              <c:strCache>
                <c:ptCount val="5"/>
                <c:pt idx="0">
                  <c:v>01.01.2019</c:v>
                </c:pt>
                <c:pt idx="1">
                  <c:v>01.01.2020</c:v>
                </c:pt>
                <c:pt idx="2">
                  <c:v>01.01.2021</c:v>
                </c:pt>
                <c:pt idx="3">
                  <c:v>01.01.2022</c:v>
                </c:pt>
                <c:pt idx="4">
                  <c:v>01.01.2023</c:v>
                </c:pt>
              </c:strCache>
            </c:strRef>
          </c:cat>
          <c:val>
            <c:numRef>
              <c:f>'диаг 2'!$B$2:$B$6</c:f>
              <c:numCache>
                <c:formatCode>#\ ##0</c:formatCode>
                <c:ptCount val="5"/>
                <c:pt idx="0">
                  <c:v>33</c:v>
                </c:pt>
                <c:pt idx="1">
                  <c:v>52</c:v>
                </c:pt>
                <c:pt idx="2">
                  <c:v>90</c:v>
                </c:pt>
                <c:pt idx="3">
                  <c:v>144.6</c:v>
                </c:pt>
                <c:pt idx="4">
                  <c:v>97.34</c:v>
                </c:pt>
              </c:numCache>
            </c:numRef>
          </c:val>
          <c:extLst>
            <c:ext xmlns:c16="http://schemas.microsoft.com/office/drawing/2014/chart" uri="{C3380CC4-5D6E-409C-BE32-E72D297353CC}">
              <c16:uniqueId val="{00000000-7488-4BE7-AD16-E15FDE7F1C07}"/>
            </c:ext>
          </c:extLst>
        </c:ser>
        <c:ser>
          <c:idx val="1"/>
          <c:order val="1"/>
          <c:tx>
            <c:strRef>
              <c:f>'диаг 2'!$C$1</c:f>
              <c:strCache>
                <c:ptCount val="1"/>
                <c:pt idx="0">
                  <c:v>ЗПИФ</c:v>
                </c:pt>
              </c:strCache>
            </c:strRef>
          </c:tx>
          <c:spPr>
            <a:solidFill>
              <a:sysClr val="window" lastClr="FFFFFF">
                <a:lumMod val="65000"/>
              </a:sysClr>
            </a:solidFill>
            <a:ln w="9508" cap="flat" cmpd="sng" algn="ctr">
              <a:solidFill>
                <a:sysClr val="window" lastClr="FFFFFF"/>
              </a:solidFill>
              <a:round/>
            </a:ln>
            <a:effectLst/>
          </c:spPr>
          <c:invertIfNegative val="0"/>
          <c:dLbls>
            <c:spPr>
              <a:noFill/>
              <a:ln w="25355">
                <a:noFill/>
              </a:ln>
            </c:spPr>
            <c:txPr>
              <a:bodyPr rot="0" spcFirstLastPara="1" vertOverflow="ellipsis" vert="horz" wrap="square" lIns="38100" tIns="19050" rIns="38100" bIns="19050" anchor="ctr" anchorCtr="1">
                <a:spAutoFit/>
              </a:bodyPr>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 2'!$A$2:$A$6</c:f>
              <c:strCache>
                <c:ptCount val="5"/>
                <c:pt idx="0">
                  <c:v>01.01.2019</c:v>
                </c:pt>
                <c:pt idx="1">
                  <c:v>01.01.2020</c:v>
                </c:pt>
                <c:pt idx="2">
                  <c:v>01.01.2021</c:v>
                </c:pt>
                <c:pt idx="3">
                  <c:v>01.01.2022</c:v>
                </c:pt>
                <c:pt idx="4">
                  <c:v>01.01.2023</c:v>
                </c:pt>
              </c:strCache>
            </c:strRef>
          </c:cat>
          <c:val>
            <c:numRef>
              <c:f>'диаг 2'!$C$2:$C$6</c:f>
              <c:numCache>
                <c:formatCode>#\ ##0</c:formatCode>
                <c:ptCount val="5"/>
                <c:pt idx="0">
                  <c:v>2</c:v>
                </c:pt>
                <c:pt idx="1">
                  <c:v>62</c:v>
                </c:pt>
                <c:pt idx="2">
                  <c:v>144</c:v>
                </c:pt>
                <c:pt idx="3">
                  <c:v>338.5</c:v>
                </c:pt>
                <c:pt idx="4">
                  <c:v>27.741</c:v>
                </c:pt>
              </c:numCache>
            </c:numRef>
          </c:val>
          <c:extLst>
            <c:ext xmlns:c16="http://schemas.microsoft.com/office/drawing/2014/chart" uri="{C3380CC4-5D6E-409C-BE32-E72D297353CC}">
              <c16:uniqueId val="{00000001-7488-4BE7-AD16-E15FDE7F1C07}"/>
            </c:ext>
          </c:extLst>
        </c:ser>
        <c:dLbls>
          <c:showLegendKey val="0"/>
          <c:showVal val="0"/>
          <c:showCatName val="0"/>
          <c:showSerName val="0"/>
          <c:showPercent val="0"/>
          <c:showBubbleSize val="0"/>
        </c:dLbls>
        <c:gapWidth val="100"/>
        <c:overlap val="-24"/>
        <c:axId val="246996864"/>
        <c:axId val="1"/>
      </c:barChart>
      <c:catAx>
        <c:axId val="246996864"/>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l"/>
        <c:title>
          <c:tx>
            <c:rich>
              <a:bodyPr/>
              <a:lstStyle/>
              <a:p>
                <a:pPr>
                  <a:defRPr sz="799" b="0"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2.5901789206331256E-3"/>
              <c:y val="0.19573424830276104"/>
            </c:manualLayout>
          </c:layout>
          <c:overlay val="0"/>
          <c:spPr>
            <a:noFill/>
            <a:ln w="25355">
              <a:noFill/>
            </a:ln>
          </c:spPr>
        </c:title>
        <c:numFmt formatCode="#\ ##0" sourceLinked="1"/>
        <c:majorTickMark val="none"/>
        <c:minorTickMark val="none"/>
        <c:tickLblPos val="nextTo"/>
        <c:spPr>
          <a:ln w="6339">
            <a:noFill/>
          </a:ln>
        </c:spPr>
        <c:txPr>
          <a:bodyPr rot="-60000000" spcFirstLastPara="1" vertOverflow="ellipsis" vert="horz" wrap="square" anchor="ctr" anchorCtr="1"/>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6996864"/>
        <c:crosses val="autoZero"/>
        <c:crossBetween val="between"/>
        <c:majorUnit val="100"/>
      </c:valAx>
      <c:spPr>
        <a:noFill/>
        <a:ln w="25355">
          <a:noFill/>
        </a:ln>
      </c:spPr>
    </c:plotArea>
    <c:legend>
      <c:legendPos val="b"/>
      <c:overlay val="0"/>
      <c:spPr>
        <a:noFill/>
        <a:ln w="25355">
          <a:noFill/>
        </a:ln>
      </c:spPr>
      <c:txPr>
        <a:bodyPr rot="0" spcFirstLastPara="1" vertOverflow="ellipsis" vert="horz" wrap="square" anchor="ctr" anchorCtr="1"/>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Объем и количество сделок с корпоративными облигациями </a:t>
            </a:r>
          </a:p>
        </c:rich>
      </c:tx>
      <c:layout>
        <c:manualLayout>
          <c:xMode val="edge"/>
          <c:yMode val="edge"/>
          <c:x val="0.20660057557757147"/>
          <c:y val="4.1977062084286046E-2"/>
        </c:manualLayout>
      </c:layout>
      <c:overlay val="0"/>
      <c:spPr>
        <a:noFill/>
        <a:ln w="25400">
          <a:noFill/>
        </a:ln>
      </c:spPr>
    </c:title>
    <c:autoTitleDeleted val="0"/>
    <c:plotArea>
      <c:layout>
        <c:manualLayout>
          <c:layoutTarget val="inner"/>
          <c:xMode val="edge"/>
          <c:yMode val="edge"/>
          <c:x val="6.9758862691704809E-2"/>
          <c:y val="0.18725762477364752"/>
          <c:w val="0.87187805892267045"/>
          <c:h val="0.61501210653753025"/>
        </c:manualLayout>
      </c:layout>
      <c:barChart>
        <c:barDir val="col"/>
        <c:grouping val="stacked"/>
        <c:varyColors val="0"/>
        <c:ser>
          <c:idx val="0"/>
          <c:order val="0"/>
          <c:tx>
            <c:strRef>
              <c:f>облигации!$E$2</c:f>
              <c:strCache>
                <c:ptCount val="1"/>
                <c:pt idx="0">
                  <c:v>объем облигаций (млн. сом)</c:v>
                </c:pt>
              </c:strCache>
            </c:strRef>
          </c:tx>
          <c:invertIfNegative val="0"/>
          <c:dLbls>
            <c:dLbl>
              <c:idx val="0"/>
              <c:layout>
                <c:manualLayout>
                  <c:x val="0"/>
                  <c:y val="-8.0749354005167959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821-4C5E-9E50-7C032B445EE1}"/>
                </c:ext>
              </c:extLst>
            </c:dLbl>
            <c:dLbl>
              <c:idx val="5"/>
              <c:layout>
                <c:manualLayout>
                  <c:x val="3.8978212253552966E-3"/>
                  <c:y val="-6.5079767649547204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821-4C5E-9E50-7C032B445EE1}"/>
                </c:ext>
              </c:extLst>
            </c:dLbl>
            <c:spPr>
              <a:noFill/>
              <a:ln w="25400">
                <a:noFill/>
              </a:ln>
            </c:spPr>
            <c:txPr>
              <a:bodyPr wrap="square" lIns="38100" tIns="19050" rIns="38100" bIns="19050" anchor="ctr">
                <a:spAutoFit/>
              </a:bodyPr>
              <a:lstStyle/>
              <a:p>
                <a:pPr>
                  <a:defRPr sz="1100" b="1" i="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облигации!$B$4:$B$9</c:f>
              <c:strCache>
                <c:ptCount val="6"/>
                <c:pt idx="0">
                  <c:v>2017 г.</c:v>
                </c:pt>
                <c:pt idx="1">
                  <c:v>2018 г.</c:v>
                </c:pt>
                <c:pt idx="2">
                  <c:v>2019 г.</c:v>
                </c:pt>
                <c:pt idx="3">
                  <c:v>2020 г.</c:v>
                </c:pt>
                <c:pt idx="4">
                  <c:v>2021</c:v>
                </c:pt>
                <c:pt idx="5">
                  <c:v>2022</c:v>
                </c:pt>
              </c:strCache>
            </c:strRef>
          </c:cat>
          <c:val>
            <c:numRef>
              <c:f>облигации!$E$4:$E$9</c:f>
              <c:numCache>
                <c:formatCode>General</c:formatCode>
                <c:ptCount val="6"/>
                <c:pt idx="0">
                  <c:v>636.6</c:v>
                </c:pt>
                <c:pt idx="1">
                  <c:v>421.5</c:v>
                </c:pt>
                <c:pt idx="2">
                  <c:v>250.5</c:v>
                </c:pt>
                <c:pt idx="3">
                  <c:v>164.7</c:v>
                </c:pt>
                <c:pt idx="4">
                  <c:v>343.1</c:v>
                </c:pt>
                <c:pt idx="5">
                  <c:v>370.4</c:v>
                </c:pt>
              </c:numCache>
            </c:numRef>
          </c:val>
          <c:extLst>
            <c:ext xmlns:c16="http://schemas.microsoft.com/office/drawing/2014/chart" uri="{C3380CC4-5D6E-409C-BE32-E72D297353CC}">
              <c16:uniqueId val="{00000002-3821-4C5E-9E50-7C032B445EE1}"/>
            </c:ext>
          </c:extLst>
        </c:ser>
        <c:dLbls>
          <c:showLegendKey val="0"/>
          <c:showVal val="0"/>
          <c:showCatName val="0"/>
          <c:showSerName val="0"/>
          <c:showPercent val="0"/>
          <c:showBubbleSize val="0"/>
        </c:dLbls>
        <c:gapWidth val="150"/>
        <c:overlap val="100"/>
        <c:axId val="283525888"/>
        <c:axId val="283527424"/>
      </c:barChart>
      <c:lineChart>
        <c:grouping val="stacked"/>
        <c:varyColors val="0"/>
        <c:ser>
          <c:idx val="1"/>
          <c:order val="1"/>
          <c:tx>
            <c:strRef>
              <c:f>облигации!$F$2</c:f>
              <c:strCache>
                <c:ptCount val="1"/>
                <c:pt idx="0">
                  <c:v>кол. сделок c облигациями</c:v>
                </c:pt>
              </c:strCache>
            </c:strRef>
          </c:tx>
          <c:marker>
            <c:symbol val="none"/>
          </c:marker>
          <c:dLbls>
            <c:dLbl>
              <c:idx val="0"/>
              <c:layout>
                <c:manualLayout>
                  <c:x val="1.5841051313066686E-2"/>
                  <c:y val="2.969806962547434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821-4C5E-9E50-7C032B445EE1}"/>
                </c:ext>
              </c:extLst>
            </c:dLbl>
            <c:dLbl>
              <c:idx val="1"/>
              <c:layout>
                <c:manualLayout>
                  <c:x val="-3.0373119508112584E-2"/>
                  <c:y val="-7.884590651213976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821-4C5E-9E50-7C032B445EE1}"/>
                </c:ext>
              </c:extLst>
            </c:dLbl>
            <c:dLbl>
              <c:idx val="2"/>
              <c:layout>
                <c:manualLayout>
                  <c:x val="-1.8792956518277777E-3"/>
                  <c:y val="1.291989664082681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821-4C5E-9E50-7C032B445EE1}"/>
                </c:ext>
              </c:extLst>
            </c:dLbl>
            <c:dLbl>
              <c:idx val="3"/>
              <c:layout>
                <c:manualLayout>
                  <c:x val="-2.9406813830550906E-2"/>
                  <c:y val="-8.867536995922037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821-4C5E-9E50-7C032B445EE1}"/>
                </c:ext>
              </c:extLst>
            </c:dLbl>
            <c:dLbl>
              <c:idx val="4"/>
              <c:layout>
                <c:manualLayout>
                  <c:x val="-4.5856534556174257E-2"/>
                  <c:y val="-3.95974261672991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821-4C5E-9E50-7C032B445EE1}"/>
                </c:ext>
              </c:extLst>
            </c:dLbl>
            <c:spPr>
              <a:noFill/>
              <a:ln w="25400">
                <a:noFill/>
              </a:ln>
            </c:spPr>
            <c:txPr>
              <a:bodyPr wrap="square" lIns="38100" tIns="19050" rIns="38100" bIns="19050" anchor="ctr">
                <a:spAutoFit/>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облигации!$B$4:$B$9</c:f>
              <c:strCache>
                <c:ptCount val="6"/>
                <c:pt idx="0">
                  <c:v>2017 г.</c:v>
                </c:pt>
                <c:pt idx="1">
                  <c:v>2018 г.</c:v>
                </c:pt>
                <c:pt idx="2">
                  <c:v>2019 г.</c:v>
                </c:pt>
                <c:pt idx="3">
                  <c:v>2020 г.</c:v>
                </c:pt>
                <c:pt idx="4">
                  <c:v>2021</c:v>
                </c:pt>
                <c:pt idx="5">
                  <c:v>2022</c:v>
                </c:pt>
              </c:strCache>
            </c:strRef>
          </c:cat>
          <c:val>
            <c:numRef>
              <c:f>облигации!$F$4:$F$9</c:f>
              <c:numCache>
                <c:formatCode>General</c:formatCode>
                <c:ptCount val="6"/>
                <c:pt idx="0">
                  <c:v>607</c:v>
                </c:pt>
                <c:pt idx="1">
                  <c:v>741</c:v>
                </c:pt>
                <c:pt idx="2">
                  <c:v>1175</c:v>
                </c:pt>
                <c:pt idx="3">
                  <c:v>320</c:v>
                </c:pt>
                <c:pt idx="4">
                  <c:v>830</c:v>
                </c:pt>
                <c:pt idx="5">
                  <c:v>943</c:v>
                </c:pt>
              </c:numCache>
            </c:numRef>
          </c:val>
          <c:smooth val="0"/>
          <c:extLst>
            <c:ext xmlns:c16="http://schemas.microsoft.com/office/drawing/2014/chart" uri="{C3380CC4-5D6E-409C-BE32-E72D297353CC}">
              <c16:uniqueId val="{00000008-3821-4C5E-9E50-7C032B445EE1}"/>
            </c:ext>
          </c:extLst>
        </c:ser>
        <c:dLbls>
          <c:showLegendKey val="0"/>
          <c:showVal val="0"/>
          <c:showCatName val="0"/>
          <c:showSerName val="0"/>
          <c:showPercent val="0"/>
          <c:showBubbleSize val="0"/>
        </c:dLbls>
        <c:marker val="1"/>
        <c:smooth val="0"/>
        <c:axId val="283545600"/>
        <c:axId val="283547136"/>
      </c:lineChart>
      <c:catAx>
        <c:axId val="283525888"/>
        <c:scaling>
          <c:orientation val="minMax"/>
        </c:scaling>
        <c:delete val="0"/>
        <c:axPos val="b"/>
        <c:numFmt formatCode="General" sourceLinked="1"/>
        <c:majorTickMark val="out"/>
        <c:minorTickMark val="none"/>
        <c:tickLblPos val="nextTo"/>
        <c:txPr>
          <a:bodyPr rot="0" vert="horz"/>
          <a:lstStyle/>
          <a:p>
            <a:pPr>
              <a:defRPr/>
            </a:pPr>
            <a:endParaRPr lang="ru-RU"/>
          </a:p>
        </c:txPr>
        <c:crossAx val="283527424"/>
        <c:crosses val="autoZero"/>
        <c:auto val="1"/>
        <c:lblAlgn val="ctr"/>
        <c:lblOffset val="100"/>
        <c:noMultiLvlLbl val="0"/>
      </c:catAx>
      <c:valAx>
        <c:axId val="283527424"/>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283525888"/>
        <c:crosses val="autoZero"/>
        <c:crossBetween val="between"/>
      </c:valAx>
      <c:catAx>
        <c:axId val="283545600"/>
        <c:scaling>
          <c:orientation val="minMax"/>
        </c:scaling>
        <c:delete val="1"/>
        <c:axPos val="b"/>
        <c:numFmt formatCode="General" sourceLinked="1"/>
        <c:majorTickMark val="out"/>
        <c:minorTickMark val="none"/>
        <c:tickLblPos val="nextTo"/>
        <c:crossAx val="283547136"/>
        <c:crosses val="autoZero"/>
        <c:auto val="1"/>
        <c:lblAlgn val="ctr"/>
        <c:lblOffset val="100"/>
        <c:noMultiLvlLbl val="0"/>
      </c:catAx>
      <c:valAx>
        <c:axId val="283547136"/>
        <c:scaling>
          <c:orientation val="minMax"/>
        </c:scaling>
        <c:delete val="0"/>
        <c:axPos val="r"/>
        <c:numFmt formatCode="General" sourceLinked="1"/>
        <c:majorTickMark val="out"/>
        <c:minorTickMark val="none"/>
        <c:tickLblPos val="nextTo"/>
        <c:txPr>
          <a:bodyPr rot="0" vert="horz"/>
          <a:lstStyle/>
          <a:p>
            <a:pPr>
              <a:defRPr/>
            </a:pPr>
            <a:endParaRPr lang="ru-RU"/>
          </a:p>
        </c:txPr>
        <c:crossAx val="283545600"/>
        <c:crosses val="max"/>
        <c:crossBetween val="between"/>
      </c:valAx>
    </c:plotArea>
    <c:legend>
      <c:legendPos val="r"/>
      <c:layout>
        <c:manualLayout>
          <c:xMode val="edge"/>
          <c:yMode val="edge"/>
          <c:x val="3.1866464339908952E-2"/>
          <c:y val="0.92439024390243907"/>
          <c:w val="0.86191198786039458"/>
          <c:h val="5.3658536585365901E-2"/>
        </c:manualLayout>
      </c:layout>
      <c:overlay val="0"/>
      <c:spPr>
        <a:noFill/>
        <a:ln w="25400">
          <a:noFill/>
        </a:ln>
      </c:spPr>
    </c:legend>
    <c:plotVisOnly val="1"/>
    <c:dispBlanksAs val="zero"/>
    <c:showDLblsOverMax val="0"/>
  </c:chart>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lgn="ctr" rtl="0">
              <a:defRPr sz="1050"/>
            </a:pPr>
            <a:r>
              <a:rPr lang="ru-RU" sz="1050"/>
              <a:t>Количество листинговых компаний на фондовом рынке</a:t>
            </a:r>
          </a:p>
          <a:p>
            <a:pPr algn="ctr" rtl="0">
              <a:defRPr sz="1050"/>
            </a:pPr>
            <a:endParaRPr lang="ru-RU" sz="1050"/>
          </a:p>
        </c:rich>
      </c:tx>
      <c:layout/>
      <c:overlay val="0"/>
    </c:title>
    <c:autoTitleDeleted val="0"/>
    <c:plotArea>
      <c:layout/>
      <c:barChart>
        <c:barDir val="col"/>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листинг!$C$43:$C$47</c:f>
              <c:strCache>
                <c:ptCount val="5"/>
                <c:pt idx="0">
                  <c:v>2018 г.</c:v>
                </c:pt>
                <c:pt idx="1">
                  <c:v>2019 г.</c:v>
                </c:pt>
                <c:pt idx="2">
                  <c:v>2020 г.</c:v>
                </c:pt>
                <c:pt idx="3">
                  <c:v>2021 г.</c:v>
                </c:pt>
                <c:pt idx="4">
                  <c:v>2022 г.</c:v>
                </c:pt>
              </c:strCache>
            </c:strRef>
          </c:cat>
          <c:val>
            <c:numRef>
              <c:f>листинг!$D$43:$D$47</c:f>
              <c:numCache>
                <c:formatCode>General</c:formatCode>
                <c:ptCount val="5"/>
                <c:pt idx="0">
                  <c:v>29</c:v>
                </c:pt>
                <c:pt idx="1">
                  <c:v>26</c:v>
                </c:pt>
                <c:pt idx="2">
                  <c:v>26</c:v>
                </c:pt>
                <c:pt idx="3">
                  <c:v>26</c:v>
                </c:pt>
                <c:pt idx="4">
                  <c:v>32</c:v>
                </c:pt>
              </c:numCache>
            </c:numRef>
          </c:val>
          <c:extLst>
            <c:ext xmlns:c16="http://schemas.microsoft.com/office/drawing/2014/chart" uri="{C3380CC4-5D6E-409C-BE32-E72D297353CC}">
              <c16:uniqueId val="{00000000-B816-403F-AE0E-2664EBA13E17}"/>
            </c:ext>
          </c:extLst>
        </c:ser>
        <c:dLbls>
          <c:showLegendKey val="0"/>
          <c:showVal val="0"/>
          <c:showCatName val="0"/>
          <c:showSerName val="0"/>
          <c:showPercent val="0"/>
          <c:showBubbleSize val="0"/>
        </c:dLbls>
        <c:gapWidth val="75"/>
        <c:overlap val="-25"/>
        <c:axId val="283560192"/>
        <c:axId val="283561984"/>
      </c:barChart>
      <c:catAx>
        <c:axId val="283560192"/>
        <c:scaling>
          <c:orientation val="minMax"/>
        </c:scaling>
        <c:delete val="0"/>
        <c:axPos val="b"/>
        <c:numFmt formatCode="General" sourceLinked="0"/>
        <c:majorTickMark val="none"/>
        <c:minorTickMark val="none"/>
        <c:tickLblPos val="nextTo"/>
        <c:txPr>
          <a:bodyPr/>
          <a:lstStyle/>
          <a:p>
            <a:pPr>
              <a:defRPr b="1"/>
            </a:pPr>
            <a:endParaRPr lang="ru-RU"/>
          </a:p>
        </c:txPr>
        <c:crossAx val="283561984"/>
        <c:crosses val="autoZero"/>
        <c:auto val="1"/>
        <c:lblAlgn val="ctr"/>
        <c:lblOffset val="100"/>
        <c:noMultiLvlLbl val="0"/>
      </c:catAx>
      <c:valAx>
        <c:axId val="283561984"/>
        <c:scaling>
          <c:orientation val="minMax"/>
        </c:scaling>
        <c:delete val="0"/>
        <c:axPos val="l"/>
        <c:majorGridlines/>
        <c:numFmt formatCode="General" sourceLinked="1"/>
        <c:majorTickMark val="none"/>
        <c:minorTickMark val="none"/>
        <c:tickLblPos val="nextTo"/>
        <c:spPr>
          <a:ln w="9525">
            <a:noFill/>
          </a:ln>
        </c:spPr>
        <c:crossAx val="28356019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200"/>
            </a:pPr>
            <a:r>
              <a:rPr lang="ru-RU" sz="1200"/>
              <a:t>Изменение объема эмиссий и количество выпусков ценных бумаг эмитентов КР за период с 2015 по 2022 гг.</a:t>
            </a:r>
          </a:p>
        </c:rich>
      </c:tx>
      <c:layout>
        <c:manualLayout>
          <c:xMode val="edge"/>
          <c:yMode val="edge"/>
          <c:x val="0.14927710843373493"/>
          <c:y val="1.6069603390256322E-2"/>
        </c:manualLayout>
      </c:layout>
      <c:overlay val="0"/>
      <c:spPr>
        <a:noFill/>
        <a:ln>
          <a:noFill/>
        </a:ln>
        <a:effectLst/>
      </c:spPr>
    </c:title>
    <c:autoTitleDeleted val="0"/>
    <c:plotArea>
      <c:layout>
        <c:manualLayout>
          <c:layoutTarget val="inner"/>
          <c:xMode val="edge"/>
          <c:yMode val="edge"/>
          <c:x val="0.11183900958163362"/>
          <c:y val="0.2388261039158518"/>
          <c:w val="0.83712519368813842"/>
          <c:h val="0.58689726756447635"/>
        </c:manualLayout>
      </c:layout>
      <c:barChart>
        <c:barDir val="col"/>
        <c:grouping val="clustered"/>
        <c:varyColors val="0"/>
        <c:ser>
          <c:idx val="0"/>
          <c:order val="0"/>
          <c:tx>
            <c:strRef>
              <c:f>общ!$A$1</c:f>
              <c:strCache>
                <c:ptCount val="1"/>
                <c:pt idx="0">
                  <c:v>год</c:v>
                </c:pt>
              </c:strCache>
            </c:strRef>
          </c:tx>
          <c:spPr>
            <a:solidFill>
              <a:schemeClr val="bg1"/>
            </a:solidFill>
            <a:ln>
              <a:noFill/>
            </a:ln>
            <a:effectLst/>
          </c:spPr>
          <c:invertIfNegative val="0"/>
          <c:dLbls>
            <c:delete val="1"/>
          </c:dLbls>
          <c:cat>
            <c:numRef>
              <c:f>общ!$A$2:$A$9</c:f>
              <c:numCache>
                <c:formatCode>General</c:formatCode>
                <c:ptCount val="8"/>
                <c:pt idx="0">
                  <c:v>2015</c:v>
                </c:pt>
                <c:pt idx="1">
                  <c:v>2016</c:v>
                </c:pt>
                <c:pt idx="2">
                  <c:v>2017</c:v>
                </c:pt>
                <c:pt idx="3">
                  <c:v>2018</c:v>
                </c:pt>
                <c:pt idx="4">
                  <c:v>2019</c:v>
                </c:pt>
                <c:pt idx="5">
                  <c:v>2020</c:v>
                </c:pt>
                <c:pt idx="6">
                  <c:v>2021</c:v>
                </c:pt>
                <c:pt idx="7">
                  <c:v>2022</c:v>
                </c:pt>
              </c:numCache>
            </c:numRef>
          </c:cat>
          <c:val>
            <c:numRef>
              <c:f>общ!$A$2:$A$9</c:f>
              <c:numCache>
                <c:formatCode>General</c:formatCode>
                <c:ptCount val="8"/>
                <c:pt idx="0">
                  <c:v>2015</c:v>
                </c:pt>
                <c:pt idx="1">
                  <c:v>2016</c:v>
                </c:pt>
                <c:pt idx="2">
                  <c:v>2017</c:v>
                </c:pt>
                <c:pt idx="3">
                  <c:v>2018</c:v>
                </c:pt>
                <c:pt idx="4">
                  <c:v>2019</c:v>
                </c:pt>
                <c:pt idx="5">
                  <c:v>2020</c:v>
                </c:pt>
                <c:pt idx="6">
                  <c:v>2021</c:v>
                </c:pt>
                <c:pt idx="7">
                  <c:v>2022</c:v>
                </c:pt>
              </c:numCache>
            </c:numRef>
          </c:val>
          <c:extLst>
            <c:ext xmlns:c16="http://schemas.microsoft.com/office/drawing/2014/chart" uri="{C3380CC4-5D6E-409C-BE32-E72D297353CC}">
              <c16:uniqueId val="{00000000-A6B5-4745-AC67-E88768B3F046}"/>
            </c:ext>
          </c:extLst>
        </c:ser>
        <c:ser>
          <c:idx val="1"/>
          <c:order val="1"/>
          <c:tx>
            <c:strRef>
              <c:f>общ!$B$1</c:f>
              <c:strCache>
                <c:ptCount val="1"/>
                <c:pt idx="0">
                  <c:v>общий объем эмиссии(млн.сомов)</c:v>
                </c:pt>
              </c:strCache>
            </c:strRef>
          </c:tx>
          <c:spPr>
            <a:solidFill>
              <a:srgbClr val="0070C0"/>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общ!$A$2:$A$9</c:f>
              <c:numCache>
                <c:formatCode>General</c:formatCode>
                <c:ptCount val="8"/>
                <c:pt idx="0">
                  <c:v>2015</c:v>
                </c:pt>
                <c:pt idx="1">
                  <c:v>2016</c:v>
                </c:pt>
                <c:pt idx="2">
                  <c:v>2017</c:v>
                </c:pt>
                <c:pt idx="3">
                  <c:v>2018</c:v>
                </c:pt>
                <c:pt idx="4">
                  <c:v>2019</c:v>
                </c:pt>
                <c:pt idx="5">
                  <c:v>2020</c:v>
                </c:pt>
                <c:pt idx="6">
                  <c:v>2021</c:v>
                </c:pt>
                <c:pt idx="7">
                  <c:v>2022</c:v>
                </c:pt>
              </c:numCache>
            </c:numRef>
          </c:cat>
          <c:val>
            <c:numRef>
              <c:f>общ!$B$2:$B$9</c:f>
              <c:numCache>
                <c:formatCode>General</c:formatCode>
                <c:ptCount val="8"/>
                <c:pt idx="0">
                  <c:v>6277.8</c:v>
                </c:pt>
                <c:pt idx="1">
                  <c:v>15099.1</c:v>
                </c:pt>
                <c:pt idx="2">
                  <c:v>5465.2</c:v>
                </c:pt>
                <c:pt idx="3">
                  <c:v>287035.24</c:v>
                </c:pt>
                <c:pt idx="4">
                  <c:v>8475.7999999999993</c:v>
                </c:pt>
                <c:pt idx="5">
                  <c:v>10042.700000000001</c:v>
                </c:pt>
                <c:pt idx="6">
                  <c:v>16814.62</c:v>
                </c:pt>
                <c:pt idx="7">
                  <c:v>30261</c:v>
                </c:pt>
              </c:numCache>
            </c:numRef>
          </c:val>
          <c:extLst>
            <c:ext xmlns:c16="http://schemas.microsoft.com/office/drawing/2014/chart" uri="{C3380CC4-5D6E-409C-BE32-E72D297353CC}">
              <c16:uniqueId val="{00000001-A6B5-4745-AC67-E88768B3F046}"/>
            </c:ext>
          </c:extLst>
        </c:ser>
        <c:dLbls>
          <c:showLegendKey val="0"/>
          <c:showVal val="1"/>
          <c:showCatName val="0"/>
          <c:showSerName val="0"/>
          <c:showPercent val="0"/>
          <c:showBubbleSize val="0"/>
        </c:dLbls>
        <c:gapWidth val="155"/>
        <c:overlap val="3"/>
        <c:axId val="283721088"/>
        <c:axId val="283736320"/>
      </c:barChart>
      <c:lineChart>
        <c:grouping val="standard"/>
        <c:varyColors val="0"/>
        <c:ser>
          <c:idx val="2"/>
          <c:order val="2"/>
          <c:tx>
            <c:strRef>
              <c:f>общ!$C$1</c:f>
              <c:strCache>
                <c:ptCount val="1"/>
                <c:pt idx="0">
                  <c:v>кол-во эмиссий</c:v>
                </c:pt>
              </c:strCache>
            </c:strRef>
          </c:tx>
          <c:spPr>
            <a:ln w="28575" cap="rnd">
              <a:solidFill>
                <a:srgbClr val="FF0000"/>
              </a:solidFill>
              <a:round/>
            </a:ln>
            <a:effectLst/>
          </c:spPr>
          <c:dLbls>
            <c:dLbl>
              <c:idx val="10"/>
              <c:layout>
                <c:manualLayout>
                  <c:x val="-1.6064257028112448E-2"/>
                  <c:y val="-6.7170445004198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B5-4745-AC67-E88768B3F046}"/>
                </c:ext>
              </c:extLst>
            </c:dLbl>
            <c:spPr>
              <a:noFill/>
              <a:ln>
                <a:noFill/>
              </a:ln>
              <a:effectLst/>
            </c:spPr>
            <c:txPr>
              <a:bodyPr rot="0" vert="horz"/>
              <a:lstStyle/>
              <a:p>
                <a:pPr>
                  <a:defRPr sz="1100" b="1" i="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общ!$C$2:$C$9</c:f>
              <c:numCache>
                <c:formatCode>General</c:formatCode>
                <c:ptCount val="8"/>
                <c:pt idx="0">
                  <c:v>66</c:v>
                </c:pt>
                <c:pt idx="1">
                  <c:v>84</c:v>
                </c:pt>
                <c:pt idx="2">
                  <c:v>60</c:v>
                </c:pt>
                <c:pt idx="3">
                  <c:v>74</c:v>
                </c:pt>
                <c:pt idx="4">
                  <c:v>43</c:v>
                </c:pt>
                <c:pt idx="5">
                  <c:v>38</c:v>
                </c:pt>
                <c:pt idx="6">
                  <c:v>62</c:v>
                </c:pt>
                <c:pt idx="7">
                  <c:v>100</c:v>
                </c:pt>
              </c:numCache>
            </c:numRef>
          </c:val>
          <c:smooth val="0"/>
          <c:extLst>
            <c:ext xmlns:c16="http://schemas.microsoft.com/office/drawing/2014/chart" uri="{C3380CC4-5D6E-409C-BE32-E72D297353CC}">
              <c16:uniqueId val="{00000003-A6B5-4745-AC67-E88768B3F046}"/>
            </c:ext>
          </c:extLst>
        </c:ser>
        <c:dLbls>
          <c:showLegendKey val="0"/>
          <c:showVal val="1"/>
          <c:showCatName val="0"/>
          <c:showSerName val="0"/>
          <c:showPercent val="0"/>
          <c:showBubbleSize val="0"/>
        </c:dLbls>
        <c:marker val="1"/>
        <c:smooth val="0"/>
        <c:axId val="283747840"/>
        <c:axId val="283746304"/>
      </c:lineChart>
      <c:catAx>
        <c:axId val="28372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83736320"/>
        <c:crosses val="autoZero"/>
        <c:auto val="1"/>
        <c:lblAlgn val="ctr"/>
        <c:lblOffset val="100"/>
        <c:noMultiLvlLbl val="0"/>
      </c:catAx>
      <c:valAx>
        <c:axId val="28373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83721088"/>
        <c:crosses val="autoZero"/>
        <c:crossBetween val="between"/>
      </c:valAx>
      <c:valAx>
        <c:axId val="283746304"/>
        <c:scaling>
          <c:orientation val="minMax"/>
        </c:scaling>
        <c:delete val="0"/>
        <c:axPos val="r"/>
        <c:numFmt formatCode="General" sourceLinked="1"/>
        <c:majorTickMark val="none"/>
        <c:minorTickMark val="none"/>
        <c:tickLblPos val="nextTo"/>
        <c:spPr>
          <a:noFill/>
          <a:ln>
            <a:noFill/>
          </a:ln>
          <a:effectLst/>
        </c:spPr>
        <c:txPr>
          <a:bodyPr rot="-60000000" vert="horz"/>
          <a:lstStyle/>
          <a:p>
            <a:pPr>
              <a:defRPr/>
            </a:pPr>
            <a:endParaRPr lang="ru-RU"/>
          </a:p>
        </c:txPr>
        <c:crossAx val="283747840"/>
        <c:crosses val="max"/>
        <c:crossBetween val="between"/>
      </c:valAx>
      <c:catAx>
        <c:axId val="283747840"/>
        <c:scaling>
          <c:orientation val="minMax"/>
        </c:scaling>
        <c:delete val="1"/>
        <c:axPos val="b"/>
        <c:majorTickMark val="none"/>
        <c:minorTickMark val="none"/>
        <c:tickLblPos val="nextTo"/>
        <c:crossAx val="283746304"/>
        <c:crosses val="autoZero"/>
        <c:auto val="1"/>
        <c:lblAlgn val="ctr"/>
        <c:lblOffset val="100"/>
        <c:noMultiLvlLbl val="0"/>
      </c:catAx>
      <c:spPr>
        <a:noFill/>
        <a:ln>
          <a:noFill/>
        </a:ln>
        <a:effectLst/>
      </c:spPr>
    </c:plotArea>
    <c:legend>
      <c:legendPos val="b"/>
      <c:layout/>
      <c:overlay val="0"/>
      <c:spPr>
        <a:noFill/>
        <a:ln>
          <a:noFill/>
        </a:ln>
        <a:effectLst/>
      </c:spPr>
      <c:txPr>
        <a:bodyPr rot="0" vert="horz"/>
        <a:lstStyle/>
        <a:p>
          <a:pPr>
            <a:defRPr/>
          </a:pPr>
          <a:endParaRPr lang="ru-RU"/>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100"/>
            </a:pPr>
            <a:r>
              <a:rPr lang="ru-RU" sz="1100"/>
              <a:t>Изменение объема эмиссий и количество учредительных выпусков ценных бумаг эмитентов Кыргызской Республики </a:t>
            </a:r>
          </a:p>
          <a:p>
            <a:pPr>
              <a:defRPr sz="1100"/>
            </a:pPr>
            <a:r>
              <a:rPr lang="ru-RU" sz="1100"/>
              <a:t> за период </a:t>
            </a:r>
            <a:r>
              <a:rPr lang="en-US" sz="1100"/>
              <a:t>c </a:t>
            </a:r>
            <a:r>
              <a:rPr lang="ru-RU" sz="1100"/>
              <a:t>2019 по 2022 гг.</a:t>
            </a:r>
          </a:p>
        </c:rich>
      </c:tx>
      <c:layout>
        <c:manualLayout>
          <c:xMode val="edge"/>
          <c:yMode val="edge"/>
          <c:x val="0.1102600207195045"/>
          <c:y val="8.6875396499608401E-4"/>
        </c:manualLayout>
      </c:layout>
      <c:overlay val="0"/>
      <c:spPr>
        <a:noFill/>
        <a:ln>
          <a:noFill/>
        </a:ln>
        <a:effectLst/>
      </c:spPr>
    </c:title>
    <c:autoTitleDeleted val="0"/>
    <c:plotArea>
      <c:layout>
        <c:manualLayout>
          <c:layoutTarget val="inner"/>
          <c:xMode val="edge"/>
          <c:yMode val="edge"/>
          <c:x val="7.2483160990418433E-2"/>
          <c:y val="0.17695841092489153"/>
          <c:w val="0.86531480251715565"/>
          <c:h val="0.63511664393906053"/>
        </c:manualLayout>
      </c:layout>
      <c:barChart>
        <c:barDir val="col"/>
        <c:grouping val="clustered"/>
        <c:varyColors val="0"/>
        <c:ser>
          <c:idx val="1"/>
          <c:order val="0"/>
          <c:tx>
            <c:strRef>
              <c:f>уч!$B$1</c:f>
              <c:strCache>
                <c:ptCount val="1"/>
                <c:pt idx="0">
                  <c:v>общий объем эмиссии(млн.сомов)</c:v>
                </c:pt>
              </c:strCache>
            </c:strRef>
          </c:tx>
          <c:spPr>
            <a:solidFill>
              <a:srgbClr val="0070C0"/>
            </a:solidFill>
            <a:ln>
              <a:noFill/>
            </a:ln>
            <a:effectLst/>
          </c:spPr>
          <c:invertIfNegative val="0"/>
          <c:dLbls>
            <c:dLbl>
              <c:idx val="6"/>
              <c:layout>
                <c:manualLayout>
                  <c:x val="-5.0632911392405063E-2"/>
                  <c:y val="6.0031595576619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24-4AA0-ACD9-540BEA6A27A0}"/>
                </c:ext>
              </c:extLst>
            </c:dLbl>
            <c:spPr>
              <a:noFill/>
              <a:ln>
                <a:noFill/>
              </a:ln>
              <a:effectLst/>
            </c:spPr>
            <c:txPr>
              <a:bodyPr rot="0" vert="horz"/>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общ!$A$6:$A$9</c:f>
              <c:numCache>
                <c:formatCode>General</c:formatCode>
                <c:ptCount val="4"/>
                <c:pt idx="0">
                  <c:v>2019</c:v>
                </c:pt>
                <c:pt idx="1">
                  <c:v>2020</c:v>
                </c:pt>
                <c:pt idx="2">
                  <c:v>2021</c:v>
                </c:pt>
                <c:pt idx="3">
                  <c:v>2022</c:v>
                </c:pt>
              </c:numCache>
            </c:numRef>
          </c:cat>
          <c:val>
            <c:numRef>
              <c:f>уч!$B$2:$B$5</c:f>
              <c:numCache>
                <c:formatCode>General</c:formatCode>
                <c:ptCount val="4"/>
                <c:pt idx="0">
                  <c:v>119.99</c:v>
                </c:pt>
                <c:pt idx="1">
                  <c:v>1080.4000000000001</c:v>
                </c:pt>
                <c:pt idx="2">
                  <c:v>2181</c:v>
                </c:pt>
                <c:pt idx="3">
                  <c:v>3550.7</c:v>
                </c:pt>
              </c:numCache>
            </c:numRef>
          </c:val>
          <c:extLst>
            <c:ext xmlns:c16="http://schemas.microsoft.com/office/drawing/2014/chart" uri="{C3380CC4-5D6E-409C-BE32-E72D297353CC}">
              <c16:uniqueId val="{00000001-2424-4AA0-ACD9-540BEA6A27A0}"/>
            </c:ext>
          </c:extLst>
        </c:ser>
        <c:dLbls>
          <c:showLegendKey val="0"/>
          <c:showVal val="1"/>
          <c:showCatName val="0"/>
          <c:showSerName val="0"/>
          <c:showPercent val="0"/>
          <c:showBubbleSize val="0"/>
        </c:dLbls>
        <c:gapWidth val="155"/>
        <c:overlap val="3"/>
        <c:axId val="283813760"/>
        <c:axId val="283824896"/>
      </c:barChart>
      <c:lineChart>
        <c:grouping val="standard"/>
        <c:varyColors val="0"/>
        <c:ser>
          <c:idx val="2"/>
          <c:order val="1"/>
          <c:tx>
            <c:strRef>
              <c:f>уч!$C$1</c:f>
              <c:strCache>
                <c:ptCount val="1"/>
                <c:pt idx="0">
                  <c:v>кол-во эмиссий</c:v>
                </c:pt>
              </c:strCache>
            </c:strRef>
          </c:tx>
          <c:spPr>
            <a:ln w="28575" cap="rnd">
              <a:solidFill>
                <a:srgbClr val="FF0000"/>
              </a:solidFill>
              <a:round/>
            </a:ln>
            <a:effectLst/>
          </c:spPr>
          <c:dLbls>
            <c:dLbl>
              <c:idx val="0"/>
              <c:layout>
                <c:manualLayout>
                  <c:x val="0"/>
                  <c:y val="4.843681197710259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424-4AA0-ACD9-540BEA6A27A0}"/>
                </c:ext>
              </c:extLst>
            </c:dLbl>
            <c:dLbl>
              <c:idx val="1"/>
              <c:layout>
                <c:manualLayout>
                  <c:x val="2.9930518439337174E-2"/>
                  <c:y val="3.963011889035666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424-4AA0-ACD9-540BEA6A27A0}"/>
                </c:ext>
              </c:extLst>
            </c:dLbl>
            <c:dLbl>
              <c:idx val="2"/>
              <c:layout>
                <c:manualLayout>
                  <c:x val="3.8482095136290674E-2"/>
                  <c:y val="1.76133861734918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424-4AA0-ACD9-540BEA6A27A0}"/>
                </c:ext>
              </c:extLst>
            </c:dLbl>
            <c:dLbl>
              <c:idx val="3"/>
              <c:layout>
                <c:manualLayout>
                  <c:x val="3.4206306787814E-2"/>
                  <c:y val="2.201673271686481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424-4AA0-ACD9-540BEA6A27A0}"/>
                </c:ext>
              </c:extLst>
            </c:dLbl>
            <c:spPr>
              <a:noFill/>
              <a:ln>
                <a:noFill/>
              </a:ln>
              <a:effectLst/>
            </c:spPr>
            <c:txPr>
              <a:bodyPr rot="0" vert="horz"/>
              <a:lstStyle/>
              <a:p>
                <a:pPr>
                  <a:defRPr sz="1200" b="1" i="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уч!$C$2:$C$5</c:f>
              <c:numCache>
                <c:formatCode>General</c:formatCode>
                <c:ptCount val="4"/>
                <c:pt idx="0">
                  <c:v>16</c:v>
                </c:pt>
                <c:pt idx="1">
                  <c:v>10</c:v>
                </c:pt>
                <c:pt idx="2">
                  <c:v>20</c:v>
                </c:pt>
                <c:pt idx="3">
                  <c:v>52</c:v>
                </c:pt>
              </c:numCache>
            </c:numRef>
          </c:val>
          <c:smooth val="0"/>
          <c:extLst>
            <c:ext xmlns:c16="http://schemas.microsoft.com/office/drawing/2014/chart" uri="{C3380CC4-5D6E-409C-BE32-E72D297353CC}">
              <c16:uniqueId val="{00000006-2424-4AA0-ACD9-540BEA6A27A0}"/>
            </c:ext>
          </c:extLst>
        </c:ser>
        <c:dLbls>
          <c:showLegendKey val="0"/>
          <c:showVal val="1"/>
          <c:showCatName val="0"/>
          <c:showSerName val="0"/>
          <c:showPercent val="0"/>
          <c:showBubbleSize val="0"/>
        </c:dLbls>
        <c:marker val="1"/>
        <c:smooth val="0"/>
        <c:axId val="283901952"/>
        <c:axId val="283826432"/>
      </c:lineChart>
      <c:catAx>
        <c:axId val="28381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83824896"/>
        <c:crosses val="autoZero"/>
        <c:auto val="1"/>
        <c:lblAlgn val="ctr"/>
        <c:lblOffset val="100"/>
        <c:noMultiLvlLbl val="0"/>
      </c:catAx>
      <c:valAx>
        <c:axId val="28382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83813760"/>
        <c:crosses val="autoZero"/>
        <c:crossBetween val="between"/>
      </c:valAx>
      <c:valAx>
        <c:axId val="283826432"/>
        <c:scaling>
          <c:orientation val="minMax"/>
        </c:scaling>
        <c:delete val="0"/>
        <c:axPos val="r"/>
        <c:numFmt formatCode="General" sourceLinked="1"/>
        <c:majorTickMark val="none"/>
        <c:minorTickMark val="none"/>
        <c:tickLblPos val="nextTo"/>
        <c:spPr>
          <a:noFill/>
          <a:ln>
            <a:noFill/>
          </a:ln>
          <a:effectLst/>
        </c:spPr>
        <c:txPr>
          <a:bodyPr rot="-60000000" vert="horz"/>
          <a:lstStyle/>
          <a:p>
            <a:pPr>
              <a:defRPr/>
            </a:pPr>
            <a:endParaRPr lang="ru-RU"/>
          </a:p>
        </c:txPr>
        <c:crossAx val="283901952"/>
        <c:crosses val="max"/>
        <c:crossBetween val="between"/>
      </c:valAx>
      <c:catAx>
        <c:axId val="283901952"/>
        <c:scaling>
          <c:orientation val="minMax"/>
        </c:scaling>
        <c:delete val="1"/>
        <c:axPos val="b"/>
        <c:majorTickMark val="none"/>
        <c:minorTickMark val="none"/>
        <c:tickLblPos val="nextTo"/>
        <c:crossAx val="283826432"/>
        <c:crosses val="autoZero"/>
        <c:auto val="1"/>
        <c:lblAlgn val="ctr"/>
        <c:lblOffset val="100"/>
        <c:noMultiLvlLbl val="0"/>
      </c:catAx>
      <c:spPr>
        <a:noFill/>
        <a:ln>
          <a:noFill/>
        </a:ln>
        <a:effectLst/>
      </c:spPr>
    </c:plotArea>
    <c:legend>
      <c:legendPos val="b"/>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100"/>
            </a:pPr>
            <a:r>
              <a:rPr lang="ru-RU" sz="1100"/>
              <a:t>Изменение объема эмиссий и количество дополнительных выпусков ценных бумаг эмитентов Кыргызской Республики  </a:t>
            </a:r>
          </a:p>
          <a:p>
            <a:pPr>
              <a:defRPr sz="1100"/>
            </a:pPr>
            <a:r>
              <a:rPr lang="ru-RU" sz="1100"/>
              <a:t>за период с 2019 по 2022 гг.</a:t>
            </a:r>
          </a:p>
        </c:rich>
      </c:tx>
      <c:layout>
        <c:manualLayout>
          <c:xMode val="edge"/>
          <c:yMode val="edge"/>
          <c:x val="0.11793172690763069"/>
          <c:y val="2.6145170140886041E-2"/>
        </c:manualLayout>
      </c:layout>
      <c:overlay val="0"/>
      <c:spPr>
        <a:noFill/>
        <a:ln>
          <a:noFill/>
        </a:ln>
        <a:effectLst/>
      </c:spPr>
    </c:title>
    <c:autoTitleDeleted val="0"/>
    <c:plotArea>
      <c:layout/>
      <c:barChart>
        <c:barDir val="col"/>
        <c:grouping val="clustered"/>
        <c:varyColors val="0"/>
        <c:ser>
          <c:idx val="1"/>
          <c:order val="0"/>
          <c:tx>
            <c:strRef>
              <c:f>доп!$B$1</c:f>
              <c:strCache>
                <c:ptCount val="1"/>
                <c:pt idx="0">
                  <c:v>общий объем эмиссии(млн.сомов)</c:v>
                </c:pt>
              </c:strCache>
            </c:strRef>
          </c:tx>
          <c:spPr>
            <a:solidFill>
              <a:srgbClr val="0070C0"/>
            </a:solidFill>
            <a:ln>
              <a:noFill/>
            </a:ln>
            <a:effectLst/>
          </c:spPr>
          <c:invertIfNegative val="0"/>
          <c:dLbls>
            <c:dLbl>
              <c:idx val="4"/>
              <c:layout>
                <c:manualLayout>
                  <c:x val="-5.2208835341365459E-2"/>
                  <c:y val="-2.3509920202040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4-48BD-A58B-2A511E6890F5}"/>
                </c:ext>
              </c:extLst>
            </c:dLbl>
            <c:dLbl>
              <c:idx val="6"/>
              <c:layout>
                <c:manualLayout>
                  <c:x val="1.4056224899598393E-2"/>
                  <c:y val="-7.7246011754827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4-48BD-A58B-2A511E6890F5}"/>
                </c:ext>
              </c:extLst>
            </c:dLbl>
            <c:spPr>
              <a:noFill/>
              <a:ln>
                <a:noFill/>
              </a:ln>
              <a:effectLst/>
            </c:spPr>
            <c:txPr>
              <a:bodyPr rot="0" vert="horz"/>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общ!$A$6:$A$9</c:f>
              <c:numCache>
                <c:formatCode>General</c:formatCode>
                <c:ptCount val="4"/>
                <c:pt idx="0">
                  <c:v>2019</c:v>
                </c:pt>
                <c:pt idx="1">
                  <c:v>2020</c:v>
                </c:pt>
                <c:pt idx="2">
                  <c:v>2021</c:v>
                </c:pt>
                <c:pt idx="3">
                  <c:v>2022</c:v>
                </c:pt>
              </c:numCache>
            </c:numRef>
          </c:cat>
          <c:val>
            <c:numRef>
              <c:f>доп!$B$9:$B$12</c:f>
              <c:numCache>
                <c:formatCode>General</c:formatCode>
                <c:ptCount val="4"/>
                <c:pt idx="0">
                  <c:v>8317.9500000000007</c:v>
                </c:pt>
                <c:pt idx="1">
                  <c:v>8962.2999999999993</c:v>
                </c:pt>
                <c:pt idx="2">
                  <c:v>14053.7</c:v>
                </c:pt>
                <c:pt idx="3">
                  <c:v>26418.2</c:v>
                </c:pt>
              </c:numCache>
            </c:numRef>
          </c:val>
          <c:extLst>
            <c:ext xmlns:c16="http://schemas.microsoft.com/office/drawing/2014/chart" uri="{C3380CC4-5D6E-409C-BE32-E72D297353CC}">
              <c16:uniqueId val="{00000002-7454-48BD-A58B-2A511E6890F5}"/>
            </c:ext>
          </c:extLst>
        </c:ser>
        <c:dLbls>
          <c:showLegendKey val="0"/>
          <c:showVal val="1"/>
          <c:showCatName val="0"/>
          <c:showSerName val="0"/>
          <c:showPercent val="0"/>
          <c:showBubbleSize val="0"/>
        </c:dLbls>
        <c:gapWidth val="155"/>
        <c:overlap val="3"/>
        <c:axId val="283939968"/>
        <c:axId val="283959296"/>
      </c:barChart>
      <c:lineChart>
        <c:grouping val="standard"/>
        <c:varyColors val="0"/>
        <c:ser>
          <c:idx val="2"/>
          <c:order val="1"/>
          <c:tx>
            <c:strRef>
              <c:f>доп!$C$1</c:f>
              <c:strCache>
                <c:ptCount val="1"/>
                <c:pt idx="0">
                  <c:v>кол-во эмиссий</c:v>
                </c:pt>
              </c:strCache>
            </c:strRef>
          </c:tx>
          <c:spPr>
            <a:ln w="28575" cap="rnd">
              <a:solidFill>
                <a:srgbClr val="FF0000"/>
              </a:solidFill>
              <a:round/>
            </a:ln>
            <a:effectLst/>
          </c:spPr>
          <c:dLbls>
            <c:dLbl>
              <c:idx val="0"/>
              <c:layout>
                <c:manualLayout>
                  <c:x val="-2.2088353413654619E-2"/>
                  <c:y val="-3.02267002518891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454-48BD-A58B-2A511E6890F5}"/>
                </c:ext>
              </c:extLst>
            </c:dLbl>
            <c:dLbl>
              <c:idx val="1"/>
              <c:layout>
                <c:manualLayout>
                  <c:x val="-2.8112449799196786E-2"/>
                  <c:y val="-4.03022670025188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454-48BD-A58B-2A511E6890F5}"/>
                </c:ext>
              </c:extLst>
            </c:dLbl>
            <c:dLbl>
              <c:idx val="2"/>
              <c:layout>
                <c:manualLayout>
                  <c:x val="8.7512257119649745E-3"/>
                  <c:y val="2.7835694505646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454-48BD-A58B-2A511E6890F5}"/>
                </c:ext>
              </c:extLst>
            </c:dLbl>
            <c:dLbl>
              <c:idx val="3"/>
              <c:layout>
                <c:manualLayout>
                  <c:x val="3.7772718281941106E-2"/>
                  <c:y val="2.40424264864263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454-48BD-A58B-2A511E6890F5}"/>
                </c:ext>
              </c:extLst>
            </c:dLbl>
            <c:dLbl>
              <c:idx val="6"/>
              <c:layout>
                <c:manualLayout>
                  <c:x val="-4.0160642570281124E-2"/>
                  <c:y val="4.7019311502938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54-48BD-A58B-2A511E6890F5}"/>
                </c:ext>
              </c:extLst>
            </c:dLbl>
            <c:spPr>
              <a:noFill/>
              <a:ln>
                <a:noFill/>
              </a:ln>
              <a:effectLst/>
            </c:spPr>
            <c:txPr>
              <a:bodyPr rot="0" vert="horz"/>
              <a:lstStyle/>
              <a:p>
                <a:pPr>
                  <a:defRPr sz="1200" b="1" i="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доп!$C$9:$C$12</c:f>
              <c:numCache>
                <c:formatCode>General</c:formatCode>
                <c:ptCount val="4"/>
                <c:pt idx="0">
                  <c:v>25</c:v>
                </c:pt>
                <c:pt idx="1">
                  <c:v>28</c:v>
                </c:pt>
                <c:pt idx="2">
                  <c:v>36</c:v>
                </c:pt>
                <c:pt idx="3">
                  <c:v>44</c:v>
                </c:pt>
              </c:numCache>
            </c:numRef>
          </c:val>
          <c:smooth val="0"/>
          <c:extLst>
            <c:ext xmlns:c16="http://schemas.microsoft.com/office/drawing/2014/chart" uri="{C3380CC4-5D6E-409C-BE32-E72D297353CC}">
              <c16:uniqueId val="{00000008-7454-48BD-A58B-2A511E6890F5}"/>
            </c:ext>
          </c:extLst>
        </c:ser>
        <c:dLbls>
          <c:showLegendKey val="0"/>
          <c:showVal val="1"/>
          <c:showCatName val="0"/>
          <c:showSerName val="0"/>
          <c:showPercent val="0"/>
          <c:showBubbleSize val="0"/>
        </c:dLbls>
        <c:marker val="1"/>
        <c:smooth val="0"/>
        <c:axId val="283962368"/>
        <c:axId val="283960832"/>
      </c:lineChart>
      <c:catAx>
        <c:axId val="28393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83959296"/>
        <c:crosses val="autoZero"/>
        <c:auto val="1"/>
        <c:lblAlgn val="ctr"/>
        <c:lblOffset val="100"/>
        <c:noMultiLvlLbl val="0"/>
      </c:catAx>
      <c:valAx>
        <c:axId val="28395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83939968"/>
        <c:crosses val="autoZero"/>
        <c:crossBetween val="between"/>
      </c:valAx>
      <c:valAx>
        <c:axId val="283960832"/>
        <c:scaling>
          <c:orientation val="minMax"/>
        </c:scaling>
        <c:delete val="0"/>
        <c:axPos val="r"/>
        <c:numFmt formatCode="General" sourceLinked="1"/>
        <c:majorTickMark val="none"/>
        <c:minorTickMark val="none"/>
        <c:tickLblPos val="nextTo"/>
        <c:spPr>
          <a:noFill/>
          <a:ln>
            <a:noFill/>
          </a:ln>
          <a:effectLst/>
        </c:spPr>
        <c:txPr>
          <a:bodyPr rot="-60000000" vert="horz"/>
          <a:lstStyle/>
          <a:p>
            <a:pPr>
              <a:defRPr/>
            </a:pPr>
            <a:endParaRPr lang="ru-RU"/>
          </a:p>
        </c:txPr>
        <c:crossAx val="283962368"/>
        <c:crosses val="max"/>
        <c:crossBetween val="between"/>
      </c:valAx>
      <c:catAx>
        <c:axId val="283962368"/>
        <c:scaling>
          <c:orientation val="minMax"/>
        </c:scaling>
        <c:delete val="1"/>
        <c:axPos val="b"/>
        <c:majorTickMark val="none"/>
        <c:minorTickMark val="none"/>
        <c:tickLblPos val="nextTo"/>
        <c:crossAx val="283960832"/>
        <c:crosses val="autoZero"/>
        <c:auto val="1"/>
        <c:lblAlgn val="ctr"/>
        <c:lblOffset val="100"/>
        <c:noMultiLvlLbl val="0"/>
      </c:catAx>
      <c:spPr>
        <a:noFill/>
        <a:ln>
          <a:noFill/>
        </a:ln>
        <a:effectLst/>
      </c:spPr>
    </c:plotArea>
    <c:legend>
      <c:legendPos val="b"/>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sz="1200"/>
            </a:pPr>
            <a:r>
              <a:rPr lang="ru-RU" sz="1200"/>
              <a:t>Количество выпусков по отраслям экономики</a:t>
            </a:r>
          </a:p>
          <a:p>
            <a:pPr algn="ctr" rtl="0">
              <a:defRPr sz="1200"/>
            </a:pPr>
            <a:endParaRPr lang="ru-RU" sz="1200"/>
          </a:p>
        </c:rich>
      </c:tx>
      <c:layout>
        <c:manualLayout>
          <c:xMode val="edge"/>
          <c:yMode val="edge"/>
          <c:x val="0.38096593485382635"/>
          <c:y val="0"/>
        </c:manualLayout>
      </c:layout>
      <c:overlay val="0"/>
    </c:title>
    <c:autoTitleDeleted val="0"/>
    <c:plotArea>
      <c:layout>
        <c:manualLayout>
          <c:layoutTarget val="inner"/>
          <c:xMode val="edge"/>
          <c:yMode val="edge"/>
          <c:x val="0.33663862974256664"/>
          <c:y val="0.15691863762013417"/>
          <c:w val="0.51117727649919364"/>
          <c:h val="0.70693376347088677"/>
        </c:manualLayout>
      </c:layout>
      <c:pieChart>
        <c:varyColors val="1"/>
        <c:ser>
          <c:idx val="0"/>
          <c:order val="0"/>
          <c:explosion val="25"/>
          <c:dLbls>
            <c:dLbl>
              <c:idx val="2"/>
              <c:layout>
                <c:manualLayout>
                  <c:x val="7.88046982157634E-2"/>
                  <c:y val="4.2153350729456647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DEC5-46B7-B85A-8B510C14097E}"/>
                </c:ext>
              </c:extLst>
            </c:dLbl>
            <c:dLbl>
              <c:idx val="3"/>
              <c:layout>
                <c:manualLayout>
                  <c:x val="-7.4492267646825445E-3"/>
                  <c:y val="8.7080953694210636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EC5-46B7-B85A-8B510C14097E}"/>
                </c:ext>
              </c:extLst>
            </c:dLbl>
            <c:dLbl>
              <c:idx val="4"/>
              <c:layout>
                <c:manualLayout>
                  <c:x val="-0.13966624913565412"/>
                  <c:y val="8.7918593196701755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DEC5-46B7-B85A-8B510C14097E}"/>
                </c:ext>
              </c:extLst>
            </c:dLbl>
            <c:dLbl>
              <c:idx val="5"/>
              <c:layout>
                <c:manualLayout>
                  <c:x val="7.6787743575501321E-3"/>
                  <c:y val="8.3101431285884403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DEC5-46B7-B85A-8B510C14097E}"/>
                </c:ext>
              </c:extLst>
            </c:dLbl>
            <c:dLbl>
              <c:idx val="6"/>
              <c:layout>
                <c:manualLayout>
                  <c:x val="-0.16587939753675596"/>
                  <c:y val="0.14892128197051999"/>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DEC5-46B7-B85A-8B510C14097E}"/>
                </c:ext>
              </c:extLst>
            </c:dLbl>
            <c:dLbl>
              <c:idx val="8"/>
              <c:layout>
                <c:manualLayout>
                  <c:x val="-0.20775456402960882"/>
                  <c:y val="3.4993492373806667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DEC5-46B7-B85A-8B510C14097E}"/>
                </c:ext>
              </c:extLst>
            </c:dLbl>
            <c:dLbl>
              <c:idx val="9"/>
              <c:layout>
                <c:manualLayout>
                  <c:x val="-0.13221392276998764"/>
                  <c:y val="7.7763316386237041E-4"/>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DEC5-46B7-B85A-8B510C14097E}"/>
                </c:ext>
              </c:extLst>
            </c:dLbl>
            <c:dLbl>
              <c:idx val="10"/>
              <c:layout>
                <c:manualLayout>
                  <c:x val="0.35384407200426221"/>
                  <c:y val="7.7356252978886098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DEC5-46B7-B85A-8B510C14097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Лист3!$K$35:$K$45</c:f>
              <c:strCache>
                <c:ptCount val="11"/>
                <c:pt idx="0">
                  <c:v>Финансовая посредничество и страхования </c:v>
                </c:pt>
                <c:pt idx="1">
                  <c:v>Профессиональная, научная и техническая деятельность</c:v>
                </c:pt>
                <c:pt idx="2">
                  <c:v>Обрабатывающая промышленность </c:v>
                </c:pt>
                <c:pt idx="3">
                  <c:v>Транспортная деятельность, хранение грузов </c:v>
                </c:pt>
                <c:pt idx="4">
                  <c:v>Прочие услуги </c:v>
                </c:pt>
                <c:pt idx="5">
                  <c:v>Информация и связь </c:v>
                </c:pt>
                <c:pt idx="6">
                  <c:v>Операции с недвижимым имуществом </c:v>
                </c:pt>
                <c:pt idx="7">
                  <c:v>Строительство </c:v>
                </c:pt>
                <c:pt idx="8">
                  <c:v>Обеспечение (снабжение) электроэнергией, газом, паром и кондиционированным воздухом </c:v>
                </c:pt>
                <c:pt idx="9">
                  <c:v>Оптовая и розничная торговля; ремонт автомобилей и мотоциклов </c:v>
                </c:pt>
                <c:pt idx="10">
                  <c:v>Гостиница и ресторан </c:v>
                </c:pt>
              </c:strCache>
            </c:strRef>
          </c:cat>
          <c:val>
            <c:numRef>
              <c:f>Лист3!$L$35:$L$45</c:f>
              <c:numCache>
                <c:formatCode>General</c:formatCode>
                <c:ptCount val="11"/>
                <c:pt idx="0">
                  <c:v>45</c:v>
                </c:pt>
                <c:pt idx="1">
                  <c:v>7</c:v>
                </c:pt>
                <c:pt idx="2">
                  <c:v>16</c:v>
                </c:pt>
                <c:pt idx="3">
                  <c:v>1</c:v>
                </c:pt>
                <c:pt idx="4">
                  <c:v>7</c:v>
                </c:pt>
                <c:pt idx="5">
                  <c:v>4</c:v>
                </c:pt>
                <c:pt idx="6">
                  <c:v>6</c:v>
                </c:pt>
                <c:pt idx="7">
                  <c:v>3</c:v>
                </c:pt>
                <c:pt idx="8">
                  <c:v>3</c:v>
                </c:pt>
                <c:pt idx="9">
                  <c:v>7</c:v>
                </c:pt>
                <c:pt idx="10">
                  <c:v>1</c:v>
                </c:pt>
              </c:numCache>
            </c:numRef>
          </c:val>
          <c:extLst>
            <c:ext xmlns:c16="http://schemas.microsoft.com/office/drawing/2014/chart" uri="{C3380CC4-5D6E-409C-BE32-E72D297353CC}">
              <c16:uniqueId val="{00000008-DEC5-46B7-B85A-8B510C14097E}"/>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7"/>
            </a:pPr>
            <a:r>
              <a:rPr lang="ru-RU" sz="1197"/>
              <a:t>Объем иностранных инвестиций за период с 2012 по 2022 гг.</a:t>
            </a:r>
          </a:p>
        </c:rich>
      </c:tx>
      <c:overlay val="0"/>
    </c:title>
    <c:autoTitleDeleted val="0"/>
    <c:plotArea>
      <c:layout>
        <c:manualLayout>
          <c:layoutTarget val="inner"/>
          <c:xMode val="edge"/>
          <c:yMode val="edge"/>
          <c:x val="8.0348344272716282E-2"/>
          <c:y val="0.12489674639726644"/>
          <c:w val="0.88151489979057229"/>
          <c:h val="0.60383329442310341"/>
        </c:manualLayout>
      </c:layout>
      <c:barChart>
        <c:barDir val="col"/>
        <c:grouping val="clustered"/>
        <c:varyColors val="0"/>
        <c:ser>
          <c:idx val="0"/>
          <c:order val="0"/>
          <c:tx>
            <c:strRef>
              <c:f>Лист1!$B$43</c:f>
              <c:strCache>
                <c:ptCount val="1"/>
                <c:pt idx="0">
                  <c:v>приток иностранных инвестиций (млн.сом) с 2012- по 2022 гг.</c:v>
                </c:pt>
              </c:strCache>
            </c:strRef>
          </c:tx>
          <c:invertIfNegative val="0"/>
          <c:dLbls>
            <c:spPr>
              <a:noFill/>
              <a:ln w="25346">
                <a:noFill/>
              </a:ln>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Лист1!$A$44:$A$54</c:f>
              <c:numCache>
                <c:formatCode>\О\с\н\о\в\н\о\й</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Лист1!$B$44:$B$54</c:f>
              <c:numCache>
                <c:formatCode>\О\с\н\о\в\н\о\й</c:formatCode>
                <c:ptCount val="11"/>
                <c:pt idx="0">
                  <c:v>1625.5</c:v>
                </c:pt>
                <c:pt idx="1">
                  <c:v>713.4</c:v>
                </c:pt>
                <c:pt idx="2">
                  <c:v>994.2</c:v>
                </c:pt>
                <c:pt idx="3">
                  <c:v>2093.6</c:v>
                </c:pt>
                <c:pt idx="4">
                  <c:v>3574.1</c:v>
                </c:pt>
                <c:pt idx="5">
                  <c:v>2369.8000000000002</c:v>
                </c:pt>
                <c:pt idx="6">
                  <c:v>5016.6000000000004</c:v>
                </c:pt>
                <c:pt idx="7">
                  <c:v>616.1</c:v>
                </c:pt>
                <c:pt idx="8">
                  <c:v>178.7</c:v>
                </c:pt>
                <c:pt idx="9">
                  <c:v>3351.3</c:v>
                </c:pt>
                <c:pt idx="10">
                  <c:v>1219.0999999999999</c:v>
                </c:pt>
              </c:numCache>
            </c:numRef>
          </c:val>
          <c:extLst>
            <c:ext xmlns:c16="http://schemas.microsoft.com/office/drawing/2014/chart" uri="{C3380CC4-5D6E-409C-BE32-E72D297353CC}">
              <c16:uniqueId val="{00000000-6225-4183-AA2B-AA4D7AED55B4}"/>
            </c:ext>
          </c:extLst>
        </c:ser>
        <c:dLbls>
          <c:showLegendKey val="0"/>
          <c:showVal val="0"/>
          <c:showCatName val="0"/>
          <c:showSerName val="0"/>
          <c:showPercent val="0"/>
          <c:showBubbleSize val="0"/>
        </c:dLbls>
        <c:gapWidth val="150"/>
        <c:axId val="245076384"/>
        <c:axId val="1"/>
      </c:barChart>
      <c:catAx>
        <c:axId val="245076384"/>
        <c:scaling>
          <c:orientation val="minMax"/>
        </c:scaling>
        <c:delete val="0"/>
        <c:axPos val="b"/>
        <c:numFmt formatCode="\О\с\н\о\в\н\о\й"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О\с\н\о\в\н\о\й" sourceLinked="1"/>
        <c:majorTickMark val="out"/>
        <c:minorTickMark val="none"/>
        <c:tickLblPos val="nextTo"/>
        <c:crossAx val="245076384"/>
        <c:crosses val="autoZero"/>
        <c:crossBetween val="between"/>
      </c:valAx>
    </c:plotArea>
    <c:legend>
      <c:legendPos val="r"/>
      <c:layout>
        <c:manualLayout>
          <c:xMode val="edge"/>
          <c:yMode val="edge"/>
          <c:wMode val="edge"/>
          <c:hMode val="edge"/>
          <c:x val="0.16741046619986832"/>
          <c:y val="0.84408662272264834"/>
          <c:w val="0.81575025434524262"/>
          <c:h val="0.95249942291415535"/>
        </c:manualLayout>
      </c:layout>
      <c:overlay val="0"/>
    </c:legend>
    <c:plotVisOnly val="1"/>
    <c:dispBlanksAs val="gap"/>
    <c:showDLblsOverMax val="0"/>
  </c:chart>
  <c:spPr>
    <a:solidFill>
      <a:schemeClr val="bg1">
        <a:lumMod val="95000"/>
      </a:schemeClr>
    </a:solidFill>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t>Начисленные и выплаченные дивиденды (в млн.сом)</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Общая сумма начисленных дивидендов</c:v>
                </c:pt>
              </c:strCache>
            </c:strRef>
          </c:tx>
          <c:spPr>
            <a:solidFill>
              <a:srgbClr val="B57D86"/>
            </a:solidFill>
            <a:ln>
              <a:noFill/>
            </a:ln>
            <a:effectLst/>
            <a:sp3d/>
          </c:spPr>
          <c:invertIfNegative val="0"/>
          <c:dLbls>
            <c:dLbl>
              <c:idx val="0"/>
              <c:layout>
                <c:manualLayout>
                  <c:x val="-4.0672482634606301E-17"/>
                  <c:y val="-1.87793371692471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074-4D4D-9DE6-C57C78CC1391}"/>
                </c:ext>
              </c:extLst>
            </c:dLbl>
            <c:dLbl>
              <c:idx val="1"/>
              <c:layout>
                <c:manualLayout>
                  <c:x val="1.3311148086522463E-2"/>
                  <c:y val="-2.25352046030964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074-4D4D-9DE6-C57C78CC1391}"/>
                </c:ext>
              </c:extLst>
            </c:dLbl>
            <c:dLbl>
              <c:idx val="2"/>
              <c:layout>
                <c:manualLayout>
                  <c:x val="1.1092623405435468E-2"/>
                  <c:y val="-1.87793371692470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074-4D4D-9DE6-C57C78CC1391}"/>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2019</c:v>
                </c:pt>
                <c:pt idx="1">
                  <c:v>2020</c:v>
                </c:pt>
                <c:pt idx="2">
                  <c:v>2021</c:v>
                </c:pt>
              </c:numCache>
            </c:numRef>
          </c:cat>
          <c:val>
            <c:numRef>
              <c:f>Sheet1!$B$2:$D$2</c:f>
              <c:numCache>
                <c:formatCode>General</c:formatCode>
                <c:ptCount val="3"/>
                <c:pt idx="0">
                  <c:v>516.5</c:v>
                </c:pt>
                <c:pt idx="1">
                  <c:v>352</c:v>
                </c:pt>
                <c:pt idx="2">
                  <c:v>1738.3</c:v>
                </c:pt>
              </c:numCache>
            </c:numRef>
          </c:val>
          <c:extLst>
            <c:ext xmlns:c16="http://schemas.microsoft.com/office/drawing/2014/chart" uri="{C3380CC4-5D6E-409C-BE32-E72D297353CC}">
              <c16:uniqueId val="{00000003-C074-4D4D-9DE6-C57C78CC1391}"/>
            </c:ext>
          </c:extLst>
        </c:ser>
        <c:ser>
          <c:idx val="1"/>
          <c:order val="1"/>
          <c:tx>
            <c:strRef>
              <c:f>Sheet1!$A$3</c:f>
              <c:strCache>
                <c:ptCount val="1"/>
                <c:pt idx="0">
                  <c:v>Общая сумма выплаченных дивидендов </c:v>
                </c:pt>
              </c:strCache>
            </c:strRef>
          </c:tx>
          <c:spPr>
            <a:solidFill>
              <a:srgbClr val="7183A7"/>
            </a:solidFill>
            <a:ln>
              <a:noFill/>
            </a:ln>
            <a:effectLst/>
            <a:sp3d/>
          </c:spPr>
          <c:invertIfNegative val="0"/>
          <c:dLbls>
            <c:dLbl>
              <c:idx val="0"/>
              <c:layout>
                <c:manualLayout>
                  <c:x val="1.9966722129783693E-2"/>
                  <c:y val="-2.25352046030964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074-4D4D-9DE6-C57C78CC1391}"/>
                </c:ext>
              </c:extLst>
            </c:dLbl>
            <c:dLbl>
              <c:idx val="1"/>
              <c:layout>
                <c:manualLayout>
                  <c:x val="3.3277870216306078E-2"/>
                  <c:y val="-3.004693947079532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074-4D4D-9DE6-C57C78CC1391}"/>
                </c:ext>
              </c:extLst>
            </c:dLbl>
            <c:dLbl>
              <c:idx val="2"/>
              <c:layout>
                <c:manualLayout>
                  <c:x val="3.1059345535219079E-2"/>
                  <c:y val="-1.502346973539767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C074-4D4D-9DE6-C57C78CC1391}"/>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2019</c:v>
                </c:pt>
                <c:pt idx="1">
                  <c:v>2020</c:v>
                </c:pt>
                <c:pt idx="2">
                  <c:v>2021</c:v>
                </c:pt>
              </c:numCache>
            </c:numRef>
          </c:cat>
          <c:val>
            <c:numRef>
              <c:f>Sheet1!$B$3:$D$3</c:f>
              <c:numCache>
                <c:formatCode>General</c:formatCode>
                <c:ptCount val="3"/>
                <c:pt idx="0">
                  <c:v>798.2</c:v>
                </c:pt>
                <c:pt idx="1">
                  <c:v>501.9</c:v>
                </c:pt>
                <c:pt idx="2">
                  <c:v>1658.3</c:v>
                </c:pt>
              </c:numCache>
            </c:numRef>
          </c:val>
          <c:extLst>
            <c:ext xmlns:c16="http://schemas.microsoft.com/office/drawing/2014/chart" uri="{C3380CC4-5D6E-409C-BE32-E72D297353CC}">
              <c16:uniqueId val="{00000007-C074-4D4D-9DE6-C57C78CC1391}"/>
            </c:ext>
          </c:extLst>
        </c:ser>
        <c:dLbls>
          <c:showLegendKey val="0"/>
          <c:showVal val="0"/>
          <c:showCatName val="0"/>
          <c:showSerName val="0"/>
          <c:showPercent val="0"/>
          <c:showBubbleSize val="0"/>
        </c:dLbls>
        <c:gapWidth val="150"/>
        <c:shape val="box"/>
        <c:axId val="441185368"/>
        <c:axId val="441183072"/>
        <c:axId val="0"/>
      </c:bar3DChart>
      <c:catAx>
        <c:axId val="441185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1183072"/>
        <c:crosses val="autoZero"/>
        <c:auto val="1"/>
        <c:lblAlgn val="ctr"/>
        <c:lblOffset val="100"/>
        <c:noMultiLvlLbl val="0"/>
      </c:catAx>
      <c:valAx>
        <c:axId val="44118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1185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0968438440712451E-2"/>
          <c:y val="3.4200567907134403E-2"/>
          <c:w val="0.84962468240612798"/>
          <c:h val="0.69310954161781291"/>
        </c:manualLayout>
      </c:layout>
      <c:barChart>
        <c:barDir val="col"/>
        <c:grouping val="clustered"/>
        <c:varyColors val="0"/>
        <c:ser>
          <c:idx val="0"/>
          <c:order val="0"/>
          <c:tx>
            <c:strRef>
              <c:f>диаграм!$B$1</c:f>
              <c:strCache>
                <c:ptCount val="1"/>
                <c:pt idx="0">
                  <c:v>Активы</c:v>
                </c:pt>
              </c:strCache>
            </c:strRef>
          </c:tx>
          <c:spPr>
            <a:solidFill>
              <a:sysClr val="window" lastClr="FFFFFF">
                <a:lumMod val="65000"/>
              </a:sysClr>
            </a:solidFill>
          </c:spPr>
          <c:invertIfNegative val="0"/>
          <c:dLbls>
            <c:dLbl>
              <c:idx val="2"/>
              <c:layout>
                <c:manualLayout>
                  <c:x val="0"/>
                  <c:y val="1.4094432699083857E-2"/>
                </c:manualLayout>
              </c:layout>
              <c:numFmt formatCode="#,##0" sourceLinked="0"/>
              <c:spPr>
                <a:noFill/>
                <a:ln w="25355">
                  <a:noFill/>
                </a:ln>
              </c:spPr>
              <c:txPr>
                <a:bodyPr wrap="square" lIns="38100" tIns="19050" rIns="38100" bIns="19050" anchor="ctr">
                  <a:spAutoFit/>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26-4E00-A95D-A4FC8626AC8A}"/>
                </c:ext>
              </c:extLst>
            </c:dLbl>
            <c:dLbl>
              <c:idx val="3"/>
              <c:layout>
                <c:manualLayout>
                  <c:x val="0"/>
                  <c:y val="1.8792576932111817E-2"/>
                </c:manualLayout>
              </c:layout>
              <c:numFmt formatCode="#,##0" sourceLinked="0"/>
              <c:spPr>
                <a:noFill/>
                <a:ln w="25355">
                  <a:noFill/>
                </a:ln>
              </c:spPr>
              <c:txPr>
                <a:bodyPr wrap="square" lIns="38100" tIns="19050" rIns="38100" bIns="19050" anchor="ctr">
                  <a:spAutoFit/>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26-4E00-A95D-A4FC8626AC8A}"/>
                </c:ext>
              </c:extLst>
            </c:dLbl>
            <c:numFmt formatCode="#,##0" sourceLinked="0"/>
            <c:spPr>
              <a:noFill/>
              <a:ln w="25355">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диаграм!$A$2:$A$10</c:f>
              <c:strCache>
                <c:ptCount val="6"/>
                <c:pt idx="0">
                  <c:v>01.01.2018</c:v>
                </c:pt>
                <c:pt idx="1">
                  <c:v>01.01.2019</c:v>
                </c:pt>
                <c:pt idx="2">
                  <c:v>01.01.2020</c:v>
                </c:pt>
                <c:pt idx="3">
                  <c:v> 01.01.2021</c:v>
                </c:pt>
                <c:pt idx="4">
                  <c:v>01.01.2022</c:v>
                </c:pt>
                <c:pt idx="5">
                  <c:v>01.01.2023</c:v>
                </c:pt>
              </c:strCache>
            </c:strRef>
          </c:cat>
          <c:val>
            <c:numRef>
              <c:f>диаграм!$B$2:$B$10</c:f>
              <c:numCache>
                <c:formatCode>#,#00</c:formatCode>
                <c:ptCount val="6"/>
                <c:pt idx="0">
                  <c:v>184.09</c:v>
                </c:pt>
                <c:pt idx="1">
                  <c:v>199.7</c:v>
                </c:pt>
                <c:pt idx="2">
                  <c:v>286.87420100000003</c:v>
                </c:pt>
                <c:pt idx="3">
                  <c:v>410.88565999999997</c:v>
                </c:pt>
                <c:pt idx="4">
                  <c:v>505.108</c:v>
                </c:pt>
                <c:pt idx="5">
                  <c:v>579.1</c:v>
                </c:pt>
              </c:numCache>
            </c:numRef>
          </c:val>
          <c:extLst>
            <c:ext xmlns:c16="http://schemas.microsoft.com/office/drawing/2014/chart" uri="{C3380CC4-5D6E-409C-BE32-E72D297353CC}">
              <c16:uniqueId val="{00000002-A026-4E00-A95D-A4FC8626AC8A}"/>
            </c:ext>
          </c:extLst>
        </c:ser>
        <c:ser>
          <c:idx val="1"/>
          <c:order val="1"/>
          <c:tx>
            <c:strRef>
              <c:f>диаграм!$C$1</c:f>
              <c:strCache>
                <c:ptCount val="1"/>
                <c:pt idx="0">
                  <c:v>Обязательства</c:v>
                </c:pt>
              </c:strCache>
            </c:strRef>
          </c:tx>
          <c:spPr>
            <a:solidFill>
              <a:srgbClr val="00B0F0"/>
            </a:solidFill>
          </c:spPr>
          <c:invertIfNegative val="0"/>
          <c:dLbls>
            <c:numFmt formatCode="#,##0" sourceLinked="0"/>
            <c:spPr>
              <a:noFill/>
              <a:ln w="25355">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диаграм!$A$2:$A$10</c:f>
              <c:strCache>
                <c:ptCount val="6"/>
                <c:pt idx="0">
                  <c:v>01.01.2018</c:v>
                </c:pt>
                <c:pt idx="1">
                  <c:v>01.01.2019</c:v>
                </c:pt>
                <c:pt idx="2">
                  <c:v>01.01.2020</c:v>
                </c:pt>
                <c:pt idx="3">
                  <c:v> 01.01.2021</c:v>
                </c:pt>
                <c:pt idx="4">
                  <c:v>01.01.2022</c:v>
                </c:pt>
                <c:pt idx="5">
                  <c:v>01.01.2023</c:v>
                </c:pt>
              </c:strCache>
            </c:strRef>
          </c:cat>
          <c:val>
            <c:numRef>
              <c:f>диаграм!$C$2:$C$10</c:f>
              <c:numCache>
                <c:formatCode>#,#00</c:formatCode>
                <c:ptCount val="6"/>
                <c:pt idx="0">
                  <c:v>72.209402999999995</c:v>
                </c:pt>
                <c:pt idx="1">
                  <c:v>65.099999999999994</c:v>
                </c:pt>
                <c:pt idx="2">
                  <c:v>73.292632999999995</c:v>
                </c:pt>
                <c:pt idx="3">
                  <c:v>115.180065</c:v>
                </c:pt>
                <c:pt idx="4">
                  <c:v>105.979</c:v>
                </c:pt>
                <c:pt idx="5">
                  <c:v>173.4</c:v>
                </c:pt>
              </c:numCache>
            </c:numRef>
          </c:val>
          <c:extLst>
            <c:ext xmlns:c16="http://schemas.microsoft.com/office/drawing/2014/chart" uri="{C3380CC4-5D6E-409C-BE32-E72D297353CC}">
              <c16:uniqueId val="{00000003-A026-4E00-A95D-A4FC8626AC8A}"/>
            </c:ext>
          </c:extLst>
        </c:ser>
        <c:ser>
          <c:idx val="2"/>
          <c:order val="2"/>
          <c:tx>
            <c:strRef>
              <c:f>диаграм!$D$1</c:f>
              <c:strCache>
                <c:ptCount val="1"/>
                <c:pt idx="0">
                  <c:v>Капитал</c:v>
                </c:pt>
              </c:strCache>
            </c:strRef>
          </c:tx>
          <c:spPr>
            <a:solidFill>
              <a:srgbClr val="0070C0"/>
            </a:solidFill>
          </c:spPr>
          <c:invertIfNegative val="0"/>
          <c:dLbls>
            <c:numFmt formatCode="#,##0" sourceLinked="0"/>
            <c:spPr>
              <a:noFill/>
              <a:ln w="25355">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диаграм!$A$2:$A$10</c:f>
              <c:strCache>
                <c:ptCount val="6"/>
                <c:pt idx="0">
                  <c:v>01.01.2018</c:v>
                </c:pt>
                <c:pt idx="1">
                  <c:v>01.01.2019</c:v>
                </c:pt>
                <c:pt idx="2">
                  <c:v>01.01.2020</c:v>
                </c:pt>
                <c:pt idx="3">
                  <c:v> 01.01.2021</c:v>
                </c:pt>
                <c:pt idx="4">
                  <c:v>01.01.2022</c:v>
                </c:pt>
                <c:pt idx="5">
                  <c:v>01.01.2023</c:v>
                </c:pt>
              </c:strCache>
            </c:strRef>
          </c:cat>
          <c:val>
            <c:numRef>
              <c:f>диаграм!$D$2:$D$10</c:f>
              <c:numCache>
                <c:formatCode>#,#00</c:formatCode>
                <c:ptCount val="6"/>
                <c:pt idx="0">
                  <c:v>111.883911</c:v>
                </c:pt>
                <c:pt idx="1">
                  <c:v>134.6</c:v>
                </c:pt>
                <c:pt idx="2">
                  <c:v>213.581568</c:v>
                </c:pt>
                <c:pt idx="3">
                  <c:v>295.70559500000002</c:v>
                </c:pt>
                <c:pt idx="4">
                  <c:v>399.12900000000002</c:v>
                </c:pt>
                <c:pt idx="5">
                  <c:v>405.7</c:v>
                </c:pt>
              </c:numCache>
            </c:numRef>
          </c:val>
          <c:extLst>
            <c:ext xmlns:c16="http://schemas.microsoft.com/office/drawing/2014/chart" uri="{C3380CC4-5D6E-409C-BE32-E72D297353CC}">
              <c16:uniqueId val="{00000004-A026-4E00-A95D-A4FC8626AC8A}"/>
            </c:ext>
          </c:extLst>
        </c:ser>
        <c:dLbls>
          <c:showLegendKey val="0"/>
          <c:showVal val="0"/>
          <c:showCatName val="0"/>
          <c:showSerName val="0"/>
          <c:showPercent val="0"/>
          <c:showBubbleSize val="0"/>
        </c:dLbls>
        <c:gapWidth val="50"/>
        <c:axId val="246996864"/>
        <c:axId val="1"/>
      </c:barChart>
      <c:catAx>
        <c:axId val="246996864"/>
        <c:scaling>
          <c:orientation val="minMax"/>
        </c:scaling>
        <c:delete val="0"/>
        <c:axPos val="b"/>
        <c:numFmt formatCode="\О\с\н\о\в\н\о\й" sourceLinked="0"/>
        <c:majorTickMark val="out"/>
        <c:minorTickMark val="none"/>
        <c:tickLblPos val="nextTo"/>
        <c:txPr>
          <a:bodyPr rot="0"/>
          <a:lstStyle/>
          <a:p>
            <a:pPr>
              <a:defRPr/>
            </a:pPr>
            <a:endParaRPr lang="ru-RU"/>
          </a:p>
        </c:txPr>
        <c:crossAx val="1"/>
        <c:crosses val="autoZero"/>
        <c:auto val="1"/>
        <c:lblAlgn val="ctr"/>
        <c:lblOffset val="100"/>
        <c:noMultiLvlLbl val="0"/>
      </c:catAx>
      <c:valAx>
        <c:axId val="1"/>
        <c:scaling>
          <c:orientation val="minMax"/>
          <c:max val="550"/>
          <c:min val="0"/>
        </c:scaling>
        <c:delete val="0"/>
        <c:axPos val="l"/>
        <c:title>
          <c:tx>
            <c:rich>
              <a:bodyPr/>
              <a:lstStyle/>
              <a:p>
                <a:pPr>
                  <a:defRPr sz="799" b="0"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8.8249291998284774E-4"/>
              <c:y val="0.21907359345444949"/>
            </c:manualLayout>
          </c:layout>
          <c:overlay val="0"/>
        </c:title>
        <c:numFmt formatCode="0" sourceLinked="0"/>
        <c:majorTickMark val="out"/>
        <c:minorTickMark val="none"/>
        <c:tickLblPos val="nextTo"/>
        <c:crossAx val="246996864"/>
        <c:crosses val="autoZero"/>
        <c:crossBetween val="between"/>
        <c:majorUnit val="100"/>
        <c:minorUnit val="100"/>
      </c:valAx>
    </c:plotArea>
    <c:legend>
      <c:legendPos val="b"/>
      <c:layout>
        <c:manualLayout>
          <c:xMode val="edge"/>
          <c:yMode val="edge"/>
          <c:wMode val="edge"/>
          <c:hMode val="edge"/>
          <c:x val="0"/>
          <c:y val="0.8634349477265062"/>
          <c:w val="0.99721813049849917"/>
          <c:h val="1"/>
        </c:manualLayout>
      </c:layout>
      <c:overlay val="0"/>
    </c:legend>
    <c:plotVisOnly val="1"/>
    <c:dispBlanksAs val="gap"/>
    <c:showDLblsOverMax val="0"/>
  </c:chart>
  <c:spPr>
    <a:ln>
      <a:noFill/>
    </a:ln>
  </c:spPr>
  <c:txPr>
    <a:bodyPr/>
    <a:lstStyle/>
    <a:p>
      <a:pPr>
        <a:defRPr sz="799">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21407543979383"/>
          <c:y val="7.7628793225123505E-2"/>
          <c:w val="0.86991270334416482"/>
          <c:h val="0.63384270861696279"/>
        </c:manualLayout>
      </c:layout>
      <c:barChart>
        <c:barDir val="col"/>
        <c:grouping val="clustered"/>
        <c:varyColors val="0"/>
        <c:ser>
          <c:idx val="0"/>
          <c:order val="0"/>
          <c:tx>
            <c:strRef>
              <c:f>Лист1!$B$1</c:f>
              <c:strCache>
                <c:ptCount val="1"/>
                <c:pt idx="0">
                  <c:v>акции</c:v>
                </c:pt>
              </c:strCache>
            </c:strRef>
          </c:tx>
          <c:spPr>
            <a:solidFill>
              <a:srgbClr val="0070C0"/>
            </a:solidFill>
            <a:ln w="25355">
              <a:noFill/>
            </a:ln>
          </c:spPr>
          <c:invertIfNegative val="0"/>
          <c:dLbls>
            <c:spPr>
              <a:noFill/>
              <a:ln w="25355">
                <a:noFill/>
              </a:ln>
            </c:spPr>
            <c:txPr>
              <a:bodyPr rot="0" spcFirstLastPara="1" vertOverflow="ellipsis" vert="horz" wrap="square" lIns="38100" tIns="19050" rIns="38100" bIns="19050" anchor="ctr" anchorCtr="1">
                <a:spAutoFit/>
              </a:bodyPr>
              <a:lstStyle/>
              <a:p>
                <a:pPr>
                  <a:defRPr sz="7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\О\с\н\о\в\н\о\й</c:formatCode>
                <c:ptCount val="4"/>
                <c:pt idx="0">
                  <c:v>2019</c:v>
                </c:pt>
                <c:pt idx="1">
                  <c:v>2020</c:v>
                </c:pt>
                <c:pt idx="2">
                  <c:v>2021</c:v>
                </c:pt>
                <c:pt idx="3">
                  <c:v>2022</c:v>
                </c:pt>
              </c:numCache>
            </c:numRef>
          </c:cat>
          <c:val>
            <c:numRef>
              <c:f>Лист1!$B$2:$B$6</c:f>
              <c:numCache>
                <c:formatCode>#\ ##0</c:formatCode>
                <c:ptCount val="4"/>
                <c:pt idx="0">
                  <c:v>1144</c:v>
                </c:pt>
                <c:pt idx="1">
                  <c:v>1144</c:v>
                </c:pt>
                <c:pt idx="2">
                  <c:v>1111</c:v>
                </c:pt>
                <c:pt idx="3">
                  <c:v>1072</c:v>
                </c:pt>
              </c:numCache>
            </c:numRef>
          </c:val>
          <c:extLst>
            <c:ext xmlns:c16="http://schemas.microsoft.com/office/drawing/2014/chart" uri="{C3380CC4-5D6E-409C-BE32-E72D297353CC}">
              <c16:uniqueId val="{00000000-BCB9-4FDB-BC61-DD095B07DD9A}"/>
            </c:ext>
          </c:extLst>
        </c:ser>
        <c:ser>
          <c:idx val="1"/>
          <c:order val="1"/>
          <c:tx>
            <c:strRef>
              <c:f>Лист1!$C$1</c:f>
              <c:strCache>
                <c:ptCount val="1"/>
                <c:pt idx="0">
                  <c:v>облигации</c:v>
                </c:pt>
              </c:strCache>
            </c:strRef>
          </c:tx>
          <c:spPr>
            <a:solidFill>
              <a:sysClr val="window" lastClr="FFFFFF">
                <a:lumMod val="65000"/>
              </a:sysClr>
            </a:solidFill>
            <a:ln>
              <a:noFill/>
            </a:ln>
            <a:effectLst/>
          </c:spPr>
          <c:invertIfNegative val="0"/>
          <c:dLbls>
            <c:spPr>
              <a:noFill/>
              <a:ln w="25355">
                <a:noFill/>
              </a:ln>
            </c:spPr>
            <c:txPr>
              <a:bodyPr rot="0" spcFirstLastPara="1" vertOverflow="ellipsis" vert="horz" wrap="square" lIns="38100" tIns="19050" rIns="38100" bIns="19050" anchor="ctr" anchorCtr="1">
                <a:spAutoFit/>
              </a:bodyPr>
              <a:lstStyle/>
              <a:p>
                <a:pPr>
                  <a:defRPr sz="7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\О\с\н\о\в\н\о\й</c:formatCode>
                <c:ptCount val="4"/>
                <c:pt idx="0">
                  <c:v>2019</c:v>
                </c:pt>
                <c:pt idx="1">
                  <c:v>2020</c:v>
                </c:pt>
                <c:pt idx="2">
                  <c:v>2021</c:v>
                </c:pt>
                <c:pt idx="3">
                  <c:v>2022</c:v>
                </c:pt>
              </c:numCache>
            </c:numRef>
          </c:cat>
          <c:val>
            <c:numRef>
              <c:f>Лист1!$C$2:$C$6</c:f>
              <c:numCache>
                <c:formatCode>\О\с\н\о\в\н\о\й</c:formatCode>
                <c:ptCount val="4"/>
                <c:pt idx="0">
                  <c:v>447</c:v>
                </c:pt>
                <c:pt idx="1">
                  <c:v>474</c:v>
                </c:pt>
                <c:pt idx="2">
                  <c:v>548</c:v>
                </c:pt>
                <c:pt idx="3">
                  <c:v>575</c:v>
                </c:pt>
              </c:numCache>
            </c:numRef>
          </c:val>
          <c:extLst>
            <c:ext xmlns:c16="http://schemas.microsoft.com/office/drawing/2014/chart" uri="{C3380CC4-5D6E-409C-BE32-E72D297353CC}">
              <c16:uniqueId val="{00000001-BCB9-4FDB-BC61-DD095B07DD9A}"/>
            </c:ext>
          </c:extLst>
        </c:ser>
        <c:dLbls>
          <c:showLegendKey val="0"/>
          <c:showVal val="0"/>
          <c:showCatName val="0"/>
          <c:showSerName val="0"/>
          <c:showPercent val="0"/>
          <c:showBubbleSize val="0"/>
        </c:dLbls>
        <c:gapWidth val="200"/>
        <c:axId val="246996032"/>
        <c:axId val="1"/>
      </c:barChart>
      <c:catAx>
        <c:axId val="246996032"/>
        <c:scaling>
          <c:orientation val="minMax"/>
        </c:scaling>
        <c:delete val="0"/>
        <c:axPos val="b"/>
        <c:numFmt formatCode="\О\с\н\о\в\н\о\й"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max val="1300"/>
          <c:min val="0"/>
        </c:scaling>
        <c:delete val="0"/>
        <c:axPos val="l"/>
        <c:numFmt formatCode="#\ ##0" sourceLinked="1"/>
        <c:majorTickMark val="none"/>
        <c:minorTickMark val="none"/>
        <c:tickLblPos val="nextTo"/>
        <c:spPr>
          <a:noFill/>
          <a:ln>
            <a:solidFill>
              <a:sysClr val="window" lastClr="FFFFFF">
                <a:lumMod val="85000"/>
              </a:sysClr>
            </a:solidFill>
          </a:ln>
          <a:effectLst/>
        </c:spPr>
        <c:txPr>
          <a:bodyPr rot="-60000000" spcFirstLastPara="1" vertOverflow="ellipsis" vert="horz" wrap="square" anchor="ctr" anchorCtr="1"/>
          <a:lstStyle/>
          <a:p>
            <a:pPr>
              <a:defRPr sz="799"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46996032"/>
        <c:crosses val="autoZero"/>
        <c:crossBetween val="between"/>
      </c:valAx>
      <c:spPr>
        <a:noFill/>
        <a:ln w="25355">
          <a:noFill/>
        </a:ln>
      </c:spPr>
    </c:plotArea>
    <c:legend>
      <c:legendPos val="b"/>
      <c:layout>
        <c:manualLayout>
          <c:xMode val="edge"/>
          <c:yMode val="edge"/>
          <c:wMode val="edge"/>
          <c:hMode val="edge"/>
          <c:x val="0.28515887040152293"/>
          <c:y val="0.85341368641768944"/>
          <c:w val="0.68896799031180345"/>
          <c:h val="0.95765685713866777"/>
        </c:manualLayout>
      </c:layout>
      <c:overlay val="0"/>
      <c:spPr>
        <a:noFill/>
        <a:ln w="25355">
          <a:noFill/>
        </a:ln>
      </c:spPr>
      <c:txPr>
        <a:bodyPr rot="0" spcFirstLastPara="1" vertOverflow="ellipsis" vert="horz" wrap="square" anchor="ctr" anchorCtr="1"/>
        <a:lstStyle/>
        <a:p>
          <a:pPr>
            <a:defRPr sz="7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592599552740883E-2"/>
          <c:y val="5.6074912033375737E-2"/>
          <c:w val="0.81146014266116484"/>
          <c:h val="0.6762718197343236"/>
        </c:manualLayout>
      </c:layout>
      <c:barChart>
        <c:barDir val="col"/>
        <c:grouping val="clustered"/>
        <c:varyColors val="0"/>
        <c:ser>
          <c:idx val="0"/>
          <c:order val="0"/>
          <c:tx>
            <c:strRef>
              <c:f>Лист1!$B$1</c:f>
              <c:strCache>
                <c:ptCount val="1"/>
                <c:pt idx="0">
                  <c:v>Капитализация акций</c:v>
                </c:pt>
              </c:strCache>
            </c:strRef>
          </c:tx>
          <c:spPr>
            <a:solidFill>
              <a:srgbClr val="0070C0"/>
            </a:solidFill>
            <a:ln w="25362">
              <a:noFill/>
            </a:ln>
          </c:spPr>
          <c:invertIfNegative val="0"/>
          <c:dLbls>
            <c:spPr>
              <a:noFill/>
              <a:ln w="25362">
                <a:noFill/>
              </a:ln>
            </c:spPr>
            <c:txPr>
              <a:bodyPr rot="0" vert="horz"/>
              <a:lstStyle/>
              <a:p>
                <a:pPr>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\О\с\н\о\в\н\о\й</c:formatCode>
                <c:ptCount val="6"/>
                <c:pt idx="0">
                  <c:v>2017</c:v>
                </c:pt>
                <c:pt idx="1">
                  <c:v>2018</c:v>
                </c:pt>
                <c:pt idx="2">
                  <c:v>2019</c:v>
                </c:pt>
                <c:pt idx="3">
                  <c:v>2020</c:v>
                </c:pt>
                <c:pt idx="4">
                  <c:v>2021</c:v>
                </c:pt>
                <c:pt idx="5">
                  <c:v>2022</c:v>
                </c:pt>
              </c:numCache>
            </c:numRef>
          </c:cat>
          <c:val>
            <c:numRef>
              <c:f>Лист1!$B$2:$B$8</c:f>
              <c:numCache>
                <c:formatCode>#,#00</c:formatCode>
                <c:ptCount val="6"/>
                <c:pt idx="0" formatCode="\О\с\н\о\в\н\о\й">
                  <c:v>17.100000000000001</c:v>
                </c:pt>
                <c:pt idx="1">
                  <c:v>15.5</c:v>
                </c:pt>
                <c:pt idx="2" formatCode="\О\с\н\о\в\н\о\й">
                  <c:v>17.2</c:v>
                </c:pt>
                <c:pt idx="3" formatCode="\О\с\н\о\в\н\о\й">
                  <c:v>19.100000000000001</c:v>
                </c:pt>
                <c:pt idx="4" formatCode="\О\с\н\о\в\н\о\й">
                  <c:v>28.8</c:v>
                </c:pt>
                <c:pt idx="5" formatCode="\О\с\н\о\в\н\о\й">
                  <c:v>21.2</c:v>
                </c:pt>
              </c:numCache>
            </c:numRef>
          </c:val>
          <c:extLst>
            <c:ext xmlns:c16="http://schemas.microsoft.com/office/drawing/2014/chart" uri="{C3380CC4-5D6E-409C-BE32-E72D297353CC}">
              <c16:uniqueId val="{00000000-BD16-438E-86B2-8BE94B543961}"/>
            </c:ext>
          </c:extLst>
        </c:ser>
        <c:ser>
          <c:idx val="1"/>
          <c:order val="1"/>
          <c:tx>
            <c:strRef>
              <c:f>Лист1!$C$1</c:f>
              <c:strCache>
                <c:ptCount val="1"/>
                <c:pt idx="0">
                  <c:v>Объем корпоративного долга</c:v>
                </c:pt>
              </c:strCache>
            </c:strRef>
          </c:tx>
          <c:spPr>
            <a:solidFill>
              <a:sysClr val="window" lastClr="FFFFFF">
                <a:lumMod val="65000"/>
              </a:sysClr>
            </a:solidFill>
            <a:ln>
              <a:noFill/>
            </a:ln>
            <a:effectLst/>
          </c:spPr>
          <c:invertIfNegative val="0"/>
          <c:dLbls>
            <c:spPr>
              <a:noFill/>
              <a:ln w="25362">
                <a:noFill/>
              </a:ln>
            </c:spPr>
            <c:txPr>
              <a:bodyPr rot="0" vert="horz"/>
              <a:lstStyle/>
              <a:p>
                <a:pPr>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\О\с\н\о\в\н\о\й</c:formatCode>
                <c:ptCount val="6"/>
                <c:pt idx="0">
                  <c:v>2017</c:v>
                </c:pt>
                <c:pt idx="1">
                  <c:v>2018</c:v>
                </c:pt>
                <c:pt idx="2">
                  <c:v>2019</c:v>
                </c:pt>
                <c:pt idx="3">
                  <c:v>2020</c:v>
                </c:pt>
                <c:pt idx="4">
                  <c:v>2021</c:v>
                </c:pt>
                <c:pt idx="5">
                  <c:v>2022</c:v>
                </c:pt>
              </c:numCache>
            </c:numRef>
          </c:cat>
          <c:val>
            <c:numRef>
              <c:f>Лист1!$C$2:$C$8</c:f>
              <c:numCache>
                <c:formatCode>#,#00</c:formatCode>
                <c:ptCount val="6"/>
                <c:pt idx="0" formatCode="\О\с\н\о\в\н\о\й">
                  <c:v>8.9</c:v>
                </c:pt>
                <c:pt idx="1">
                  <c:v>10.8</c:v>
                </c:pt>
                <c:pt idx="2" formatCode="\О\с\н\о\в\н\о\й">
                  <c:v>12.1</c:v>
                </c:pt>
                <c:pt idx="3" formatCode="\О\с\н\о\в\н\о\й">
                  <c:v>14.7</c:v>
                </c:pt>
                <c:pt idx="4" formatCode="\О\с\н\о\в\н\о\й">
                  <c:v>15.4</c:v>
                </c:pt>
                <c:pt idx="5" formatCode="\О\с\н\о\в\н\о\й">
                  <c:v>14.4</c:v>
                </c:pt>
              </c:numCache>
            </c:numRef>
          </c:val>
          <c:extLst>
            <c:ext xmlns:c16="http://schemas.microsoft.com/office/drawing/2014/chart" uri="{C3380CC4-5D6E-409C-BE32-E72D297353CC}">
              <c16:uniqueId val="{00000001-BD16-438E-86B2-8BE94B543961}"/>
            </c:ext>
          </c:extLst>
        </c:ser>
        <c:dLbls>
          <c:showLegendKey val="0"/>
          <c:showVal val="0"/>
          <c:showCatName val="0"/>
          <c:showSerName val="0"/>
          <c:showPercent val="0"/>
          <c:showBubbleSize val="0"/>
        </c:dLbls>
        <c:gapWidth val="155"/>
        <c:axId val="246993536"/>
        <c:axId val="1"/>
      </c:barChart>
      <c:lineChart>
        <c:grouping val="standard"/>
        <c:varyColors val="0"/>
        <c:ser>
          <c:idx val="2"/>
          <c:order val="2"/>
          <c:tx>
            <c:strRef>
              <c:f>Лист1!$D$1</c:f>
              <c:strCache>
                <c:ptCount val="1"/>
                <c:pt idx="0">
                  <c:v>Капитализация, % к ВВП</c:v>
                </c:pt>
              </c:strCache>
            </c:strRef>
          </c:tx>
          <c:spPr>
            <a:ln w="28532" cap="rnd">
              <a:solidFill>
                <a:srgbClr val="44546A"/>
              </a:solidFill>
              <a:round/>
            </a:ln>
            <a:effectLst/>
          </c:spPr>
          <c:marker>
            <c:symbol val="circle"/>
            <c:size val="4"/>
            <c:spPr>
              <a:solidFill>
                <a:schemeClr val="tx2"/>
              </a:solidFill>
              <a:ln w="28532">
                <a:solidFill>
                  <a:sysClr val="windowText" lastClr="000000"/>
                </a:solidFill>
              </a:ln>
              <a:effectLst/>
            </c:spPr>
          </c:marker>
          <c:dLbls>
            <c:dLbl>
              <c:idx val="2"/>
              <c:layout>
                <c:manualLayout>
                  <c:x val="-4.9999128337740069E-2"/>
                  <c:y val="-7.7703412073490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16-438E-86B2-8BE94B543961}"/>
                </c:ext>
              </c:extLst>
            </c:dLbl>
            <c:dLbl>
              <c:idx val="3"/>
              <c:layout>
                <c:manualLayout>
                  <c:x val="-3.9213790763050364E-2"/>
                  <c:y val="-5.8511979823455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16-438E-86B2-8BE94B543961}"/>
                </c:ext>
              </c:extLst>
            </c:dLbl>
            <c:dLbl>
              <c:idx val="5"/>
              <c:layout>
                <c:manualLayout>
                  <c:x val="-3.2535621980570084E-2"/>
                  <c:y val="-8.8920254057868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16-438E-86B2-8BE94B543961}"/>
                </c:ext>
              </c:extLst>
            </c:dLbl>
            <c:numFmt formatCode="0%" sourceLinked="0"/>
            <c:spPr>
              <a:noFill/>
              <a:ln w="25362">
                <a:noFill/>
              </a:ln>
            </c:spPr>
            <c:txPr>
              <a:bodyPr rot="0" vert="horz"/>
              <a:lstStyle/>
              <a:p>
                <a:pP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\О\с\н\о\в\н\о\й</c:formatCode>
                <c:ptCount val="6"/>
                <c:pt idx="0">
                  <c:v>2017</c:v>
                </c:pt>
                <c:pt idx="1">
                  <c:v>2018</c:v>
                </c:pt>
                <c:pt idx="2">
                  <c:v>2019</c:v>
                </c:pt>
                <c:pt idx="3">
                  <c:v>2020</c:v>
                </c:pt>
                <c:pt idx="4">
                  <c:v>2021</c:v>
                </c:pt>
                <c:pt idx="5">
                  <c:v>2022</c:v>
                </c:pt>
              </c:numCache>
            </c:numRef>
          </c:cat>
          <c:val>
            <c:numRef>
              <c:f>Лист1!$D$2:$D$8</c:f>
              <c:numCache>
                <c:formatCode>#,#00%</c:formatCode>
                <c:ptCount val="6"/>
                <c:pt idx="0">
                  <c:v>0.47799999999999998</c:v>
                </c:pt>
                <c:pt idx="1">
                  <c:v>0.42499999999999999</c:v>
                </c:pt>
                <c:pt idx="2">
                  <c:v>0.42199999999999999</c:v>
                </c:pt>
                <c:pt idx="3">
                  <c:v>0.47799999999999998</c:v>
                </c:pt>
                <c:pt idx="4">
                  <c:v>0.54400000000000004</c:v>
                </c:pt>
                <c:pt idx="5">
                  <c:v>0.37</c:v>
                </c:pt>
              </c:numCache>
            </c:numRef>
          </c:val>
          <c:smooth val="1"/>
          <c:extLst>
            <c:ext xmlns:c16="http://schemas.microsoft.com/office/drawing/2014/chart" uri="{C3380CC4-5D6E-409C-BE32-E72D297353CC}">
              <c16:uniqueId val="{00000005-BD16-438E-86B2-8BE94B543961}"/>
            </c:ext>
          </c:extLst>
        </c:ser>
        <c:dLbls>
          <c:showLegendKey val="0"/>
          <c:showVal val="0"/>
          <c:showCatName val="0"/>
          <c:showSerName val="0"/>
          <c:showPercent val="0"/>
          <c:showBubbleSize val="0"/>
        </c:dLbls>
        <c:marker val="1"/>
        <c:smooth val="0"/>
        <c:axId val="3"/>
        <c:axId val="4"/>
      </c:lineChart>
      <c:catAx>
        <c:axId val="246993536"/>
        <c:scaling>
          <c:orientation val="minMax"/>
        </c:scaling>
        <c:delete val="0"/>
        <c:axPos val="b"/>
        <c:numFmt formatCode="\О\с\н\о\в\н\о\й" sourceLinked="1"/>
        <c:majorTickMark val="none"/>
        <c:minorTickMark val="none"/>
        <c:tickLblPos val="nextTo"/>
        <c:spPr>
          <a:noFill/>
          <a:ln w="9511" cap="flat" cmpd="sng" algn="ctr">
            <a:solidFill>
              <a:schemeClr val="tx1">
                <a:lumMod val="15000"/>
                <a:lumOff val="85000"/>
              </a:schemeClr>
            </a:solidFill>
            <a:round/>
          </a:ln>
          <a:effectLst/>
        </c:spPr>
        <c:txPr>
          <a:bodyPr rot="-60000000" vert="horz"/>
          <a:lstStyle/>
          <a:p>
            <a:pPr>
              <a:defRPr/>
            </a:pPr>
            <a:endParaRPr lang="ru-RU"/>
          </a:p>
        </c:txPr>
        <c:crossAx val="1"/>
        <c:crosses val="autoZero"/>
        <c:auto val="1"/>
        <c:lblAlgn val="ctr"/>
        <c:lblOffset val="100"/>
        <c:noMultiLvlLbl val="0"/>
      </c:catAx>
      <c:valAx>
        <c:axId val="1"/>
        <c:scaling>
          <c:orientation val="minMax"/>
          <c:min val="5"/>
        </c:scaling>
        <c:delete val="0"/>
        <c:axPos val="l"/>
        <c:title>
          <c:tx>
            <c:rich>
              <a:bodyPr/>
              <a:lstStyle/>
              <a:p>
                <a:pPr>
                  <a:defRPr sz="799" b="0" i="0" u="none" strike="noStrike" baseline="0">
                    <a:solidFill>
                      <a:srgbClr val="000000"/>
                    </a:solidFill>
                    <a:latin typeface="Times New Roman"/>
                    <a:ea typeface="Times New Roman"/>
                    <a:cs typeface="Times New Roman"/>
                  </a:defRPr>
                </a:pPr>
                <a:r>
                  <a:rPr lang="ru-RU"/>
                  <a:t>трлн тенге</a:t>
                </a:r>
              </a:p>
            </c:rich>
          </c:tx>
          <c:overlay val="0"/>
          <c:spPr>
            <a:noFill/>
            <a:ln w="25362">
              <a:noFill/>
            </a:ln>
          </c:spPr>
        </c:title>
        <c:numFmt formatCode="\О\с\н\о\в\н\о\й" sourceLinked="1"/>
        <c:majorTickMark val="out"/>
        <c:minorTickMark val="none"/>
        <c:tickLblPos val="nextTo"/>
        <c:spPr>
          <a:noFill/>
          <a:ln>
            <a:solidFill>
              <a:sysClr val="window" lastClr="FFFFFF">
                <a:lumMod val="75000"/>
              </a:sysClr>
            </a:solidFill>
          </a:ln>
          <a:effectLst/>
        </c:spPr>
        <c:txPr>
          <a:bodyPr rot="-60000000" vert="horz"/>
          <a:lstStyle/>
          <a:p>
            <a:pPr>
              <a:defRPr/>
            </a:pPr>
            <a:endParaRPr lang="ru-RU"/>
          </a:p>
        </c:txPr>
        <c:crossAx val="246993536"/>
        <c:crosses val="autoZero"/>
        <c:crossBetween val="between"/>
        <c:majorUnit val="5"/>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in val="0.15000000000000002"/>
        </c:scaling>
        <c:delete val="0"/>
        <c:axPos val="r"/>
        <c:title>
          <c:tx>
            <c:rich>
              <a:bodyPr rot="-5400000" vert="horz"/>
              <a:lstStyle/>
              <a:p>
                <a:pPr>
                  <a:defRPr b="0"/>
                </a:pPr>
                <a:r>
                  <a:rPr lang="ru-RU" b="0"/>
                  <a:t>% к ВВП</a:t>
                </a:r>
              </a:p>
            </c:rich>
          </c:tx>
          <c:layout>
            <c:manualLayout>
              <c:xMode val="edge"/>
              <c:yMode val="edge"/>
              <c:x val="0.96261072392880875"/>
              <c:y val="0.26837695567383685"/>
            </c:manualLayout>
          </c:layout>
          <c:overlay val="0"/>
          <c:spPr>
            <a:noFill/>
            <a:ln w="25362">
              <a:noFill/>
            </a:ln>
          </c:spPr>
        </c:title>
        <c:numFmt formatCode="0%" sourceLinked="0"/>
        <c:majorTickMark val="out"/>
        <c:minorTickMark val="none"/>
        <c:tickLblPos val="high"/>
        <c:spPr>
          <a:noFill/>
          <a:ln>
            <a:solidFill>
              <a:sysClr val="window" lastClr="FFFFFF">
                <a:lumMod val="75000"/>
              </a:sysClr>
            </a:solidFill>
          </a:ln>
          <a:effectLst/>
        </c:spPr>
        <c:txPr>
          <a:bodyPr rot="-60000000" vert="horz"/>
          <a:lstStyle/>
          <a:p>
            <a:pPr>
              <a:defRPr/>
            </a:pPr>
            <a:endParaRPr lang="ru-RU"/>
          </a:p>
        </c:txPr>
        <c:crossAx val="3"/>
        <c:crosses val="max"/>
        <c:crossBetween val="between"/>
        <c:majorUnit val="8.0000000000000016E-2"/>
        <c:minorUnit val="1.0000000000000002E-2"/>
      </c:valAx>
      <c:spPr>
        <a:noFill/>
        <a:ln w="25362">
          <a:noFill/>
        </a:ln>
      </c:spPr>
    </c:plotArea>
    <c:legend>
      <c:legendPos val="b"/>
      <c:layout>
        <c:manualLayout>
          <c:xMode val="edge"/>
          <c:yMode val="edge"/>
          <c:wMode val="edge"/>
          <c:hMode val="edge"/>
          <c:x val="0"/>
          <c:y val="0.85200310854997874"/>
          <c:w val="1"/>
          <c:h val="0.98286426487191891"/>
        </c:manualLayout>
      </c:layout>
      <c:overlay val="0"/>
      <c:spPr>
        <a:noFill/>
        <a:ln w="25362">
          <a:noFill/>
        </a:ln>
      </c:spPr>
      <c:txPr>
        <a:bodyPr rot="0" vert="horz"/>
        <a:lstStyle/>
        <a:p>
          <a:pPr>
            <a:defRPr/>
          </a:pPr>
          <a:endParaRPr lang="ru-RU"/>
        </a:p>
      </c:txPr>
    </c:legend>
    <c:plotVisOnly val="1"/>
    <c:dispBlanksAs val="gap"/>
    <c:showDLblsOverMax val="0"/>
  </c:chart>
  <c:spPr>
    <a:solidFill>
      <a:schemeClr val="bg1"/>
    </a:solidFill>
    <a:ln>
      <a:noFill/>
    </a:ln>
    <a:effectLst/>
  </c:spPr>
  <c:txPr>
    <a:bodyPr/>
    <a:lstStyle/>
    <a:p>
      <a:pPr>
        <a:defRPr sz="799">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411133472997689"/>
          <c:y val="6.4437117742715502E-2"/>
          <c:w val="0.84907100844917383"/>
          <c:h val="0.6965619455048434"/>
        </c:manualLayout>
      </c:layout>
      <c:barChart>
        <c:barDir val="col"/>
        <c:grouping val="stacked"/>
        <c:varyColors val="0"/>
        <c:ser>
          <c:idx val="0"/>
          <c:order val="0"/>
          <c:tx>
            <c:strRef>
              <c:f>Лист1!$A$2</c:f>
              <c:strCache>
                <c:ptCount val="1"/>
                <c:pt idx="0">
                  <c:v>Квазигосударственный сектор</c:v>
                </c:pt>
              </c:strCache>
            </c:strRef>
          </c:tx>
          <c:spPr>
            <a:solidFill>
              <a:srgbClr val="0070C0"/>
            </a:solidFill>
            <a:ln w="25354">
              <a:noFill/>
            </a:ln>
          </c:spPr>
          <c:invertIfNegative val="0"/>
          <c:dPt>
            <c:idx val="0"/>
            <c:invertIfNegative val="0"/>
            <c:bubble3D val="0"/>
            <c:extLst>
              <c:ext xmlns:c16="http://schemas.microsoft.com/office/drawing/2014/chart" uri="{C3380CC4-5D6E-409C-BE32-E72D297353CC}">
                <c16:uniqueId val="{00000000-CC4A-499E-8AC1-F44DAED1C34C}"/>
              </c:ext>
            </c:extLst>
          </c:dPt>
          <c:dPt>
            <c:idx val="1"/>
            <c:invertIfNegative val="0"/>
            <c:bubble3D val="0"/>
            <c:extLst>
              <c:ext xmlns:c16="http://schemas.microsoft.com/office/drawing/2014/chart" uri="{C3380CC4-5D6E-409C-BE32-E72D297353CC}">
                <c16:uniqueId val="{00000001-CC4A-499E-8AC1-F44DAED1C34C}"/>
              </c:ext>
            </c:extLst>
          </c:dPt>
          <c:dPt>
            <c:idx val="2"/>
            <c:invertIfNegative val="0"/>
            <c:bubble3D val="0"/>
            <c:extLst>
              <c:ext xmlns:c16="http://schemas.microsoft.com/office/drawing/2014/chart" uri="{C3380CC4-5D6E-409C-BE32-E72D297353CC}">
                <c16:uniqueId val="{00000002-CC4A-499E-8AC1-F44DAED1C34C}"/>
              </c:ext>
            </c:extLst>
          </c:dPt>
          <c:dPt>
            <c:idx val="3"/>
            <c:invertIfNegative val="0"/>
            <c:bubble3D val="0"/>
            <c:extLst>
              <c:ext xmlns:c16="http://schemas.microsoft.com/office/drawing/2014/chart" uri="{C3380CC4-5D6E-409C-BE32-E72D297353CC}">
                <c16:uniqueId val="{00000003-CC4A-499E-8AC1-F44DAED1C34C}"/>
              </c:ext>
            </c:extLst>
          </c:dPt>
          <c:dLbls>
            <c:dLbl>
              <c:idx val="5"/>
              <c:layout>
                <c:manualLayout>
                  <c:x val="-1.0962403089496835E-16"/>
                  <c:y val="-6.86842706758014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4A-499E-8AC1-F44DAED1C34C}"/>
                </c:ext>
              </c:extLst>
            </c:dLbl>
            <c:numFmt formatCode="#,##0" sourceLinked="0"/>
            <c:spPr>
              <a:noFill/>
              <a:ln w="25354">
                <a:noFill/>
              </a:ln>
            </c:spPr>
            <c:txPr>
              <a:bodyPr rot="0" spcFirstLastPara="1" vertOverflow="ellipsis" vert="horz" wrap="square" lIns="38100" tIns="19050" rIns="38100" bIns="19050" anchor="ctr" anchorCtr="1">
                <a:spAutoFit/>
              </a:bodyPr>
              <a:lstStyle/>
              <a:p>
                <a:pPr>
                  <a:defRPr sz="799" b="0" i="0" u="none" strike="noStrike" kern="1200" baseline="0">
                    <a:solidFill>
                      <a:schemeClr val="tx1"/>
                    </a:solidFill>
                    <a:latin typeface="Times New Roman" panose="02020603050405020304" pitchFamily="18" charset="0"/>
                    <a:ea typeface="+mn-ea"/>
                    <a:cs typeface="Calibri" panose="020F050202020403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Лист1!$B$1:$AF$1</c:f>
              <c:strCache>
                <c:ptCount val="5"/>
                <c:pt idx="0">
                  <c:v>2018</c:v>
                </c:pt>
                <c:pt idx="1">
                  <c:v>2019</c:v>
                </c:pt>
                <c:pt idx="2">
                  <c:v>2020</c:v>
                </c:pt>
                <c:pt idx="3">
                  <c:v>2021</c:v>
                </c:pt>
                <c:pt idx="4">
                  <c:v>2022</c:v>
                </c:pt>
              </c:strCache>
            </c:strRef>
          </c:cat>
          <c:val>
            <c:numRef>
              <c:f>Лист1!$B$2:$AF$2</c:f>
              <c:numCache>
                <c:formatCode>\О\с\н\о\в\н\о\й</c:formatCode>
                <c:ptCount val="5"/>
                <c:pt idx="0">
                  <c:v>1452</c:v>
                </c:pt>
                <c:pt idx="1">
                  <c:v>1744</c:v>
                </c:pt>
                <c:pt idx="2">
                  <c:v>2038.4</c:v>
                </c:pt>
                <c:pt idx="3">
                  <c:v>926.3</c:v>
                </c:pt>
                <c:pt idx="4">
                  <c:v>1405.2</c:v>
                </c:pt>
              </c:numCache>
            </c:numRef>
          </c:val>
          <c:extLst>
            <c:ext xmlns:c16="http://schemas.microsoft.com/office/drawing/2014/chart" uri="{C3380CC4-5D6E-409C-BE32-E72D297353CC}">
              <c16:uniqueId val="{00000005-CC4A-499E-8AC1-F44DAED1C34C}"/>
            </c:ext>
          </c:extLst>
        </c:ser>
        <c:ser>
          <c:idx val="2"/>
          <c:order val="1"/>
          <c:tx>
            <c:strRef>
              <c:f>Лист1!$A$6</c:f>
              <c:strCache>
                <c:ptCount val="1"/>
                <c:pt idx="0">
                  <c:v>Финансовый  сектор</c:v>
                </c:pt>
              </c:strCache>
            </c:strRef>
          </c:tx>
          <c:spPr>
            <a:solidFill>
              <a:schemeClr val="bg1">
                <a:lumMod val="65000"/>
              </a:schemeClr>
            </a:solidFill>
            <a:ln>
              <a:noFill/>
            </a:ln>
            <a:effectLst/>
          </c:spPr>
          <c:invertIfNegative val="0"/>
          <c:dLbls>
            <c:dLbl>
              <c:idx val="1"/>
              <c:layout>
                <c:manualLayout>
                  <c:x val="0"/>
                  <c:y val="5.8846153846153846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4A-499E-8AC1-F44DAED1C34C}"/>
                </c:ext>
              </c:extLst>
            </c:dLbl>
            <c:dLbl>
              <c:idx val="2"/>
              <c:layout>
                <c:manualLayout>
                  <c:x val="2.9982374141310788E-3"/>
                  <c:y val="3.08589743589743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4A-499E-8AC1-F44DAED1C34C}"/>
                </c:ext>
              </c:extLst>
            </c:dLbl>
            <c:numFmt formatCode="#,##0" sourceLinked="0"/>
            <c:spPr>
              <a:noFill/>
              <a:ln w="25354">
                <a:noFill/>
              </a:ln>
            </c:spPr>
            <c:txPr>
              <a:bodyPr rot="0" spcFirstLastPara="1" vertOverflow="ellipsis" vert="horz" wrap="square" lIns="38100" tIns="19050" rIns="38100" bIns="19050" anchor="ctr" anchorCtr="1">
                <a:spAutoFit/>
              </a:bodyPr>
              <a:lstStyle/>
              <a:p>
                <a:pPr>
                  <a:defRPr sz="799" b="0" i="0" u="none" strike="noStrike" kern="1200" baseline="0">
                    <a:solidFill>
                      <a:schemeClr val="tx1"/>
                    </a:solidFill>
                    <a:latin typeface="Times New Roman" panose="02020603050405020304" pitchFamily="18" charset="0"/>
                    <a:ea typeface="+mn-ea"/>
                    <a:cs typeface="Calibri" panose="020F0502020204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Лист1!$B$1:$AF$1</c:f>
              <c:strCache>
                <c:ptCount val="5"/>
                <c:pt idx="0">
                  <c:v>2018</c:v>
                </c:pt>
                <c:pt idx="1">
                  <c:v>2019</c:v>
                </c:pt>
                <c:pt idx="2">
                  <c:v>2020</c:v>
                </c:pt>
                <c:pt idx="3">
                  <c:v>2021</c:v>
                </c:pt>
                <c:pt idx="4">
                  <c:v>2022</c:v>
                </c:pt>
              </c:strCache>
            </c:strRef>
          </c:cat>
          <c:val>
            <c:numRef>
              <c:f>Лист1!$B$6:$AF$6</c:f>
            </c:numRef>
          </c:val>
          <c:extLst>
            <c:ext xmlns:c16="http://schemas.microsoft.com/office/drawing/2014/chart" uri="{C3380CC4-5D6E-409C-BE32-E72D297353CC}">
              <c16:uniqueId val="{00000008-CC4A-499E-8AC1-F44DAED1C34C}"/>
            </c:ext>
          </c:extLst>
        </c:ser>
        <c:ser>
          <c:idx val="3"/>
          <c:order val="2"/>
          <c:tx>
            <c:strRef>
              <c:f>Лист1!$A$3</c:f>
              <c:strCache>
                <c:ptCount val="1"/>
                <c:pt idx="0">
                  <c:v>Частный сектор</c:v>
                </c:pt>
              </c:strCache>
            </c:strRef>
          </c:tx>
          <c:spPr>
            <a:solidFill>
              <a:srgbClr val="A6A6A6"/>
            </a:solidFill>
            <a:ln w="25354">
              <a:noFill/>
            </a:ln>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4A-499E-8AC1-F44DAED1C34C}"/>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C4A-499E-8AC1-F44DAED1C34C}"/>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4A-499E-8AC1-F44DAED1C34C}"/>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C4A-499E-8AC1-F44DAED1C34C}"/>
                </c:ext>
              </c:extLst>
            </c:dLbl>
            <c:numFmt formatCode="#,##0" sourceLinked="0"/>
            <c:spPr>
              <a:noFill/>
              <a:ln w="25354">
                <a:noFill/>
              </a:ln>
            </c:spPr>
            <c:txPr>
              <a:bodyPr rot="0" spcFirstLastPara="1" vertOverflow="ellipsis" vert="horz" wrap="square" lIns="38100" tIns="19050" rIns="38100" bIns="19050" anchor="ctr" anchorCtr="1">
                <a:spAutoFit/>
              </a:bodyPr>
              <a:lstStyle/>
              <a:p>
                <a:pPr>
                  <a:defRPr sz="799" b="0" i="0" u="none" strike="noStrike" kern="1200" baseline="0">
                    <a:solidFill>
                      <a:schemeClr val="tx1"/>
                    </a:solidFill>
                    <a:latin typeface="Times New Roman" panose="02020603050405020304" pitchFamily="18" charset="0"/>
                    <a:ea typeface="+mn-ea"/>
                    <a:cs typeface="Calibri" panose="020F0502020204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Лист1!$B$1:$AF$1</c:f>
              <c:strCache>
                <c:ptCount val="5"/>
                <c:pt idx="0">
                  <c:v>2018</c:v>
                </c:pt>
                <c:pt idx="1">
                  <c:v>2019</c:v>
                </c:pt>
                <c:pt idx="2">
                  <c:v>2020</c:v>
                </c:pt>
                <c:pt idx="3">
                  <c:v>2021</c:v>
                </c:pt>
                <c:pt idx="4">
                  <c:v>2022</c:v>
                </c:pt>
              </c:strCache>
            </c:strRef>
          </c:cat>
          <c:val>
            <c:numRef>
              <c:f>Лист1!$B$3:$AF$3</c:f>
              <c:numCache>
                <c:formatCode>\О\с\н\о\в\н\о\й</c:formatCode>
                <c:ptCount val="5"/>
                <c:pt idx="0">
                  <c:v>406.09999999999997</c:v>
                </c:pt>
                <c:pt idx="1">
                  <c:v>209.7</c:v>
                </c:pt>
                <c:pt idx="2">
                  <c:v>200.9</c:v>
                </c:pt>
                <c:pt idx="3">
                  <c:v>217.4</c:v>
                </c:pt>
                <c:pt idx="4">
                  <c:v>87</c:v>
                </c:pt>
              </c:numCache>
            </c:numRef>
          </c:val>
          <c:extLst>
            <c:ext xmlns:c16="http://schemas.microsoft.com/office/drawing/2014/chart" uri="{C3380CC4-5D6E-409C-BE32-E72D297353CC}">
              <c16:uniqueId val="{0000000D-CC4A-499E-8AC1-F44DAED1C34C}"/>
            </c:ext>
          </c:extLst>
        </c:ser>
        <c:dLbls>
          <c:showLegendKey val="0"/>
          <c:showVal val="0"/>
          <c:showCatName val="0"/>
          <c:showSerName val="0"/>
          <c:showPercent val="0"/>
          <c:showBubbleSize val="0"/>
        </c:dLbls>
        <c:gapWidth val="150"/>
        <c:overlap val="100"/>
        <c:axId val="246994368"/>
        <c:axId val="1"/>
      </c:barChart>
      <c:catAx>
        <c:axId val="246994368"/>
        <c:scaling>
          <c:orientation val="minMax"/>
        </c:scaling>
        <c:delete val="0"/>
        <c:axPos val="b"/>
        <c:numFmt formatCode="@" sourceLinked="0"/>
        <c:majorTickMark val="out"/>
        <c:minorTickMark val="none"/>
        <c:tickLblPos val="nextTo"/>
        <c:spPr>
          <a:noFill/>
          <a:ln w="9508"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799" b="0" i="0" u="none" strike="noStrike" kern="1200" baseline="0">
                <a:solidFill>
                  <a:schemeClr val="tx1"/>
                </a:solidFill>
                <a:latin typeface="Times New Roman" panose="02020603050405020304" pitchFamily="18" charset="0"/>
                <a:ea typeface="+mn-ea"/>
                <a:cs typeface="Calibri" panose="020F0502020204030204" pitchFamily="34" charset="0"/>
              </a:defRPr>
            </a:pPr>
            <a:endParaRPr lang="ru-RU"/>
          </a:p>
        </c:txPr>
        <c:crossAx val="1"/>
        <c:crosses val="autoZero"/>
        <c:auto val="0"/>
        <c:lblAlgn val="ctr"/>
        <c:lblOffset val="100"/>
        <c:noMultiLvlLbl val="1"/>
      </c:catAx>
      <c:valAx>
        <c:axId val="1"/>
        <c:scaling>
          <c:orientation val="minMax"/>
        </c:scaling>
        <c:delete val="0"/>
        <c:axPos val="l"/>
        <c:numFmt formatCode="0" sourceLinked="0"/>
        <c:majorTickMark val="out"/>
        <c:minorTickMark val="none"/>
        <c:tickLblPos val="nextTo"/>
        <c:spPr>
          <a:noFill/>
          <a:ln w="6339" cap="flat" cmpd="sng" algn="ctr">
            <a:solidFill>
              <a:schemeClr val="tx1">
                <a:tint val="75000"/>
              </a:schemeClr>
            </a:solidFill>
            <a:prstDash val="solid"/>
            <a:round/>
          </a:ln>
          <a:effectLst/>
        </c:spPr>
        <c:txPr>
          <a:bodyPr rot="-60000000" spcFirstLastPara="1" vertOverflow="ellipsis" vert="horz" wrap="square" anchor="ctr" anchorCtr="1"/>
          <a:lstStyle/>
          <a:p>
            <a:pPr>
              <a:defRPr sz="799" b="0" i="0" u="none" strike="noStrike" kern="1200" baseline="0">
                <a:solidFill>
                  <a:schemeClr val="tx1"/>
                </a:solidFill>
                <a:latin typeface="Times New Roman" panose="02020603050405020304" pitchFamily="18" charset="0"/>
                <a:ea typeface="+mn-ea"/>
                <a:cs typeface="Calibri" panose="020F0502020204030204" pitchFamily="34" charset="0"/>
              </a:defRPr>
            </a:pPr>
            <a:endParaRPr lang="ru-RU"/>
          </a:p>
        </c:txPr>
        <c:crossAx val="246994368"/>
        <c:crosses val="autoZero"/>
        <c:crossBetween val="between"/>
      </c:valAx>
      <c:spPr>
        <a:noFill/>
        <a:ln w="25354">
          <a:noFill/>
        </a:ln>
      </c:spPr>
    </c:plotArea>
    <c:legend>
      <c:legendPos val="b"/>
      <c:overlay val="0"/>
      <c:spPr>
        <a:noFill/>
        <a:ln w="25354">
          <a:noFill/>
        </a:ln>
      </c:spPr>
      <c:txPr>
        <a:bodyPr rot="0" spcFirstLastPara="1" vertOverflow="ellipsis" vert="horz" wrap="square" anchor="ctr" anchorCtr="1"/>
        <a:lstStyle/>
        <a:p>
          <a:pPr algn="just">
            <a:defRPr sz="799" b="0" i="0" u="none" strike="noStrike" kern="1200" baseline="0">
              <a:solidFill>
                <a:schemeClr val="tx1"/>
              </a:solidFill>
              <a:latin typeface="Times New Roman" panose="02020603050405020304" pitchFamily="18" charset="0"/>
              <a:ea typeface="+mn-ea"/>
              <a:cs typeface="Calibri" panose="020F0502020204030204" pitchFamily="34" charset="0"/>
            </a:defRPr>
          </a:pPr>
          <a:endParaRPr lang="ru-RU"/>
        </a:p>
      </c:txPr>
    </c:legend>
    <c:plotVisOnly val="1"/>
    <c:dispBlanksAs val="gap"/>
    <c:showDLblsOverMax val="0"/>
  </c:chart>
  <c:spPr>
    <a:solidFill>
      <a:schemeClr val="bg1"/>
    </a:solidFill>
    <a:ln>
      <a:noFill/>
    </a:ln>
    <a:effectLst/>
  </c:spPr>
  <c:txPr>
    <a:bodyPr/>
    <a:lstStyle/>
    <a:p>
      <a:pPr>
        <a:defRPr sz="799" baseline="0">
          <a:latin typeface="Times New Roman" panose="02020603050405020304" pitchFamily="18" charset="0"/>
          <a:cs typeface="Calibri" panose="020F0502020204030204" pitchFamily="34" charset="0"/>
        </a:defRPr>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57" b="0" i="0" u="none" strike="noStrike" kern="1200" spc="0" baseline="0">
                <a:ln>
                  <a:noFill/>
                </a:ln>
                <a:solidFill>
                  <a:schemeClr val="tx1">
                    <a:lumMod val="65000"/>
                    <a:lumOff val="35000"/>
                  </a:schemeClr>
                </a:solidFill>
                <a:latin typeface="+mn-lt"/>
                <a:ea typeface="+mn-ea"/>
                <a:cs typeface="+mn-cs"/>
              </a:defRPr>
            </a:pPr>
            <a:r>
              <a:rPr lang="ru-RU"/>
              <a:t>Корпоративные облигации, млн </a:t>
            </a:r>
            <a:r>
              <a:rPr lang="en-US"/>
              <a:t>USD</a:t>
            </a:r>
            <a:r>
              <a:rPr lang="ru-RU"/>
              <a:t> </a:t>
            </a:r>
          </a:p>
        </c:rich>
      </c:tx>
      <c:layout>
        <c:manualLayout>
          <c:xMode val="edge"/>
          <c:yMode val="edge"/>
          <c:x val="0.14638422393534914"/>
          <c:y val="2.8034927277941754E-2"/>
        </c:manualLayout>
      </c:layout>
      <c:overlay val="0"/>
      <c:spPr>
        <a:noFill/>
        <a:ln w="25314">
          <a:noFill/>
        </a:ln>
      </c:spPr>
    </c:title>
    <c:autoTitleDeleted val="0"/>
    <c:plotArea>
      <c:layout/>
      <c:barChart>
        <c:barDir val="col"/>
        <c:grouping val="stacked"/>
        <c:varyColors val="0"/>
        <c:ser>
          <c:idx val="0"/>
          <c:order val="0"/>
          <c:tx>
            <c:strRef>
              <c:f>Лист2!$D$9</c:f>
              <c:strCache>
                <c:ptCount val="1"/>
                <c:pt idx="0">
                  <c:v>Вторичный рынок</c:v>
                </c:pt>
              </c:strCache>
            </c:strRef>
          </c:tx>
          <c:spPr>
            <a:solidFill>
              <a:srgbClr val="4472C4"/>
            </a:solidFill>
            <a:ln w="25314">
              <a:noFill/>
            </a:ln>
          </c:spPr>
          <c:invertIfNegative val="0"/>
          <c:dLbls>
            <c:dLbl>
              <c:idx val="0"/>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56-4DE6-804B-93324E170DB5}"/>
                </c:ext>
              </c:extLst>
            </c:dLbl>
            <c:dLbl>
              <c:idx val="1"/>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56-4DE6-804B-93324E170DB5}"/>
                </c:ext>
              </c:extLst>
            </c:dLbl>
            <c:dLbl>
              <c:idx val="2"/>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56-4DE6-804B-93324E170DB5}"/>
                </c:ext>
              </c:extLst>
            </c:dLbl>
            <c:dLbl>
              <c:idx val="3"/>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56-4DE6-804B-93324E170DB5}"/>
                </c:ext>
              </c:extLst>
            </c:dLbl>
            <c:dLbl>
              <c:idx val="4"/>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56-4DE6-804B-93324E170DB5}"/>
                </c:ext>
              </c:extLst>
            </c:dLbl>
            <c:dLbl>
              <c:idx val="5"/>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56-4DE6-804B-93324E170DB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Лист2!$E$8:$J$8</c:f>
              <c:numCache>
                <c:formatCode>\О\с\н\о\в\н\о\й</c:formatCode>
                <c:ptCount val="6"/>
                <c:pt idx="0">
                  <c:v>2017</c:v>
                </c:pt>
                <c:pt idx="1">
                  <c:v>2018</c:v>
                </c:pt>
                <c:pt idx="2">
                  <c:v>2019</c:v>
                </c:pt>
                <c:pt idx="3">
                  <c:v>2020</c:v>
                </c:pt>
                <c:pt idx="4">
                  <c:v>2021</c:v>
                </c:pt>
                <c:pt idx="5">
                  <c:v>2022</c:v>
                </c:pt>
              </c:numCache>
            </c:numRef>
          </c:cat>
          <c:val>
            <c:numRef>
              <c:f>Лист2!$E$9:$J$9</c:f>
              <c:numCache>
                <c:formatCode>\О\с\н\о\в\н\о\й</c:formatCode>
                <c:ptCount val="6"/>
                <c:pt idx="0">
                  <c:v>0.9</c:v>
                </c:pt>
                <c:pt idx="1">
                  <c:v>1.3</c:v>
                </c:pt>
                <c:pt idx="2">
                  <c:v>2</c:v>
                </c:pt>
                <c:pt idx="3">
                  <c:v>1.1000000000000001</c:v>
                </c:pt>
                <c:pt idx="4">
                  <c:v>2</c:v>
                </c:pt>
                <c:pt idx="5">
                  <c:v>2.2000000000000002</c:v>
                </c:pt>
              </c:numCache>
            </c:numRef>
          </c:val>
          <c:extLst>
            <c:ext xmlns:c16="http://schemas.microsoft.com/office/drawing/2014/chart" uri="{C3380CC4-5D6E-409C-BE32-E72D297353CC}">
              <c16:uniqueId val="{00000006-F556-4DE6-804B-93324E170DB5}"/>
            </c:ext>
          </c:extLst>
        </c:ser>
        <c:ser>
          <c:idx val="1"/>
          <c:order val="1"/>
          <c:tx>
            <c:strRef>
              <c:f>Лист2!$D$10</c:f>
              <c:strCache>
                <c:ptCount val="1"/>
                <c:pt idx="0">
                  <c:v>Первичный рынок </c:v>
                </c:pt>
              </c:strCache>
            </c:strRef>
          </c:tx>
          <c:spPr>
            <a:solidFill>
              <a:schemeClr val="bg1">
                <a:lumMod val="65000"/>
              </a:schemeClr>
            </a:solidFill>
            <a:ln>
              <a:noFill/>
            </a:ln>
            <a:effectLst/>
          </c:spPr>
          <c:invertIfNegative val="0"/>
          <c:dLbls>
            <c:spPr>
              <a:noFill/>
              <a:ln w="25314">
                <a:noFill/>
              </a:ln>
            </c:spPr>
            <c:txPr>
              <a:bodyPr rot="0" spcFirstLastPara="1" vertOverflow="ellipsis" vert="horz" wrap="square" anchor="ctr" anchorCtr="1"/>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Лист2!$E$8:$J$8</c:f>
              <c:numCache>
                <c:formatCode>\О\с\н\о\в\н\о\й</c:formatCode>
                <c:ptCount val="6"/>
                <c:pt idx="0">
                  <c:v>2017</c:v>
                </c:pt>
                <c:pt idx="1">
                  <c:v>2018</c:v>
                </c:pt>
                <c:pt idx="2">
                  <c:v>2019</c:v>
                </c:pt>
                <c:pt idx="3">
                  <c:v>2020</c:v>
                </c:pt>
                <c:pt idx="4">
                  <c:v>2021</c:v>
                </c:pt>
                <c:pt idx="5">
                  <c:v>2022</c:v>
                </c:pt>
              </c:numCache>
            </c:numRef>
          </c:cat>
          <c:val>
            <c:numRef>
              <c:f>Лист2!$E$10:$J$10</c:f>
              <c:numCache>
                <c:formatCode>\О\с\н\о\в\н\о\й</c:formatCode>
                <c:ptCount val="6"/>
                <c:pt idx="0">
                  <c:v>0.7</c:v>
                </c:pt>
                <c:pt idx="1">
                  <c:v>5</c:v>
                </c:pt>
                <c:pt idx="2">
                  <c:v>5.0999999999999996</c:v>
                </c:pt>
                <c:pt idx="3">
                  <c:v>5.3</c:v>
                </c:pt>
                <c:pt idx="4">
                  <c:v>2.7</c:v>
                </c:pt>
                <c:pt idx="5">
                  <c:v>3.2</c:v>
                </c:pt>
              </c:numCache>
            </c:numRef>
          </c:val>
          <c:extLst>
            <c:ext xmlns:c16="http://schemas.microsoft.com/office/drawing/2014/chart" uri="{C3380CC4-5D6E-409C-BE32-E72D297353CC}">
              <c16:uniqueId val="{00000007-F556-4DE6-804B-93324E170DB5}"/>
            </c:ext>
          </c:extLst>
        </c:ser>
        <c:ser>
          <c:idx val="2"/>
          <c:order val="2"/>
          <c:tx>
            <c:strRef>
              <c:f>Лист2!$D$11</c:f>
              <c:strCache>
                <c:ptCount val="1"/>
                <c:pt idx="0">
                  <c:v>Программа финансовой поддержки банковского сектора</c:v>
                </c:pt>
              </c:strCache>
            </c:strRef>
          </c:tx>
          <c:spPr>
            <a:solidFill>
              <a:srgbClr val="A5A5A5"/>
            </a:solidFill>
            <a:ln w="25314">
              <a:noFill/>
            </a:ln>
          </c:spPr>
          <c:invertIfNegative val="0"/>
          <c:dPt>
            <c:idx val="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8-F556-4DE6-804B-93324E170DB5}"/>
              </c:ext>
            </c:extLst>
          </c:dPt>
          <c:dLbls>
            <c:spPr>
              <a:noFill/>
              <a:ln w="25314">
                <a:noFill/>
              </a:ln>
            </c:spPr>
            <c:txPr>
              <a:bodyPr rot="0" spcFirstLastPara="1" vertOverflow="ellipsis" vert="horz" wrap="square" lIns="38100" tIns="19050" rIns="38100" bIns="19050" anchor="ctr" anchorCtr="1">
                <a:spAutoFit/>
              </a:bodyPr>
              <a:lstStyle/>
              <a:p>
                <a:pPr>
                  <a:defRPr sz="797" b="0" i="0" u="none" strike="noStrike" kern="1200" baseline="0">
                    <a:ln>
                      <a:noFill/>
                    </a:ln>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Лист2!$E$8:$J$8</c:f>
              <c:numCache>
                <c:formatCode>\О\с\н\о\в\н\о\й</c:formatCode>
                <c:ptCount val="6"/>
                <c:pt idx="0">
                  <c:v>2017</c:v>
                </c:pt>
                <c:pt idx="1">
                  <c:v>2018</c:v>
                </c:pt>
                <c:pt idx="2">
                  <c:v>2019</c:v>
                </c:pt>
                <c:pt idx="3">
                  <c:v>2020</c:v>
                </c:pt>
                <c:pt idx="4">
                  <c:v>2021</c:v>
                </c:pt>
                <c:pt idx="5">
                  <c:v>2022</c:v>
                </c:pt>
              </c:numCache>
            </c:numRef>
          </c:cat>
          <c:val>
            <c:numRef>
              <c:f>Лист2!$E$11:$J$11</c:f>
              <c:numCache>
                <c:formatCode>\О\с\н\о\в\н\о\й</c:formatCode>
                <c:ptCount val="6"/>
                <c:pt idx="0">
                  <c:v>1.9</c:v>
                </c:pt>
                <c:pt idx="1">
                  <c:v>0.1</c:v>
                </c:pt>
              </c:numCache>
            </c:numRef>
          </c:val>
          <c:extLst>
            <c:ext xmlns:c16="http://schemas.microsoft.com/office/drawing/2014/chart" uri="{C3380CC4-5D6E-409C-BE32-E72D297353CC}">
              <c16:uniqueId val="{00000009-F556-4DE6-804B-93324E170DB5}"/>
            </c:ext>
          </c:extLst>
        </c:ser>
        <c:dLbls>
          <c:showLegendKey val="0"/>
          <c:showVal val="0"/>
          <c:showCatName val="0"/>
          <c:showSerName val="0"/>
          <c:showPercent val="0"/>
          <c:showBubbleSize val="0"/>
        </c:dLbls>
        <c:gapWidth val="150"/>
        <c:overlap val="100"/>
        <c:axId val="246994368"/>
        <c:axId val="1"/>
      </c:barChart>
      <c:catAx>
        <c:axId val="246994368"/>
        <c:scaling>
          <c:orientation val="minMax"/>
        </c:scaling>
        <c:delete val="0"/>
        <c:axPos val="b"/>
        <c:numFmt formatCode="\О\с\н\о\в\н\о\й" sourceLinked="1"/>
        <c:majorTickMark val="none"/>
        <c:minorTickMark val="none"/>
        <c:tickLblPos val="nextTo"/>
        <c:spPr>
          <a:noFill/>
          <a:ln w="9493" cap="flat" cmpd="sng" algn="ctr">
            <a:solidFill>
              <a:schemeClr val="tx1">
                <a:lumMod val="15000"/>
                <a:lumOff val="85000"/>
              </a:schemeClr>
            </a:solidFill>
            <a:round/>
          </a:ln>
          <a:effectLst/>
        </c:spPr>
        <c:txPr>
          <a:bodyPr rot="-60000000" spcFirstLastPara="1" vertOverflow="ellipsis" vert="horz" wrap="square" anchor="ctr" anchorCtr="1"/>
          <a:lstStyle/>
          <a:p>
            <a:pPr>
              <a:defRPr sz="797" b="0" i="0" u="none" strike="noStrike" kern="1200" baseline="0">
                <a:ln>
                  <a:noFill/>
                </a:ln>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numFmt formatCode="\О\с\н\о\в\н\о\й" sourceLinked="1"/>
        <c:majorTickMark val="none"/>
        <c:minorTickMark val="none"/>
        <c:tickLblPos val="nextTo"/>
        <c:spPr>
          <a:ln w="6329">
            <a:noFill/>
          </a:ln>
        </c:spPr>
        <c:txPr>
          <a:bodyPr rot="-60000000" spcFirstLastPara="1" vertOverflow="ellipsis" vert="horz" wrap="square" anchor="ctr" anchorCtr="1"/>
          <a:lstStyle/>
          <a:p>
            <a:pPr>
              <a:defRPr sz="797" b="0" i="0" u="none" strike="noStrike" kern="1200" baseline="0">
                <a:ln>
                  <a:noFill/>
                </a:ln>
                <a:solidFill>
                  <a:schemeClr val="tx1">
                    <a:lumMod val="65000"/>
                    <a:lumOff val="35000"/>
                  </a:schemeClr>
                </a:solidFill>
                <a:latin typeface="+mn-lt"/>
                <a:ea typeface="+mn-ea"/>
                <a:cs typeface="+mn-cs"/>
              </a:defRPr>
            </a:pPr>
            <a:endParaRPr lang="ru-RU"/>
          </a:p>
        </c:txPr>
        <c:crossAx val="246994368"/>
        <c:crosses val="autoZero"/>
        <c:crossBetween val="between"/>
      </c:valAx>
      <c:spPr>
        <a:noFill/>
        <a:ln w="25314">
          <a:noFill/>
        </a:ln>
      </c:spPr>
    </c:plotArea>
    <c:legend>
      <c:legendPos val="r"/>
      <c:layout>
        <c:manualLayout>
          <c:xMode val="edge"/>
          <c:yMode val="edge"/>
          <c:x val="9.9009900990099015E-2"/>
          <c:y val="0.5903083700440529"/>
          <c:w val="0.77557755775577553"/>
          <c:h val="0.37444933920704848"/>
        </c:manualLayout>
      </c:layout>
      <c:overlay val="0"/>
      <c:spPr>
        <a:noFill/>
        <a:ln w="25314">
          <a:noFill/>
        </a:ln>
      </c:spPr>
      <c:txPr>
        <a:bodyPr rot="0" spcFirstLastPara="1" vertOverflow="ellipsis" vert="horz" wrap="square" anchor="ctr" anchorCtr="1"/>
        <a:lstStyle/>
        <a:p>
          <a:pPr>
            <a:defRPr sz="797" b="0" i="0" u="none" strike="noStrike" kern="1200" baseline="0">
              <a:ln>
                <a:noFill/>
              </a:ln>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a:noFill/>
    </a:ln>
    <a:effectLst/>
  </c:spPr>
  <c:txPr>
    <a:bodyPr/>
    <a:lstStyle/>
    <a:p>
      <a:pPr>
        <a:defRPr sz="797">
          <a:ln>
            <a:noFill/>
          </a:ln>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ru-RU" sz="900"/>
              <a:t>Акции, млн </a:t>
            </a:r>
            <a:r>
              <a:rPr lang="en-US" sz="900"/>
              <a:t>USD</a:t>
            </a:r>
            <a:endParaRPr lang="ru-RU" sz="900"/>
          </a:p>
        </c:rich>
      </c:tx>
      <c:layout>
        <c:manualLayout>
          <c:xMode val="edge"/>
          <c:yMode val="edge"/>
          <c:x val="0.39001364829396323"/>
          <c:y val="4.1666896901045261E-2"/>
        </c:manualLayout>
      </c:layout>
      <c:overlay val="0"/>
      <c:spPr>
        <a:noFill/>
        <a:ln w="25401">
          <a:noFill/>
        </a:ln>
      </c:spPr>
    </c:title>
    <c:autoTitleDeleted val="0"/>
    <c:plotArea>
      <c:layout/>
      <c:barChart>
        <c:barDir val="col"/>
        <c:grouping val="stacked"/>
        <c:varyColors val="0"/>
        <c:ser>
          <c:idx val="0"/>
          <c:order val="0"/>
          <c:tx>
            <c:strRef>
              <c:f>Лист2!$D$4</c:f>
              <c:strCache>
                <c:ptCount val="1"/>
                <c:pt idx="0">
                  <c:v>Вторичный рынок</c:v>
                </c:pt>
              </c:strCache>
            </c:strRef>
          </c:tx>
          <c:spPr>
            <a:solidFill>
              <a:srgbClr val="4472C4"/>
            </a:solidFill>
            <a:ln w="25401">
              <a:noFill/>
            </a:ln>
          </c:spPr>
          <c:invertIfNegative val="0"/>
          <c:dLbls>
            <c:dLbl>
              <c:idx val="0"/>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A8-4158-893E-2F938101AFAC}"/>
                </c:ext>
              </c:extLst>
            </c:dLbl>
            <c:dLbl>
              <c:idx val="1"/>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A8-4158-893E-2F938101AFAC}"/>
                </c:ext>
              </c:extLst>
            </c:dLbl>
            <c:dLbl>
              <c:idx val="2"/>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A8-4158-893E-2F938101AFAC}"/>
                </c:ext>
              </c:extLst>
            </c:dLbl>
            <c:dLbl>
              <c:idx val="3"/>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A8-4158-893E-2F938101AFAC}"/>
                </c:ext>
              </c:extLst>
            </c:dLbl>
            <c:dLbl>
              <c:idx val="4"/>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A8-4158-893E-2F938101AFAC}"/>
                </c:ext>
              </c:extLst>
            </c:dLbl>
            <c:dLbl>
              <c:idx val="5"/>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A8-4158-893E-2F938101AFA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Лист2!$E$3:$J$3</c:f>
              <c:numCache>
                <c:formatCode>\О\с\н\о\в\н\о\й</c:formatCode>
                <c:ptCount val="6"/>
                <c:pt idx="0">
                  <c:v>2017</c:v>
                </c:pt>
                <c:pt idx="1">
                  <c:v>2018</c:v>
                </c:pt>
                <c:pt idx="2">
                  <c:v>2019</c:v>
                </c:pt>
                <c:pt idx="3">
                  <c:v>2020</c:v>
                </c:pt>
                <c:pt idx="4">
                  <c:v>2021</c:v>
                </c:pt>
                <c:pt idx="5">
                  <c:v>2022</c:v>
                </c:pt>
              </c:numCache>
            </c:numRef>
          </c:cat>
          <c:val>
            <c:numRef>
              <c:f>Лист2!$E$4:$J$4</c:f>
              <c:numCache>
                <c:formatCode>#\ ##,000</c:formatCode>
                <c:ptCount val="6"/>
                <c:pt idx="0" formatCode="\О\с\н\о\в\н\о\й">
                  <c:v>805.1</c:v>
                </c:pt>
                <c:pt idx="1">
                  <c:v>1465.5</c:v>
                </c:pt>
                <c:pt idx="2" formatCode="\О\с\н\о\в\н\о\й">
                  <c:v>525.79999999999995</c:v>
                </c:pt>
                <c:pt idx="3" formatCode="\О\с\н\о\в\н\о\й">
                  <c:v>564</c:v>
                </c:pt>
                <c:pt idx="4" formatCode="\О\с\н\о\в\н\о\й">
                  <c:v>997</c:v>
                </c:pt>
                <c:pt idx="5" formatCode="\О\с\н\о\в\н\о\й">
                  <c:v>363</c:v>
                </c:pt>
              </c:numCache>
            </c:numRef>
          </c:val>
          <c:extLst>
            <c:ext xmlns:c16="http://schemas.microsoft.com/office/drawing/2014/chart" uri="{C3380CC4-5D6E-409C-BE32-E72D297353CC}">
              <c16:uniqueId val="{00000006-6EA8-4158-893E-2F938101AFAC}"/>
            </c:ext>
          </c:extLst>
        </c:ser>
        <c:ser>
          <c:idx val="1"/>
          <c:order val="1"/>
          <c:tx>
            <c:strRef>
              <c:f>Лист2!$D$5</c:f>
              <c:strCache>
                <c:ptCount val="1"/>
                <c:pt idx="0">
                  <c:v>Первичный рынок </c:v>
                </c:pt>
              </c:strCache>
            </c:strRef>
          </c:tx>
          <c:spPr>
            <a:solidFill>
              <a:schemeClr val="bg1">
                <a:lumMod val="65000"/>
              </a:schemeClr>
            </a:solidFill>
            <a:ln>
              <a:noFill/>
            </a:ln>
            <a:effectLst/>
          </c:spPr>
          <c:invertIfNegative val="0"/>
          <c:dLbls>
            <c:spPr>
              <a:noFill/>
              <a:ln w="25401">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Лист2!$E$3:$J$3</c:f>
              <c:numCache>
                <c:formatCode>\О\с\н\о\в\н\о\й</c:formatCode>
                <c:ptCount val="6"/>
                <c:pt idx="0">
                  <c:v>2017</c:v>
                </c:pt>
                <c:pt idx="1">
                  <c:v>2018</c:v>
                </c:pt>
                <c:pt idx="2">
                  <c:v>2019</c:v>
                </c:pt>
                <c:pt idx="3">
                  <c:v>2020</c:v>
                </c:pt>
                <c:pt idx="4">
                  <c:v>2021</c:v>
                </c:pt>
                <c:pt idx="5">
                  <c:v>2022</c:v>
                </c:pt>
              </c:numCache>
            </c:numRef>
          </c:cat>
          <c:val>
            <c:numRef>
              <c:f>Лист2!$E$5:$J$5</c:f>
              <c:numCache>
                <c:formatCode>\О\с\н\о\в\н\о\й</c:formatCode>
                <c:ptCount val="6"/>
                <c:pt idx="0">
                  <c:v>23.8</c:v>
                </c:pt>
                <c:pt idx="1">
                  <c:v>1.6</c:v>
                </c:pt>
                <c:pt idx="2">
                  <c:v>0.01</c:v>
                </c:pt>
                <c:pt idx="3">
                  <c:v>8.6</c:v>
                </c:pt>
                <c:pt idx="4">
                  <c:v>2</c:v>
                </c:pt>
                <c:pt idx="5">
                  <c:v>293</c:v>
                </c:pt>
              </c:numCache>
            </c:numRef>
          </c:val>
          <c:extLst>
            <c:ext xmlns:c16="http://schemas.microsoft.com/office/drawing/2014/chart" uri="{C3380CC4-5D6E-409C-BE32-E72D297353CC}">
              <c16:uniqueId val="{00000007-6EA8-4158-893E-2F938101AFAC}"/>
            </c:ext>
          </c:extLst>
        </c:ser>
        <c:dLbls>
          <c:showLegendKey val="0"/>
          <c:showVal val="0"/>
          <c:showCatName val="0"/>
          <c:showSerName val="0"/>
          <c:showPercent val="0"/>
          <c:showBubbleSize val="0"/>
        </c:dLbls>
        <c:gapWidth val="150"/>
        <c:overlap val="100"/>
        <c:axId val="246994368"/>
        <c:axId val="1"/>
      </c:barChart>
      <c:catAx>
        <c:axId val="246994368"/>
        <c:scaling>
          <c:orientation val="minMax"/>
        </c:scaling>
        <c:delete val="0"/>
        <c:axPos val="b"/>
        <c:numFmt formatCode="\О\с\н\о\в\н\о\й"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numFmt formatCode="\О\с\н\о\в\н\о\й"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994368"/>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a:noFill/>
    </a:ln>
    <a:effectLst/>
  </c:spPr>
  <c:txPr>
    <a:bodyPr/>
    <a:lstStyle/>
    <a:p>
      <a:pPr>
        <a:defRPr sz="900"/>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lang="ru-RU" sz="800" b="0" i="0" u="none" strike="noStrike" kern="1200" baseline="0">
                    <a:ln>
                      <a:noFill/>
                    </a:ln>
                    <a:solidFill>
                      <a:schemeClr val="tx1"/>
                    </a:solidFill>
                    <a:latin typeface="Times New Roman" panose="02020603050405020304" pitchFamily="18" charset="0"/>
                    <a:ea typeface="Roboto" panose="02000000000000000000" pitchFamily="2" charset="0"/>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Лист1!$I$6:$M$6</c:f>
              <c:numCache>
                <c:formatCode>General</c:formatCode>
                <c:ptCount val="5"/>
                <c:pt idx="0">
                  <c:v>2018</c:v>
                </c:pt>
                <c:pt idx="1">
                  <c:v>2019</c:v>
                </c:pt>
                <c:pt idx="2">
                  <c:v>2020</c:v>
                </c:pt>
                <c:pt idx="3">
                  <c:v>2021</c:v>
                </c:pt>
                <c:pt idx="4">
                  <c:v>2022</c:v>
                </c:pt>
              </c:numCache>
            </c:numRef>
          </c:cat>
          <c:val>
            <c:numRef>
              <c:f>Лист1!$I$6:$M$6</c:f>
              <c:numCache>
                <c:formatCode>General</c:formatCode>
                <c:ptCount val="5"/>
                <c:pt idx="0">
                  <c:v>2018</c:v>
                </c:pt>
                <c:pt idx="1">
                  <c:v>2019</c:v>
                </c:pt>
                <c:pt idx="2">
                  <c:v>2020</c:v>
                </c:pt>
                <c:pt idx="3">
                  <c:v>2021</c:v>
                </c:pt>
                <c:pt idx="4">
                  <c:v>2022</c:v>
                </c:pt>
              </c:numCache>
            </c:numRef>
          </c:val>
          <c:extLst>
            <c:ext xmlns:c16="http://schemas.microsoft.com/office/drawing/2014/chart" uri="{C3380CC4-5D6E-409C-BE32-E72D297353CC}">
              <c16:uniqueId val="{00000000-0118-43A3-9AC4-B1A7F1803143}"/>
            </c:ext>
          </c:extLst>
        </c:ser>
        <c:ser>
          <c:idx val="1"/>
          <c:order val="1"/>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lang="ru-RU" sz="800" b="0" i="0" u="none" strike="noStrike" kern="1200" baseline="0">
                    <a:ln>
                      <a:noFill/>
                    </a:ln>
                    <a:solidFill>
                      <a:schemeClr val="tx1"/>
                    </a:solidFill>
                    <a:latin typeface="Times New Roman" panose="02020603050405020304" pitchFamily="18" charset="0"/>
                    <a:ea typeface="Roboto" panose="02000000000000000000" pitchFamily="2" charset="0"/>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Лист1!$I$6:$M$6</c:f>
              <c:numCache>
                <c:formatCode>General</c:formatCode>
                <c:ptCount val="5"/>
                <c:pt idx="0">
                  <c:v>2018</c:v>
                </c:pt>
                <c:pt idx="1">
                  <c:v>2019</c:v>
                </c:pt>
                <c:pt idx="2">
                  <c:v>2020</c:v>
                </c:pt>
                <c:pt idx="3">
                  <c:v>2021</c:v>
                </c:pt>
                <c:pt idx="4">
                  <c:v>2022</c:v>
                </c:pt>
              </c:numCache>
            </c:numRef>
          </c:cat>
          <c:val>
            <c:numRef>
              <c:f>Лист1!$I$7:$M$7</c:f>
              <c:numCache>
                <c:formatCode>_-* #\ ##0\ _₽_-;\-* #\ ##0\ _₽_-;_-* "-"??\ _₽_-;_-@_-</c:formatCode>
                <c:ptCount val="5"/>
                <c:pt idx="0">
                  <c:v>120693</c:v>
                </c:pt>
                <c:pt idx="1">
                  <c:v>121168</c:v>
                </c:pt>
                <c:pt idx="2">
                  <c:v>136604</c:v>
                </c:pt>
                <c:pt idx="3">
                  <c:v>220720</c:v>
                </c:pt>
                <c:pt idx="4">
                  <c:v>550217</c:v>
                </c:pt>
              </c:numCache>
            </c:numRef>
          </c:val>
          <c:extLst>
            <c:ext xmlns:c16="http://schemas.microsoft.com/office/drawing/2014/chart" uri="{C3380CC4-5D6E-409C-BE32-E72D297353CC}">
              <c16:uniqueId val="{00000001-0118-43A3-9AC4-B1A7F1803143}"/>
            </c:ext>
          </c:extLst>
        </c:ser>
        <c:dLbls>
          <c:dLblPos val="outEnd"/>
          <c:showLegendKey val="0"/>
          <c:showVal val="1"/>
          <c:showCatName val="0"/>
          <c:showSerName val="0"/>
          <c:showPercent val="0"/>
          <c:showBubbleSize val="0"/>
        </c:dLbls>
        <c:gapWidth val="70"/>
        <c:overlap val="83"/>
        <c:axId val="987357744"/>
        <c:axId val="1133106896"/>
      </c:barChart>
      <c:catAx>
        <c:axId val="9873577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0" i="0" u="none" strike="noStrike" kern="1200" baseline="0">
                <a:ln>
                  <a:noFill/>
                </a:ln>
                <a:solidFill>
                  <a:schemeClr val="tx1"/>
                </a:solidFill>
                <a:latin typeface="Times New Roman" panose="02020603050405020304" pitchFamily="18" charset="0"/>
                <a:ea typeface="Roboto" panose="02000000000000000000" pitchFamily="2" charset="0"/>
                <a:cs typeface="Arial" pitchFamily="34" charset="0"/>
              </a:defRPr>
            </a:pPr>
            <a:endParaRPr lang="ru-RU"/>
          </a:p>
        </c:txPr>
        <c:crossAx val="1133106896"/>
        <c:crosses val="autoZero"/>
        <c:auto val="1"/>
        <c:lblAlgn val="ctr"/>
        <c:lblOffset val="100"/>
        <c:noMultiLvlLbl val="0"/>
      </c:catAx>
      <c:valAx>
        <c:axId val="1133106896"/>
        <c:scaling>
          <c:orientation val="minMax"/>
          <c:max val="600000"/>
          <c:min val="50000"/>
        </c:scaling>
        <c:delete val="1"/>
        <c:axPos val="l"/>
        <c:numFmt formatCode="#,##0" sourceLinked="0"/>
        <c:majorTickMark val="out"/>
        <c:minorTickMark val="none"/>
        <c:tickLblPos val="nextTo"/>
        <c:crossAx val="987357744"/>
        <c:crosses val="autoZero"/>
        <c:crossBetween val="between"/>
        <c:majorUnit val="100000"/>
      </c:valAx>
      <c:spPr>
        <a:noFill/>
        <a:ln>
          <a:solidFill>
            <a:schemeClr val="bg1"/>
          </a:solidFill>
        </a:ln>
        <a:effectLst>
          <a:softEdge rad="152400"/>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noFill/>
      <a:round/>
    </a:ln>
    <a:effectLst/>
  </c:spPr>
  <c:txPr>
    <a:bodyPr/>
    <a:lstStyle/>
    <a:p>
      <a:pPr algn="ctr">
        <a:defRPr lang="ru-RU" sz="800" b="0" i="0" u="none" strike="noStrike" kern="1200" baseline="0">
          <a:ln>
            <a:noFill/>
          </a:ln>
          <a:solidFill>
            <a:schemeClr val="tx1"/>
          </a:solidFill>
          <a:latin typeface="Times New Roman" panose="02020603050405020304" pitchFamily="18" charset="0"/>
          <a:ea typeface="Roboto" panose="02000000000000000000" pitchFamily="2" charset="0"/>
          <a:cs typeface="Arial" pitchFamily="34" charset="0"/>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00"/>
            </a:pPr>
            <a:r>
              <a:rPr lang="ru-RU" sz="1300"/>
              <a:t>Объем торгов и количество сделок</a:t>
            </a:r>
          </a:p>
        </c:rich>
      </c:tx>
      <c:layout>
        <c:manualLayout>
          <c:xMode val="edge"/>
          <c:yMode val="edge"/>
          <c:x val="0.28611464432330569"/>
          <c:y val="8.5763482811792246E-4"/>
        </c:manualLayout>
      </c:layout>
      <c:overlay val="1"/>
    </c:title>
    <c:autoTitleDeleted val="0"/>
    <c:plotArea>
      <c:layout>
        <c:manualLayout>
          <c:layoutTarget val="inner"/>
          <c:xMode val="edge"/>
          <c:yMode val="edge"/>
          <c:x val="8.7622821185813313E-2"/>
          <c:y val="6.8163503013716806E-2"/>
          <c:w val="0.89100965744666527"/>
          <c:h val="0.76957621728432468"/>
        </c:manualLayout>
      </c:layout>
      <c:barChart>
        <c:barDir val="col"/>
        <c:grouping val="clustered"/>
        <c:varyColors val="0"/>
        <c:ser>
          <c:idx val="0"/>
          <c:order val="0"/>
          <c:tx>
            <c:strRef>
              <c:f>Лист12!$A$2</c:f>
              <c:strCache>
                <c:ptCount val="1"/>
                <c:pt idx="0">
                  <c:v>Общий объем торгов (млн сом)</c:v>
                </c:pt>
              </c:strCache>
            </c:strRef>
          </c:tx>
          <c:spPr>
            <a:gradFill>
              <a:gsLst>
                <a:gs pos="0">
                  <a:schemeClr val="accent1">
                    <a:tint val="66000"/>
                    <a:satMod val="160000"/>
                  </a:schemeClr>
                </a:gs>
                <a:gs pos="47000">
                  <a:schemeClr val="accent1">
                    <a:tint val="44500"/>
                    <a:satMod val="160000"/>
                  </a:schemeClr>
                </a:gs>
                <a:gs pos="100000">
                  <a:schemeClr val="accent1">
                    <a:tint val="23500"/>
                    <a:satMod val="160000"/>
                  </a:schemeClr>
                </a:gs>
              </a:gsLst>
              <a:lin ang="5400000" scaled="0"/>
            </a:gradFill>
          </c:spPr>
          <c:invertIfNegative val="0"/>
          <c:dLbls>
            <c:dLbl>
              <c:idx val="3"/>
              <c:layout>
                <c:manualLayout>
                  <c:x val="4.2735042735042739E-3"/>
                  <c:y val="2.00440970134295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E9A-4E38-965B-C1B1484DF7C7}"/>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Лист12!$B$1:$E$1</c:f>
              <c:numCache>
                <c:formatCode>General</c:formatCode>
                <c:ptCount val="4"/>
                <c:pt idx="0">
                  <c:v>2019</c:v>
                </c:pt>
                <c:pt idx="1">
                  <c:v>2020</c:v>
                </c:pt>
                <c:pt idx="2">
                  <c:v>2021</c:v>
                </c:pt>
                <c:pt idx="3">
                  <c:v>2022</c:v>
                </c:pt>
              </c:numCache>
            </c:numRef>
          </c:cat>
          <c:val>
            <c:numRef>
              <c:f>Лист12!$B$2:$E$2</c:f>
              <c:numCache>
                <c:formatCode>General</c:formatCode>
                <c:ptCount val="4"/>
                <c:pt idx="0">
                  <c:v>13069.2</c:v>
                </c:pt>
                <c:pt idx="1">
                  <c:v>19543.8</c:v>
                </c:pt>
                <c:pt idx="2">
                  <c:v>17045.5</c:v>
                </c:pt>
                <c:pt idx="3">
                  <c:v>23157.5</c:v>
                </c:pt>
              </c:numCache>
            </c:numRef>
          </c:val>
          <c:extLst>
            <c:ext xmlns:c16="http://schemas.microsoft.com/office/drawing/2014/chart" uri="{C3380CC4-5D6E-409C-BE32-E72D297353CC}">
              <c16:uniqueId val="{00000001-FE9A-4E38-965B-C1B1484DF7C7}"/>
            </c:ext>
          </c:extLst>
        </c:ser>
        <c:dLbls>
          <c:showLegendKey val="0"/>
          <c:showVal val="0"/>
          <c:showCatName val="0"/>
          <c:showSerName val="0"/>
          <c:showPercent val="0"/>
          <c:showBubbleSize val="0"/>
        </c:dLbls>
        <c:gapWidth val="150"/>
        <c:axId val="282551808"/>
        <c:axId val="282553344"/>
      </c:barChart>
      <c:lineChart>
        <c:grouping val="standard"/>
        <c:varyColors val="0"/>
        <c:ser>
          <c:idx val="1"/>
          <c:order val="1"/>
          <c:tx>
            <c:strRef>
              <c:f>Лист12!$A$3</c:f>
              <c:strCache>
                <c:ptCount val="1"/>
                <c:pt idx="0">
                  <c:v>Количество сделок</c:v>
                </c:pt>
              </c:strCache>
            </c:strRef>
          </c:tx>
          <c:spPr>
            <a:ln>
              <a:solidFill>
                <a:srgbClr val="FF0000"/>
              </a:solidFill>
            </a:ln>
          </c:spPr>
          <c:marker>
            <c:spPr>
              <a:solidFill>
                <a:srgbClr val="FFFF00"/>
              </a:solidFill>
              <a:ln>
                <a:solidFill>
                  <a:srgbClr val="FF0000"/>
                </a:solidFill>
              </a:ln>
            </c:spPr>
          </c:marker>
          <c:dLbls>
            <c:dLbl>
              <c:idx val="0"/>
              <c:layout>
                <c:manualLayout>
                  <c:x val="-4.1666666666666664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E9A-4E38-965B-C1B1484DF7C7}"/>
                </c:ext>
              </c:extLst>
            </c:dLbl>
            <c:dLbl>
              <c:idx val="1"/>
              <c:layout>
                <c:manualLayout>
                  <c:x val="-4.1666666666666616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E9A-4E38-965B-C1B1484DF7C7}"/>
                </c:ext>
              </c:extLst>
            </c:dLbl>
            <c:dLbl>
              <c:idx val="2"/>
              <c:layout>
                <c:manualLayout>
                  <c:x val="-4.7222222222222221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E9A-4E38-965B-C1B1484DF7C7}"/>
                </c:ext>
              </c:extLst>
            </c:dLbl>
            <c:dLbl>
              <c:idx val="3"/>
              <c:layout>
                <c:manualLayout>
                  <c:x val="-3.888888888888889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E9A-4E38-965B-C1B1484DF7C7}"/>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Лист12!$B$1:$E$1</c:f>
              <c:numCache>
                <c:formatCode>General</c:formatCode>
                <c:ptCount val="4"/>
                <c:pt idx="0">
                  <c:v>2019</c:v>
                </c:pt>
                <c:pt idx="1">
                  <c:v>2020</c:v>
                </c:pt>
                <c:pt idx="2">
                  <c:v>2021</c:v>
                </c:pt>
                <c:pt idx="3">
                  <c:v>2022</c:v>
                </c:pt>
              </c:numCache>
            </c:numRef>
          </c:cat>
          <c:val>
            <c:numRef>
              <c:f>Лист12!$B$3:$E$3</c:f>
              <c:numCache>
                <c:formatCode>General</c:formatCode>
                <c:ptCount val="4"/>
                <c:pt idx="0">
                  <c:v>3951</c:v>
                </c:pt>
                <c:pt idx="1">
                  <c:v>2590</c:v>
                </c:pt>
                <c:pt idx="2">
                  <c:v>3857</c:v>
                </c:pt>
                <c:pt idx="3">
                  <c:v>3816</c:v>
                </c:pt>
              </c:numCache>
            </c:numRef>
          </c:val>
          <c:smooth val="0"/>
          <c:extLst>
            <c:ext xmlns:c16="http://schemas.microsoft.com/office/drawing/2014/chart" uri="{C3380CC4-5D6E-409C-BE32-E72D297353CC}">
              <c16:uniqueId val="{00000006-FE9A-4E38-965B-C1B1484DF7C7}"/>
            </c:ext>
          </c:extLst>
        </c:ser>
        <c:dLbls>
          <c:showLegendKey val="0"/>
          <c:showVal val="0"/>
          <c:showCatName val="0"/>
          <c:showSerName val="0"/>
          <c:showPercent val="0"/>
          <c:showBubbleSize val="0"/>
        </c:dLbls>
        <c:marker val="1"/>
        <c:smooth val="0"/>
        <c:axId val="282551808"/>
        <c:axId val="282553344"/>
      </c:lineChart>
      <c:catAx>
        <c:axId val="282551808"/>
        <c:scaling>
          <c:orientation val="minMax"/>
        </c:scaling>
        <c:delete val="0"/>
        <c:axPos val="b"/>
        <c:numFmt formatCode="General" sourceLinked="1"/>
        <c:majorTickMark val="out"/>
        <c:minorTickMark val="none"/>
        <c:tickLblPos val="nextTo"/>
        <c:txPr>
          <a:bodyPr/>
          <a:lstStyle/>
          <a:p>
            <a:pPr>
              <a:defRPr b="1"/>
            </a:pPr>
            <a:endParaRPr lang="ru-RU"/>
          </a:p>
        </c:txPr>
        <c:crossAx val="282553344"/>
        <c:crosses val="autoZero"/>
        <c:auto val="1"/>
        <c:lblAlgn val="ctr"/>
        <c:lblOffset val="100"/>
        <c:noMultiLvlLbl val="0"/>
      </c:catAx>
      <c:valAx>
        <c:axId val="282553344"/>
        <c:scaling>
          <c:orientation val="minMax"/>
        </c:scaling>
        <c:delete val="0"/>
        <c:axPos val="l"/>
        <c:majorGridlines/>
        <c:numFmt formatCode="General" sourceLinked="1"/>
        <c:majorTickMark val="out"/>
        <c:minorTickMark val="none"/>
        <c:tickLblPos val="nextTo"/>
        <c:crossAx val="282551808"/>
        <c:crosses val="autoZero"/>
        <c:crossBetween val="between"/>
      </c:valAx>
    </c:plotArea>
    <c:legend>
      <c:legendPos val="b"/>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0.00118</cdr:x>
      <cdr:y>0.1482</cdr:y>
    </cdr:from>
    <cdr:to>
      <cdr:x>0.03411</cdr:x>
      <cdr:y>0.5928</cdr:y>
    </cdr:to>
    <cdr:sp macro="" textlink="">
      <cdr:nvSpPr>
        <cdr:cNvPr id="2" name="Надпись 1"/>
        <cdr:cNvSpPr txBox="1"/>
      </cdr:nvSpPr>
      <cdr:spPr>
        <a:xfrm xmlns:a="http://schemas.openxmlformats.org/drawingml/2006/main">
          <a:off x="6350" y="266700"/>
          <a:ext cx="177800" cy="800100"/>
        </a:xfrm>
        <a:prstGeom xmlns:a="http://schemas.openxmlformats.org/drawingml/2006/main" prst="rect">
          <a:avLst/>
        </a:prstGeom>
      </cdr:spPr>
      <cdr:txBody>
        <a:bodyPr xmlns:a="http://schemas.openxmlformats.org/drawingml/2006/main" vertOverflow="clip" vert="vert270" wrap="square" rtlCol="0" anchor="ctr" anchorCtr="0"/>
        <a:lstStyle xmlns:a="http://schemas.openxmlformats.org/drawingml/2006/main"/>
        <a:p xmlns:a="http://schemas.openxmlformats.org/drawingml/2006/main">
          <a:pPr algn="ctr"/>
          <a:r>
            <a:rPr lang="ru-RU" sz="800">
              <a:latin typeface="Times New Roman" panose="02020603050405020304" pitchFamily="18" charset="0"/>
              <a:cs typeface="Times New Roman" panose="02020603050405020304" pitchFamily="18" charset="0"/>
            </a:rPr>
            <a:t>единиц</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0.19194</cdr:y>
    </cdr:from>
    <cdr:to>
      <cdr:x>0.0502</cdr:x>
      <cdr:y>0.71459</cdr:y>
    </cdr:to>
    <cdr:sp macro="" textlink="">
      <cdr:nvSpPr>
        <cdr:cNvPr id="2" name="Поле 1"/>
        <cdr:cNvSpPr txBox="1"/>
      </cdr:nvSpPr>
      <cdr:spPr>
        <a:xfrm xmlns:a="http://schemas.openxmlformats.org/drawingml/2006/main">
          <a:off x="0" y="634598"/>
          <a:ext cx="287630" cy="1727986"/>
        </a:xfrm>
        <a:prstGeom xmlns:a="http://schemas.openxmlformats.org/drawingml/2006/main" prst="rect">
          <a:avLst/>
        </a:prstGeom>
      </cdr:spPr>
      <cdr:txBody>
        <a:bodyPr xmlns:a="http://schemas.openxmlformats.org/drawingml/2006/main" vertOverflow="clip" vert="vert270" wrap="square" rtlCol="0" anchor="ctr" anchorCtr="0"/>
        <a:lstStyle xmlns:a="http://schemas.openxmlformats.org/drawingml/2006/main"/>
        <a:p xmlns:a="http://schemas.openxmlformats.org/drawingml/2006/main">
          <a:pPr algn="ctr"/>
          <a:r>
            <a:rPr lang="ru-RU" sz="800" b="0" dirty="0">
              <a:latin typeface="Times New Roman" panose="02020603050405020304" pitchFamily="18" charset="0"/>
              <a:cs typeface="Times New Roman" panose="02020603050405020304" pitchFamily="18" charset="0"/>
            </a:rPr>
            <a:t>млрд</a:t>
          </a:r>
          <a:r>
            <a:rPr lang="ru-RU" sz="900" b="0" dirty="0">
              <a:latin typeface="Times New Roman" panose="02020603050405020304" pitchFamily="18" charset="0"/>
              <a:cs typeface="Times New Roman" panose="02020603050405020304" pitchFamily="18" charset="0"/>
            </a:rPr>
            <a:t> </a:t>
          </a:r>
          <a:r>
            <a:rPr lang="ru-RU" sz="800" b="0" dirty="0">
              <a:latin typeface="Times New Roman" panose="02020603050405020304" pitchFamily="18" charset="0"/>
              <a:cs typeface="Times New Roman" panose="02020603050405020304" pitchFamily="18" charset="0"/>
            </a:rPr>
            <a:t>тенге</a:t>
          </a:r>
          <a:endParaRPr lang="ru-RU" sz="900" b="0" dirty="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D95CB-E95F-4C9A-B88A-7836DFC2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17984</Words>
  <Characters>102509</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СОВЕТ РУКОВОДИТЕЛЕЙ УПОЛНОМОЧЕННЫХ ОРГАНОВ</vt:lpstr>
    </vt:vector>
  </TitlesOfParts>
  <Company>home</Company>
  <LinksUpToDate>false</LinksUpToDate>
  <CharactersWithSpaces>120253</CharactersWithSpaces>
  <SharedDoc>false</SharedDoc>
  <HLinks>
    <vt:vector size="60" baseType="variant">
      <vt:variant>
        <vt:i4>1048635</vt:i4>
      </vt:variant>
      <vt:variant>
        <vt:i4>56</vt:i4>
      </vt:variant>
      <vt:variant>
        <vt:i4>0</vt:i4>
      </vt:variant>
      <vt:variant>
        <vt:i4>5</vt:i4>
      </vt:variant>
      <vt:variant>
        <vt:lpwstr/>
      </vt:variant>
      <vt:variant>
        <vt:lpwstr>_Toc140497300</vt:lpwstr>
      </vt:variant>
      <vt:variant>
        <vt:i4>1638458</vt:i4>
      </vt:variant>
      <vt:variant>
        <vt:i4>50</vt:i4>
      </vt:variant>
      <vt:variant>
        <vt:i4>0</vt:i4>
      </vt:variant>
      <vt:variant>
        <vt:i4>5</vt:i4>
      </vt:variant>
      <vt:variant>
        <vt:lpwstr/>
      </vt:variant>
      <vt:variant>
        <vt:lpwstr>_Toc140497299</vt:lpwstr>
      </vt:variant>
      <vt:variant>
        <vt:i4>1638458</vt:i4>
      </vt:variant>
      <vt:variant>
        <vt:i4>44</vt:i4>
      </vt:variant>
      <vt:variant>
        <vt:i4>0</vt:i4>
      </vt:variant>
      <vt:variant>
        <vt:i4>5</vt:i4>
      </vt:variant>
      <vt:variant>
        <vt:lpwstr/>
      </vt:variant>
      <vt:variant>
        <vt:lpwstr>_Toc140497295</vt:lpwstr>
      </vt:variant>
      <vt:variant>
        <vt:i4>1638458</vt:i4>
      </vt:variant>
      <vt:variant>
        <vt:i4>38</vt:i4>
      </vt:variant>
      <vt:variant>
        <vt:i4>0</vt:i4>
      </vt:variant>
      <vt:variant>
        <vt:i4>5</vt:i4>
      </vt:variant>
      <vt:variant>
        <vt:lpwstr/>
      </vt:variant>
      <vt:variant>
        <vt:lpwstr>_Toc140497290</vt:lpwstr>
      </vt:variant>
      <vt:variant>
        <vt:i4>1572922</vt:i4>
      </vt:variant>
      <vt:variant>
        <vt:i4>32</vt:i4>
      </vt:variant>
      <vt:variant>
        <vt:i4>0</vt:i4>
      </vt:variant>
      <vt:variant>
        <vt:i4>5</vt:i4>
      </vt:variant>
      <vt:variant>
        <vt:lpwstr/>
      </vt:variant>
      <vt:variant>
        <vt:lpwstr>_Toc140497289</vt:lpwstr>
      </vt:variant>
      <vt:variant>
        <vt:i4>1114170</vt:i4>
      </vt:variant>
      <vt:variant>
        <vt:i4>26</vt:i4>
      </vt:variant>
      <vt:variant>
        <vt:i4>0</vt:i4>
      </vt:variant>
      <vt:variant>
        <vt:i4>5</vt:i4>
      </vt:variant>
      <vt:variant>
        <vt:lpwstr/>
      </vt:variant>
      <vt:variant>
        <vt:lpwstr>_Toc140497210</vt:lpwstr>
      </vt:variant>
      <vt:variant>
        <vt:i4>1048634</vt:i4>
      </vt:variant>
      <vt:variant>
        <vt:i4>20</vt:i4>
      </vt:variant>
      <vt:variant>
        <vt:i4>0</vt:i4>
      </vt:variant>
      <vt:variant>
        <vt:i4>5</vt:i4>
      </vt:variant>
      <vt:variant>
        <vt:lpwstr/>
      </vt:variant>
      <vt:variant>
        <vt:lpwstr>_Toc140497209</vt:lpwstr>
      </vt:variant>
      <vt:variant>
        <vt:i4>1507385</vt:i4>
      </vt:variant>
      <vt:variant>
        <vt:i4>14</vt:i4>
      </vt:variant>
      <vt:variant>
        <vt:i4>0</vt:i4>
      </vt:variant>
      <vt:variant>
        <vt:i4>5</vt:i4>
      </vt:variant>
      <vt:variant>
        <vt:lpwstr/>
      </vt:variant>
      <vt:variant>
        <vt:lpwstr>_Toc140497178</vt:lpwstr>
      </vt:variant>
      <vt:variant>
        <vt:i4>1507385</vt:i4>
      </vt:variant>
      <vt:variant>
        <vt:i4>8</vt:i4>
      </vt:variant>
      <vt:variant>
        <vt:i4>0</vt:i4>
      </vt:variant>
      <vt:variant>
        <vt:i4>5</vt:i4>
      </vt:variant>
      <vt:variant>
        <vt:lpwstr/>
      </vt:variant>
      <vt:variant>
        <vt:lpwstr>_Toc140497177</vt:lpwstr>
      </vt:variant>
      <vt:variant>
        <vt:i4>1507385</vt:i4>
      </vt:variant>
      <vt:variant>
        <vt:i4>2</vt:i4>
      </vt:variant>
      <vt:variant>
        <vt:i4>0</vt:i4>
      </vt:variant>
      <vt:variant>
        <vt:i4>5</vt:i4>
      </vt:variant>
      <vt:variant>
        <vt:lpwstr/>
      </vt:variant>
      <vt:variant>
        <vt:lpwstr>_Toc140497176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РУКОВОДИТЕЛЕЙ УПОЛНОМОЧЕННЫХ ОРГАНОВ</dc:title>
  <dc:subject/>
  <dc:creator>admin</dc:creator>
  <cp:keywords/>
  <dc:description/>
  <cp:lastModifiedBy>Соловьев</cp:lastModifiedBy>
  <cp:revision>2</cp:revision>
  <cp:lastPrinted>2023-07-17T11:46:00Z</cp:lastPrinted>
  <dcterms:created xsi:type="dcterms:W3CDTF">2025-02-03T14:59:00Z</dcterms:created>
  <dcterms:modified xsi:type="dcterms:W3CDTF">2025-02-03T14:59:00Z</dcterms:modified>
</cp:coreProperties>
</file>