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0D59" w:rsidRDefault="00AF0D59">
      <w:pPr>
        <w:pStyle w:val="newncpi"/>
        <w:ind w:firstLine="0"/>
        <w:jc w:val="center"/>
      </w:pPr>
      <w:bookmarkStart w:id="0" w:name="_GoBack"/>
      <w:bookmarkEnd w:id="0"/>
      <w:r>
        <w:rPr>
          <w:rStyle w:val="name"/>
        </w:rPr>
        <w:t>УКАЗ</w:t>
      </w:r>
      <w:r>
        <w:rPr>
          <w:rStyle w:val="promulgator"/>
        </w:rPr>
        <w:t xml:space="preserve"> ПРЕЗИДЕНТА РЕСПУБЛИКИ БЕЛАРУСЬ</w:t>
      </w:r>
    </w:p>
    <w:p w:rsidR="00AF0D59" w:rsidRDefault="00AF0D59">
      <w:pPr>
        <w:pStyle w:val="newncpi"/>
        <w:ind w:firstLine="0"/>
        <w:jc w:val="center"/>
      </w:pPr>
      <w:r>
        <w:rPr>
          <w:rStyle w:val="datepr"/>
        </w:rPr>
        <w:t>25 августа 2006 г.</w:t>
      </w:r>
      <w:r>
        <w:rPr>
          <w:rStyle w:val="number"/>
        </w:rPr>
        <w:t xml:space="preserve"> № 534</w:t>
      </w:r>
    </w:p>
    <w:p w:rsidR="00AF0D59" w:rsidRDefault="00AF0D59">
      <w:pPr>
        <w:pStyle w:val="title"/>
      </w:pPr>
      <w:r>
        <w:t>О содействии развитию экспорта товаров (работ, услуг)</w:t>
      </w:r>
    </w:p>
    <w:p w:rsidR="00AF0D59" w:rsidRDefault="00AF0D59">
      <w:pPr>
        <w:pStyle w:val="changei"/>
      </w:pPr>
      <w:r>
        <w:t>Изменения и дополнения:</w:t>
      </w:r>
    </w:p>
    <w:p w:rsidR="00AF0D59" w:rsidRDefault="00AF0D59">
      <w:pPr>
        <w:pStyle w:val="changeadd"/>
      </w:pPr>
      <w:r>
        <w:t>Указ Президента Республики Беларусь от 19 мая 2008 г. № 280 (Национальный реестр правовых актов Республики Беларусь, 2008 г., № 121, 1/9719) &lt;P30800280&gt;;</w:t>
      </w:r>
    </w:p>
    <w:p w:rsidR="00AF0D59" w:rsidRDefault="00AF0D59">
      <w:pPr>
        <w:pStyle w:val="changeadd"/>
      </w:pPr>
      <w:r>
        <w:t>Указ Президента Республики Беларусь от 26 июня 2008 г. № 354 (Национальный реестр правовых актов Республики Беларусь, 2008 г., № 159, 1/9837) &lt;P30800354&gt;;</w:t>
      </w:r>
    </w:p>
    <w:p w:rsidR="00AF0D59" w:rsidRDefault="00AF0D59">
      <w:pPr>
        <w:pStyle w:val="changeadd"/>
      </w:pPr>
      <w:r>
        <w:t>Указ Президента Республики Беларусь от 12 мая 2009 г. № 241 (Национальный реестр правовых актов Республики Беларусь, 2009 г., № 119, 1/10688) &lt;P30900241&gt;;</w:t>
      </w:r>
    </w:p>
    <w:p w:rsidR="00AF0D59" w:rsidRDefault="00AF0D59">
      <w:pPr>
        <w:pStyle w:val="changeadd"/>
      </w:pPr>
      <w:r>
        <w:t>Указ Президента Республики Беларусь от 21 августа 2009 г. № 431 (Национальный реестр правовых актов Республики Беларусь, 2009 г., № 201, 1/10941) &lt;P30900431&gt;;</w:t>
      </w:r>
    </w:p>
    <w:p w:rsidR="00AF0D59" w:rsidRDefault="00AF0D59">
      <w:pPr>
        <w:pStyle w:val="changeadd"/>
      </w:pPr>
      <w:r>
        <w:t>Указ Президента Республики Беларусь от 16 ноября 2009 г. № 552 (Национальный реестр правовых актов Республики Беларусь, 2009 г., № 277, 1/11114) &lt;P30900552&gt;;</w:t>
      </w:r>
    </w:p>
    <w:p w:rsidR="00AF0D59" w:rsidRDefault="00AF0D59">
      <w:pPr>
        <w:pStyle w:val="changeadd"/>
      </w:pPr>
      <w:r>
        <w:t>Указ Президента Республики Беларусь от 3 января 2011 г. № 3 (Национальный реестр правовых актов Республики Беларусь, 2011 г., № 4, 1/12265) &lt;P31100003&gt;;</w:t>
      </w:r>
    </w:p>
    <w:p w:rsidR="00AF0D59" w:rsidRDefault="00AF0D59">
      <w:pPr>
        <w:pStyle w:val="changeadd"/>
      </w:pPr>
      <w:r>
        <w:t>Указ Президента Республики Беларусь от 6 марта 2012 г. № 126 (Национальный реестр правовых актов Республики Беларусь, 2012 г., № 30, 1/13377) &lt;P31200126&gt;;</w:t>
      </w:r>
    </w:p>
    <w:p w:rsidR="00AF0D59" w:rsidRDefault="00AF0D59">
      <w:pPr>
        <w:pStyle w:val="changeadd"/>
      </w:pPr>
      <w:r>
        <w:t>Указ Президента Республики Беларусь от 7 мая 2014 г. № 218 (Национальный правовой Интернет-портал Республики Беларусь, 09.05.2014, 1/15006) &lt;P31400218&gt; </w:t>
      </w:r>
      <w:r>
        <w:rPr>
          <w:b/>
          <w:bCs/>
        </w:rPr>
        <w:t>- Изменения вступают в силу 10 августа 2014 г.</w:t>
      </w:r>
      <w:r>
        <w:t>;</w:t>
      </w:r>
    </w:p>
    <w:p w:rsidR="00AF0D59" w:rsidRDefault="00AF0D59">
      <w:pPr>
        <w:pStyle w:val="changeadd"/>
      </w:pPr>
      <w:r>
        <w:t>Указ Президента Республики Беларусь от 24 июля 2014 г. № 368 (Национальный правовой Интернет-портал Республики Беларусь, 29.07.2014, 1/15187) &lt;P31400368&gt;;</w:t>
      </w:r>
    </w:p>
    <w:p w:rsidR="00AF0D59" w:rsidRDefault="00AF0D59">
      <w:pPr>
        <w:pStyle w:val="changeadd"/>
      </w:pPr>
      <w:r>
        <w:t>Указ Президента Республики Беларусь от 21 июня 2016 г. № 230 (Национальный правовой Интернет-портал Республики Беларусь, 23.06.2016, 1/16489) &lt;P31600230&gt;;</w:t>
      </w:r>
    </w:p>
    <w:p w:rsidR="00AF0D59" w:rsidRDefault="00AF0D59">
      <w:pPr>
        <w:pStyle w:val="changeadd"/>
      </w:pPr>
      <w:r>
        <w:t>Указ Президента Республики Беларусь от 17 августа 2016 г. № 310 (Национальный правовой Интернет-портал Республики Беларусь, 20.08.2016, 1/16594) &lt;P31600310&gt;;</w:t>
      </w:r>
    </w:p>
    <w:p w:rsidR="00AF0D59" w:rsidRDefault="00AF0D59">
      <w:pPr>
        <w:pStyle w:val="changeadd"/>
      </w:pPr>
      <w:r>
        <w:t>Указ Президента Республики Беларусь от 4 сентября 2017 г. № 317 (Национальный правовой Интернет-портал Республики Беларусь, 07.09.2017, 1/17246) &lt;P31700317&gt;;</w:t>
      </w:r>
    </w:p>
    <w:p w:rsidR="00AF0D59" w:rsidRDefault="00AF0D59">
      <w:pPr>
        <w:pStyle w:val="changeadd"/>
      </w:pPr>
      <w:r>
        <w:t>Указ Президента Республики Беларусь от 29 апреля 2019 г. № 161 (Национальный правовой Интернет-портал Республики Беларусь, 01.05.2019, 1/18325) &lt;P31900161&gt;;</w:t>
      </w:r>
    </w:p>
    <w:p w:rsidR="00AF0D59" w:rsidRDefault="00AF0D59">
      <w:pPr>
        <w:pStyle w:val="changeadd"/>
      </w:pPr>
      <w:r>
        <w:t>Указ Президента Республики Беларусь от 19 декабря 2019 г. № 467 (Национальный правовой Интернет-портал Республики Беларусь, 24.12.2019, 1/18731) &lt;P31900467&gt;;</w:t>
      </w:r>
    </w:p>
    <w:p w:rsidR="00AF0D59" w:rsidRDefault="00AF0D59">
      <w:pPr>
        <w:pStyle w:val="changeadd"/>
      </w:pPr>
      <w:r>
        <w:lastRenderedPageBreak/>
        <w:t>Указ Президента Республики Беларусь от 4 февраля 2021 г. № 39 (Национальный правовой Интернет-портал Республики Беларусь, 06.02.2021, 1/19488) – новая редакция &lt;P32100039&gt;;</w:t>
      </w:r>
    </w:p>
    <w:p w:rsidR="00AF0D59" w:rsidRDefault="00AF0D59">
      <w:pPr>
        <w:pStyle w:val="changeadd"/>
      </w:pPr>
      <w:r>
        <w:t>Указ Президента Республики Беларусь от 8 июля 2021 г. № 265 (Национальный правовой Интернет-портал Республики Беларусь, 09.07.2021, 1/19787) &lt;P32100265&gt;;</w:t>
      </w:r>
    </w:p>
    <w:p w:rsidR="00AF0D59" w:rsidRDefault="00AF0D59">
      <w:pPr>
        <w:pStyle w:val="changeadd"/>
      </w:pPr>
      <w:r>
        <w:t>Указ Президента Республики Беларусь от 10 сентября 2021 г. № 336 (Национальный правовой Интернет-портал Республики Беларусь, 11.09.2021, 1/19881) &lt;P32100336&gt;;</w:t>
      </w:r>
    </w:p>
    <w:p w:rsidR="00AF0D59" w:rsidRDefault="00AF0D59">
      <w:pPr>
        <w:pStyle w:val="changeadd"/>
      </w:pPr>
      <w:r>
        <w:t>Указ Президента Республики Беларусь от 14 марта 2022 г. № 93 (Национальный правовой Интернет-портал Республики Беларусь, 19.03.2022, 1/20236) &lt;P32200093&gt;;</w:t>
      </w:r>
    </w:p>
    <w:p w:rsidR="00AF0D59" w:rsidRDefault="00AF0D59">
      <w:pPr>
        <w:pStyle w:val="changeadd"/>
      </w:pPr>
      <w:r>
        <w:t>Указ Президента Республики Беларусь от 22 июня 2023 г. № 178 (Национальный правовой Интернет-портал Республики Беларусь, 27.06.2023, 1/20901) &lt;P32300178&gt;;</w:t>
      </w:r>
    </w:p>
    <w:p w:rsidR="00AF0D59" w:rsidRDefault="00AF0D59">
      <w:pPr>
        <w:pStyle w:val="changeadd"/>
      </w:pPr>
      <w:r>
        <w:t>Указ Президента Республики Беларусь от 17 июля 2024 г. № 294 (Национальный правовой Интернет-портал Республики Беларусь, 19.07.2024, 1/21493) &lt;P32400294&gt;;</w:t>
      </w:r>
    </w:p>
    <w:p w:rsidR="00AF0D59" w:rsidRDefault="00AF0D59">
      <w:pPr>
        <w:pStyle w:val="changeadd"/>
      </w:pPr>
      <w:r>
        <w:t>Указ Президента Республики Беларусь от 18 марта 2025 г. № 108 (Национальный правовой Интернет-портал Республики Беларусь, 22.03.2025, 1/21867) &lt;P32500108&gt;</w:t>
      </w:r>
    </w:p>
    <w:p w:rsidR="00AF0D59" w:rsidRDefault="00AF0D59">
      <w:pPr>
        <w:pStyle w:val="preamble"/>
      </w:pPr>
      <w:r>
        <w:t> </w:t>
      </w:r>
    </w:p>
    <w:p w:rsidR="00AF0D59" w:rsidRDefault="00AF0D59">
      <w:pPr>
        <w:pStyle w:val="newncpi"/>
      </w:pPr>
      <w:r>
        <w:t xml:space="preserve">В целях создания в Республике Беларусь комплексной системы стимулирования экспорта </w:t>
      </w:r>
      <w:r>
        <w:rPr>
          <w:rStyle w:val="razr"/>
        </w:rPr>
        <w:t>постановляю</w:t>
      </w:r>
      <w:r>
        <w:t>:</w:t>
      </w:r>
    </w:p>
    <w:p w:rsidR="00AF0D59" w:rsidRDefault="00AF0D59">
      <w:pPr>
        <w:pStyle w:val="point"/>
      </w:pPr>
      <w:r>
        <w:t>1. Утвердить:</w:t>
      </w:r>
    </w:p>
    <w:p w:rsidR="00AF0D59" w:rsidRDefault="00AF0D59">
      <w:pPr>
        <w:pStyle w:val="newncpi"/>
      </w:pPr>
      <w:r>
        <w:t>Положение о страховании (перестраховании) экспортных рисков (прилагается);</w:t>
      </w:r>
    </w:p>
    <w:p w:rsidR="00AF0D59" w:rsidRDefault="00AF0D59">
      <w:pPr>
        <w:pStyle w:val="newncpi"/>
      </w:pPr>
      <w:r>
        <w:t>Положение о порядке компенсации потерь банкам от предоставления экспортных кредитов, а также банкам и небанковским кредитно-финансовым организациям, осуществляющим финансирование под уступку денежного требования (факторинг) при реализации экспортных контрактов (прилагается).</w:t>
      </w:r>
    </w:p>
    <w:p w:rsidR="00AF0D59" w:rsidRDefault="00AF0D59">
      <w:pPr>
        <w:pStyle w:val="point"/>
      </w:pPr>
      <w:r>
        <w:t>2. Страхование экспортных рисков с поддержкой государства от имени Республики Беларусь осуществляет Белорусское республиканское унитарное предприятие экспортно-импортного страхования «Белэксимгарант» (далее – Белэксимгарант).</w:t>
      </w:r>
    </w:p>
    <w:p w:rsidR="00AF0D59" w:rsidRDefault="00AF0D59">
      <w:pPr>
        <w:pStyle w:val="newncpi"/>
      </w:pPr>
      <w:r>
        <w:t>Право на проведение страхования экспортных рисков предоставляется коммерческим организациям, созданным для осуществления страховой деятельности и имеющим лицензии на осуществление страховой деятельности, которые должны постоянно иметь собственный капитал в размере не менее 25 млн. белорусских рублей.</w:t>
      </w:r>
    </w:p>
    <w:p w:rsidR="00AF0D59" w:rsidRDefault="00AF0D59">
      <w:pPr>
        <w:pStyle w:val="point"/>
      </w:pPr>
      <w:r>
        <w:t>3. Открытое акционерное общество «Банк развития Республики Беларусь» (далее – Банк развития), банки в порядке, установленном Советом Министров Республики Беларусь, предоставляют экспортные кредиты, в том числе в рамках кредитных линий:</w:t>
      </w:r>
    </w:p>
    <w:p w:rsidR="00AF0D59" w:rsidRDefault="00AF0D59">
      <w:pPr>
        <w:pStyle w:val="newncpi"/>
      </w:pPr>
      <w:r>
        <w:t>в иностранной валюте (за исключением российских рублей) – по коммерчески ориентированным процентным ставкам (CIRRs) в соответствии с положениями Соглашения об официально поддерживаемых экспортных кредитах, разработанного странами – членами Организации по экономическому сотрудничеству и развитию (далее – коммерчески ориентированные процентные ставки (CIRRs), действующим на день заключения кредитных договоров;</w:t>
      </w:r>
    </w:p>
    <w:p w:rsidR="00AF0D59" w:rsidRDefault="00AF0D59">
      <w:pPr>
        <w:pStyle w:val="newncpi"/>
      </w:pPr>
      <w:r>
        <w:t>в российских и белорусских рублях – по коммерчески ориентированным процентным ставкам (CIRRs), при их отсутствии – не менее двух третьих ключевой ставки, установленной Центральным банком Российской Федерации, и не менее двух третьих ставки рефинансирования, установленной Национальным банком на день заключения кредитных договоров, соответственно.</w:t>
      </w:r>
    </w:p>
    <w:p w:rsidR="00AF0D59" w:rsidRDefault="00AF0D59">
      <w:pPr>
        <w:pStyle w:val="point"/>
      </w:pPr>
      <w:r>
        <w:t>4. Экспортные кредиты предоставляются:</w:t>
      </w:r>
    </w:p>
    <w:p w:rsidR="00AF0D59" w:rsidRDefault="00AF0D59">
      <w:pPr>
        <w:pStyle w:val="underpoint"/>
      </w:pPr>
      <w:r>
        <w:lastRenderedPageBreak/>
        <w:t>4.1. Банком развития, банками резидентам (за исключением лизинговых организаций) для производства товаров, включенных в перечень, установленный Советом Министров Республики Беларусь (далее – товары, включенные в перечень), и иных товаров (работ, услуг) и последующей их реализации организациям, не являющимся резидентами.</w:t>
      </w:r>
    </w:p>
    <w:p w:rsidR="00AF0D59" w:rsidRDefault="00AF0D59">
      <w:pPr>
        <w:pStyle w:val="newncpi"/>
      </w:pPr>
      <w:r>
        <w:t>График погашения указанных кредитов определяется исходя из срока, необходимого для производства товаров, включенных в перечень, и иных товаров (работ, услуг), не превышающего 180 календарных дней, и срока их реализации организациям, не являющимся резидентами, в соответствии с условиями экспортного контракта;</w:t>
      </w:r>
    </w:p>
    <w:p w:rsidR="00AF0D59" w:rsidRDefault="00AF0D59">
      <w:pPr>
        <w:pStyle w:val="underpoint"/>
      </w:pPr>
      <w:r>
        <w:t>4.2. банками организациям, не являющимся резидентами (за исключением иностранных банков), для оплаты (в том числе предварительной) реализованных (реализуемых) резидентами товаров, включенных в перечень, и иных товаров (работ, услуг);</w:t>
      </w:r>
    </w:p>
    <w:p w:rsidR="00AF0D59" w:rsidRDefault="00AF0D59">
      <w:pPr>
        <w:pStyle w:val="underpoint"/>
      </w:pPr>
      <w:r>
        <w:t>4.3. Банком развития:</w:t>
      </w:r>
    </w:p>
    <w:p w:rsidR="00AF0D59" w:rsidRDefault="00AF0D59">
      <w:pPr>
        <w:pStyle w:val="newncpi"/>
      </w:pPr>
      <w:r>
        <w:t>лизинговым организациям, являющимся резидентами, для приобретения у резидентов товаров, включенных в перечень, и иных товаров для передачи их в лизинг либо реализации организациям, не являющимся резидентами (за исключением иностранных банков);</w:t>
      </w:r>
    </w:p>
    <w:p w:rsidR="00AF0D59" w:rsidRDefault="00AF0D59">
      <w:pPr>
        <w:pStyle w:val="newncpi"/>
      </w:pPr>
      <w:r>
        <w:t>организациям, не являющимся резидентами, для:</w:t>
      </w:r>
    </w:p>
    <w:p w:rsidR="00AF0D59" w:rsidRDefault="00AF0D59">
      <w:pPr>
        <w:pStyle w:val="newncpi"/>
      </w:pPr>
      <w:r>
        <w:t>оплаты (в том числе предварительной) реализованных (реализуемых) резидентами товаров, включенных в перечень, и иных товаров (работ, услуг);</w:t>
      </w:r>
    </w:p>
    <w:p w:rsidR="00AF0D59" w:rsidRDefault="00AF0D59">
      <w:pPr>
        <w:pStyle w:val="newncpi"/>
      </w:pPr>
      <w:r>
        <w:t>уплаты в стране ввоза товаров, включенных в перечень, и иных товаров таможенных платежей (налогов, сборов, пошлин), взимаемых при их ввозе, при условии оплаты таких товаров за счет экспортных кредитов;</w:t>
      </w:r>
    </w:p>
    <w:p w:rsidR="00AF0D59" w:rsidRDefault="00AF0D59">
      <w:pPr>
        <w:pStyle w:val="newncpi"/>
      </w:pPr>
      <w:r>
        <w:t>оплаты (в том числе предварительной) реализованных (реализуемых) организациями, не являющимися резидентами, товаров, включенных в перечень, и иных товаров;</w:t>
      </w:r>
    </w:p>
    <w:p w:rsidR="00AF0D59" w:rsidRDefault="00AF0D59">
      <w:pPr>
        <w:pStyle w:val="newncpi"/>
      </w:pPr>
      <w:r>
        <w:t>иностранным банкам для финансирования:</w:t>
      </w:r>
    </w:p>
    <w:p w:rsidR="00AF0D59" w:rsidRDefault="00AF0D59">
      <w:pPr>
        <w:pStyle w:val="newncpi"/>
      </w:pPr>
      <w:r>
        <w:t>оплаты (в том числе предварительной) организациями, не являющимися резидентами, реализованных (реализуемых) резидентами товаров, включенных в перечень, и иных товаров (работ, услуг);</w:t>
      </w:r>
    </w:p>
    <w:p w:rsidR="00AF0D59" w:rsidRDefault="00AF0D59">
      <w:pPr>
        <w:pStyle w:val="newncpi"/>
      </w:pPr>
      <w:r>
        <w:t>уплаты организациями, не являющимися резидентами, в стране ввоза товаров, включенных в перечень, и иных товаров таможенных платежей (налогов, сборов, пошлин), взимаемых при их ввозе, при условии оплаты таких товаров за счет экспортных кредитов;</w:t>
      </w:r>
    </w:p>
    <w:p w:rsidR="00AF0D59" w:rsidRDefault="00AF0D59">
      <w:pPr>
        <w:pStyle w:val="newncpi"/>
      </w:pPr>
      <w:r>
        <w:t>оплаты (в том числе предварительной) организациями, не являющимися резидентами, реализованных (реализуемых) организациями, не являющимися резидентами, товаров, включенных в перечень, и иных товаров;</w:t>
      </w:r>
    </w:p>
    <w:p w:rsidR="00AF0D59" w:rsidRDefault="00AF0D59">
      <w:pPr>
        <w:pStyle w:val="newncpi"/>
      </w:pPr>
      <w:r>
        <w:t>резидентам (в том числе лизинговым организациям, являющимся резидентами), организациям, не являющимся резидентами, иностранным банкам для возмещения Банку развития страховых взносов по договорам страхования экспортных рисков с поддержкой государства, заключаемым при предоставлении Банком развития экспортных кредитов в соответствии с подпунктом 4.1 настоящего пункта и настоящим подпунктом.</w:t>
      </w:r>
    </w:p>
    <w:p w:rsidR="00AF0D59" w:rsidRDefault="00AF0D59">
      <w:pPr>
        <w:pStyle w:val="point"/>
      </w:pPr>
      <w:r>
        <w:t>5. Перечень банков, уполномоченных на предоставление экспортных кредитов в соответствии с подпунктами 4.1 и 4.2 пункта 4 настоящего Указа, устанавливается Советом Министров Республики Беларусь.</w:t>
      </w:r>
    </w:p>
    <w:p w:rsidR="00AF0D59" w:rsidRDefault="00AF0D59">
      <w:pPr>
        <w:pStyle w:val="point"/>
      </w:pPr>
      <w:r>
        <w:t>6. Размер экспортных кредитов, предоставляемых:</w:t>
      </w:r>
    </w:p>
    <w:p w:rsidR="00AF0D59" w:rsidRDefault="00AF0D59">
      <w:pPr>
        <w:pStyle w:val="underpoint"/>
      </w:pPr>
      <w:r>
        <w:t>6.1. в соответствии с подпунктом 4.1 пункта 4 настоящего Указа, не может превышать одновременно:</w:t>
      </w:r>
    </w:p>
    <w:p w:rsidR="00AF0D59" w:rsidRDefault="00AF0D59">
      <w:pPr>
        <w:pStyle w:val="newncpi"/>
      </w:pPr>
      <w:r>
        <w:t>стоимости экспортного контракта для краткосрочных экспортных кредитов* и 85 процентов стоимости экспортного контракта для долгосрочных экспортных кредитов*;</w:t>
      </w:r>
    </w:p>
    <w:p w:rsidR="00AF0D59" w:rsidRDefault="00AF0D59">
      <w:pPr>
        <w:pStyle w:val="snoskiline"/>
      </w:pPr>
      <w:r>
        <w:t>______________________________</w:t>
      </w:r>
    </w:p>
    <w:p w:rsidR="00AF0D59" w:rsidRDefault="00AF0D59">
      <w:pPr>
        <w:pStyle w:val="snoski"/>
        <w:spacing w:after="240"/>
        <w:ind w:firstLine="567"/>
      </w:pPr>
      <w:r>
        <w:t>* В соответствии с классификацией кредитов, установленной Национальным банком для целей бухгалтерской (финансовой), статистической и иной отчетности.</w:t>
      </w:r>
    </w:p>
    <w:p w:rsidR="00AF0D59" w:rsidRDefault="00AF0D59">
      <w:pPr>
        <w:pStyle w:val="underpoint"/>
      </w:pPr>
      <w:r>
        <w:lastRenderedPageBreak/>
        <w:t>6.2. в соответствии с подпунктом 4.2, абзацами вторым, четвертым и восьмым подпункта 4.3 пункта 4 настоящего Указа, не может превышать стоимости экспортного контракта для краткосрочных экспортных кредитов, 85 процентов стоимости экспортного контракта для долгосрочных экспортных кредитов либо 85 процентов контрактной стоимости договора международного лизинга;</w:t>
      </w:r>
    </w:p>
    <w:p w:rsidR="00AF0D59" w:rsidRDefault="00AF0D59">
      <w:pPr>
        <w:pStyle w:val="underpoint"/>
      </w:pPr>
      <w:r>
        <w:t>6.3. в соответствии с абзацами шестым и десятым подпункта 4.3 пункта 4 настоящего Указа, до 1 декабря 2022 г. не может превышать стоимости экспортного контракта, начиная с 1 декабря 2022 г. – стоимости экспортного контракта для краткосрочных экспортных кредитов и 85 процентов стоимости экспортного контракта для долгосрочных экспортных кредитов;</w:t>
      </w:r>
    </w:p>
    <w:p w:rsidR="00AF0D59" w:rsidRDefault="00AF0D59">
      <w:pPr>
        <w:pStyle w:val="underpoint"/>
      </w:pPr>
      <w:r>
        <w:t>6.4. в соответствии с абзацами пятым и девятым подпункта 4.3 пункта 4 настоящего Указа, не может превышать 30 процентов стоимости экспортного контракта.</w:t>
      </w:r>
    </w:p>
    <w:p w:rsidR="00AF0D59" w:rsidRDefault="00AF0D59">
      <w:pPr>
        <w:pStyle w:val="point"/>
      </w:pPr>
      <w:r>
        <w:t>7. Банк развития осуществляет постфинансирование аккредитивов, открытых иностранными банками для финансирования оплаты (в том числе предварительной) организациями, не являющимися резидентами:</w:t>
      </w:r>
    </w:p>
    <w:p w:rsidR="00AF0D59" w:rsidRDefault="00AF0D59">
      <w:pPr>
        <w:pStyle w:val="newncpi"/>
      </w:pPr>
      <w:r>
        <w:t>реализованных (реализуемых) резидентами товаров, включенных в перечень, и иных товаров (работ, услуг);</w:t>
      </w:r>
    </w:p>
    <w:p w:rsidR="00AF0D59" w:rsidRDefault="00AF0D59">
      <w:pPr>
        <w:pStyle w:val="newncpi"/>
      </w:pPr>
      <w:r>
        <w:t>реализованных (реализуемых) организациями, не являющимися резидентами, товаров, включенных в перечень, и иных товаров.</w:t>
      </w:r>
    </w:p>
    <w:p w:rsidR="00AF0D59" w:rsidRDefault="00AF0D59">
      <w:pPr>
        <w:pStyle w:val="newncpi"/>
      </w:pPr>
      <w:r>
        <w:t>Постфинансирование аккредитивов осуществляется Банком развития в случае открытия аккредитивов:</w:t>
      </w:r>
    </w:p>
    <w:p w:rsidR="00AF0D59" w:rsidRDefault="00AF0D59">
      <w:pPr>
        <w:pStyle w:val="newncpi"/>
      </w:pPr>
      <w:r>
        <w:t>в иностранной валюте (за исключением российских рублей) – по коммерчески ориентированным процентным ставкам (CIRRs), действующим на дату открытия аккредитива;</w:t>
      </w:r>
    </w:p>
    <w:p w:rsidR="00AF0D59" w:rsidRDefault="00AF0D59">
      <w:pPr>
        <w:pStyle w:val="newncpi"/>
      </w:pPr>
      <w:r>
        <w:t>в российских и белорусских рублях – по коммерчески ориентированным процентным ставкам (CIRRs), при их отсутствии – не менее двух третьих ключевой ставки, установленной Центральным банком Российской Федерации, и не менее двух третьих ставки рефинансирования, установленной Национальным банком на дату открытия аккредитива, соответственно.</w:t>
      </w:r>
    </w:p>
    <w:p w:rsidR="00AF0D59" w:rsidRDefault="00AF0D59">
      <w:pPr>
        <w:pStyle w:val="newncpi"/>
      </w:pPr>
      <w:r>
        <w:t>Размер денежных средств, перечисляемых Банком развития при постфинансировании аккредитивов:</w:t>
      </w:r>
    </w:p>
    <w:p w:rsidR="00AF0D59" w:rsidRDefault="00AF0D59">
      <w:pPr>
        <w:pStyle w:val="newncpi"/>
      </w:pPr>
      <w:r>
        <w:t>в соответствии с абзацем вторым части первой настоящего пункта, не может превышать стоимости экспортного контракта при сроке постфинансирования до одного года включительно и 85 процентов стоимости экспортного контракта при сроке постфинансирования свыше одного года;</w:t>
      </w:r>
    </w:p>
    <w:p w:rsidR="00AF0D59" w:rsidRDefault="00AF0D59">
      <w:pPr>
        <w:pStyle w:val="newncpi"/>
      </w:pPr>
      <w:r>
        <w:t>в соответствии с абзацем третьим части первой настоящего пункта, до 1 декабря 2022 г. не может превышать стоимости экспортного контракта, начиная с 1 декабря 2022 г. – стоимости экспортного контракта при сроке постфинансирования до одного года включительно и 85 процентов стоимости экспортного контракта при сроке постфинансирования свыше одного года.</w:t>
      </w:r>
    </w:p>
    <w:p w:rsidR="00AF0D59" w:rsidRDefault="00AF0D59">
      <w:pPr>
        <w:pStyle w:val="point"/>
      </w:pPr>
      <w:r>
        <w:t>8. Банк развития осуществляет дисконтирование аккредитивов, открытых иностранными банками для финансирования оплаты организациями, не являющимися резидентами:</w:t>
      </w:r>
    </w:p>
    <w:p w:rsidR="00AF0D59" w:rsidRDefault="00AF0D59">
      <w:pPr>
        <w:pStyle w:val="newncpi"/>
      </w:pPr>
      <w:r>
        <w:t>реализованных резидентами товаров, включенных в перечень, и иных товаров (работ, услуг);</w:t>
      </w:r>
    </w:p>
    <w:p w:rsidR="00AF0D59" w:rsidRDefault="00AF0D59">
      <w:pPr>
        <w:pStyle w:val="newncpi"/>
      </w:pPr>
      <w:r>
        <w:t>реализованных организациями, не являющимися резидентами, товаров, включенных в перечень, и иных товаров.</w:t>
      </w:r>
    </w:p>
    <w:p w:rsidR="00AF0D59" w:rsidRDefault="00AF0D59">
      <w:pPr>
        <w:pStyle w:val="newncpi"/>
      </w:pPr>
      <w:r>
        <w:t>Размер вознаграждения Банка развития за осуществление дисконтирования аккредитивов определяется как:</w:t>
      </w:r>
    </w:p>
    <w:p w:rsidR="00AF0D59" w:rsidRDefault="00AF0D59">
      <w:pPr>
        <w:pStyle w:val="newncpi"/>
      </w:pPr>
      <w:r>
        <w:t xml:space="preserve">одна триста шестидесятая часть коммерчески ориентированной процентной ставки (CIRRs), действующей на день заключения договора о дисконтировании, за каждый день </w:t>
      </w:r>
      <w:r>
        <w:lastRenderedPageBreak/>
        <w:t>со дня перечисления и до дня возврата средств Банку развития – в случае открытия аккредитивов в иностранной валюте (за исключением российских рублей);</w:t>
      </w:r>
    </w:p>
    <w:p w:rsidR="00AF0D59" w:rsidRDefault="00AF0D59">
      <w:pPr>
        <w:pStyle w:val="newncpi"/>
      </w:pPr>
      <w:r>
        <w:t>одна триста шестидесятая часть от двух третьих ключевой ставки, установленной Центральным банком Российской Федерации, или ставки рефинансирования, установленной Национальным банком на день заключения договора о дисконтировании, за каждый день со дня перечисления и до дня возврата средств Банку развития – в случае открытия аккредитивов соответственно в российских и белорусских рублях.</w:t>
      </w:r>
    </w:p>
    <w:p w:rsidR="00AF0D59" w:rsidRDefault="00AF0D59">
      <w:pPr>
        <w:pStyle w:val="newncpi"/>
      </w:pPr>
      <w:r>
        <w:t>Размер денежных средств, перечисляемых Банком развития при дисконтировании аккредитивов в соответствии:</w:t>
      </w:r>
    </w:p>
    <w:p w:rsidR="00AF0D59" w:rsidRDefault="00AF0D59">
      <w:pPr>
        <w:pStyle w:val="newncpi"/>
      </w:pPr>
      <w:r>
        <w:t>с абзацем вторым части первой настоящего пункта, не может превышать стоимости экспортного контракта при сроке договора о дисконтировании до одного года включительно и 85 процентов стоимости экспортного контракта при сроке договора о дисконтировании свыше одного года;</w:t>
      </w:r>
    </w:p>
    <w:p w:rsidR="00AF0D59" w:rsidRDefault="00AF0D59">
      <w:pPr>
        <w:pStyle w:val="newncpi"/>
      </w:pPr>
      <w:r>
        <w:t>с абзацем третьим части первой настоящего пункта, до 1 декабря 2022 г. не может превышать стоимости экспортного контракта, начиная с 1 декабря 2022 г. – стоимости экспортного контракта при сроке договора о дисконтировании до одного года включительно и 85 процентов стоимости экспортного контракта при сроке договора о дисконтировании свыше одного года.</w:t>
      </w:r>
    </w:p>
    <w:p w:rsidR="00AF0D59" w:rsidRDefault="00AF0D59">
      <w:pPr>
        <w:pStyle w:val="point"/>
      </w:pPr>
      <w:r>
        <w:t>9. Банк развития, банки и небанковские кредитно-финансовые организации (факторы) осуществляют с учетом требований валютного законодательства финансирование резидентов (кредиторов) под уступку денежного требования (факторинг) при реализации экспортных контрактов с вознаграждением, размер которого определяется:</w:t>
      </w:r>
    </w:p>
    <w:p w:rsidR="00AF0D59" w:rsidRDefault="00AF0D59">
      <w:pPr>
        <w:pStyle w:val="newncpi"/>
      </w:pPr>
      <w:r>
        <w:t>в иностранной валюте (за исключением российских рублей) как одна триста шестидесятая часть коммерчески ориентированной процентной ставки (CIRRs), действующей на день заключения договора финансирования под уступку денежного требования (далее – договор факторинга), за каждый день со дня финансирования фактором кредитора до дня платежа включительно по экспортному контракту, при реализации которого осуществляется финансирование под уступку денежного требования (факторинг), за поставленные на экспорт товары (работы, услуги);</w:t>
      </w:r>
    </w:p>
    <w:p w:rsidR="00AF0D59" w:rsidRDefault="00AF0D59">
      <w:pPr>
        <w:pStyle w:val="newncpi"/>
      </w:pPr>
      <w:r>
        <w:t>в российских рублях как одна триста шестидесятая часть от двух третьих ключевой ставки, установленной Центральным банком Российской Федерации на день заключения договора факторинга, за каждый день со дня финансирования фактором кредитора до дня платежа включительно по экспортному контракту, при реализации которого осуществляется уступка денежного требования (факторинг), за поставленные на экспорт товары (работы, услуги).</w:t>
      </w:r>
    </w:p>
    <w:p w:rsidR="00AF0D59" w:rsidRDefault="00AF0D59">
      <w:pPr>
        <w:pStyle w:val="newncpi"/>
      </w:pPr>
      <w:r>
        <w:t>При осуществлении финансирования кредиторов под уступку денежного требования (факторинга) в соответствии с настоящим пунктом взимание с кредитора вознаграждения за предоставление кредитору других (дополнительных) финансовых услуг, связанных с денежными требованиями, являющимися предметом уступки, не допускается.</w:t>
      </w:r>
    </w:p>
    <w:p w:rsidR="00AF0D59" w:rsidRDefault="00AF0D59">
      <w:pPr>
        <w:pStyle w:val="point"/>
      </w:pPr>
      <w:r>
        <w:t>10. Компенсация потерь Банку развития, банкам от предоставления экспортных кредитов, Банку развития, банкам и небанковским кредитно-финансовым организациям от осуществления финансирования под уступку денежного требования (факторинга) при реализации экспортных контрактов, Банку развития от осуществления постфинансирования и дисконтирования аккредитивов в соответствии с настоящим Указом производится при условии страхования экспортных рисков или страхования экспортных рисков с поддержкой государства.</w:t>
      </w:r>
    </w:p>
    <w:p w:rsidR="00AF0D59" w:rsidRDefault="00AF0D59">
      <w:pPr>
        <w:pStyle w:val="point"/>
      </w:pPr>
      <w:r>
        <w:t>11. Исключен.</w:t>
      </w:r>
    </w:p>
    <w:p w:rsidR="00AF0D59" w:rsidRDefault="00AF0D59">
      <w:pPr>
        <w:pStyle w:val="point"/>
      </w:pPr>
      <w:r>
        <w:t xml:space="preserve">12. Компенсация потерь Банку развития от предоставления экспортных кредитов, осуществления постфинансирования и дисконтирования аккредитивов, осуществления финансирования под уступку денежного требования (факторинга) при реализации экспортных контрактов производится в пределах средств, предусмотренных </w:t>
      </w:r>
      <w:r>
        <w:lastRenderedPageBreak/>
        <w:t>в республиканском бюджете на эти цели, в порядке и размерах, установленных Советом Министров Республики Беларусь.</w:t>
      </w:r>
    </w:p>
    <w:p w:rsidR="00AF0D59" w:rsidRDefault="00AF0D59">
      <w:pPr>
        <w:pStyle w:val="newncpi"/>
      </w:pPr>
      <w:r>
        <w:t>Компенсация потерь Банку развития, банкам от предоставления экспортных кредитов в соответствии с подпунктом 4.1 пункта 4 настоящего Указа производится после подтверждения Министерству финансов факта реализации товаров, включенных в перечень, и иных товаров (работ, услуг) организациям, не являющимся резидентами.</w:t>
      </w:r>
    </w:p>
    <w:p w:rsidR="00AF0D59" w:rsidRDefault="00AF0D59">
      <w:pPr>
        <w:pStyle w:val="point"/>
      </w:pPr>
      <w:r>
        <w:t>13. В рамках настоящего Указа не допускается:</w:t>
      </w:r>
    </w:p>
    <w:p w:rsidR="00AF0D59" w:rsidRDefault="00AF0D59">
      <w:pPr>
        <w:pStyle w:val="newncpi"/>
      </w:pPr>
      <w:r>
        <w:t>выдача двух и более экспортных кредитов, осуществление два и более раза финансирования под уступку денежного требования (факторинга), постфинансирования и дисконтирования аккредитивов (в том числе любое их сочетание), связанных с финансированием производства, оплаты одних и тех же товаров (работ, услуг);</w:t>
      </w:r>
    </w:p>
    <w:p w:rsidR="00AF0D59" w:rsidRDefault="00AF0D59">
      <w:pPr>
        <w:pStyle w:val="newncpi"/>
      </w:pPr>
      <w:r>
        <w:t>финансирование экспорта товаров, реализованных на условиях Указа Президента Республики Беларусь от 24 сентября 2009 г. № 466 «О некоторых мерах по реализации товаров, произведенных в Республике Беларусь».</w:t>
      </w:r>
    </w:p>
    <w:p w:rsidR="00AF0D59" w:rsidRDefault="00AF0D59">
      <w:pPr>
        <w:pStyle w:val="point"/>
      </w:pPr>
      <w:r>
        <w:t>14. Для целей настоящего Указа применяются термины в значениях, определенных в приложении.</w:t>
      </w:r>
    </w:p>
    <w:p w:rsidR="00AF0D59" w:rsidRDefault="00AF0D59">
      <w:pPr>
        <w:pStyle w:val="point"/>
      </w:pPr>
      <w:r>
        <w:t>15. Совету Министров Республики Беларусь при составлении проектов республиканского бюджета предусматривать средства на компенсацию потерь Банку развития, банкам от предоставления экспортных кредитов, Банку развития, банкам и небанковским кредитно-финансовым организациям от осуществления финансирования под уступку денежного требования (факторинга) при реализации экспортных контрактов, Банку развития от осуществления постфинансирования и дисконтирования аккредитивов в соответствии с настоящим Указом.</w:t>
      </w:r>
    </w:p>
    <w:p w:rsidR="00AF0D59" w:rsidRDefault="00AF0D59">
      <w:pPr>
        <w:pStyle w:val="point"/>
      </w:pPr>
      <w:r>
        <w:t>16. Контроль за выполнением настоящего Указа возложить на Комитет государственного контроля.</w:t>
      </w:r>
    </w:p>
    <w:p w:rsidR="00AF0D59" w:rsidRDefault="00AF0D59">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AF0D59">
        <w:tc>
          <w:tcPr>
            <w:tcW w:w="2500" w:type="pct"/>
            <w:tcMar>
              <w:top w:w="0" w:type="dxa"/>
              <w:left w:w="6" w:type="dxa"/>
              <w:bottom w:w="0" w:type="dxa"/>
              <w:right w:w="6" w:type="dxa"/>
            </w:tcMar>
            <w:vAlign w:val="bottom"/>
            <w:hideMark/>
          </w:tcPr>
          <w:p w:rsidR="00AF0D59" w:rsidRDefault="00AF0D59">
            <w:pPr>
              <w:pStyle w:val="newncpi0"/>
              <w:jc w:val="left"/>
            </w:pPr>
            <w:r>
              <w:rPr>
                <w:rStyle w:val="post"/>
              </w:rPr>
              <w:t>Президент Республики Беларусь</w:t>
            </w:r>
          </w:p>
        </w:tc>
        <w:tc>
          <w:tcPr>
            <w:tcW w:w="2500" w:type="pct"/>
            <w:tcMar>
              <w:top w:w="0" w:type="dxa"/>
              <w:left w:w="6" w:type="dxa"/>
              <w:bottom w:w="0" w:type="dxa"/>
              <w:right w:w="6" w:type="dxa"/>
            </w:tcMar>
            <w:vAlign w:val="bottom"/>
            <w:hideMark/>
          </w:tcPr>
          <w:p w:rsidR="00AF0D59" w:rsidRDefault="00AF0D59">
            <w:pPr>
              <w:pStyle w:val="newncpi0"/>
              <w:jc w:val="right"/>
            </w:pPr>
            <w:r>
              <w:rPr>
                <w:rStyle w:val="pers"/>
              </w:rPr>
              <w:t>А.Лукашенко</w:t>
            </w:r>
          </w:p>
        </w:tc>
      </w:tr>
    </w:tbl>
    <w:p w:rsidR="00AF0D59" w:rsidRDefault="00AF0D59">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AF0D59">
        <w:tc>
          <w:tcPr>
            <w:tcW w:w="3750" w:type="pct"/>
            <w:tcMar>
              <w:top w:w="0" w:type="dxa"/>
              <w:left w:w="6" w:type="dxa"/>
              <w:bottom w:w="0" w:type="dxa"/>
              <w:right w:w="6" w:type="dxa"/>
            </w:tcMar>
            <w:hideMark/>
          </w:tcPr>
          <w:p w:rsidR="00AF0D59" w:rsidRDefault="00AF0D59">
            <w:pPr>
              <w:pStyle w:val="newncpi"/>
            </w:pPr>
            <w:r>
              <w:t> </w:t>
            </w:r>
          </w:p>
        </w:tc>
        <w:tc>
          <w:tcPr>
            <w:tcW w:w="1250" w:type="pct"/>
            <w:tcMar>
              <w:top w:w="0" w:type="dxa"/>
              <w:left w:w="6" w:type="dxa"/>
              <w:bottom w:w="0" w:type="dxa"/>
              <w:right w:w="6" w:type="dxa"/>
            </w:tcMar>
            <w:hideMark/>
          </w:tcPr>
          <w:p w:rsidR="00AF0D59" w:rsidRDefault="00AF0D59">
            <w:pPr>
              <w:pStyle w:val="append1"/>
            </w:pPr>
            <w:r>
              <w:t>Приложение</w:t>
            </w:r>
          </w:p>
          <w:p w:rsidR="00AF0D59" w:rsidRDefault="00AF0D59">
            <w:pPr>
              <w:pStyle w:val="append"/>
            </w:pPr>
            <w:r>
              <w:t>к Указу Президента</w:t>
            </w:r>
            <w:r>
              <w:br/>
              <w:t>Республики Беларусь</w:t>
            </w:r>
            <w:r>
              <w:br/>
              <w:t>25.08.2006 № 534</w:t>
            </w:r>
            <w:r>
              <w:br/>
              <w:t xml:space="preserve">(в редакции </w:t>
            </w:r>
            <w:r>
              <w:br/>
              <w:t>Указа Президента</w:t>
            </w:r>
            <w:r>
              <w:br/>
              <w:t>Республики Беларусь</w:t>
            </w:r>
            <w:r>
              <w:br/>
              <w:t xml:space="preserve">04.02.2021 № 39) </w:t>
            </w:r>
          </w:p>
        </w:tc>
      </w:tr>
    </w:tbl>
    <w:p w:rsidR="00AF0D59" w:rsidRDefault="00AF0D59">
      <w:pPr>
        <w:pStyle w:val="titlep"/>
        <w:jc w:val="left"/>
      </w:pPr>
      <w:r>
        <w:t>ТЕРМИНЫ</w:t>
      </w:r>
      <w:r>
        <w:br/>
        <w:t>и их определения</w:t>
      </w:r>
    </w:p>
    <w:p w:rsidR="00AF0D59" w:rsidRDefault="00AF0D59">
      <w:pPr>
        <w:pStyle w:val="newncpi"/>
      </w:pPr>
      <w:r>
        <w:t>Дисконтирование аккредитива – предоставление Банком развития бенефициару денежных средств до наступления срока платежа по аккредитиву при условии предъявления бенефициаром в Банк развития документов, составляющих надлежащее представление.</w:t>
      </w:r>
    </w:p>
    <w:p w:rsidR="00AF0D59" w:rsidRDefault="00AF0D59">
      <w:pPr>
        <w:pStyle w:val="newncpi"/>
      </w:pPr>
      <w:r>
        <w:t>Договор международного лизинга – договор финансовой аренды (лизинга), по которому резидент обязуется приобрести в собственность у резидента указанные организацией, не являющейся резидентом, товары, произведенные (производимые) в Республике Беларусь, и предоставить этой организации, не являющейся резидентом, данные товары, составляющие предмет договора финансовой аренды (лизинга), за плату во временное владение и пользование.</w:t>
      </w:r>
    </w:p>
    <w:p w:rsidR="00AF0D59" w:rsidRDefault="00AF0D59">
      <w:pPr>
        <w:pStyle w:val="newncpi"/>
      </w:pPr>
      <w:r>
        <w:t>Иностранный банк – банк или иная организация, осуществляющие одну либо несколько банковских операций, не являющиеся резидентами.</w:t>
      </w:r>
    </w:p>
    <w:p w:rsidR="00AF0D59" w:rsidRDefault="00AF0D59">
      <w:pPr>
        <w:pStyle w:val="newncpi"/>
      </w:pPr>
      <w:r>
        <w:lastRenderedPageBreak/>
        <w:t>Иностранный страховщик (перестраховщик) – юридическое лицо, зарегистрированное в соответствии с законодательством иностранного государства и осуществляющее деятельность по страхованию (перестрахованию).</w:t>
      </w:r>
    </w:p>
    <w:p w:rsidR="00AF0D59" w:rsidRDefault="00AF0D59">
      <w:pPr>
        <w:pStyle w:val="newncpi"/>
      </w:pPr>
      <w:r>
        <w:t>Иные товары – товары, произведенные (производимые) в Республике Беларусь, предложенные республиканскими органами государственного управления и иными государственными организациями, подчиненными Правительству Республики Беларусь, государственными органами и другими государственными организациями, подчиненными (подотчетными) Президенту Республики Беларусь, облисполкомами, Минским горисполкомом, согласованные с Министерством экономики и Министерством финансов.</w:t>
      </w:r>
    </w:p>
    <w:p w:rsidR="00AF0D59" w:rsidRDefault="00AF0D59">
      <w:pPr>
        <w:pStyle w:val="newncpi"/>
      </w:pPr>
      <w:r>
        <w:t>Коммерческие риски – страховые риски, непосредственно связанные с финансово-экономическим состоянием контрагента страхователя и выраженные в его неплатежеспособности и невозможности выполнения им принятых финансовых обязательств по экспортному контракту.</w:t>
      </w:r>
    </w:p>
    <w:p w:rsidR="00AF0D59" w:rsidRDefault="00AF0D59">
      <w:pPr>
        <w:pStyle w:val="newncpi"/>
      </w:pPr>
      <w:r>
        <w:t>Контрагент страхователя – резидент, организация, не являющаяся резидентом (в том числе покупатель, кредитополучатель, лизингополучатель, выгодоприобретатель), заключившие со страхователем договоры, страхование риска неисполнения обязательств по которым осуществляет Белэксимгарант или страховая организация, имеющая право на осуществление страхования экспортных рисков (далее – страховщик), в соответствии с настоящим Указом.</w:t>
      </w:r>
    </w:p>
    <w:p w:rsidR="00AF0D59" w:rsidRDefault="00AF0D59">
      <w:pPr>
        <w:pStyle w:val="newncpi"/>
      </w:pPr>
      <w:r>
        <w:t>Организации, не являющиеся резидентами, – юридические лица и организации, не являющиеся юридическими лицами, созданные в соответствии с законодательством иностранных государств, международные организации, их филиалы и представительства.</w:t>
      </w:r>
    </w:p>
    <w:p w:rsidR="00AF0D59" w:rsidRDefault="00AF0D59">
      <w:pPr>
        <w:pStyle w:val="newncpi"/>
      </w:pPr>
      <w:r>
        <w:t>Политические риски – страховые риски, связанные с неблагоприятным изменением политической и макроэкономической ситуации в стране местонахождения контрагента страхователя, полностью или частично препятствующие выполнению принятых данным контрагентом финансовых обязательств по экспортному контракту. К политическим рискам относятся:</w:t>
      </w:r>
    </w:p>
    <w:p w:rsidR="00AF0D59" w:rsidRDefault="00AF0D59">
      <w:pPr>
        <w:pStyle w:val="newncpi"/>
      </w:pPr>
      <w:r>
        <w:t>введение в стране местонахождения контрагента страхователя эмбарго на импорт или экспорт;</w:t>
      </w:r>
    </w:p>
    <w:p w:rsidR="00AF0D59" w:rsidRDefault="00AF0D59">
      <w:pPr>
        <w:pStyle w:val="newncpi"/>
      </w:pPr>
      <w:r>
        <w:t>вооруженные конфликты (в том числе не имеющие международного характера), гражданские волнения, революции, террористические акты в стране местонахождения контрагента страхователя;</w:t>
      </w:r>
    </w:p>
    <w:p w:rsidR="00AF0D59" w:rsidRDefault="00AF0D59">
      <w:pPr>
        <w:pStyle w:val="newncpi"/>
      </w:pPr>
      <w:r>
        <w:t>действия официальных органов страны местонахождения контрагента страхователя, препятствующие выполнению финансовых обязательств по экспортному контракту, в том числе имеющие дискриминационный характер в отношении Республики Беларусь;</w:t>
      </w:r>
    </w:p>
    <w:p w:rsidR="00AF0D59" w:rsidRDefault="00AF0D59">
      <w:pPr>
        <w:pStyle w:val="newncpi"/>
      </w:pPr>
      <w:r>
        <w:t>задержка трансферта денежных средств из-за недостатка конвертируемой валюты в стране местонахождения контрагента страхователя, объявление моратория на обслуживание внешнего долга, ограничивающие платежи между Республикой Беларусь и страной местонахождения контрагента страхователя;</w:t>
      </w:r>
    </w:p>
    <w:p w:rsidR="00AF0D59" w:rsidRDefault="00AF0D59">
      <w:pPr>
        <w:pStyle w:val="newncpi"/>
      </w:pPr>
      <w:r>
        <w:t>национализация, а также иные меры, принятые официальным органом страны местонахождения контрагента страхователя, влекущие потерю права собственности или доходов, получаемых от собственности, кроме недискриминационных мер общего применения, вводимых официальным органом страны местонахождения контрагента страхователя в целях регулирования экономической деятельности на своей территории.</w:t>
      </w:r>
    </w:p>
    <w:p w:rsidR="00AF0D59" w:rsidRDefault="00AF0D59">
      <w:pPr>
        <w:pStyle w:val="newncpi"/>
      </w:pPr>
      <w:r>
        <w:t>Период ожидания – период (в календарных днях) после окончания установленного в договоре срока выполнения контрагентом страхователя, страхователем своих финансовых обязательств, по истечении которого у страховщика возникает обязанность по выплате страхового возмещения.</w:t>
      </w:r>
    </w:p>
    <w:p w:rsidR="00AF0D59" w:rsidRDefault="00AF0D59">
      <w:pPr>
        <w:pStyle w:val="newncpi"/>
      </w:pPr>
      <w:r>
        <w:t>Резиденты – юридические лица, зарегистрированные в соответствии с законодательством Республики Беларусь.</w:t>
      </w:r>
    </w:p>
    <w:p w:rsidR="00AF0D59" w:rsidRDefault="00AF0D59">
      <w:pPr>
        <w:pStyle w:val="newncpi"/>
      </w:pPr>
      <w:r>
        <w:lastRenderedPageBreak/>
        <w:t>Страхование экспортных рисков – виды страхования, условия осуществления страхования по которым определяются страховщиком в правилах соответствующего вида страхования, согласованных с Министерством финансов.</w:t>
      </w:r>
    </w:p>
    <w:p w:rsidR="00AF0D59" w:rsidRDefault="00AF0D59">
      <w:pPr>
        <w:pStyle w:val="newncpi"/>
      </w:pPr>
      <w:r>
        <w:t>Страхование экспортных рисков с поддержкой государства – виды страхования, условия осуществления страхования по которым определяются Белэксимгарантом в правилах соответствующего вида страхования, согласованных с Министерством финансов, а Республика Беларусь несет субсидиарную ответственность по обязательствам Белэксимгаранта по выплате страхового возмещения по ним.</w:t>
      </w:r>
    </w:p>
    <w:p w:rsidR="00AF0D59" w:rsidRDefault="00AF0D59">
      <w:pPr>
        <w:pStyle w:val="newncpi"/>
      </w:pPr>
      <w:r>
        <w:t>Экспортно-кредитное агентство – организация, созданная в соответствии с законодательством иностранного государства и осуществляющая деятельность по страхованию и (или) кредитованию с государственной поддержкой внешнеторговых операций от имени правительства иностранного государства.</w:t>
      </w:r>
    </w:p>
    <w:p w:rsidR="00AF0D59" w:rsidRDefault="00AF0D59">
      <w:pPr>
        <w:pStyle w:val="newncpi"/>
      </w:pPr>
      <w:r>
        <w:t>Экспортные риски – страховые риски, включающие в себя политические и (или) коммерческие риски.</w:t>
      </w:r>
    </w:p>
    <w:p w:rsidR="00AF0D59" w:rsidRDefault="00AF0D59">
      <w:pPr>
        <w:pStyle w:val="newncpi"/>
      </w:pPr>
      <w:r>
        <w:t>Экспортный контракт – договор между резидентом и организацией, не являющейся резидентом, на поставку произведенных (производимых) в Республике Беларусь товаров, выполнение работ, оказание услуг на экспорт.</w:t>
      </w:r>
    </w:p>
    <w:p w:rsidR="00AF0D59" w:rsidRDefault="00AF0D59">
      <w:pPr>
        <w:pStyle w:val="newncpi"/>
      </w:pPr>
      <w:r>
        <w:t>Экспорт товаров, работ, услуг – передача резидентом товаров, выполнение работ, оказание услуг на возмездной основе организации, не являющейся резидентом.</w:t>
      </w:r>
    </w:p>
    <w:p w:rsidR="00AF0D59" w:rsidRDefault="00AF0D59">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AF0D59">
        <w:tc>
          <w:tcPr>
            <w:tcW w:w="3750" w:type="pct"/>
            <w:tcMar>
              <w:top w:w="0" w:type="dxa"/>
              <w:left w:w="6" w:type="dxa"/>
              <w:bottom w:w="0" w:type="dxa"/>
              <w:right w:w="6" w:type="dxa"/>
            </w:tcMar>
            <w:hideMark/>
          </w:tcPr>
          <w:p w:rsidR="00AF0D59" w:rsidRDefault="00AF0D59">
            <w:pPr>
              <w:pStyle w:val="cap1"/>
            </w:pPr>
            <w:r>
              <w:t> </w:t>
            </w:r>
          </w:p>
        </w:tc>
        <w:tc>
          <w:tcPr>
            <w:tcW w:w="1250" w:type="pct"/>
            <w:tcMar>
              <w:top w:w="0" w:type="dxa"/>
              <w:left w:w="6" w:type="dxa"/>
              <w:bottom w:w="0" w:type="dxa"/>
              <w:right w:w="6" w:type="dxa"/>
            </w:tcMar>
            <w:hideMark/>
          </w:tcPr>
          <w:p w:rsidR="00AF0D59" w:rsidRDefault="00AF0D59">
            <w:pPr>
              <w:pStyle w:val="capu1"/>
            </w:pPr>
            <w:r>
              <w:t>УТВЕРЖДЕНО</w:t>
            </w:r>
          </w:p>
          <w:p w:rsidR="00AF0D59" w:rsidRDefault="00AF0D59">
            <w:pPr>
              <w:pStyle w:val="cap1"/>
            </w:pPr>
            <w:r>
              <w:t>Указ Президента</w:t>
            </w:r>
            <w:r>
              <w:br/>
              <w:t>Республики Беларусь</w:t>
            </w:r>
            <w:r>
              <w:br/>
              <w:t>25.08.2006 № 534</w:t>
            </w:r>
            <w:r>
              <w:br/>
              <w:t>(в редакции</w:t>
            </w:r>
            <w:r>
              <w:br/>
              <w:t>Указа Президента</w:t>
            </w:r>
            <w:r>
              <w:br/>
              <w:t>Республики Беларусь</w:t>
            </w:r>
            <w:r>
              <w:br/>
              <w:t>04.02.2021 № 39)</w:t>
            </w:r>
          </w:p>
        </w:tc>
      </w:tr>
    </w:tbl>
    <w:p w:rsidR="00AF0D59" w:rsidRDefault="00AF0D59">
      <w:pPr>
        <w:pStyle w:val="titleu"/>
      </w:pPr>
      <w:r>
        <w:t>ПОЛОЖЕНИЕ</w:t>
      </w:r>
      <w:r>
        <w:br/>
        <w:t>о страховании (перестраховании) экспортных рисков</w:t>
      </w:r>
    </w:p>
    <w:p w:rsidR="00AF0D59" w:rsidRDefault="00AF0D59">
      <w:pPr>
        <w:pStyle w:val="chapter"/>
      </w:pPr>
      <w:r>
        <w:t>ГЛАВА 1</w:t>
      </w:r>
      <w:r>
        <w:br/>
        <w:t>ОБЩИЕ ПОЛОЖЕНИЯ</w:t>
      </w:r>
    </w:p>
    <w:p w:rsidR="00AF0D59" w:rsidRDefault="00AF0D59">
      <w:pPr>
        <w:pStyle w:val="point"/>
      </w:pPr>
      <w:r>
        <w:t>1. Настоящим Положением определяется порядок страхования (перестрахования) экспортных рисков и экспортных рисков с поддержкой государства.</w:t>
      </w:r>
    </w:p>
    <w:p w:rsidR="00AF0D59" w:rsidRDefault="00AF0D59">
      <w:pPr>
        <w:pStyle w:val="point"/>
      </w:pPr>
      <w:r>
        <w:t>2. Целью проведения страхования, указанного в пункте 1 настоящего Положения, является защита интересов от рисков на международных рынках капитала, товаров (работ, услуг):</w:t>
      </w:r>
    </w:p>
    <w:p w:rsidR="00AF0D59" w:rsidRDefault="00AF0D59">
      <w:pPr>
        <w:pStyle w:val="newncpi"/>
      </w:pPr>
      <w:r>
        <w:t>государства;</w:t>
      </w:r>
    </w:p>
    <w:p w:rsidR="00AF0D59" w:rsidRDefault="00AF0D59">
      <w:pPr>
        <w:pStyle w:val="newncpi"/>
      </w:pPr>
      <w:r>
        <w:t>резидентов, реализующих товары (работы, услуги) организациям, не являющимся резидентами, в том числе по договору международного лизинга, банков и Банка развития, предоставляющих экспортные кредиты;</w:t>
      </w:r>
    </w:p>
    <w:p w:rsidR="00AF0D59" w:rsidRDefault="00AF0D59">
      <w:pPr>
        <w:pStyle w:val="newncpi"/>
      </w:pPr>
      <w:r>
        <w:t>банков, Банка развития и небанковских кредитно-финансовых организаций (факторов), осуществляющих финансирование резидентов под уступку денежного требования (факторинг) (далее – факторинг) при реализации экспортных контрактов;</w:t>
      </w:r>
    </w:p>
    <w:p w:rsidR="00AF0D59" w:rsidRDefault="00AF0D59">
      <w:pPr>
        <w:pStyle w:val="newncpi"/>
      </w:pPr>
      <w:r>
        <w:t>Банка развития при постфинансировании и дисконтировании аккредитивов.</w:t>
      </w:r>
    </w:p>
    <w:p w:rsidR="00AF0D59" w:rsidRDefault="00AF0D59">
      <w:pPr>
        <w:pStyle w:val="point"/>
      </w:pPr>
      <w:r>
        <w:t>3. Для целей настоящего Положения применяются термины в значениях, определенных в приложении к Указу, утвердившему настоящее Положение.</w:t>
      </w:r>
    </w:p>
    <w:p w:rsidR="00AF0D59" w:rsidRDefault="00AF0D59">
      <w:pPr>
        <w:pStyle w:val="point"/>
      </w:pPr>
      <w:r>
        <w:t>4. Видами страхования экспортных рисков, в том числе с поддержкой государства, являются:</w:t>
      </w:r>
    </w:p>
    <w:p w:rsidR="00AF0D59" w:rsidRDefault="00AF0D59">
      <w:pPr>
        <w:pStyle w:val="newncpi"/>
      </w:pPr>
      <w:r>
        <w:lastRenderedPageBreak/>
        <w:t>добровольное страхование кратко-, средне- и долгосрочных экспортных контрактов от политических и (или) коммерческих рисков;</w:t>
      </w:r>
    </w:p>
    <w:p w:rsidR="00AF0D59" w:rsidRDefault="00AF0D59">
      <w:pPr>
        <w:pStyle w:val="newncpi"/>
      </w:pPr>
      <w:r>
        <w:t>добровольное страхование инвестиций резидентов в иностранных государствах от политических рисков;</w:t>
      </w:r>
    </w:p>
    <w:p w:rsidR="00AF0D59" w:rsidRDefault="00AF0D59">
      <w:pPr>
        <w:pStyle w:val="newncpi"/>
      </w:pPr>
      <w:r>
        <w:t>добровольное страхование убытков экспортеров, связанных с выполнением экспортного контракта;</w:t>
      </w:r>
    </w:p>
    <w:p w:rsidR="00AF0D59" w:rsidRDefault="00AF0D59">
      <w:pPr>
        <w:pStyle w:val="newncpi"/>
      </w:pPr>
      <w:r>
        <w:t>добровольное страхование риска невозврата (непогашения) и (или) просрочки возврата (погашения) экспортного кредита, предоставленного резидентам, в том числе лизинговым организациям;</w:t>
      </w:r>
    </w:p>
    <w:p w:rsidR="00AF0D59" w:rsidRDefault="00AF0D59">
      <w:pPr>
        <w:pStyle w:val="newncpi"/>
      </w:pPr>
      <w:r>
        <w:t>добровольное страхование риска невозврата (непогашения) и (или) просрочки возврата (погашения) экспортного кредита, предоставленного организациям, не являющимся резидентами, в том числе иностранным банкам, а также добровольное страхование постфинансирования аккредитивов, открытых иностранными банками;</w:t>
      </w:r>
    </w:p>
    <w:p w:rsidR="00AF0D59" w:rsidRDefault="00AF0D59">
      <w:pPr>
        <w:pStyle w:val="newncpi"/>
      </w:pPr>
      <w:r>
        <w:t>добровольное страхование экспортных рисков лизинговых организаций, приобретающих в собственность товары для передачи их в лизинг организациям, не являющимся резидентами;</w:t>
      </w:r>
    </w:p>
    <w:p w:rsidR="00AF0D59" w:rsidRDefault="00AF0D59">
      <w:pPr>
        <w:pStyle w:val="newncpi"/>
      </w:pPr>
      <w:r>
        <w:t>добровольное страхование банковских гарантий (контргарантий) при экспорте товаров (работ, услуг);</w:t>
      </w:r>
    </w:p>
    <w:p w:rsidR="00AF0D59" w:rsidRDefault="00AF0D59">
      <w:pPr>
        <w:pStyle w:val="newncpi"/>
      </w:pPr>
      <w:r>
        <w:t>добровольное страхование факторинга;</w:t>
      </w:r>
    </w:p>
    <w:p w:rsidR="00AF0D59" w:rsidRDefault="00AF0D59">
      <w:pPr>
        <w:pStyle w:val="newncpi"/>
      </w:pPr>
      <w:r>
        <w:t>добровольное страхование риска невозврата (непогашения) и (или) просрочки возврата (погашения) кредита, предоставленного резиденту;</w:t>
      </w:r>
    </w:p>
    <w:p w:rsidR="00AF0D59" w:rsidRDefault="00AF0D59">
      <w:pPr>
        <w:pStyle w:val="newncpi"/>
      </w:pPr>
      <w:r>
        <w:t>добровольное страхование риска невозврата (непогашения) и (или) просрочки возврата (погашения) кредита, выданного иностранным банком;</w:t>
      </w:r>
    </w:p>
    <w:p w:rsidR="00AF0D59" w:rsidRDefault="00AF0D59">
      <w:pPr>
        <w:pStyle w:val="newncpi"/>
      </w:pPr>
      <w:r>
        <w:t>добровольное страхование аккредитивов (в том числе с дисконтированием), открытых иностранными банками;</w:t>
      </w:r>
    </w:p>
    <w:p w:rsidR="00AF0D59" w:rsidRDefault="00AF0D59">
      <w:pPr>
        <w:pStyle w:val="newncpi"/>
      </w:pPr>
      <w:r>
        <w:t>добровольное страхование гражданской ответственности резидента по экспортному контракту.</w:t>
      </w:r>
    </w:p>
    <w:p w:rsidR="00AF0D59" w:rsidRDefault="00AF0D59">
      <w:pPr>
        <w:pStyle w:val="chapter"/>
      </w:pPr>
      <w:r>
        <w:t>ГЛАВА 2</w:t>
      </w:r>
      <w:r>
        <w:br/>
        <w:t>ПОРЯДОК СТРАХОВАНИЯ (ПЕРЕСТРАХОВАНИЯ) ЭКСПОРТНЫХ РИСКОВ</w:t>
      </w:r>
    </w:p>
    <w:p w:rsidR="00AF0D59" w:rsidRDefault="00AF0D59">
      <w:pPr>
        <w:pStyle w:val="point"/>
      </w:pPr>
      <w:r>
        <w:t>5. Страхование (перестрахование) экспортных рисков осуществляет страховщик. При этом страховщиком по страхованию (перестрахованию) экспортных рисков с поддержкой государства является Белэксимгарант.</w:t>
      </w:r>
    </w:p>
    <w:p w:rsidR="00AF0D59" w:rsidRDefault="00AF0D59">
      <w:pPr>
        <w:pStyle w:val="point"/>
      </w:pPr>
      <w:r>
        <w:t>6. Страхователями являются резиденты, банки и небанковские кредитно-финансовые организации, Банк развития, иностранные банки.</w:t>
      </w:r>
    </w:p>
    <w:p w:rsidR="00AF0D59" w:rsidRDefault="00AF0D59">
      <w:pPr>
        <w:pStyle w:val="newncpi"/>
      </w:pPr>
      <w:r>
        <w:t>По договору страхования экспортных рисков с поддержкой государства и по договору страхования экспортных рисков могут быть застрахованы предпринимательские риски в пользу лица, не являющегося страхователем.</w:t>
      </w:r>
    </w:p>
    <w:p w:rsidR="00AF0D59" w:rsidRDefault="00AF0D59">
      <w:pPr>
        <w:pStyle w:val="point"/>
      </w:pPr>
      <w:r>
        <w:t>7. При заключении:</w:t>
      </w:r>
    </w:p>
    <w:p w:rsidR="00AF0D59" w:rsidRDefault="00AF0D59">
      <w:pPr>
        <w:pStyle w:val="underpoint"/>
      </w:pPr>
      <w:r>
        <w:t>7.1. договора страхования экспортных рисков с поддержкой государства или договора страхования экспортных рисков обязательным условием является установление:</w:t>
      </w:r>
    </w:p>
    <w:p w:rsidR="00AF0D59" w:rsidRDefault="00AF0D59">
      <w:pPr>
        <w:pStyle w:val="newncpi"/>
      </w:pPr>
      <w:r>
        <w:t>периода ожидания;</w:t>
      </w:r>
    </w:p>
    <w:p w:rsidR="00AF0D59" w:rsidRDefault="00AF0D59">
      <w:pPr>
        <w:pStyle w:val="newncpi"/>
      </w:pPr>
      <w:r>
        <w:t>собственного участия страхователя в покрытии возможных убытков, которое не устанавливается по договорам добровольного страхования риска невозврата (непогашения) и (или) просрочки возврата (погашения) экспортного кредита, предоставленного резидентам, в том числе лизинговым организациям, или организациям, не являющимся резидентами, в том числе иностранным банкам, а также добровольного страхования постфинансирования аккредитивов, открытых иностранными банками.</w:t>
      </w:r>
    </w:p>
    <w:p w:rsidR="00AF0D59" w:rsidRDefault="00AF0D59">
      <w:pPr>
        <w:pStyle w:val="newncpi"/>
      </w:pPr>
      <w:r>
        <w:t xml:space="preserve">Страхование иных рисков, связанных с исполнением экспортного контракта, кредитного договора о предоставлении экспортного кредита, а также при постфинансировании и дисконтировании аккредитивов осуществляется Белэксимгарантом или страховщиком путем заключения самостоятельного договора страхования </w:t>
      </w:r>
      <w:r>
        <w:lastRenderedPageBreak/>
        <w:t>одновременно с заключением договора страхования экспортных рисков с поддержкой государства или договора страхования экспортных рисков. В случае отказа Белэксимгаранта или страховщика от принятия на страхование таких рисков страхователь осуществляет их страхование в других страховых организациях;</w:t>
      </w:r>
    </w:p>
    <w:p w:rsidR="00AF0D59" w:rsidRDefault="00AF0D59">
      <w:pPr>
        <w:pStyle w:val="underpoint"/>
      </w:pPr>
      <w:r>
        <w:t>7.2. договора добровольного страхования риска невозврата (непогашения) и (или) просрочки возврата (погашения) экспортного кредита, предоставленного организациям, не являющимся резидентами, в том числе иностранным банкам, а также добровольного страхования постфинансирования аккредитивов, открытых иностранными банками:</w:t>
      </w:r>
    </w:p>
    <w:p w:rsidR="00AF0D59" w:rsidRDefault="00AF0D59">
      <w:pPr>
        <w:pStyle w:val="newncpi"/>
      </w:pPr>
      <w:r>
        <w:t>страховая сумма (лимит ответственности) включает основную сумму долга либо ее часть, проценты либо их часть (вне зависимости от периода их начисления), в том числе проценты, начисленные в период ожидания, и другие платежи по кредиту (постфинансированию) по ставкам в соответствии с пунктом 3 Указа, утвердившего настоящее Положение;</w:t>
      </w:r>
    </w:p>
    <w:p w:rsidR="00AF0D59" w:rsidRDefault="00AF0D59">
      <w:pPr>
        <w:pStyle w:val="newncpi"/>
      </w:pPr>
      <w:r>
        <w:t>период ожидания устанавливается на срок не более 30 календарных дней;</w:t>
      </w:r>
    </w:p>
    <w:p w:rsidR="00AF0D59" w:rsidRDefault="00AF0D59">
      <w:pPr>
        <w:pStyle w:val="underpoint"/>
      </w:pPr>
      <w:r>
        <w:t>7.3. договора добровольного страхования риска невозврата (непогашения) и (или) просрочки возврата (погашения) экспортного кредита, предоставленного резидентам, в том числе лизинговым организациям, страховая сумма (лимит ответственности) устанавливается в соответствии с законодательством.</w:t>
      </w:r>
    </w:p>
    <w:p w:rsidR="00AF0D59" w:rsidRDefault="00AF0D59">
      <w:pPr>
        <w:pStyle w:val="point"/>
      </w:pPr>
      <w:r>
        <w:t>8. Систематическое страхование на сходных условиях имущественных интересов в рамках отдельного экспортного контракта в течение определенного срока по соглашению страхователя с Белэксимгарантом или страховщиком может осуществляться на основании одного договора страхования.</w:t>
      </w:r>
    </w:p>
    <w:p w:rsidR="00AF0D59" w:rsidRDefault="00AF0D59">
      <w:pPr>
        <w:pStyle w:val="point"/>
      </w:pPr>
      <w:r>
        <w:t>9. Если по договору страхования экспортных рисков с поддержкой государства или договору страхования экспортных рисков по соглашению сторон страховая сумма (лимит ответственности) установлена, а страховой взнос (страховая премия) исчислен в иностранной валюте, то этот страховой взнос (страховая премия), его части подлежат уплате, а страховое возмещение подлежит выплате в белорусских рублях по официальному курсу белорусского рубля к соответствующей иностранной валюте, установленному Национальным банком на день уплаты (выплаты), при условии, что иной курс или иная дата его определения не предусмотрены договором страхования экспортных рисков с поддержкой государства или договором страхования экспортных рисков.</w:t>
      </w:r>
    </w:p>
    <w:p w:rsidR="00AF0D59" w:rsidRDefault="00AF0D59">
      <w:pPr>
        <w:pStyle w:val="newncpi"/>
      </w:pPr>
      <w:r>
        <w:t>Страховое возмещение организациям, не являющимся резидентами, может быть выплачено в иностранной валюте, если это предусмотрено договором страхования экспортных рисков с поддержкой государства или договором страхования экспортных рисков.</w:t>
      </w:r>
    </w:p>
    <w:p w:rsidR="00AF0D59" w:rsidRDefault="00AF0D59">
      <w:pPr>
        <w:pStyle w:val="point"/>
      </w:pPr>
      <w:r>
        <w:t>10. Базовые страховые тарифы по страхованию экспортных рисков с поддержкой государства или по страхованию экспортных рисков устанавливаются Белэксимгарантом или страховщиком по согласованию с Министерством финансов с учетом уровня политического риска страны местонахождения контрагента страхователя либо риска международной или региональной финансовой организации, являющейся контрагентом страхователя.</w:t>
      </w:r>
    </w:p>
    <w:p w:rsidR="00AF0D59" w:rsidRDefault="00AF0D59">
      <w:pPr>
        <w:pStyle w:val="newncpi"/>
      </w:pPr>
      <w:r>
        <w:t>Дифференциация государств по уровню политического риска, а также рисков международных и региональных финансовых организаций производится Белэксимгарантом по согласованию с Министерством иностранных дел с учетом информации, представляемой Организацией по экономическому сотрудничеству и развитию и Международным союзом страховщиков кредитов и инвестиций («Бернский союз»). Указанная информация представляется Белэксимгарантом страховщикам, осуществляющим страхование экспортных рисков.</w:t>
      </w:r>
    </w:p>
    <w:p w:rsidR="00AF0D59" w:rsidRDefault="00AF0D59">
      <w:pPr>
        <w:pStyle w:val="point"/>
      </w:pPr>
      <w:r>
        <w:t>11. При заключении договора перестрахования экспортных рисков с поддержкой государства перестраховщиком является Белэксимгарант, перестрахователем – иностранный страховщик (перестраховщик) или экспортно-кредитное агентство.</w:t>
      </w:r>
    </w:p>
    <w:p w:rsidR="00AF0D59" w:rsidRDefault="00AF0D59">
      <w:pPr>
        <w:pStyle w:val="newncpi"/>
      </w:pPr>
      <w:r>
        <w:lastRenderedPageBreak/>
        <w:t>Размещение в перестрахование обязательств, принятых Белэксимгарантом, в том числе за пределами Республики Беларусь, осуществляется им самостоятельно без учета требований, установленных в пункте 1 статьи 35 Закона Республики Беларусь от 5 января 2024 г. № 344-З «О страховой деятельности».</w:t>
      </w:r>
    </w:p>
    <w:p w:rsidR="00AF0D59" w:rsidRDefault="00AF0D59">
      <w:pPr>
        <w:pStyle w:val="point"/>
      </w:pPr>
      <w:r>
        <w:t>12. Страхование (перестрахование) экспортных рисков с поддержкой государства осуществляется исходя из предельного размера обязательств по договорам страхования (перестрахования) этих рисков, установленного в законе о республиканском бюджете на соответствующий финансовый год.</w:t>
      </w:r>
    </w:p>
    <w:p w:rsidR="00AF0D59" w:rsidRDefault="00AF0D59">
      <w:pPr>
        <w:pStyle w:val="newncpi"/>
      </w:pPr>
      <w:r>
        <w:t>Объем ответственности Белэксимгаранта по действующим договорам страхования (перестрахования) экспортных рисков с поддержкой государства на любую дату не может превышать установленного предельного размера обязательств по договорам страхования (перестрахования) данных рисков.</w:t>
      </w:r>
    </w:p>
    <w:p w:rsidR="00AF0D59" w:rsidRDefault="00AF0D59">
      <w:pPr>
        <w:pStyle w:val="newncpi"/>
      </w:pPr>
      <w:r>
        <w:t>Предельный размер обязательств по договорам страхования (перестрахования) экспортных рисков с поддержкой государства определяется Министерством финансов на основе предложений Белэксимгаранта исходя из общего объема ответственности по действующим договорам страхования (перестрахования) указанных рисков и общего объема ответственности по договорам страхования (перестрахования) экспортных рисков с поддержкой государства, заключение которых ожидается в очередном году, как правило, на уровне 3 процентов от объема экспорта за предыдущий год.</w:t>
      </w:r>
    </w:p>
    <w:p w:rsidR="00AF0D59" w:rsidRDefault="00AF0D59">
      <w:pPr>
        <w:pStyle w:val="point"/>
      </w:pPr>
      <w:r>
        <w:t>13. Договор страхования экспортных рисков с поддержкой государства заключается сторонами по решению Правительства Республики Беларусь при условии, что ответственность по нему и (или) суммарный объем ответственности по действующим и (или) заключаемым в отношении одного контрагента страхователя договорам страхования экспортных рисков с поддержкой государства:</w:t>
      </w:r>
    </w:p>
    <w:p w:rsidR="00AF0D59" w:rsidRDefault="00AF0D59">
      <w:pPr>
        <w:pStyle w:val="underpoint"/>
      </w:pPr>
      <w:r>
        <w:t>13.1. превысит 10 процентов собственного капитала Белэксимгаранта, рассчитанного в соответствии с законодательством, если иное не установлено в подпункте 13.2 настоящего пункта;</w:t>
      </w:r>
    </w:p>
    <w:p w:rsidR="00AF0D59" w:rsidRDefault="00AF0D59">
      <w:pPr>
        <w:pStyle w:val="underpoint"/>
      </w:pPr>
      <w:r>
        <w:t>13.2. превысит 20 процентов собственного капитала Белэксимгаранта, рассчитанного в соответствии с законодательством, если такой контрагент страхователя относится:</w:t>
      </w:r>
    </w:p>
    <w:p w:rsidR="00AF0D59" w:rsidRDefault="00AF0D59">
      <w:pPr>
        <w:pStyle w:val="newncpi"/>
      </w:pPr>
      <w:r>
        <w:t>к международным финансовым организациям и банкам развития по перечню, определяемому Национальным банком в целях установления нормативов безопасного функционирования для банков, Банка развития и небанковских кредитно-финансовых организаций, зарегистрированных на территории Республики Беларусь;</w:t>
      </w:r>
    </w:p>
    <w:p w:rsidR="00AF0D59" w:rsidRDefault="00AF0D59">
      <w:pPr>
        <w:pStyle w:val="newncpi"/>
      </w:pPr>
      <w:r>
        <w:t>к иностранным банкам, имеющим следующие рейтинги:</w:t>
      </w:r>
    </w:p>
    <w:p w:rsidR="00AF0D59" w:rsidRDefault="00AF0D59">
      <w:pPr>
        <w:pStyle w:val="newncpi"/>
      </w:pPr>
      <w:r>
        <w:t>«Moody’s Investors Service» – долгосрочный рейтинг от Aaa до А3;</w:t>
      </w:r>
    </w:p>
    <w:p w:rsidR="00AF0D59" w:rsidRDefault="00AF0D59">
      <w:pPr>
        <w:pStyle w:val="newncpi"/>
      </w:pPr>
      <w:r>
        <w:t>«Fitch» – долгосрочный рейтинг от ААА до А-;</w:t>
      </w:r>
    </w:p>
    <w:p w:rsidR="00AF0D59" w:rsidRDefault="00AF0D59">
      <w:pPr>
        <w:pStyle w:val="newncpi"/>
      </w:pPr>
      <w:r>
        <w:t>«Standard &amp; Poor’s» – долгосрочный рейтинг от ААА до А-.</w:t>
      </w:r>
    </w:p>
    <w:p w:rsidR="00AF0D59" w:rsidRDefault="00AF0D59">
      <w:pPr>
        <w:pStyle w:val="point"/>
      </w:pPr>
      <w:r>
        <w:t>14. Максимальный размер страховой суммы (лимита ответственности) по одному договору страхования экспортных рисков с поддержкой государства составляет 50 процентов установленного предельного размера обязательств по таким договорам.</w:t>
      </w:r>
    </w:p>
    <w:p w:rsidR="00AF0D59" w:rsidRDefault="00AF0D59">
      <w:pPr>
        <w:pStyle w:val="newncpi"/>
      </w:pPr>
      <w:r>
        <w:t>Максимальный размер страховой суммы (лимита ответственности) по одному договору страхования экспортных рисков составляет 10 процентов собственного капитала страховщика, рассчитанного в соответствии с законодательством.</w:t>
      </w:r>
    </w:p>
    <w:p w:rsidR="00AF0D59" w:rsidRDefault="00AF0D59">
      <w:pPr>
        <w:pStyle w:val="point"/>
      </w:pPr>
      <w:r>
        <w:t>15. Страховое возмещение по договору страхования (перестрахования) экспортных рисков с поддержкой государства и (или) суммарный размер страхового возмещения по таким договорам страхования (перестрахования), заключенным в отношении одного контрагента страхователя (перестрахователя), в пределах 5 процентов собственного капитала Белэксимгаранта выплачивается Белэксимгарантом за счет страховых резервов и собственного капитала.</w:t>
      </w:r>
    </w:p>
    <w:p w:rsidR="00AF0D59" w:rsidRDefault="00AF0D59">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AF0D59">
        <w:tc>
          <w:tcPr>
            <w:tcW w:w="3750" w:type="pct"/>
            <w:tcMar>
              <w:top w:w="0" w:type="dxa"/>
              <w:left w:w="6" w:type="dxa"/>
              <w:bottom w:w="0" w:type="dxa"/>
              <w:right w:w="6" w:type="dxa"/>
            </w:tcMar>
            <w:hideMark/>
          </w:tcPr>
          <w:p w:rsidR="00AF0D59" w:rsidRDefault="00AF0D59">
            <w:pPr>
              <w:pStyle w:val="cap1"/>
            </w:pPr>
            <w:r>
              <w:t> </w:t>
            </w:r>
          </w:p>
        </w:tc>
        <w:tc>
          <w:tcPr>
            <w:tcW w:w="1250" w:type="pct"/>
            <w:tcMar>
              <w:top w:w="0" w:type="dxa"/>
              <w:left w:w="6" w:type="dxa"/>
              <w:bottom w:w="0" w:type="dxa"/>
              <w:right w:w="6" w:type="dxa"/>
            </w:tcMar>
            <w:hideMark/>
          </w:tcPr>
          <w:p w:rsidR="00AF0D59" w:rsidRDefault="00AF0D59">
            <w:pPr>
              <w:pStyle w:val="capu1"/>
            </w:pPr>
            <w:r>
              <w:t>УТВЕРЖДЕНО</w:t>
            </w:r>
          </w:p>
          <w:p w:rsidR="00AF0D59" w:rsidRDefault="00AF0D59">
            <w:pPr>
              <w:pStyle w:val="cap1"/>
            </w:pPr>
            <w:r>
              <w:lastRenderedPageBreak/>
              <w:t>Указ Президента</w:t>
            </w:r>
            <w:r>
              <w:br/>
              <w:t>Республики Беларусь</w:t>
            </w:r>
            <w:r>
              <w:br/>
              <w:t>25.08.2006 № 534</w:t>
            </w:r>
            <w:r>
              <w:br/>
              <w:t>(в редакции</w:t>
            </w:r>
            <w:r>
              <w:br/>
              <w:t>Указа Президента</w:t>
            </w:r>
            <w:r>
              <w:br/>
              <w:t>Республики Беларусь</w:t>
            </w:r>
            <w:r>
              <w:br/>
              <w:t>04.02.2021 № 39)</w:t>
            </w:r>
          </w:p>
        </w:tc>
      </w:tr>
    </w:tbl>
    <w:p w:rsidR="00AF0D59" w:rsidRDefault="00AF0D59">
      <w:pPr>
        <w:pStyle w:val="titleu"/>
      </w:pPr>
      <w:r>
        <w:lastRenderedPageBreak/>
        <w:t>ПОЛОЖЕНИЕ</w:t>
      </w:r>
      <w:r>
        <w:br/>
        <w:t>о порядке компенсации потерь банкам от предоставления экспортных кредитов, а также банкам и небанковским кредитно-финансовым организациям, осуществляющим финансирование под уступку денежного требования (факторинг) при реализации экспортных контрактов</w:t>
      </w:r>
    </w:p>
    <w:p w:rsidR="00AF0D59" w:rsidRDefault="00AF0D59">
      <w:pPr>
        <w:pStyle w:val="point"/>
      </w:pPr>
      <w:r>
        <w:t>1. Настоящим Положением определяется порядок компенсации потерь:</w:t>
      </w:r>
    </w:p>
    <w:p w:rsidR="00AF0D59" w:rsidRDefault="00AF0D59">
      <w:pPr>
        <w:pStyle w:val="newncpi"/>
      </w:pPr>
      <w:r>
        <w:t>банкам от предоставления экспортных кредитов в соответствии с подпунктами 4.1 и 4.2 пункта 4 Указа, утвердившего настоящее Положение;</w:t>
      </w:r>
    </w:p>
    <w:p w:rsidR="00AF0D59" w:rsidRDefault="00AF0D59">
      <w:pPr>
        <w:pStyle w:val="newncpi"/>
      </w:pPr>
      <w:r>
        <w:t>банкам и небанковским кредитно-финансовым организациям, осуществляющим финансирование резидентов (кредиторов) под уступку денежного требования (факторинг) при реализации экспортных контрактов в соответствии с пунктом 9 Указа, утвердившего настоящее Положение (далее – банки и небанковские кредитно-финансовые организации).</w:t>
      </w:r>
    </w:p>
    <w:p w:rsidR="00AF0D59" w:rsidRDefault="00AF0D59">
      <w:pPr>
        <w:pStyle w:val="point"/>
      </w:pPr>
      <w:r>
        <w:t>2. Компенсация потерь банкам от предоставления экспортных кредитов, банкам и небанковским кредитно-финансовым организациям от осуществления финансирования резидентов (кредиторов) под уступку денежного требования (факторинга) при реализации экспортных контрактов производится в размере:</w:t>
      </w:r>
    </w:p>
    <w:p w:rsidR="00AF0D59" w:rsidRDefault="00AF0D59">
      <w:pPr>
        <w:pStyle w:val="newncpi"/>
      </w:pPr>
      <w:r>
        <w:t>не превышающем 500 000 долларов США в эквиваленте по официальному курсу белорусского рубля к доллару США, установленному Национальным банком на день заключения кредитного договора или договора факторинга, по решению Министерства финансов в порядке, установленном Советом Министров Республики Беларусь и Национальным банком;</w:t>
      </w:r>
    </w:p>
    <w:p w:rsidR="00AF0D59" w:rsidRDefault="00AF0D59">
      <w:pPr>
        <w:pStyle w:val="newncpi"/>
      </w:pPr>
      <w:r>
        <w:t>превышающем 500 000 долларов США в эквиваленте по официальному курсу белорусского рубля к доллару США, установленному Национальным банком на день заключения кредитного договора или договора факторинга, по решению Совета Министров Республики Беларусь в порядке, установленном Советом Министров Республики Беларусь и Национальным банком.</w:t>
      </w:r>
    </w:p>
    <w:p w:rsidR="00AF0D59" w:rsidRDefault="00AF0D59">
      <w:pPr>
        <w:pStyle w:val="point"/>
      </w:pPr>
      <w:r>
        <w:t>3. Компенсация потерь банкам от предоставления экспортных кредитов, банкам и небанковским кредитно-финансовым организациям от осуществления финансирования резидентов (кредиторов) под уступку денежного требования (факторинга) при реализации экспортных контрактов производится в пределах средств, предусмотренных в республиканском бюджете на эти цели.</w:t>
      </w:r>
    </w:p>
    <w:p w:rsidR="00AF0D59" w:rsidRDefault="00AF0D59">
      <w:pPr>
        <w:pStyle w:val="point"/>
      </w:pPr>
      <w:r>
        <w:t>4. Размер средств на компенсацию потерь банкам от предоставления экспортных кредитов в иностранной валюте или белорусских рублях рассчитывается как разница между:</w:t>
      </w:r>
    </w:p>
    <w:p w:rsidR="00AF0D59" w:rsidRDefault="00AF0D59">
      <w:pPr>
        <w:pStyle w:val="newncpi"/>
      </w:pPr>
      <w:r>
        <w:t>доходом, исчисленным исходя из ежедневного остатка суммы задолженности по предоставленному банком экспортному кредиту с использованием сложившейся по банку за отчетный период средней процентной ставки по кредитам, предоставленным юридическим лицам соответственно в иностранной валюте или белорусских рублях;</w:t>
      </w:r>
    </w:p>
    <w:p w:rsidR="00AF0D59" w:rsidRDefault="00AF0D59">
      <w:pPr>
        <w:pStyle w:val="newncpi"/>
      </w:pPr>
      <w:r>
        <w:t>доходом по этому кредиту, исчисленным с использованием установленной по кредитному договору процентной ставки, за отчетный период.</w:t>
      </w:r>
    </w:p>
    <w:p w:rsidR="00AF0D59" w:rsidRDefault="00AF0D59">
      <w:pPr>
        <w:pStyle w:val="newncpi"/>
      </w:pPr>
      <w:r>
        <w:t>Размер средств на компенсацию потерь банкам и небанковским кредитно-финансовым организациям от осуществления финансирования резидентов (кредиторов) под уступку денежного требования (факторинга) при реализации экспортных контрактов в иностранной валюте рассчитывается как разница между:</w:t>
      </w:r>
    </w:p>
    <w:p w:rsidR="00AF0D59" w:rsidRDefault="00AF0D59">
      <w:pPr>
        <w:pStyle w:val="newncpi"/>
      </w:pPr>
      <w:r>
        <w:lastRenderedPageBreak/>
        <w:t>доходом, исчисленным исходя из ежедневного остатка суммы задолженности по финансированию под уступку денежного требования (факторингу) и сложившейся по банку, небанковской кредитно-финансовой организации за отчетный период средней процентной ставки по кредитам, предоставленным юридическим лицам в иностранной валюте;</w:t>
      </w:r>
    </w:p>
    <w:p w:rsidR="00AF0D59" w:rsidRDefault="00AF0D59">
      <w:pPr>
        <w:pStyle w:val="newncpi"/>
      </w:pPr>
      <w:r>
        <w:t>доходом по договору факторинга, исчисленным исходя из ежедневного остатка суммы задолженности по финансированию под уступку денежного требования (факторингу) и процентной ставки вознаграждения, установленной в форме дисконта и (или) иных формах, определенных этим договором, за отчетный период (далее – вознаграждение по договору факторинга).</w:t>
      </w:r>
    </w:p>
    <w:p w:rsidR="00AF0D59" w:rsidRDefault="00AF0D59">
      <w:pPr>
        <w:pStyle w:val="point"/>
      </w:pPr>
      <w:r>
        <w:t>5. Потери банкам и небанковским кредитно-финансовым организациям от осуществления финансирования резидентов под уступку денежного требования (факторинга) при реализации экспортных контрактов не компенсируются, если денежное требование к должнику уступлено резидентом банку, небанковской кредитно-финансовой организации в целях обеспечения исполнения обязательств резидента перед банком, небанковской кредитно-финансовой организацией.</w:t>
      </w:r>
    </w:p>
    <w:p w:rsidR="00AF0D59" w:rsidRDefault="00AF0D59">
      <w:pPr>
        <w:pStyle w:val="point"/>
      </w:pPr>
      <w:r>
        <w:t>6. Банки до 20-го числа месяца, следующего за отчетным, направляют в Министерство финансов сведения о суммах начисленных процентов за пользование экспортными кредитами, договорах страхования экспортных рисков, договорах страхования экспортных рисков с поддержкой государства по форме, установленной Советом Министров Республики Беларусь, копии кредитных договоров, расчетов начисленных процентов за пользование кредитами, выписок со счетов по учету кредитов, а также документы, подтверждающие факт реализации товаров (работ, услуг) организациям, не являющимся резидентами.</w:t>
      </w:r>
    </w:p>
    <w:p w:rsidR="00AF0D59" w:rsidRDefault="00AF0D59">
      <w:pPr>
        <w:pStyle w:val="newncpi"/>
      </w:pPr>
      <w:r>
        <w:t>Банки и небанковские кредитно-финансовые организации до 20-го числа месяца, следующего за отчетным, направляют в Министерство финансов сведения о суммах начисленного вознаграждения по договорам факторинга, договорах страхования экспортных рисков, договорах страхования экспортных рисков с поддержкой государства по форме, установленной Советом Министров Республики Беларусь, а также копии договоров факторинга, расчетов начисленного вознаграждения по договорам факторинга, выписок со счетов по учету договоров факторинга.</w:t>
      </w:r>
    </w:p>
    <w:p w:rsidR="00AF0D59" w:rsidRDefault="00AF0D59">
      <w:pPr>
        <w:pStyle w:val="newncpi"/>
      </w:pPr>
      <w:r>
        <w:t>Министерство финансов ежемесячно до 25-го числа месяца, следующего за отчетным, перечисляет банкам средства на компенсацию потерь от предоставления ими кредитополучателям экспортных кредитов, банкам и небанковским кредитно-финансовым организациям – от осуществления ими финансирования резидентов (кредиторов) под уступку денежного требования (факторинга) при реализации экспортных контрактов.</w:t>
      </w:r>
    </w:p>
    <w:p w:rsidR="00AF0D59" w:rsidRDefault="00AF0D59">
      <w:pPr>
        <w:pStyle w:val="newncpi"/>
      </w:pPr>
      <w:r>
        <w:t> </w:t>
      </w:r>
    </w:p>
    <w:p w:rsidR="00AF0D59" w:rsidRDefault="00AF0D59">
      <w:pPr>
        <w:pStyle w:val="newncpi"/>
      </w:pPr>
      <w:r>
        <w:t> </w:t>
      </w:r>
    </w:p>
    <w:p w:rsidR="000472C3" w:rsidRDefault="000472C3"/>
    <w:sectPr w:rsidR="000472C3" w:rsidSect="00AF0D59">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7D46" w:rsidRDefault="009B7D46" w:rsidP="00AF0D59">
      <w:pPr>
        <w:spacing w:after="0" w:line="240" w:lineRule="auto"/>
      </w:pPr>
      <w:r>
        <w:separator/>
      </w:r>
    </w:p>
  </w:endnote>
  <w:endnote w:type="continuationSeparator" w:id="0">
    <w:p w:rsidR="009B7D46" w:rsidRDefault="009B7D46" w:rsidP="00AF0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D59" w:rsidRDefault="00AF0D5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D59" w:rsidRDefault="00AF0D5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AF0D59" w:rsidTr="00AF0D59">
      <w:tc>
        <w:tcPr>
          <w:tcW w:w="1800" w:type="dxa"/>
          <w:shd w:val="clear" w:color="auto" w:fill="auto"/>
          <w:vAlign w:val="center"/>
        </w:tcPr>
        <w:p w:rsidR="00AF0D59" w:rsidRDefault="00AF0D59">
          <w:pPr>
            <w:pStyle w:val="a5"/>
          </w:pPr>
          <w:r>
            <w:rPr>
              <w:noProof/>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AF0D59" w:rsidRDefault="00AF0D59">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AF0D59" w:rsidRDefault="00AF0D59">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29.05.2025</w:t>
          </w:r>
        </w:p>
        <w:p w:rsidR="00AF0D59" w:rsidRDefault="00AF0D59">
          <w:pPr>
            <w:pStyle w:val="a5"/>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rsidR="00AF0D59" w:rsidRPr="00AF0D59" w:rsidRDefault="00AF0D59">
          <w:pPr>
            <w:pStyle w:val="a5"/>
            <w:rPr>
              <w:rFonts w:ascii="Times New Roman" w:hAnsi="Times New Roman" w:cs="Times New Roman"/>
              <w:i/>
              <w:sz w:val="24"/>
            </w:rPr>
          </w:pPr>
          <w:r>
            <w:rPr>
              <w:rFonts w:ascii="Times New Roman" w:hAnsi="Times New Roman" w:cs="Times New Roman"/>
              <w:i/>
              <w:sz w:val="24"/>
            </w:rPr>
            <w:t>Республики Беларусь</w:t>
          </w:r>
        </w:p>
      </w:tc>
    </w:tr>
  </w:tbl>
  <w:p w:rsidR="00AF0D59" w:rsidRDefault="00AF0D5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7D46" w:rsidRDefault="009B7D46" w:rsidP="00AF0D59">
      <w:pPr>
        <w:spacing w:after="0" w:line="240" w:lineRule="auto"/>
      </w:pPr>
      <w:r>
        <w:separator/>
      </w:r>
    </w:p>
  </w:footnote>
  <w:footnote w:type="continuationSeparator" w:id="0">
    <w:p w:rsidR="009B7D46" w:rsidRDefault="009B7D46" w:rsidP="00AF0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D59" w:rsidRDefault="00AF0D59" w:rsidP="00191195">
    <w:pPr>
      <w:pStyle w:val="a3"/>
      <w:framePr w:wrap="around" w:vAnchor="text" w:hAnchor="margin" w:xAlign="center" w:y="1"/>
      <w:rPr>
        <w:rStyle w:val="a7"/>
      </w:rPr>
    </w:pPr>
    <w:r>
      <w:rPr>
        <w:rStyle w:val="a7"/>
      </w:rPr>
      <w:fldChar w:fldCharType="begin"/>
    </w:r>
    <w:r>
      <w:rPr>
        <w:rStyle w:val="a7"/>
      </w:rPr>
      <w:instrText xml:space="preserve"> PAGE </w:instrText>
    </w:r>
    <w:r>
      <w:rPr>
        <w:rStyle w:val="a7"/>
      </w:rPr>
      <w:fldChar w:fldCharType="end"/>
    </w:r>
  </w:p>
  <w:p w:rsidR="00AF0D59" w:rsidRDefault="00AF0D5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D59" w:rsidRPr="00AF0D59" w:rsidRDefault="00AF0D59" w:rsidP="00191195">
    <w:pPr>
      <w:pStyle w:val="a3"/>
      <w:framePr w:wrap="around" w:vAnchor="text" w:hAnchor="margin" w:xAlign="center" w:y="1"/>
      <w:rPr>
        <w:rStyle w:val="a7"/>
        <w:rFonts w:ascii="Times New Roman" w:hAnsi="Times New Roman" w:cs="Times New Roman"/>
        <w:sz w:val="24"/>
      </w:rPr>
    </w:pPr>
    <w:r w:rsidRPr="00AF0D59">
      <w:rPr>
        <w:rStyle w:val="a7"/>
        <w:rFonts w:ascii="Times New Roman" w:hAnsi="Times New Roman" w:cs="Times New Roman"/>
        <w:sz w:val="24"/>
      </w:rPr>
      <w:fldChar w:fldCharType="begin"/>
    </w:r>
    <w:r w:rsidRPr="00AF0D59">
      <w:rPr>
        <w:rStyle w:val="a7"/>
        <w:rFonts w:ascii="Times New Roman" w:hAnsi="Times New Roman" w:cs="Times New Roman"/>
        <w:sz w:val="24"/>
      </w:rPr>
      <w:instrText xml:space="preserve"> PAGE </w:instrText>
    </w:r>
    <w:r w:rsidRPr="00AF0D59">
      <w:rPr>
        <w:rStyle w:val="a7"/>
        <w:rFonts w:ascii="Times New Roman" w:hAnsi="Times New Roman" w:cs="Times New Roman"/>
        <w:sz w:val="24"/>
      </w:rPr>
      <w:fldChar w:fldCharType="separate"/>
    </w:r>
    <w:r w:rsidRPr="00AF0D59">
      <w:rPr>
        <w:rStyle w:val="a7"/>
        <w:rFonts w:ascii="Times New Roman" w:hAnsi="Times New Roman" w:cs="Times New Roman"/>
        <w:noProof/>
        <w:sz w:val="24"/>
      </w:rPr>
      <w:t>13</w:t>
    </w:r>
    <w:r w:rsidRPr="00AF0D59">
      <w:rPr>
        <w:rStyle w:val="a7"/>
        <w:rFonts w:ascii="Times New Roman" w:hAnsi="Times New Roman" w:cs="Times New Roman"/>
        <w:sz w:val="24"/>
      </w:rPr>
      <w:fldChar w:fldCharType="end"/>
    </w:r>
  </w:p>
  <w:p w:rsidR="00AF0D59" w:rsidRPr="00AF0D59" w:rsidRDefault="00AF0D59">
    <w:pPr>
      <w:pStyle w:val="a3"/>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D59" w:rsidRDefault="00AF0D5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D59"/>
    <w:rsid w:val="000472C3"/>
    <w:rsid w:val="005D4193"/>
    <w:rsid w:val="009B7D46"/>
    <w:rsid w:val="00AF0D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06FFB73-31EB-4BEB-BE3E-888580D3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AF0D59"/>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AF0D59"/>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AF0D59"/>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titleu">
    <w:name w:val="titleu"/>
    <w:basedOn w:val="a"/>
    <w:rsid w:val="00AF0D59"/>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AF0D59"/>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AF0D59"/>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AF0D59"/>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AF0D59"/>
    <w:pPr>
      <w:spacing w:after="0" w:line="240" w:lineRule="auto"/>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AF0D59"/>
    <w:pPr>
      <w:spacing w:after="0" w:line="240" w:lineRule="auto"/>
      <w:jc w:val="both"/>
    </w:pPr>
    <w:rPr>
      <w:rFonts w:ascii="Times New Roman" w:eastAsiaTheme="minorEastAsia" w:hAnsi="Times New Roman" w:cs="Times New Roman"/>
      <w:sz w:val="20"/>
      <w:szCs w:val="20"/>
      <w:lang w:eastAsia="ru-RU"/>
    </w:rPr>
  </w:style>
  <w:style w:type="paragraph" w:customStyle="1" w:styleId="append">
    <w:name w:val="append"/>
    <w:basedOn w:val="a"/>
    <w:rsid w:val="00AF0D59"/>
    <w:pPr>
      <w:spacing w:after="0" w:line="240" w:lineRule="auto"/>
    </w:pPr>
    <w:rPr>
      <w:rFonts w:ascii="Times New Roman" w:eastAsiaTheme="minorEastAsia" w:hAnsi="Times New Roman" w:cs="Times New Roman"/>
      <w:lang w:eastAsia="ru-RU"/>
    </w:rPr>
  </w:style>
  <w:style w:type="paragraph" w:customStyle="1" w:styleId="changeadd">
    <w:name w:val="changeadd"/>
    <w:basedOn w:val="a"/>
    <w:rsid w:val="00AF0D59"/>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AF0D59"/>
    <w:pPr>
      <w:spacing w:after="0" w:line="240" w:lineRule="auto"/>
      <w:ind w:left="1021"/>
    </w:pPr>
    <w:rPr>
      <w:rFonts w:ascii="Times New Roman" w:eastAsiaTheme="minorEastAsia" w:hAnsi="Times New Roman" w:cs="Times New Roman"/>
      <w:sz w:val="24"/>
      <w:szCs w:val="24"/>
      <w:lang w:eastAsia="ru-RU"/>
    </w:rPr>
  </w:style>
  <w:style w:type="paragraph" w:customStyle="1" w:styleId="append1">
    <w:name w:val="append1"/>
    <w:basedOn w:val="a"/>
    <w:rsid w:val="00AF0D59"/>
    <w:pPr>
      <w:spacing w:after="28" w:line="240" w:lineRule="auto"/>
    </w:pPr>
    <w:rPr>
      <w:rFonts w:ascii="Times New Roman" w:eastAsiaTheme="minorEastAsia" w:hAnsi="Times New Roman" w:cs="Times New Roman"/>
      <w:lang w:eastAsia="ru-RU"/>
    </w:rPr>
  </w:style>
  <w:style w:type="paragraph" w:customStyle="1" w:styleId="cap1">
    <w:name w:val="cap1"/>
    <w:basedOn w:val="a"/>
    <w:rsid w:val="00AF0D59"/>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AF0D59"/>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AF0D59"/>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AF0D59"/>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AF0D59"/>
    <w:rPr>
      <w:rFonts w:ascii="Times New Roman" w:hAnsi="Times New Roman" w:cs="Times New Roman" w:hint="default"/>
      <w:caps/>
    </w:rPr>
  </w:style>
  <w:style w:type="character" w:customStyle="1" w:styleId="promulgator">
    <w:name w:val="promulgator"/>
    <w:basedOn w:val="a0"/>
    <w:rsid w:val="00AF0D59"/>
    <w:rPr>
      <w:rFonts w:ascii="Times New Roman" w:hAnsi="Times New Roman" w:cs="Times New Roman" w:hint="default"/>
      <w:caps/>
    </w:rPr>
  </w:style>
  <w:style w:type="character" w:customStyle="1" w:styleId="datepr">
    <w:name w:val="datepr"/>
    <w:basedOn w:val="a0"/>
    <w:rsid w:val="00AF0D59"/>
    <w:rPr>
      <w:rFonts w:ascii="Times New Roman" w:hAnsi="Times New Roman" w:cs="Times New Roman" w:hint="default"/>
    </w:rPr>
  </w:style>
  <w:style w:type="character" w:customStyle="1" w:styleId="number">
    <w:name w:val="number"/>
    <w:basedOn w:val="a0"/>
    <w:rsid w:val="00AF0D59"/>
    <w:rPr>
      <w:rFonts w:ascii="Times New Roman" w:hAnsi="Times New Roman" w:cs="Times New Roman" w:hint="default"/>
    </w:rPr>
  </w:style>
  <w:style w:type="character" w:customStyle="1" w:styleId="razr">
    <w:name w:val="razr"/>
    <w:basedOn w:val="a0"/>
    <w:rsid w:val="00AF0D59"/>
    <w:rPr>
      <w:rFonts w:ascii="Times New Roman" w:hAnsi="Times New Roman" w:cs="Times New Roman" w:hint="default"/>
      <w:spacing w:val="30"/>
    </w:rPr>
  </w:style>
  <w:style w:type="character" w:customStyle="1" w:styleId="post">
    <w:name w:val="post"/>
    <w:basedOn w:val="a0"/>
    <w:rsid w:val="00AF0D59"/>
    <w:rPr>
      <w:rFonts w:ascii="Times New Roman" w:hAnsi="Times New Roman" w:cs="Times New Roman" w:hint="default"/>
      <w:b/>
      <w:bCs/>
      <w:sz w:val="22"/>
      <w:szCs w:val="22"/>
    </w:rPr>
  </w:style>
  <w:style w:type="character" w:customStyle="1" w:styleId="pers">
    <w:name w:val="pers"/>
    <w:basedOn w:val="a0"/>
    <w:rsid w:val="00AF0D59"/>
    <w:rPr>
      <w:rFonts w:ascii="Times New Roman" w:hAnsi="Times New Roman" w:cs="Times New Roman" w:hint="default"/>
      <w:b/>
      <w:bCs/>
      <w:sz w:val="22"/>
      <w:szCs w:val="22"/>
    </w:rPr>
  </w:style>
  <w:style w:type="paragraph" w:styleId="a3">
    <w:name w:val="header"/>
    <w:basedOn w:val="a"/>
    <w:link w:val="a4"/>
    <w:uiPriority w:val="99"/>
    <w:unhideWhenUsed/>
    <w:rsid w:val="00AF0D5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F0D59"/>
  </w:style>
  <w:style w:type="paragraph" w:styleId="a5">
    <w:name w:val="footer"/>
    <w:basedOn w:val="a"/>
    <w:link w:val="a6"/>
    <w:uiPriority w:val="99"/>
    <w:unhideWhenUsed/>
    <w:rsid w:val="00AF0D5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F0D59"/>
  </w:style>
  <w:style w:type="character" w:styleId="a7">
    <w:name w:val="page number"/>
    <w:basedOn w:val="a0"/>
    <w:uiPriority w:val="99"/>
    <w:semiHidden/>
    <w:unhideWhenUsed/>
    <w:rsid w:val="00AF0D59"/>
  </w:style>
  <w:style w:type="table" w:styleId="a8">
    <w:name w:val="Table Grid"/>
    <w:basedOn w:val="a1"/>
    <w:uiPriority w:val="39"/>
    <w:rsid w:val="00AF0D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4670</Words>
  <Characters>35726</Characters>
  <Application>Microsoft Office Word</Application>
  <DocSecurity>0</DocSecurity>
  <Lines>649</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40176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Давидюк Ольга Владимировна</cp:lastModifiedBy>
  <cp:revision>1</cp:revision>
  <dcterms:created xsi:type="dcterms:W3CDTF">2025-05-29T14:10:00Z</dcterms:created>
  <dcterms:modified xsi:type="dcterms:W3CDTF">2025-05-29T14:11:00Z</dcterms:modified>
</cp:coreProperties>
</file>