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491" w:rsidRDefault="00AD2491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AD2491" w:rsidRDefault="00AD2491">
      <w:pPr>
        <w:pStyle w:val="newncpi"/>
        <w:ind w:firstLine="0"/>
        <w:jc w:val="center"/>
      </w:pPr>
      <w:r>
        <w:rPr>
          <w:rStyle w:val="datepr"/>
        </w:rPr>
        <w:t>10 февраля 2025 г.</w:t>
      </w:r>
      <w:r>
        <w:rPr>
          <w:rStyle w:val="number"/>
        </w:rPr>
        <w:t xml:space="preserve"> № 9</w:t>
      </w:r>
    </w:p>
    <w:p w:rsidR="00AD2491" w:rsidRDefault="00AD2491">
      <w:pPr>
        <w:pStyle w:val="titlencpi"/>
      </w:pPr>
      <w:r>
        <w:t>О предельных размерах выплат страховым агентам и страховым брокерам</w:t>
      </w:r>
    </w:p>
    <w:p w:rsidR="00AD2491" w:rsidRDefault="00AD2491">
      <w:pPr>
        <w:pStyle w:val="changei"/>
      </w:pPr>
      <w:r>
        <w:t>Изменения и дополнения:</w:t>
      </w:r>
    </w:p>
    <w:p w:rsidR="00AD2491" w:rsidRDefault="00AD2491">
      <w:pPr>
        <w:pStyle w:val="changeadd"/>
      </w:pPr>
      <w:r>
        <w:t>Постановление Министерства финансов Республики Беларусь от 21 апреля 2025 г. № 25 (зарегистрировано в Национальном реестре - № 8/43249 от 30.04.2025 г.) &lt;W22543249&gt;</w:t>
      </w:r>
    </w:p>
    <w:p w:rsidR="00AD2491" w:rsidRDefault="00AD2491">
      <w:pPr>
        <w:pStyle w:val="newncpi"/>
      </w:pPr>
      <w:r>
        <w:t> </w:t>
      </w:r>
    </w:p>
    <w:p w:rsidR="00AD2491" w:rsidRDefault="00AD2491">
      <w:pPr>
        <w:pStyle w:val="newncpi"/>
      </w:pPr>
      <w:r>
        <w:t>На основании подпункта 2.4 пункта 2 Указа Президента Республики Беларусь от 18 марта 2025 г. № 108 «О страховании», пункта 2 статьи 45, подпункта 1.2 пункта 1, абзаца пятого части второй пункта 2 статьи 49 Закона Республики Беларусь от 5 января 2024 г. № 344-З «О страховой деятельности»,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AD2491" w:rsidRDefault="00AD2491">
      <w:pPr>
        <w:pStyle w:val="point"/>
      </w:pPr>
      <w:r>
        <w:t>1. Установить, что предельный размер:</w:t>
      </w:r>
    </w:p>
    <w:p w:rsidR="00AD2491" w:rsidRDefault="00AD2491">
      <w:pPr>
        <w:pStyle w:val="underpoint"/>
      </w:pPr>
      <w:r>
        <w:t>1.1. вознаграждения страховому агенту – физическому лицу, осуществляющему от имени страховой организации посредническую деятельность по страхованию на основании трудового договора, составляет:</w:t>
      </w:r>
    </w:p>
    <w:p w:rsidR="00AD2491" w:rsidRDefault="00AD2491">
      <w:pPr>
        <w:pStyle w:val="newncpi"/>
      </w:pPr>
      <w:r>
        <w:t>по каждому договору обязательного страхования, за исключением обязательного страхования гражданской ответственности владельцев транспортных средств, – сумму, равную 7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обязательного страхования гражданской ответственности владельцев транспортных средств – сумму, равную 4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не относящегося к страхованию жизни, за исключением добровольного страхования медицинских расходов и страхования наземных транспортных средств: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физическое лицо, – сумму, равную 35 процентам суммы страховых взносов по данному договору;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юридическое лицо, – сумму, равную 5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расходов: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физическое лицо,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юридическое лицо, – сумму, равную 0,1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5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взносов, причитающихся к уплате за весь период страхования по данному договору;</w:t>
      </w:r>
    </w:p>
    <w:p w:rsidR="00AD2491" w:rsidRDefault="00AD2491">
      <w:pPr>
        <w:pStyle w:val="underpoint"/>
      </w:pPr>
      <w:r>
        <w:t>1.2. вознаграждения страховому агенту – физическому лицу, осуществляющему от имени страховой организации посредническую деятельность по страхованию на основании трудового договора на условиях внешнего совместительства, составляет:</w:t>
      </w:r>
    </w:p>
    <w:p w:rsidR="00AD2491" w:rsidRDefault="00AD2491">
      <w:pPr>
        <w:pStyle w:val="newncpi"/>
      </w:pPr>
      <w:r>
        <w:t>по каждому договору обязательного страхования, за исключением обязательного страхования гражданской ответственности владельцев транспортных средств, – сумму, равную 7 процентам суммы страховых взносов по данному договору;</w:t>
      </w:r>
    </w:p>
    <w:p w:rsidR="00AD2491" w:rsidRDefault="00AD2491">
      <w:pPr>
        <w:pStyle w:val="newncpi"/>
      </w:pPr>
      <w:r>
        <w:lastRenderedPageBreak/>
        <w:t>по каждому договору обязательного страхования гражданской ответственности владельцев транспортных средств – сумму, равную 4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не относящегося к страхованию жизни, за исключением добровольного страхования медицинских расходов и страхования наземных транспортных средств, – сумму, равную 25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взносов, причитающихся к уплате за весь период страхования по данному договору;</w:t>
      </w:r>
    </w:p>
    <w:p w:rsidR="00AD2491" w:rsidRDefault="00AD2491">
      <w:pPr>
        <w:pStyle w:val="underpoint"/>
      </w:pPr>
      <w:r>
        <w:t>1.3. вознаграждения страховому агенту – физическому лицу, осуществляющему от имени страховой организации посредническую деятельность по страхованию на основании гражданско-правового договора, составляет:</w:t>
      </w:r>
    </w:p>
    <w:p w:rsidR="00AD2491" w:rsidRDefault="00AD2491">
      <w:pPr>
        <w:pStyle w:val="newncpi"/>
      </w:pPr>
      <w:r>
        <w:t>по каждому договору обязательного страхования, за исключением обязательного страхования гражданской ответственности владельцев транспортных средств, – сумму, равную 5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обязательного страхования гражданской ответственности владельцев транспортных средств – сумму, равную 4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не относящегося к страхованию жизни, за исключением добровольного страхования медицинских расходов и страхования наземных транспортных средств, – сумму, равную 20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 проценту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взносов, причитающихся к уплате за весь период страхования по данному договору;</w:t>
      </w:r>
    </w:p>
    <w:p w:rsidR="00AD2491" w:rsidRDefault="00AD2491">
      <w:pPr>
        <w:pStyle w:val="underpoint"/>
      </w:pPr>
      <w:r>
        <w:t>1.4. всех видов выплат независимо от их источника (включая вознаграждения, премии) страховому агенту – физическому лицу, осуществляющему от имени страховой организации посредническую деятельность по страхованию на основании гражданско-правового договора, составляет:</w:t>
      </w:r>
    </w:p>
    <w:p w:rsidR="00AD2491" w:rsidRDefault="00AD2491">
      <w:pPr>
        <w:pStyle w:val="newncpi"/>
      </w:pPr>
      <w:r>
        <w:t>по каждому договору обязательного страхования, включая обязательное страхование гражданской ответственности владельцев транспортных средств, – сумму, равную 7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не относящегося к страхованию жизни, за исключением добровольного страхования медицинских расходов и страхования наземных транспортных средств, – сумму, равную 25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взносов, причитающихся к уплате за весь период страхования по данному договору;</w:t>
      </w:r>
    </w:p>
    <w:p w:rsidR="00AD2491" w:rsidRDefault="00AD2491">
      <w:pPr>
        <w:pStyle w:val="underpoint"/>
      </w:pPr>
      <w:r>
        <w:lastRenderedPageBreak/>
        <w:t>1.5. всех видов выплат независимо от их источника (включая вознаграждения, премии) страховому агенту – юридическому лицу, осуществляющему от имени страховой организации посредническую деятельность по страхованию на основании гражданско-правового договора, составляет:</w:t>
      </w:r>
    </w:p>
    <w:p w:rsidR="00AD2491" w:rsidRDefault="00AD2491">
      <w:pPr>
        <w:pStyle w:val="newncpi"/>
      </w:pPr>
      <w:r>
        <w:t>по каждому договору обязательного страхования, включая обязательное страхование гражданской ответственности владельцев транспортных средств, – сумму, равную 7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не относящегося к страхованию жизни, за исключением добровольного страхования медицинских расходов и страхования наземных транспортных средств: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физическое лицо, – сумму, равную 20 процентам суммы страховых взносов по данному договору;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юридическое лицо, – сумму, равную 3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расходов: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физическое лицо,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proofErr w:type="gramStart"/>
      <w:r>
        <w:t>страхователем</w:t>
      </w:r>
      <w:proofErr w:type="gramEnd"/>
      <w:r>
        <w:t xml:space="preserve"> по которому выступает юридическое лицо, – сумму, равную 0,1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взносов, причитающихся к уплате за весь период страхования по данному договору;</w:t>
      </w:r>
    </w:p>
    <w:p w:rsidR="00AD2491" w:rsidRDefault="00AD2491">
      <w:pPr>
        <w:pStyle w:val="underpoint"/>
      </w:pPr>
      <w:r>
        <w:t>1.6. вознаграждения страховому брокеру за оказанные услуги, получаемого от страховой организации в предусмотренных законодательством о страховании случаях, составляет:</w:t>
      </w:r>
    </w:p>
    <w:p w:rsidR="00AD2491" w:rsidRDefault="00AD2491">
      <w:pPr>
        <w:pStyle w:val="newncpi"/>
      </w:pPr>
      <w:r>
        <w:t>по каждому договору добровольного страхования (перестрахования), не относящегося к страхованию жизни, за исключением добровольного страхования медицинских расходов и страхования наземных транспортных средств, – сумму, равную 20 процентам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 – сумму, равную 8,5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1,5 процента суммы страховых взносов по данному договору;</w:t>
      </w:r>
    </w:p>
    <w:p w:rsidR="00AD2491" w:rsidRDefault="00AD2491">
      <w:pPr>
        <w:pStyle w:val="newncpi"/>
      </w:pPr>
      <w:r>
        <w:t>по каждому договору добровольного страхования, относящегося к страхованию жизни, – сумму, равную 12 процентам суммы страховых взносов по данному договору.</w:t>
      </w:r>
    </w:p>
    <w:p w:rsidR="00AD2491" w:rsidRDefault="00AD2491">
      <w:pPr>
        <w:pStyle w:val="newncpi"/>
      </w:pPr>
      <w:r>
        <w:t>При этом максимальный размер вознаграждения за год действия договора, выплачиваемого страховой организацией страховому брокеру в течение действия договора добровольного страхования, относящегося к страхованию жизни, не может превышать:</w:t>
      </w:r>
    </w:p>
    <w:p w:rsidR="00AD2491" w:rsidRDefault="00AD2491">
      <w:pPr>
        <w:pStyle w:val="newncpi"/>
      </w:pPr>
      <w:r>
        <w:t>4 процентов суммы страховых взносов, причитающихся к уплате страхователем в течение всего срока действия договора страхования;</w:t>
      </w:r>
    </w:p>
    <w:p w:rsidR="00AD2491" w:rsidRDefault="00AD2491">
      <w:pPr>
        <w:pStyle w:val="newncpi"/>
      </w:pPr>
      <w:r>
        <w:t>50 процентов суммы страховых взносов, причитающихся к уплате страхователем в течение первого года действия договора страхования;</w:t>
      </w:r>
    </w:p>
    <w:p w:rsidR="00AD2491" w:rsidRDefault="00AD2491">
      <w:pPr>
        <w:pStyle w:val="underpoint"/>
      </w:pPr>
      <w:r>
        <w:t>1.7. вознаграждения ассистенту страхового брокера составляет 60 процентов предельного размера вознаграждения страхового брокера, установленного подпунктом 1.6 настоящего пункта;</w:t>
      </w:r>
    </w:p>
    <w:p w:rsidR="00AD2491" w:rsidRDefault="00AD2491">
      <w:pPr>
        <w:pStyle w:val="underpoint"/>
      </w:pPr>
      <w:r>
        <w:t>1.8. вознаграждения страховому брокеру за оказанные услуги, получаемого от страхователя – юридического лица, гражданина, осуществляющего индивидуальную предпринимательскую деятельность без образования юридического лица, составляет:</w:t>
      </w:r>
    </w:p>
    <w:p w:rsidR="00AD2491" w:rsidRDefault="00AD2491">
      <w:pPr>
        <w:pStyle w:val="newncpi"/>
      </w:pPr>
      <w:r>
        <w:t xml:space="preserve">по каждому договору добровольного или вмененного страхования, не относящегося к страхованию жизни, за исключением добровольного страхования медицинских расходов </w:t>
      </w:r>
      <w:r>
        <w:lastRenderedPageBreak/>
        <w:t>и страхования наземных транспортных средств, – сумму, равную 3 процентам суммы страховых взносов по данному договору, но не более 500 базовых величин;</w:t>
      </w:r>
    </w:p>
    <w:p w:rsidR="00AD2491" w:rsidRDefault="00AD2491">
      <w:pPr>
        <w:pStyle w:val="newncpi"/>
      </w:pPr>
      <w:r>
        <w:t>по каждому договору добровольного страхования медицинских расходов – сумму, равную 0,1 процента суммы страховых взносов по данному договору, но не более 500 базовых величин;</w:t>
      </w:r>
    </w:p>
    <w:p w:rsidR="00AD2491" w:rsidRDefault="00AD2491">
      <w:pPr>
        <w:pStyle w:val="newncpi"/>
      </w:pPr>
      <w:r>
        <w:t>по каждому договору добровольного страхования наземных транспортных средств – сумму, равную 1,5 процента суммы страховых взносов по данному договору, но не более 500 базовых величин;</w:t>
      </w:r>
    </w:p>
    <w:p w:rsidR="00AD2491" w:rsidRDefault="00AD2491">
      <w:pPr>
        <w:pStyle w:val="newncpi"/>
      </w:pPr>
      <w:r>
        <w:t>за оказание услуг, результатом которых не стало заключение договора страхования или исполнение договора страхования, заключенного с участием страхового брокера, – сумму, равную 2 базовым величинам, но не более 24 базовых величин в год.</w:t>
      </w:r>
    </w:p>
    <w:p w:rsidR="00AD2491" w:rsidRDefault="00AD2491">
      <w:pPr>
        <w:pStyle w:val="point"/>
      </w:pPr>
      <w:r>
        <w:t>2. Гражданско-правовые договоры, заключенные со страховыми агентами и страховыми брокерами до вступления в силу настоящего постановления, подлежат приведению в соответствие с настоящим постановлением.</w:t>
      </w:r>
    </w:p>
    <w:p w:rsidR="00AD2491" w:rsidRDefault="00AD2491">
      <w:pPr>
        <w:pStyle w:val="newncpi"/>
      </w:pPr>
      <w:r>
        <w:t>Размеры вознаграждений страховым агентам, предусмотренные трудовыми договорами с ними, подлежат приведению в соответствие с настоящим постановлением.</w:t>
      </w:r>
    </w:p>
    <w:p w:rsidR="00AD2491" w:rsidRDefault="00AD2491">
      <w:pPr>
        <w:pStyle w:val="newncpi"/>
      </w:pPr>
      <w:r>
        <w:t>Вознаграждения и иные виды выплат независимо от их источника страховым агентам, предусмотренные гражданско-правовыми договорами или трудовыми договорами с ними, и вознаграждения страховым брокерам, предусмотренные гражданско-правовыми договорами с ними, по договорам страхования, заключенным до вступления в силу настоящего постановления, выплачиваются в размерах, не превышающих установленные настоящим постановлением.</w:t>
      </w:r>
    </w:p>
    <w:p w:rsidR="00AD2491" w:rsidRDefault="00AD2491">
      <w:pPr>
        <w:pStyle w:val="point"/>
      </w:pPr>
      <w:r>
        <w:t>3. Признать утратившими силу:</w:t>
      </w:r>
    </w:p>
    <w:p w:rsidR="00AD2491" w:rsidRDefault="00AD2491">
      <w:pPr>
        <w:pStyle w:val="newncpi"/>
      </w:pPr>
      <w:r>
        <w:t>постановление Министерства финансов Республики Беларусь от 10 июля 2014 г. № 50 «О предельных размерах вознаграждений»;</w:t>
      </w:r>
    </w:p>
    <w:p w:rsidR="00AD2491" w:rsidRDefault="00AD2491">
      <w:pPr>
        <w:pStyle w:val="newncpi"/>
      </w:pPr>
      <w:r>
        <w:t>постановление Министерства финансов Республики Беларусь от 31 января 2018 г. № 10 «О внесении изменений и дополнений в постановление Министерства финансов Республики Беларусь от 10 июля 2014 г. № 50»;</w:t>
      </w:r>
    </w:p>
    <w:p w:rsidR="00AD2491" w:rsidRDefault="00AD2491">
      <w:pPr>
        <w:pStyle w:val="newncpi"/>
      </w:pPr>
      <w:r>
        <w:t>постановление Министерства финансов Республики Беларусь от 13 августа 2019 г. № 44 «Об изменении постановления Министерства финансов Республики Беларусь от 10 июля 2014 г. № 50»;</w:t>
      </w:r>
    </w:p>
    <w:p w:rsidR="00AD2491" w:rsidRDefault="00AD2491">
      <w:pPr>
        <w:pStyle w:val="newncpi"/>
      </w:pPr>
      <w:r>
        <w:t>постановление Министерства финансов Республики Беларусь от 21 февраля 2024 г. № 13 «Об изменении постановления Министерства финансов Республики Беларусь от 10 июля 2014 г. № 50».</w:t>
      </w:r>
    </w:p>
    <w:p w:rsidR="00AD2491" w:rsidRDefault="00AD2491">
      <w:pPr>
        <w:pStyle w:val="point"/>
      </w:pPr>
      <w:r>
        <w:t>4. Настоящее постановление вступает в силу через месяц после его официального опубликования.</w:t>
      </w:r>
    </w:p>
    <w:p w:rsidR="00AD2491" w:rsidRDefault="00AD249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D249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D2491" w:rsidRDefault="00AD2491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D2491" w:rsidRDefault="00AD249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Ю.М.Селиверстов</w:t>
            </w:r>
            <w:proofErr w:type="spellEnd"/>
          </w:p>
        </w:tc>
      </w:tr>
    </w:tbl>
    <w:p w:rsidR="00AD2491" w:rsidRDefault="00AD2491">
      <w:pPr>
        <w:pStyle w:val="newncpi0"/>
      </w:pPr>
      <w:r>
        <w:t> </w:t>
      </w:r>
    </w:p>
    <w:p w:rsidR="000472C3" w:rsidRDefault="000472C3"/>
    <w:sectPr w:rsidR="000472C3" w:rsidSect="00AD2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BFF" w:rsidRDefault="00047BFF" w:rsidP="00AD2491">
      <w:pPr>
        <w:spacing w:after="0" w:line="240" w:lineRule="auto"/>
      </w:pPr>
      <w:r>
        <w:separator/>
      </w:r>
    </w:p>
  </w:endnote>
  <w:endnote w:type="continuationSeparator" w:id="0">
    <w:p w:rsidR="00047BFF" w:rsidRDefault="00047BFF" w:rsidP="00AD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491" w:rsidRDefault="00AD24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491" w:rsidRDefault="00AD249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D2491" w:rsidTr="00AD2491">
      <w:tc>
        <w:tcPr>
          <w:tcW w:w="1800" w:type="dxa"/>
          <w:shd w:val="clear" w:color="auto" w:fill="auto"/>
          <w:vAlign w:val="center"/>
        </w:tcPr>
        <w:p w:rsidR="00AD2491" w:rsidRDefault="00AD2491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D2491" w:rsidRDefault="00AD249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D2491" w:rsidRDefault="00AD249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AD2491" w:rsidRDefault="00AD249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AD2491" w:rsidRPr="00AD2491" w:rsidRDefault="00AD249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AD2491" w:rsidRDefault="00AD24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BFF" w:rsidRDefault="00047BFF" w:rsidP="00AD2491">
      <w:pPr>
        <w:spacing w:after="0" w:line="240" w:lineRule="auto"/>
      </w:pPr>
      <w:r>
        <w:separator/>
      </w:r>
    </w:p>
  </w:footnote>
  <w:footnote w:type="continuationSeparator" w:id="0">
    <w:p w:rsidR="00047BFF" w:rsidRDefault="00047BFF" w:rsidP="00AD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491" w:rsidRDefault="00AD2491" w:rsidP="0036134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AD2491" w:rsidRDefault="00AD24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491" w:rsidRPr="00AD2491" w:rsidRDefault="00AD2491" w:rsidP="00361340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AD2491">
      <w:rPr>
        <w:rStyle w:val="a7"/>
        <w:rFonts w:ascii="Times New Roman" w:hAnsi="Times New Roman" w:cs="Times New Roman"/>
        <w:sz w:val="24"/>
      </w:rPr>
      <w:fldChar w:fldCharType="begin"/>
    </w:r>
    <w:r w:rsidRPr="00AD2491">
      <w:rPr>
        <w:rStyle w:val="a7"/>
        <w:rFonts w:ascii="Times New Roman" w:hAnsi="Times New Roman" w:cs="Times New Roman"/>
        <w:sz w:val="24"/>
      </w:rPr>
      <w:instrText xml:space="preserve"> PAGE </w:instrText>
    </w:r>
    <w:r w:rsidRPr="00AD2491">
      <w:rPr>
        <w:rStyle w:val="a7"/>
        <w:rFonts w:ascii="Times New Roman" w:hAnsi="Times New Roman" w:cs="Times New Roman"/>
        <w:sz w:val="24"/>
      </w:rPr>
      <w:fldChar w:fldCharType="separate"/>
    </w:r>
    <w:r w:rsidRPr="00AD2491">
      <w:rPr>
        <w:rStyle w:val="a7"/>
        <w:rFonts w:ascii="Times New Roman" w:hAnsi="Times New Roman" w:cs="Times New Roman"/>
        <w:noProof/>
        <w:sz w:val="24"/>
      </w:rPr>
      <w:t>4</w:t>
    </w:r>
    <w:r w:rsidRPr="00AD2491">
      <w:rPr>
        <w:rStyle w:val="a7"/>
        <w:rFonts w:ascii="Times New Roman" w:hAnsi="Times New Roman" w:cs="Times New Roman"/>
        <w:sz w:val="24"/>
      </w:rPr>
      <w:fldChar w:fldCharType="end"/>
    </w:r>
  </w:p>
  <w:p w:rsidR="00AD2491" w:rsidRPr="00AD2491" w:rsidRDefault="00AD249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491" w:rsidRDefault="00AD24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91"/>
    <w:rsid w:val="000472C3"/>
    <w:rsid w:val="00047BFF"/>
    <w:rsid w:val="005D4193"/>
    <w:rsid w:val="00AD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67BB6-1023-4CEB-91A1-36DAE606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AD249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AD249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D249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AD249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D249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AD249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D249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D249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D249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D249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D249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AD249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D2491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D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2491"/>
  </w:style>
  <w:style w:type="paragraph" w:styleId="a5">
    <w:name w:val="footer"/>
    <w:basedOn w:val="a"/>
    <w:link w:val="a6"/>
    <w:uiPriority w:val="99"/>
    <w:unhideWhenUsed/>
    <w:rsid w:val="00AD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2491"/>
  </w:style>
  <w:style w:type="character" w:styleId="a7">
    <w:name w:val="page number"/>
    <w:basedOn w:val="a0"/>
    <w:uiPriority w:val="99"/>
    <w:semiHidden/>
    <w:unhideWhenUsed/>
    <w:rsid w:val="00AD2491"/>
  </w:style>
  <w:style w:type="table" w:styleId="a8">
    <w:name w:val="Table Grid"/>
    <w:basedOn w:val="a1"/>
    <w:uiPriority w:val="39"/>
    <w:rsid w:val="00AD2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1502</Words>
  <Characters>11012</Characters>
  <Application>Microsoft Office Word</Application>
  <DocSecurity>0</DocSecurity>
  <Lines>196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2025-05-29T14:36:00Z</dcterms:created>
  <dcterms:modified xsi:type="dcterms:W3CDTF">2025-05-29T14:37:00Z</dcterms:modified>
</cp:coreProperties>
</file>