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D46" w:rsidRDefault="002A5D46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:rsidR="002A5D46" w:rsidRDefault="002A5D46">
      <w:pPr>
        <w:pStyle w:val="newncpi"/>
        <w:ind w:firstLine="0"/>
        <w:jc w:val="center"/>
      </w:pPr>
      <w:r>
        <w:rPr>
          <w:rStyle w:val="datepr"/>
        </w:rPr>
        <w:t>18 октября 2024 г.</w:t>
      </w:r>
      <w:r>
        <w:rPr>
          <w:rStyle w:val="number"/>
        </w:rPr>
        <w:t xml:space="preserve"> № 768</w:t>
      </w:r>
    </w:p>
    <w:p w:rsidR="002A5D46" w:rsidRDefault="002A5D46">
      <w:pPr>
        <w:pStyle w:val="titlencpi"/>
      </w:pPr>
      <w:r>
        <w:t>О добровольном страховании жизни и дополнительной пенсии</w:t>
      </w:r>
    </w:p>
    <w:p w:rsidR="002A5D46" w:rsidRDefault="002A5D46">
      <w:pPr>
        <w:pStyle w:val="preamble"/>
      </w:pPr>
      <w:r>
        <w:t>На основании абзацев шестого и восьмого статьи 11 и во исполнение статьи 77 Закона Республики Беларусь от 5 января 2024 г. № 344-З «О страховой деятельности» Совет Министров Республики Беларусь ПОСТАНОВЛЯЕТ:</w:t>
      </w:r>
    </w:p>
    <w:p w:rsidR="002A5D46" w:rsidRDefault="002A5D46">
      <w:pPr>
        <w:pStyle w:val="point"/>
      </w:pPr>
      <w:r>
        <w:t>1. Определить перечень видов экономической деятельности, при осуществлении которых организации вправе заключать договоры добровольного страхования жизни в пользу физических лиц, работающих в таких организациях по трудовым договорам, согласно приложению.</w:t>
      </w:r>
    </w:p>
    <w:p w:rsidR="002A5D46" w:rsidRDefault="002A5D46">
      <w:pPr>
        <w:pStyle w:val="point"/>
      </w:pPr>
      <w:r>
        <w:t>2. Установить, что размер страховой суммы на застрахованное лицо по каждому договору добровольного страхования жизни и договору добровольного страхования дополнительной пенсии, заключенным страхователем-организацией в пользу физических лиц, работающих в такой организации по трудовым договорам, не может превышать страховую сумму, рассчитанную исходя из ежемесячного страхового взноса в размере трех месячных минимальных заработных плат на одного работника в месяц.</w:t>
      </w:r>
    </w:p>
    <w:p w:rsidR="002A5D46" w:rsidRDefault="002A5D46">
      <w:pPr>
        <w:pStyle w:val="point"/>
      </w:pPr>
      <w:r>
        <w:t>3. Договоры добровольного страхования жизни, заключенные страхователями-организациями, осуществляющими виды экономической деятельности, не включенные в перечень, указанный в пункте 1 настоящего постановления, в пользу своих работников до вступления в силу настоящего постановления, действительны до окончания срока их действия на тех условиях, на которых они были заключены. При этом после вступления в силу настоящего постановления включение в названные договоры добровольного страхования жизни новых застрахованных лиц не допускается.</w:t>
      </w:r>
    </w:p>
    <w:p w:rsidR="002A5D46" w:rsidRDefault="002A5D46">
      <w:pPr>
        <w:pStyle w:val="newncpi"/>
      </w:pPr>
      <w:r>
        <w:t>Договоры добровольного страхования жизни, заключенные страхователями-организациями, осуществляющими виды экономической деятельности, включенные в перечень, указанный в пункте 1 настоящего постановления, в пользу своих работников до вступления в силу настоящего постановления, действительны до окончания срока их действия на тех условиях, на которых они были заключены. При этом после вступления в силу настоящего постановления включение в данные договоры добровольного страхования жизни новых застрахованных лиц не допускается без приведения условий договоров страхования в соответствие с настоящим постановлением.</w:t>
      </w:r>
    </w:p>
    <w:p w:rsidR="002A5D46" w:rsidRDefault="002A5D46">
      <w:pPr>
        <w:pStyle w:val="newncpi"/>
      </w:pPr>
      <w:r>
        <w:t>Договоры добровольного страхования дополнительной пенсии, заключенные страхователями-организациями в пользу своих работников до вступления в силу настоящего постановления, действительны до окончания срока их действия на тех условиях, на которых они были заключены. При этом после вступления в силу настоящего постановления включение в указанные договоры добровольного страхования дополнительной пенсии новых застрахованных лиц не допускается без приведения условий договоров страхования в соответствие с настоящим постановлением.</w:t>
      </w:r>
    </w:p>
    <w:p w:rsidR="002A5D46" w:rsidRDefault="002A5D46">
      <w:pPr>
        <w:pStyle w:val="point"/>
      </w:pPr>
      <w:r>
        <w:t>4. Действие настоящего постановления не распространяется на бюджетные организации.</w:t>
      </w:r>
    </w:p>
    <w:p w:rsidR="002A5D46" w:rsidRDefault="002A5D46">
      <w:pPr>
        <w:pStyle w:val="point"/>
      </w:pPr>
      <w:r>
        <w:t>5. Настоящее постановление вступает в силу с 1 января 2025 г.</w:t>
      </w:r>
    </w:p>
    <w:p w:rsidR="002A5D46" w:rsidRDefault="002A5D4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2A5D46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A5D46" w:rsidRDefault="002A5D46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A5D46" w:rsidRDefault="002A5D46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Р.Головченко</w:t>
            </w:r>
            <w:proofErr w:type="spellEnd"/>
          </w:p>
        </w:tc>
      </w:tr>
    </w:tbl>
    <w:p w:rsidR="002A5D46" w:rsidRDefault="002A5D46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8"/>
        <w:gridCol w:w="2339"/>
      </w:tblGrid>
      <w:tr w:rsidR="002A5D46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append1"/>
            </w:pPr>
            <w:r>
              <w:t>Приложение</w:t>
            </w:r>
          </w:p>
          <w:p w:rsidR="002A5D46" w:rsidRDefault="002A5D46">
            <w:pPr>
              <w:pStyle w:val="append"/>
            </w:pPr>
            <w:r>
              <w:t>к постановлению</w:t>
            </w:r>
            <w:r>
              <w:br/>
              <w:t>Совета Министров</w:t>
            </w:r>
            <w:r>
              <w:br/>
            </w:r>
            <w:r>
              <w:lastRenderedPageBreak/>
              <w:t>Республики Беларусь</w:t>
            </w:r>
            <w:r>
              <w:br/>
              <w:t>18.10.2024 № 768</w:t>
            </w:r>
          </w:p>
        </w:tc>
      </w:tr>
    </w:tbl>
    <w:p w:rsidR="002A5D46" w:rsidRDefault="002A5D46">
      <w:pPr>
        <w:pStyle w:val="titlep"/>
        <w:jc w:val="left"/>
      </w:pPr>
      <w:r>
        <w:lastRenderedPageBreak/>
        <w:t>ПЕРЕЧЕНЬ</w:t>
      </w:r>
      <w:r>
        <w:br/>
        <w:t>видов экономической деятельности, при осуществлении которых организации вправе заключать договоры добровольного страхования жизни в пользу физических лиц, работающих в таких организациях по трудовым договорам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380"/>
      </w:tblGrid>
      <w:tr w:rsidR="002A5D46">
        <w:trPr>
          <w:trHeight w:val="240"/>
        </w:trPr>
        <w:tc>
          <w:tcPr>
            <w:tcW w:w="1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A5D46" w:rsidRDefault="002A5D46">
            <w:pPr>
              <w:pStyle w:val="table10"/>
              <w:jc w:val="center"/>
            </w:pPr>
            <w:r>
              <w:t>Код группировки*</w:t>
            </w:r>
          </w:p>
        </w:tc>
        <w:tc>
          <w:tcPr>
            <w:tcW w:w="3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A5D46" w:rsidRDefault="002A5D46">
            <w:pPr>
              <w:pStyle w:val="table10"/>
              <w:jc w:val="center"/>
            </w:pPr>
            <w:r>
              <w:t>Наименование группировки</w:t>
            </w:r>
          </w:p>
        </w:tc>
      </w:tr>
      <w:tr w:rsidR="002A5D46">
        <w:trPr>
          <w:trHeight w:val="240"/>
        </w:trPr>
        <w:tc>
          <w:tcPr>
            <w:tcW w:w="159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1. Секция A</w:t>
            </w:r>
          </w:p>
        </w:tc>
        <w:tc>
          <w:tcPr>
            <w:tcW w:w="340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Сельское, лесное и рыбное хозяйство</w:t>
            </w:r>
          </w:p>
        </w:tc>
      </w:tr>
      <w:tr w:rsidR="002A5D46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2. Секция B</w:t>
            </w:r>
          </w:p>
        </w:tc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Горнодобывающая промышленность</w:t>
            </w:r>
          </w:p>
        </w:tc>
      </w:tr>
      <w:tr w:rsidR="002A5D46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3. Секция C</w:t>
            </w:r>
          </w:p>
        </w:tc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Обрабатывающая промышленность</w:t>
            </w:r>
          </w:p>
        </w:tc>
      </w:tr>
      <w:tr w:rsidR="002A5D46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4. Секция D</w:t>
            </w:r>
          </w:p>
        </w:tc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Снабжение электроэнергией, газом, паром, горячей водой и кондиционированным воздухом</w:t>
            </w:r>
          </w:p>
        </w:tc>
      </w:tr>
      <w:tr w:rsidR="002A5D46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5. Секция E</w:t>
            </w:r>
          </w:p>
        </w:tc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Водоснабжение; сбор, обработка и удаление отходов, деятельность по ликвидации загрязнений</w:t>
            </w:r>
          </w:p>
        </w:tc>
      </w:tr>
      <w:tr w:rsidR="002A5D46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6. Секция F</w:t>
            </w:r>
          </w:p>
        </w:tc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Строительство</w:t>
            </w:r>
          </w:p>
        </w:tc>
      </w:tr>
      <w:tr w:rsidR="002A5D46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7. Из секции G:</w:t>
            </w:r>
          </w:p>
        </w:tc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Оптовая и розничная торговля; ремонт автомобилей и мотоциклов:</w:t>
            </w:r>
          </w:p>
        </w:tc>
      </w:tr>
      <w:tr w:rsidR="002A5D46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  <w:ind w:left="284"/>
            </w:pPr>
            <w:r>
              <w:t>452</w:t>
            </w:r>
          </w:p>
        </w:tc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техническое обслуживание и ремонт автомобилей</w:t>
            </w:r>
          </w:p>
        </w:tc>
      </w:tr>
      <w:tr w:rsidR="002A5D46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8. Из секции H:</w:t>
            </w:r>
          </w:p>
        </w:tc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Транспортная деятельность, складирование, почтовая и курьерская деятельность:</w:t>
            </w:r>
          </w:p>
        </w:tc>
      </w:tr>
      <w:tr w:rsidR="002A5D46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  <w:ind w:left="284"/>
            </w:pPr>
            <w:r>
              <w:t>49</w:t>
            </w:r>
          </w:p>
        </w:tc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деятельность сухопутного и трубопроводного транспорта</w:t>
            </w:r>
          </w:p>
        </w:tc>
      </w:tr>
      <w:tr w:rsidR="002A5D46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  <w:ind w:left="284"/>
            </w:pPr>
            <w:r>
              <w:t>50</w:t>
            </w:r>
          </w:p>
        </w:tc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деятельность водного транспорта</w:t>
            </w:r>
          </w:p>
        </w:tc>
      </w:tr>
      <w:tr w:rsidR="002A5D46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  <w:ind w:left="284"/>
            </w:pPr>
            <w:r>
              <w:t>51</w:t>
            </w:r>
          </w:p>
        </w:tc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деятельность воздушного транспорта</w:t>
            </w:r>
          </w:p>
        </w:tc>
      </w:tr>
      <w:tr w:rsidR="002A5D46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9. Из секции N:</w:t>
            </w:r>
          </w:p>
        </w:tc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Деятельность в сфере административных и вспомогательных услуг:</w:t>
            </w:r>
          </w:p>
        </w:tc>
      </w:tr>
      <w:tr w:rsidR="002A5D46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  <w:ind w:left="284"/>
            </w:pPr>
            <w:r>
              <w:t>81</w:t>
            </w:r>
          </w:p>
        </w:tc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деятельность в области обслуживания зданий и территорий</w:t>
            </w:r>
          </w:p>
        </w:tc>
      </w:tr>
      <w:tr w:rsidR="002A5D46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10. Секция Р</w:t>
            </w:r>
          </w:p>
        </w:tc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Образование</w:t>
            </w:r>
          </w:p>
        </w:tc>
      </w:tr>
      <w:tr w:rsidR="002A5D46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11. Секция Q</w:t>
            </w:r>
          </w:p>
        </w:tc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Здравоохранение и социальные услуги</w:t>
            </w:r>
          </w:p>
        </w:tc>
      </w:tr>
      <w:tr w:rsidR="002A5D46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12. Из секции R:</w:t>
            </w:r>
          </w:p>
        </w:tc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Творчество, спорт, развлечения и отдых:</w:t>
            </w:r>
          </w:p>
        </w:tc>
      </w:tr>
      <w:tr w:rsidR="002A5D46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  <w:ind w:left="284"/>
            </w:pPr>
            <w:r>
              <w:t>90010</w:t>
            </w:r>
          </w:p>
        </w:tc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деятельность в сфере исполнительских искусств</w:t>
            </w:r>
          </w:p>
        </w:tc>
      </w:tr>
      <w:tr w:rsidR="002A5D46">
        <w:trPr>
          <w:trHeight w:val="240"/>
        </w:trPr>
        <w:tc>
          <w:tcPr>
            <w:tcW w:w="159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  <w:ind w:left="284"/>
            </w:pPr>
            <w:r>
              <w:t>93</w:t>
            </w:r>
          </w:p>
        </w:tc>
        <w:tc>
          <w:tcPr>
            <w:tcW w:w="340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5D46" w:rsidRDefault="002A5D46">
            <w:pPr>
              <w:pStyle w:val="table10"/>
              <w:spacing w:before="120"/>
            </w:pPr>
            <w:r>
              <w:t>деятельность в области физической культуры и спорта, организация отдыха и развлечений</w:t>
            </w:r>
          </w:p>
        </w:tc>
      </w:tr>
    </w:tbl>
    <w:p w:rsidR="002A5D46" w:rsidRDefault="002A5D46">
      <w:pPr>
        <w:pStyle w:val="newncpi"/>
      </w:pPr>
      <w:r>
        <w:t> </w:t>
      </w:r>
    </w:p>
    <w:p w:rsidR="002A5D46" w:rsidRDefault="002A5D46">
      <w:pPr>
        <w:pStyle w:val="snoskiline"/>
      </w:pPr>
      <w:r>
        <w:t>______________________________</w:t>
      </w:r>
    </w:p>
    <w:p w:rsidR="002A5D46" w:rsidRDefault="002A5D46">
      <w:pPr>
        <w:pStyle w:val="snoski"/>
        <w:spacing w:after="240"/>
        <w:ind w:firstLine="567"/>
      </w:pPr>
      <w:r>
        <w:t>* Согласно общегосударственному классификатору Республики Беларусь ОКРБ 005-2011 «Виды экономической деятельности», утвержденному постановлением Государственного комитета по стандартизации Республики Беларусь от 5 декабря 2011 г. № 85.</w:t>
      </w:r>
    </w:p>
    <w:p w:rsidR="002A5D46" w:rsidRDefault="002A5D46">
      <w:pPr>
        <w:pStyle w:val="newncpi"/>
      </w:pPr>
      <w:r>
        <w:t> </w:t>
      </w:r>
    </w:p>
    <w:p w:rsidR="000472C3" w:rsidRDefault="000472C3"/>
    <w:sectPr w:rsidR="000472C3" w:rsidSect="002A5D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FCF" w:rsidRDefault="00C70FCF" w:rsidP="002A5D46">
      <w:pPr>
        <w:spacing w:after="0" w:line="240" w:lineRule="auto"/>
      </w:pPr>
      <w:r>
        <w:separator/>
      </w:r>
    </w:p>
  </w:endnote>
  <w:endnote w:type="continuationSeparator" w:id="0">
    <w:p w:rsidR="00C70FCF" w:rsidRDefault="00C70FCF" w:rsidP="002A5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D46" w:rsidRDefault="002A5D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D46" w:rsidRDefault="002A5D4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2A5D46" w:rsidTr="002A5D46">
      <w:tc>
        <w:tcPr>
          <w:tcW w:w="1800" w:type="dxa"/>
          <w:shd w:val="clear" w:color="auto" w:fill="auto"/>
          <w:vAlign w:val="center"/>
        </w:tcPr>
        <w:p w:rsidR="002A5D46" w:rsidRDefault="002A5D46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2A5D46" w:rsidRDefault="002A5D46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2A5D46" w:rsidRDefault="002A5D46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29.05.2025</w:t>
          </w:r>
        </w:p>
        <w:p w:rsidR="002A5D46" w:rsidRDefault="002A5D46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2A5D46" w:rsidRPr="002A5D46" w:rsidRDefault="002A5D46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2A5D46" w:rsidRDefault="002A5D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FCF" w:rsidRDefault="00C70FCF" w:rsidP="002A5D46">
      <w:pPr>
        <w:spacing w:after="0" w:line="240" w:lineRule="auto"/>
      </w:pPr>
      <w:r>
        <w:separator/>
      </w:r>
    </w:p>
  </w:footnote>
  <w:footnote w:type="continuationSeparator" w:id="0">
    <w:p w:rsidR="00C70FCF" w:rsidRDefault="00C70FCF" w:rsidP="002A5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D46" w:rsidRDefault="002A5D46" w:rsidP="0019119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2A5D46" w:rsidRDefault="002A5D4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D46" w:rsidRPr="002A5D46" w:rsidRDefault="002A5D46" w:rsidP="0019119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2A5D46">
      <w:rPr>
        <w:rStyle w:val="a7"/>
        <w:rFonts w:ascii="Times New Roman" w:hAnsi="Times New Roman" w:cs="Times New Roman"/>
        <w:sz w:val="24"/>
      </w:rPr>
      <w:fldChar w:fldCharType="begin"/>
    </w:r>
    <w:r w:rsidRPr="002A5D46">
      <w:rPr>
        <w:rStyle w:val="a7"/>
        <w:rFonts w:ascii="Times New Roman" w:hAnsi="Times New Roman" w:cs="Times New Roman"/>
        <w:sz w:val="24"/>
      </w:rPr>
      <w:instrText xml:space="preserve"> PAGE </w:instrText>
    </w:r>
    <w:r w:rsidRPr="002A5D46">
      <w:rPr>
        <w:rStyle w:val="a7"/>
        <w:rFonts w:ascii="Times New Roman" w:hAnsi="Times New Roman" w:cs="Times New Roman"/>
        <w:sz w:val="24"/>
      </w:rPr>
      <w:fldChar w:fldCharType="separate"/>
    </w:r>
    <w:r w:rsidRPr="002A5D46">
      <w:rPr>
        <w:rStyle w:val="a7"/>
        <w:rFonts w:ascii="Times New Roman" w:hAnsi="Times New Roman" w:cs="Times New Roman"/>
        <w:noProof/>
        <w:sz w:val="24"/>
      </w:rPr>
      <w:t>2</w:t>
    </w:r>
    <w:r w:rsidRPr="002A5D46">
      <w:rPr>
        <w:rStyle w:val="a7"/>
        <w:rFonts w:ascii="Times New Roman" w:hAnsi="Times New Roman" w:cs="Times New Roman"/>
        <w:sz w:val="24"/>
      </w:rPr>
      <w:fldChar w:fldCharType="end"/>
    </w:r>
  </w:p>
  <w:p w:rsidR="002A5D46" w:rsidRPr="002A5D46" w:rsidRDefault="002A5D46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D46" w:rsidRDefault="002A5D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46"/>
    <w:rsid w:val="000472C3"/>
    <w:rsid w:val="002A5D46"/>
    <w:rsid w:val="005D4193"/>
    <w:rsid w:val="00C70FCF"/>
    <w:rsid w:val="00CC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AF3DA-8AF6-46B4-AF60-E4FA9E21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2A5D4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2A5D4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2A5D4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2A5D4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2A5D4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2A5D4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2A5D4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2A5D4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2A5D46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2A5D4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A5D46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2A5D46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2A5D46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2A5D46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2A5D46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2A5D4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2A5D46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2A5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D46"/>
  </w:style>
  <w:style w:type="paragraph" w:styleId="a5">
    <w:name w:val="footer"/>
    <w:basedOn w:val="a"/>
    <w:link w:val="a6"/>
    <w:uiPriority w:val="99"/>
    <w:unhideWhenUsed/>
    <w:rsid w:val="002A5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D46"/>
  </w:style>
  <w:style w:type="character" w:styleId="a7">
    <w:name w:val="page number"/>
    <w:basedOn w:val="a0"/>
    <w:uiPriority w:val="99"/>
    <w:semiHidden/>
    <w:unhideWhenUsed/>
    <w:rsid w:val="002A5D46"/>
  </w:style>
  <w:style w:type="table" w:styleId="a8">
    <w:name w:val="Table Grid"/>
    <w:basedOn w:val="a1"/>
    <w:uiPriority w:val="39"/>
    <w:rsid w:val="002A5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4123</Characters>
  <Application>Microsoft Office Word</Application>
  <DocSecurity>0</DocSecurity>
  <Lines>108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2</cp:revision>
  <dcterms:created xsi:type="dcterms:W3CDTF">2025-05-29T13:56:00Z</dcterms:created>
  <dcterms:modified xsi:type="dcterms:W3CDTF">2025-05-29T13:56:00Z</dcterms:modified>
</cp:coreProperties>
</file>