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83C" w:rsidRPr="008C6F1F" w:rsidRDefault="006D083C" w:rsidP="006D083C">
      <w:pPr>
        <w:jc w:val="center"/>
      </w:pPr>
      <w:r w:rsidRPr="004730DC">
        <w:rPr>
          <w:noProof/>
        </w:rPr>
        <w:drawing>
          <wp:inline distT="0" distB="0" distL="0" distR="0" wp14:anchorId="728468E9" wp14:editId="5CB9A4D5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83C" w:rsidRPr="00935E3C" w:rsidRDefault="006D083C" w:rsidP="006D083C">
      <w:pPr>
        <w:jc w:val="center"/>
        <w:rPr>
          <w:b/>
          <w:spacing w:val="20"/>
          <w:sz w:val="36"/>
        </w:rPr>
      </w:pPr>
      <w:r w:rsidRPr="00935E3C">
        <w:rPr>
          <w:b/>
          <w:spacing w:val="20"/>
          <w:sz w:val="36"/>
        </w:rPr>
        <w:t>СОДРУЖЕСТВО  НЕЗАВИСИМЫХ  ГОСУДАРСТВ</w:t>
      </w:r>
    </w:p>
    <w:p w:rsidR="006D083C" w:rsidRPr="00935E3C" w:rsidRDefault="006D083C" w:rsidP="006D083C">
      <w:pPr>
        <w:spacing w:line="200" w:lineRule="exact"/>
        <w:jc w:val="center"/>
        <w:rPr>
          <w:b/>
          <w:spacing w:val="20"/>
          <w:sz w:val="32"/>
          <w:szCs w:val="32"/>
        </w:rPr>
      </w:pPr>
    </w:p>
    <w:p w:rsidR="006D083C" w:rsidRPr="00935E3C" w:rsidRDefault="006D083C" w:rsidP="006D083C">
      <w:pPr>
        <w:jc w:val="center"/>
        <w:rPr>
          <w:b/>
          <w:spacing w:val="40"/>
          <w:sz w:val="32"/>
        </w:rPr>
      </w:pPr>
      <w:r w:rsidRPr="00935E3C">
        <w:rPr>
          <w:b/>
          <w:spacing w:val="40"/>
          <w:sz w:val="32"/>
        </w:rPr>
        <w:t>СОВЕТ  ГЛАВ  ПРАВИТЕЛЬСТВ</w:t>
      </w:r>
    </w:p>
    <w:p w:rsidR="006D083C" w:rsidRPr="00874476" w:rsidRDefault="006D083C" w:rsidP="006D083C">
      <w:pPr>
        <w:pBdr>
          <w:bottom w:val="double" w:sz="6" w:space="0" w:color="auto"/>
        </w:pBdr>
        <w:spacing w:line="200" w:lineRule="exact"/>
        <w:jc w:val="center"/>
        <w:rPr>
          <w:b/>
          <w:spacing w:val="40"/>
          <w:sz w:val="32"/>
          <w:szCs w:val="32"/>
        </w:rPr>
      </w:pPr>
    </w:p>
    <w:p w:rsidR="006D083C" w:rsidRDefault="006D083C" w:rsidP="006D083C">
      <w:pPr>
        <w:jc w:val="right"/>
        <w:rPr>
          <w:sz w:val="24"/>
          <w:szCs w:val="24"/>
        </w:rPr>
      </w:pPr>
    </w:p>
    <w:p w:rsidR="006D083C" w:rsidRPr="00E23B8C" w:rsidRDefault="006D083C" w:rsidP="006D083C">
      <w:pPr>
        <w:spacing w:after="240"/>
        <w:jc w:val="center"/>
        <w:rPr>
          <w:b/>
          <w:sz w:val="32"/>
          <w:szCs w:val="32"/>
        </w:rPr>
      </w:pPr>
      <w:r w:rsidRPr="00E23B8C">
        <w:rPr>
          <w:b/>
          <w:sz w:val="32"/>
          <w:szCs w:val="32"/>
        </w:rPr>
        <w:t>РЕШЕНИЕ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46"/>
        <w:gridCol w:w="4636"/>
      </w:tblGrid>
      <w:tr w:rsidR="006D083C" w:rsidRPr="0099248E" w:rsidTr="00762FC1">
        <w:trPr>
          <w:jc w:val="center"/>
        </w:trPr>
        <w:tc>
          <w:tcPr>
            <w:tcW w:w="5055" w:type="dxa"/>
            <w:shd w:val="clear" w:color="auto" w:fill="auto"/>
          </w:tcPr>
          <w:p w:rsidR="006D083C" w:rsidRPr="0099248E" w:rsidRDefault="006D083C" w:rsidP="00762FC1">
            <w:pPr>
              <w:jc w:val="left"/>
            </w:pPr>
            <w:r w:rsidRPr="0099248E">
              <w:t xml:space="preserve">от </w:t>
            </w:r>
            <w:r>
              <w:t>29 сентября 2025</w:t>
            </w:r>
            <w:r w:rsidRPr="0099248E">
              <w:t xml:space="preserve"> года</w:t>
            </w:r>
          </w:p>
        </w:tc>
        <w:tc>
          <w:tcPr>
            <w:tcW w:w="4743" w:type="dxa"/>
            <w:shd w:val="clear" w:color="auto" w:fill="auto"/>
          </w:tcPr>
          <w:p w:rsidR="006D083C" w:rsidRPr="0099248E" w:rsidRDefault="006D083C" w:rsidP="00762FC1">
            <w:pPr>
              <w:jc w:val="right"/>
            </w:pPr>
            <w:r w:rsidRPr="0099248E">
              <w:t xml:space="preserve">город </w:t>
            </w:r>
            <w:r>
              <w:t>Минск</w:t>
            </w:r>
          </w:p>
        </w:tc>
      </w:tr>
    </w:tbl>
    <w:p w:rsidR="006D083C" w:rsidRDefault="006D083C" w:rsidP="006D083C">
      <w:pPr>
        <w:jc w:val="center"/>
        <w:rPr>
          <w:b/>
          <w:sz w:val="30"/>
          <w:szCs w:val="30"/>
        </w:rPr>
      </w:pPr>
    </w:p>
    <w:p w:rsidR="006D083C" w:rsidRPr="00C8034F" w:rsidRDefault="006D083C" w:rsidP="006D083C">
      <w:pPr>
        <w:jc w:val="center"/>
        <w:rPr>
          <w:b/>
          <w:sz w:val="30"/>
          <w:szCs w:val="30"/>
        </w:rPr>
      </w:pPr>
      <w:r w:rsidRPr="00D37014">
        <w:rPr>
          <w:b/>
          <w:sz w:val="30"/>
          <w:szCs w:val="30"/>
        </w:rPr>
        <w:t xml:space="preserve">о </w:t>
      </w:r>
      <w:r w:rsidRPr="00665DD3">
        <w:rPr>
          <w:b/>
          <w:sz w:val="30"/>
          <w:szCs w:val="30"/>
        </w:rPr>
        <w:t>Концепции</w:t>
      </w:r>
      <w:r>
        <w:rPr>
          <w:b/>
          <w:sz w:val="30"/>
          <w:szCs w:val="30"/>
        </w:rPr>
        <w:t> </w:t>
      </w:r>
      <w:r w:rsidRPr="00270654">
        <w:rPr>
          <w:b/>
          <w:sz w:val="30"/>
          <w:szCs w:val="30"/>
        </w:rPr>
        <w:t xml:space="preserve">ценообразования в строительной </w:t>
      </w:r>
      <w:r>
        <w:rPr>
          <w:b/>
          <w:sz w:val="30"/>
          <w:szCs w:val="30"/>
        </w:rPr>
        <w:br/>
      </w:r>
      <w:r w:rsidRPr="00270654">
        <w:rPr>
          <w:b/>
          <w:sz w:val="30"/>
          <w:szCs w:val="30"/>
        </w:rPr>
        <w:t>деятельности</w:t>
      </w:r>
      <w:r>
        <w:rPr>
          <w:b/>
          <w:sz w:val="30"/>
          <w:szCs w:val="30"/>
        </w:rPr>
        <w:t> </w:t>
      </w:r>
      <w:r w:rsidRPr="00270654">
        <w:rPr>
          <w:b/>
          <w:sz w:val="30"/>
          <w:szCs w:val="30"/>
        </w:rPr>
        <w:t>государств – участников СНГ</w:t>
      </w:r>
      <w:r>
        <w:rPr>
          <w:b/>
          <w:sz w:val="30"/>
          <w:szCs w:val="30"/>
        </w:rPr>
        <w:t xml:space="preserve"> и</w:t>
      </w:r>
      <w:r>
        <w:rPr>
          <w:b/>
          <w:sz w:val="30"/>
          <w:szCs w:val="30"/>
        </w:rPr>
        <w:br/>
        <w:t>Плане основных мероприятий по ее реализации</w:t>
      </w:r>
    </w:p>
    <w:p w:rsidR="006D083C" w:rsidRDefault="006D083C" w:rsidP="006D083C">
      <w:pPr>
        <w:ind w:firstLine="709"/>
        <w:rPr>
          <w:szCs w:val="28"/>
        </w:rPr>
      </w:pPr>
    </w:p>
    <w:p w:rsidR="006D083C" w:rsidRPr="00367AE8" w:rsidRDefault="006D083C" w:rsidP="006D083C">
      <w:pPr>
        <w:ind w:firstLine="709"/>
        <w:rPr>
          <w:szCs w:val="28"/>
        </w:rPr>
      </w:pPr>
      <w:r>
        <w:rPr>
          <w:szCs w:val="28"/>
        </w:rPr>
        <w:t xml:space="preserve">Совет глав правительств </w:t>
      </w:r>
      <w:r w:rsidRPr="00FC4E6C">
        <w:rPr>
          <w:szCs w:val="28"/>
        </w:rPr>
        <w:t>Содружества Независимых Государств</w:t>
      </w:r>
    </w:p>
    <w:p w:rsidR="006D083C" w:rsidRPr="007B49A2" w:rsidRDefault="006D083C" w:rsidP="006D083C">
      <w:pPr>
        <w:spacing w:before="120" w:after="120"/>
        <w:ind w:firstLine="709"/>
        <w:rPr>
          <w:b/>
          <w:szCs w:val="28"/>
        </w:rPr>
      </w:pPr>
      <w:r w:rsidRPr="00FC4E6C">
        <w:rPr>
          <w:b/>
          <w:szCs w:val="28"/>
        </w:rPr>
        <w:t>решил:</w:t>
      </w:r>
    </w:p>
    <w:p w:rsidR="006D083C" w:rsidRPr="00EF6F29" w:rsidRDefault="006D083C" w:rsidP="006D083C">
      <w:pPr>
        <w:ind w:firstLine="709"/>
      </w:pPr>
      <w:r w:rsidRPr="00EF6F29">
        <w:t>1. </w:t>
      </w:r>
      <w:r w:rsidRPr="00576837">
        <w:t xml:space="preserve">Утвердить Концепцию </w:t>
      </w:r>
      <w:r w:rsidRPr="00A52DEC">
        <w:t>ценообразования в строительной деятельности государств – участников СНГ</w:t>
      </w:r>
      <w:r w:rsidRPr="00EF6F29">
        <w:t xml:space="preserve"> и План основных мероприятий по ее реализации (прилагаются).</w:t>
      </w:r>
    </w:p>
    <w:p w:rsidR="006D083C" w:rsidRPr="005B66FE" w:rsidRDefault="006D083C" w:rsidP="006D083C">
      <w:pPr>
        <w:ind w:firstLine="709"/>
      </w:pPr>
      <w:r w:rsidRPr="005B66FE">
        <w:t>2. Межправительственному совету по сотрудничеству в строительной деятельности в своей деятельности руководствоваться положениями указанных Концепции и Плана основных мероприятий, осуществлять мониторинг и координацию их реализации и при необходимости информировать о результатах Экономический совет СНГ.</w:t>
      </w:r>
    </w:p>
    <w:p w:rsidR="006D083C" w:rsidRDefault="006D083C" w:rsidP="006D083C">
      <w:pPr>
        <w:ind w:firstLine="709"/>
      </w:pP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712"/>
        <w:gridCol w:w="4111"/>
        <w:gridCol w:w="567"/>
        <w:gridCol w:w="4153"/>
      </w:tblGrid>
      <w:tr w:rsidR="006D083C" w:rsidRPr="0060419A" w:rsidTr="00762FC1">
        <w:tc>
          <w:tcPr>
            <w:tcW w:w="4823" w:type="dxa"/>
            <w:gridSpan w:val="2"/>
          </w:tcPr>
          <w:p w:rsidR="006D083C" w:rsidRPr="0060419A" w:rsidRDefault="006D083C" w:rsidP="00762FC1">
            <w:pPr>
              <w:rPr>
                <w:b/>
              </w:rPr>
            </w:pPr>
            <w:r w:rsidRPr="0060419A">
              <w:rPr>
                <w:b/>
              </w:rPr>
              <w:t>От Азербайджанской Республики</w:t>
            </w:r>
          </w:p>
        </w:tc>
        <w:tc>
          <w:tcPr>
            <w:tcW w:w="4720" w:type="dxa"/>
            <w:gridSpan w:val="2"/>
          </w:tcPr>
          <w:p w:rsidR="006D083C" w:rsidRPr="0060419A" w:rsidRDefault="006D083C" w:rsidP="00762FC1">
            <w:pPr>
              <w:rPr>
                <w:b/>
                <w:szCs w:val="28"/>
              </w:rPr>
            </w:pPr>
            <w:r w:rsidRPr="0060419A">
              <w:rPr>
                <w:b/>
                <w:szCs w:val="28"/>
              </w:rPr>
              <w:t>От Российской Федерации</w:t>
            </w:r>
          </w:p>
        </w:tc>
      </w:tr>
      <w:tr w:rsidR="006D083C" w:rsidRPr="008707FB" w:rsidTr="00762FC1">
        <w:tc>
          <w:tcPr>
            <w:tcW w:w="712" w:type="dxa"/>
          </w:tcPr>
          <w:p w:rsidR="006D083C" w:rsidRPr="008707FB" w:rsidRDefault="006D083C" w:rsidP="00762FC1">
            <w:pPr>
              <w:rPr>
                <w:b/>
                <w:szCs w:val="28"/>
              </w:rPr>
            </w:pPr>
          </w:p>
        </w:tc>
        <w:tc>
          <w:tcPr>
            <w:tcW w:w="4111" w:type="dxa"/>
          </w:tcPr>
          <w:p w:rsidR="006D083C" w:rsidRPr="007B23B8" w:rsidRDefault="006D083C" w:rsidP="00762FC1">
            <w:pPr>
              <w:tabs>
                <w:tab w:val="left" w:pos="1171"/>
              </w:tabs>
              <w:ind w:left="1134"/>
              <w:rPr>
                <w:b/>
                <w:szCs w:val="28"/>
              </w:rPr>
            </w:pPr>
            <w:r w:rsidRPr="002636E8">
              <w:rPr>
                <w:b/>
                <w:szCs w:val="28"/>
              </w:rPr>
              <w:t>А.Асадов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br/>
            </w:r>
            <w:hyperlink w:anchor="ра" w:history="1">
              <w:r w:rsidRPr="00E201AC">
                <w:rPr>
                  <w:rStyle w:val="a9"/>
                  <w:szCs w:val="28"/>
                </w:rPr>
                <w:t>с особым мнением</w:t>
              </w:r>
            </w:hyperlink>
          </w:p>
        </w:tc>
        <w:tc>
          <w:tcPr>
            <w:tcW w:w="567" w:type="dxa"/>
          </w:tcPr>
          <w:p w:rsidR="006D083C" w:rsidRPr="0082205A" w:rsidRDefault="006D083C" w:rsidP="00762FC1">
            <w:pPr>
              <w:rPr>
                <w:sz w:val="26"/>
                <w:szCs w:val="26"/>
              </w:rPr>
            </w:pPr>
          </w:p>
        </w:tc>
        <w:tc>
          <w:tcPr>
            <w:tcW w:w="4153" w:type="dxa"/>
          </w:tcPr>
          <w:p w:rsidR="006D083C" w:rsidRDefault="006D083C" w:rsidP="00762FC1">
            <w:pPr>
              <w:tabs>
                <w:tab w:val="left" w:pos="1647"/>
              </w:tabs>
              <w:ind w:left="1304"/>
              <w:rPr>
                <w:sz w:val="26"/>
                <w:szCs w:val="26"/>
              </w:rPr>
            </w:pPr>
            <w:r w:rsidRPr="003A5665">
              <w:rPr>
                <w:b/>
              </w:rPr>
              <w:t>М.Мишустин</w:t>
            </w:r>
          </w:p>
        </w:tc>
      </w:tr>
      <w:tr w:rsidR="006D083C" w:rsidRPr="008707FB" w:rsidTr="00762FC1">
        <w:tc>
          <w:tcPr>
            <w:tcW w:w="712" w:type="dxa"/>
          </w:tcPr>
          <w:p w:rsidR="006D083C" w:rsidRPr="008707FB" w:rsidRDefault="006D083C" w:rsidP="00762FC1">
            <w:pPr>
              <w:spacing w:line="240" w:lineRule="exact"/>
              <w:rPr>
                <w:b/>
                <w:szCs w:val="28"/>
              </w:rPr>
            </w:pPr>
          </w:p>
        </w:tc>
        <w:tc>
          <w:tcPr>
            <w:tcW w:w="4111" w:type="dxa"/>
          </w:tcPr>
          <w:p w:rsidR="006D083C" w:rsidRDefault="006D083C" w:rsidP="00762FC1">
            <w:pPr>
              <w:tabs>
                <w:tab w:val="left" w:pos="1171"/>
              </w:tabs>
              <w:spacing w:line="240" w:lineRule="exact"/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6D083C" w:rsidRPr="0082205A" w:rsidRDefault="006D083C" w:rsidP="00762FC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53" w:type="dxa"/>
          </w:tcPr>
          <w:p w:rsidR="006D083C" w:rsidRDefault="006D083C" w:rsidP="00762FC1">
            <w:pPr>
              <w:tabs>
                <w:tab w:val="left" w:pos="1647"/>
              </w:tabs>
              <w:spacing w:line="240" w:lineRule="exact"/>
              <w:rPr>
                <w:sz w:val="26"/>
                <w:szCs w:val="26"/>
              </w:rPr>
            </w:pPr>
          </w:p>
        </w:tc>
      </w:tr>
      <w:tr w:rsidR="006D083C" w:rsidRPr="0060419A" w:rsidTr="00762FC1">
        <w:tc>
          <w:tcPr>
            <w:tcW w:w="4823" w:type="dxa"/>
            <w:gridSpan w:val="2"/>
          </w:tcPr>
          <w:p w:rsidR="006D083C" w:rsidRPr="0060419A" w:rsidRDefault="006D083C" w:rsidP="00762FC1">
            <w:pPr>
              <w:tabs>
                <w:tab w:val="left" w:pos="1171"/>
              </w:tabs>
              <w:rPr>
                <w:b/>
              </w:rPr>
            </w:pPr>
            <w:r w:rsidRPr="0060419A">
              <w:rPr>
                <w:b/>
              </w:rPr>
              <w:t>От Республики Армения</w:t>
            </w:r>
          </w:p>
        </w:tc>
        <w:tc>
          <w:tcPr>
            <w:tcW w:w="4720" w:type="dxa"/>
            <w:gridSpan w:val="2"/>
          </w:tcPr>
          <w:p w:rsidR="006D083C" w:rsidRPr="0060419A" w:rsidRDefault="006D083C" w:rsidP="00762FC1">
            <w:pPr>
              <w:tabs>
                <w:tab w:val="left" w:pos="1647"/>
              </w:tabs>
              <w:rPr>
                <w:b/>
                <w:szCs w:val="28"/>
              </w:rPr>
            </w:pPr>
            <w:r w:rsidRPr="0060419A">
              <w:rPr>
                <w:b/>
                <w:szCs w:val="28"/>
              </w:rPr>
              <w:t xml:space="preserve">От </w:t>
            </w:r>
            <w:r w:rsidRPr="0060419A">
              <w:rPr>
                <w:b/>
              </w:rPr>
              <w:t>Республики Таджикистан</w:t>
            </w:r>
          </w:p>
        </w:tc>
      </w:tr>
      <w:tr w:rsidR="006D083C" w:rsidRPr="008707FB" w:rsidTr="00762FC1">
        <w:tc>
          <w:tcPr>
            <w:tcW w:w="4823" w:type="dxa"/>
            <w:gridSpan w:val="2"/>
          </w:tcPr>
          <w:p w:rsidR="006D083C" w:rsidRPr="00626B16" w:rsidRDefault="006D083C" w:rsidP="00762FC1">
            <w:pPr>
              <w:tabs>
                <w:tab w:val="left" w:pos="1171"/>
              </w:tabs>
              <w:jc w:val="center"/>
              <w:rPr>
                <w:b/>
                <w:szCs w:val="28"/>
              </w:rPr>
            </w:pPr>
            <w:r w:rsidRPr="00C9479A">
              <w:rPr>
                <w:b/>
                <w:szCs w:val="28"/>
              </w:rPr>
              <w:t>--------------</w:t>
            </w:r>
          </w:p>
        </w:tc>
        <w:tc>
          <w:tcPr>
            <w:tcW w:w="567" w:type="dxa"/>
          </w:tcPr>
          <w:p w:rsidR="006D083C" w:rsidRPr="0082205A" w:rsidRDefault="006D083C" w:rsidP="00762FC1">
            <w:pPr>
              <w:rPr>
                <w:sz w:val="26"/>
                <w:szCs w:val="26"/>
              </w:rPr>
            </w:pPr>
          </w:p>
        </w:tc>
        <w:tc>
          <w:tcPr>
            <w:tcW w:w="4153" w:type="dxa"/>
          </w:tcPr>
          <w:p w:rsidR="006D083C" w:rsidRPr="007B23B8" w:rsidRDefault="006D083C" w:rsidP="00762FC1">
            <w:pPr>
              <w:tabs>
                <w:tab w:val="left" w:pos="1647"/>
              </w:tabs>
              <w:ind w:left="1304"/>
              <w:rPr>
                <w:b/>
                <w:sz w:val="26"/>
                <w:szCs w:val="26"/>
              </w:rPr>
            </w:pPr>
            <w:r w:rsidRPr="007B23B8">
              <w:rPr>
                <w:b/>
                <w:szCs w:val="28"/>
              </w:rPr>
              <w:t>К.</w:t>
            </w:r>
            <w:r w:rsidRPr="007B23B8">
              <w:rPr>
                <w:b/>
              </w:rPr>
              <w:t>Расулзода</w:t>
            </w:r>
          </w:p>
        </w:tc>
      </w:tr>
      <w:tr w:rsidR="006D083C" w:rsidRPr="008707FB" w:rsidTr="00762FC1">
        <w:tc>
          <w:tcPr>
            <w:tcW w:w="712" w:type="dxa"/>
          </w:tcPr>
          <w:p w:rsidR="006D083C" w:rsidRPr="008707FB" w:rsidRDefault="006D083C" w:rsidP="00762FC1">
            <w:pPr>
              <w:spacing w:line="240" w:lineRule="exact"/>
              <w:rPr>
                <w:b/>
                <w:szCs w:val="28"/>
              </w:rPr>
            </w:pPr>
          </w:p>
        </w:tc>
        <w:tc>
          <w:tcPr>
            <w:tcW w:w="4111" w:type="dxa"/>
          </w:tcPr>
          <w:p w:rsidR="006D083C" w:rsidRDefault="006D083C" w:rsidP="00762FC1">
            <w:pPr>
              <w:tabs>
                <w:tab w:val="left" w:pos="1171"/>
              </w:tabs>
              <w:spacing w:line="240" w:lineRule="exact"/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6D083C" w:rsidRPr="0082205A" w:rsidRDefault="006D083C" w:rsidP="00762FC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53" w:type="dxa"/>
          </w:tcPr>
          <w:p w:rsidR="006D083C" w:rsidRPr="007B23B8" w:rsidRDefault="006D083C" w:rsidP="00762FC1">
            <w:pPr>
              <w:tabs>
                <w:tab w:val="left" w:pos="1647"/>
              </w:tabs>
              <w:spacing w:line="240" w:lineRule="exact"/>
              <w:rPr>
                <w:b/>
                <w:sz w:val="26"/>
                <w:szCs w:val="26"/>
              </w:rPr>
            </w:pPr>
          </w:p>
        </w:tc>
      </w:tr>
      <w:tr w:rsidR="006D083C" w:rsidRPr="0060419A" w:rsidTr="00762FC1">
        <w:tc>
          <w:tcPr>
            <w:tcW w:w="4823" w:type="dxa"/>
            <w:gridSpan w:val="2"/>
          </w:tcPr>
          <w:p w:rsidR="006D083C" w:rsidRPr="0060419A" w:rsidRDefault="006D083C" w:rsidP="00762FC1">
            <w:pPr>
              <w:tabs>
                <w:tab w:val="left" w:pos="1171"/>
              </w:tabs>
              <w:rPr>
                <w:b/>
              </w:rPr>
            </w:pPr>
            <w:r w:rsidRPr="0060419A">
              <w:rPr>
                <w:b/>
              </w:rPr>
              <w:t>От Республики Беларусь</w:t>
            </w:r>
          </w:p>
        </w:tc>
        <w:tc>
          <w:tcPr>
            <w:tcW w:w="4720" w:type="dxa"/>
            <w:gridSpan w:val="2"/>
          </w:tcPr>
          <w:p w:rsidR="006D083C" w:rsidRPr="0060419A" w:rsidRDefault="006D083C" w:rsidP="00762FC1">
            <w:pPr>
              <w:tabs>
                <w:tab w:val="left" w:pos="1647"/>
              </w:tabs>
              <w:rPr>
                <w:b/>
                <w:szCs w:val="28"/>
              </w:rPr>
            </w:pPr>
            <w:r w:rsidRPr="0060419A">
              <w:rPr>
                <w:b/>
                <w:szCs w:val="28"/>
              </w:rPr>
              <w:t>От Туркменистана</w:t>
            </w:r>
          </w:p>
        </w:tc>
      </w:tr>
      <w:tr w:rsidR="006D083C" w:rsidRPr="008707FB" w:rsidTr="00762FC1">
        <w:tc>
          <w:tcPr>
            <w:tcW w:w="712" w:type="dxa"/>
          </w:tcPr>
          <w:p w:rsidR="006D083C" w:rsidRPr="008707FB" w:rsidRDefault="006D083C" w:rsidP="00762FC1">
            <w:pPr>
              <w:spacing w:line="240" w:lineRule="exact"/>
              <w:rPr>
                <w:b/>
                <w:szCs w:val="28"/>
              </w:rPr>
            </w:pPr>
          </w:p>
        </w:tc>
        <w:tc>
          <w:tcPr>
            <w:tcW w:w="4111" w:type="dxa"/>
          </w:tcPr>
          <w:p w:rsidR="006D083C" w:rsidRDefault="006D083C" w:rsidP="00762FC1">
            <w:pPr>
              <w:tabs>
                <w:tab w:val="left" w:pos="1171"/>
              </w:tabs>
              <w:ind w:left="1134"/>
              <w:rPr>
                <w:b/>
                <w:szCs w:val="28"/>
              </w:rPr>
            </w:pPr>
            <w:r>
              <w:rPr>
                <w:b/>
              </w:rPr>
              <w:t>А.Турчин</w:t>
            </w:r>
          </w:p>
        </w:tc>
        <w:tc>
          <w:tcPr>
            <w:tcW w:w="4720" w:type="dxa"/>
            <w:gridSpan w:val="2"/>
          </w:tcPr>
          <w:p w:rsidR="006D083C" w:rsidRDefault="006D083C" w:rsidP="00762FC1">
            <w:pPr>
              <w:tabs>
                <w:tab w:val="left" w:pos="1647"/>
              </w:tabs>
              <w:jc w:val="center"/>
              <w:rPr>
                <w:b/>
                <w:szCs w:val="28"/>
              </w:rPr>
            </w:pPr>
          </w:p>
        </w:tc>
      </w:tr>
      <w:tr w:rsidR="006D083C" w:rsidRPr="008707FB" w:rsidTr="00762FC1">
        <w:tc>
          <w:tcPr>
            <w:tcW w:w="712" w:type="dxa"/>
          </w:tcPr>
          <w:p w:rsidR="006D083C" w:rsidRPr="008707FB" w:rsidRDefault="006D083C" w:rsidP="00762FC1">
            <w:pPr>
              <w:spacing w:line="240" w:lineRule="exact"/>
              <w:rPr>
                <w:b/>
                <w:szCs w:val="28"/>
              </w:rPr>
            </w:pPr>
          </w:p>
        </w:tc>
        <w:tc>
          <w:tcPr>
            <w:tcW w:w="4111" w:type="dxa"/>
          </w:tcPr>
          <w:p w:rsidR="006D083C" w:rsidRPr="007B23B8" w:rsidRDefault="006D083C" w:rsidP="00762FC1">
            <w:pPr>
              <w:tabs>
                <w:tab w:val="left" w:pos="1171"/>
              </w:tabs>
              <w:ind w:left="1134"/>
              <w:rPr>
                <w:b/>
              </w:rPr>
            </w:pPr>
          </w:p>
        </w:tc>
        <w:tc>
          <w:tcPr>
            <w:tcW w:w="567" w:type="dxa"/>
          </w:tcPr>
          <w:p w:rsidR="006D083C" w:rsidRPr="0082205A" w:rsidRDefault="006D083C" w:rsidP="00762FC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53" w:type="dxa"/>
          </w:tcPr>
          <w:p w:rsidR="006D083C" w:rsidRDefault="006D083C" w:rsidP="00762FC1">
            <w:pPr>
              <w:tabs>
                <w:tab w:val="left" w:pos="1647"/>
              </w:tabs>
              <w:spacing w:line="240" w:lineRule="exact"/>
              <w:rPr>
                <w:b/>
                <w:szCs w:val="28"/>
              </w:rPr>
            </w:pPr>
          </w:p>
        </w:tc>
      </w:tr>
      <w:tr w:rsidR="006D083C" w:rsidRPr="0060419A" w:rsidTr="00762FC1">
        <w:tc>
          <w:tcPr>
            <w:tcW w:w="4823" w:type="dxa"/>
            <w:gridSpan w:val="2"/>
          </w:tcPr>
          <w:p w:rsidR="006D083C" w:rsidRPr="0060419A" w:rsidRDefault="006D083C" w:rsidP="00762FC1">
            <w:pPr>
              <w:tabs>
                <w:tab w:val="left" w:pos="1171"/>
              </w:tabs>
              <w:rPr>
                <w:b/>
              </w:rPr>
            </w:pPr>
            <w:r w:rsidRPr="0060419A">
              <w:rPr>
                <w:b/>
              </w:rPr>
              <w:t>От Республики Казахстан</w:t>
            </w:r>
          </w:p>
        </w:tc>
        <w:tc>
          <w:tcPr>
            <w:tcW w:w="4720" w:type="dxa"/>
            <w:gridSpan w:val="2"/>
          </w:tcPr>
          <w:p w:rsidR="006D083C" w:rsidRPr="0060419A" w:rsidRDefault="006D083C" w:rsidP="00762FC1">
            <w:pPr>
              <w:tabs>
                <w:tab w:val="left" w:pos="1647"/>
              </w:tabs>
              <w:rPr>
                <w:b/>
                <w:szCs w:val="28"/>
              </w:rPr>
            </w:pPr>
            <w:r w:rsidRPr="0060419A">
              <w:rPr>
                <w:b/>
                <w:szCs w:val="28"/>
              </w:rPr>
              <w:t>От Республики Узбекистан</w:t>
            </w:r>
          </w:p>
        </w:tc>
      </w:tr>
      <w:tr w:rsidR="006D083C" w:rsidRPr="008707FB" w:rsidTr="00762FC1">
        <w:tc>
          <w:tcPr>
            <w:tcW w:w="712" w:type="dxa"/>
          </w:tcPr>
          <w:p w:rsidR="006D083C" w:rsidRPr="008707FB" w:rsidRDefault="006D083C" w:rsidP="00762FC1">
            <w:pPr>
              <w:rPr>
                <w:b/>
                <w:szCs w:val="28"/>
              </w:rPr>
            </w:pPr>
          </w:p>
        </w:tc>
        <w:tc>
          <w:tcPr>
            <w:tcW w:w="4111" w:type="dxa"/>
          </w:tcPr>
          <w:p w:rsidR="006D083C" w:rsidRPr="00554DEC" w:rsidRDefault="006D083C" w:rsidP="00762FC1">
            <w:pPr>
              <w:tabs>
                <w:tab w:val="left" w:pos="1171"/>
              </w:tabs>
              <w:ind w:left="1134"/>
              <w:rPr>
                <w:b/>
                <w:szCs w:val="28"/>
              </w:rPr>
            </w:pPr>
            <w:r>
              <w:rPr>
                <w:b/>
              </w:rPr>
              <w:t>О</w:t>
            </w:r>
            <w:r w:rsidRPr="00554DEC">
              <w:rPr>
                <w:b/>
              </w:rPr>
              <w:t>.</w:t>
            </w:r>
            <w:r>
              <w:rPr>
                <w:b/>
              </w:rPr>
              <w:t>Бектен</w:t>
            </w:r>
            <w:r w:rsidRPr="00554DEC">
              <w:rPr>
                <w:b/>
              </w:rPr>
              <w:t>ов</w:t>
            </w:r>
          </w:p>
        </w:tc>
        <w:tc>
          <w:tcPr>
            <w:tcW w:w="567" w:type="dxa"/>
          </w:tcPr>
          <w:p w:rsidR="006D083C" w:rsidRPr="0082205A" w:rsidRDefault="006D083C" w:rsidP="00762FC1">
            <w:pPr>
              <w:rPr>
                <w:sz w:val="26"/>
                <w:szCs w:val="26"/>
              </w:rPr>
            </w:pPr>
          </w:p>
        </w:tc>
        <w:tc>
          <w:tcPr>
            <w:tcW w:w="4153" w:type="dxa"/>
          </w:tcPr>
          <w:p w:rsidR="006D083C" w:rsidRDefault="006D083C" w:rsidP="00762FC1">
            <w:pPr>
              <w:tabs>
                <w:tab w:val="left" w:pos="1647"/>
              </w:tabs>
              <w:ind w:left="1304"/>
              <w:rPr>
                <w:sz w:val="26"/>
                <w:szCs w:val="26"/>
              </w:rPr>
            </w:pPr>
            <w:r>
              <w:rPr>
                <w:b/>
                <w:szCs w:val="28"/>
              </w:rPr>
              <w:t>А.Арипов</w:t>
            </w:r>
          </w:p>
        </w:tc>
      </w:tr>
      <w:tr w:rsidR="006D083C" w:rsidRPr="008707FB" w:rsidTr="00762FC1">
        <w:tc>
          <w:tcPr>
            <w:tcW w:w="712" w:type="dxa"/>
          </w:tcPr>
          <w:p w:rsidR="006D083C" w:rsidRPr="008707FB" w:rsidRDefault="006D083C" w:rsidP="00762FC1">
            <w:pPr>
              <w:spacing w:line="240" w:lineRule="exact"/>
              <w:rPr>
                <w:b/>
                <w:szCs w:val="28"/>
              </w:rPr>
            </w:pPr>
          </w:p>
        </w:tc>
        <w:tc>
          <w:tcPr>
            <w:tcW w:w="4111" w:type="dxa"/>
          </w:tcPr>
          <w:p w:rsidR="006D083C" w:rsidRDefault="006D083C" w:rsidP="00762FC1">
            <w:pPr>
              <w:tabs>
                <w:tab w:val="left" w:pos="1171"/>
              </w:tabs>
              <w:spacing w:line="240" w:lineRule="exact"/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6D083C" w:rsidRPr="0082205A" w:rsidRDefault="006D083C" w:rsidP="00762FC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53" w:type="dxa"/>
          </w:tcPr>
          <w:p w:rsidR="006D083C" w:rsidRDefault="006D083C" w:rsidP="00762FC1">
            <w:pPr>
              <w:spacing w:line="240" w:lineRule="exact"/>
              <w:rPr>
                <w:b/>
                <w:szCs w:val="28"/>
              </w:rPr>
            </w:pPr>
          </w:p>
        </w:tc>
      </w:tr>
      <w:tr w:rsidR="006D083C" w:rsidRPr="0060419A" w:rsidTr="00762FC1">
        <w:tc>
          <w:tcPr>
            <w:tcW w:w="4823" w:type="dxa"/>
            <w:gridSpan w:val="2"/>
          </w:tcPr>
          <w:p w:rsidR="006D083C" w:rsidRPr="0060419A" w:rsidRDefault="006D083C" w:rsidP="00762FC1">
            <w:pPr>
              <w:tabs>
                <w:tab w:val="left" w:pos="1171"/>
              </w:tabs>
              <w:rPr>
                <w:b/>
              </w:rPr>
            </w:pPr>
            <w:r w:rsidRPr="0060419A">
              <w:rPr>
                <w:b/>
              </w:rPr>
              <w:t xml:space="preserve">От Кыргызской Республики </w:t>
            </w:r>
          </w:p>
        </w:tc>
        <w:tc>
          <w:tcPr>
            <w:tcW w:w="4720" w:type="dxa"/>
            <w:gridSpan w:val="2"/>
          </w:tcPr>
          <w:p w:rsidR="006D083C" w:rsidRPr="0060419A" w:rsidRDefault="006D083C" w:rsidP="00762FC1">
            <w:pPr>
              <w:rPr>
                <w:b/>
                <w:szCs w:val="28"/>
              </w:rPr>
            </w:pPr>
            <w:r w:rsidRPr="0060419A">
              <w:rPr>
                <w:b/>
                <w:szCs w:val="28"/>
              </w:rPr>
              <w:t>От Украины</w:t>
            </w:r>
          </w:p>
        </w:tc>
      </w:tr>
      <w:tr w:rsidR="006D083C" w:rsidRPr="008707FB" w:rsidTr="00762FC1">
        <w:tc>
          <w:tcPr>
            <w:tcW w:w="712" w:type="dxa"/>
          </w:tcPr>
          <w:p w:rsidR="006D083C" w:rsidRPr="008707FB" w:rsidRDefault="006D083C" w:rsidP="00762FC1">
            <w:pPr>
              <w:rPr>
                <w:b/>
                <w:szCs w:val="28"/>
              </w:rPr>
            </w:pPr>
          </w:p>
        </w:tc>
        <w:tc>
          <w:tcPr>
            <w:tcW w:w="4111" w:type="dxa"/>
          </w:tcPr>
          <w:p w:rsidR="006D083C" w:rsidRDefault="006D083C" w:rsidP="00762FC1">
            <w:pPr>
              <w:tabs>
                <w:tab w:val="left" w:pos="1171"/>
              </w:tabs>
              <w:ind w:left="1134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А.Касымалиев</w:t>
            </w:r>
          </w:p>
        </w:tc>
        <w:tc>
          <w:tcPr>
            <w:tcW w:w="567" w:type="dxa"/>
          </w:tcPr>
          <w:p w:rsidR="006D083C" w:rsidRPr="0082205A" w:rsidRDefault="006D083C" w:rsidP="00762FC1">
            <w:pPr>
              <w:rPr>
                <w:sz w:val="26"/>
                <w:szCs w:val="26"/>
              </w:rPr>
            </w:pPr>
          </w:p>
        </w:tc>
        <w:tc>
          <w:tcPr>
            <w:tcW w:w="4153" w:type="dxa"/>
          </w:tcPr>
          <w:p w:rsidR="006D083C" w:rsidRDefault="006D083C" w:rsidP="00762FC1">
            <w:pPr>
              <w:rPr>
                <w:sz w:val="26"/>
                <w:szCs w:val="26"/>
              </w:rPr>
            </w:pPr>
          </w:p>
        </w:tc>
      </w:tr>
      <w:tr w:rsidR="006D083C" w:rsidRPr="008707FB" w:rsidTr="00762FC1">
        <w:tc>
          <w:tcPr>
            <w:tcW w:w="712" w:type="dxa"/>
          </w:tcPr>
          <w:p w:rsidR="006D083C" w:rsidRPr="008707FB" w:rsidRDefault="006D083C" w:rsidP="00762FC1">
            <w:pPr>
              <w:spacing w:line="240" w:lineRule="exact"/>
              <w:rPr>
                <w:b/>
                <w:szCs w:val="28"/>
              </w:rPr>
            </w:pPr>
          </w:p>
        </w:tc>
        <w:tc>
          <w:tcPr>
            <w:tcW w:w="4111" w:type="dxa"/>
          </w:tcPr>
          <w:p w:rsidR="006D083C" w:rsidRDefault="006D083C" w:rsidP="00762FC1">
            <w:pPr>
              <w:tabs>
                <w:tab w:val="left" w:pos="1171"/>
              </w:tabs>
              <w:spacing w:line="240" w:lineRule="exact"/>
              <w:rPr>
                <w:b/>
                <w:szCs w:val="28"/>
              </w:rPr>
            </w:pPr>
          </w:p>
        </w:tc>
        <w:tc>
          <w:tcPr>
            <w:tcW w:w="567" w:type="dxa"/>
          </w:tcPr>
          <w:p w:rsidR="006D083C" w:rsidRPr="0082205A" w:rsidRDefault="006D083C" w:rsidP="00762FC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4153" w:type="dxa"/>
          </w:tcPr>
          <w:p w:rsidR="006D083C" w:rsidRDefault="006D083C" w:rsidP="00762FC1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6D083C" w:rsidRPr="0060419A" w:rsidTr="00762FC1">
        <w:tc>
          <w:tcPr>
            <w:tcW w:w="4823" w:type="dxa"/>
            <w:gridSpan w:val="2"/>
          </w:tcPr>
          <w:p w:rsidR="006D083C" w:rsidRPr="0060419A" w:rsidRDefault="006D083C" w:rsidP="00762FC1">
            <w:pPr>
              <w:tabs>
                <w:tab w:val="left" w:pos="1171"/>
              </w:tabs>
              <w:rPr>
                <w:b/>
              </w:rPr>
            </w:pPr>
            <w:r w:rsidRPr="0060419A">
              <w:rPr>
                <w:b/>
              </w:rPr>
              <w:t>От Республики Молдова</w:t>
            </w:r>
          </w:p>
        </w:tc>
        <w:tc>
          <w:tcPr>
            <w:tcW w:w="4720" w:type="dxa"/>
            <w:gridSpan w:val="2"/>
          </w:tcPr>
          <w:p w:rsidR="006D083C" w:rsidRPr="0060419A" w:rsidRDefault="006D083C" w:rsidP="00762FC1">
            <w:pPr>
              <w:rPr>
                <w:b/>
                <w:szCs w:val="28"/>
              </w:rPr>
            </w:pPr>
          </w:p>
        </w:tc>
      </w:tr>
    </w:tbl>
    <w:p w:rsidR="006D083C" w:rsidRDefault="006D083C" w:rsidP="006D083C">
      <w:pPr>
        <w:rPr>
          <w:szCs w:val="28"/>
        </w:rPr>
      </w:pPr>
    </w:p>
    <w:p w:rsidR="006D083C" w:rsidRDefault="006D083C" w:rsidP="006D083C">
      <w:pPr>
        <w:rPr>
          <w:szCs w:val="28"/>
        </w:rPr>
      </w:pPr>
    </w:p>
    <w:p w:rsidR="006D083C" w:rsidRDefault="006D083C" w:rsidP="006D083C">
      <w:pPr>
        <w:rPr>
          <w:szCs w:val="28"/>
        </w:rPr>
        <w:sectPr w:rsidR="006D083C" w:rsidSect="0052231F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567" w:right="737" w:bottom="1134" w:left="1588" w:header="0" w:footer="567" w:gutter="0"/>
          <w:cols w:space="708"/>
          <w:titlePg/>
        </w:sectPr>
      </w:pPr>
    </w:p>
    <w:p w:rsidR="006D083C" w:rsidRPr="008A0C30" w:rsidRDefault="006D083C" w:rsidP="006D083C">
      <w:pPr>
        <w:ind w:left="5670"/>
        <w:rPr>
          <w:kern w:val="28"/>
          <w:szCs w:val="28"/>
        </w:rPr>
      </w:pPr>
      <w:r w:rsidRPr="008A0C30">
        <w:rPr>
          <w:rFonts w:ascii="Times New Roman CYR" w:hAnsi="Times New Roman CYR"/>
          <w:caps/>
          <w:kern w:val="28"/>
          <w:szCs w:val="28"/>
        </w:rPr>
        <w:t>УтвержденА</w:t>
      </w:r>
    </w:p>
    <w:p w:rsidR="006D083C" w:rsidRPr="008A0C30" w:rsidRDefault="006D083C" w:rsidP="006D083C">
      <w:pPr>
        <w:spacing w:before="120" w:after="120"/>
        <w:ind w:left="5670"/>
        <w:jc w:val="left"/>
        <w:rPr>
          <w:rFonts w:ascii="Times New Roman CYR" w:hAnsi="Times New Roman CYR"/>
          <w:kern w:val="28"/>
          <w:szCs w:val="28"/>
        </w:rPr>
      </w:pPr>
      <w:r w:rsidRPr="008A0C30">
        <w:rPr>
          <w:rFonts w:ascii="Times New Roman CYR" w:hAnsi="Times New Roman CYR"/>
          <w:kern w:val="28"/>
          <w:szCs w:val="28"/>
        </w:rPr>
        <w:t>Решением Совета глав правительств Содружества Независимых Государств о Концепции ценообразования в</w:t>
      </w:r>
      <w:r>
        <w:rPr>
          <w:rFonts w:ascii="Times New Roman CYR" w:hAnsi="Times New Roman CYR"/>
          <w:kern w:val="28"/>
          <w:szCs w:val="28"/>
        </w:rPr>
        <w:t> </w:t>
      </w:r>
      <w:r w:rsidRPr="008A0C30">
        <w:rPr>
          <w:rFonts w:ascii="Times New Roman CYR" w:hAnsi="Times New Roman CYR"/>
          <w:kern w:val="28"/>
          <w:szCs w:val="28"/>
        </w:rPr>
        <w:t>строительной деятельности государств – участников СНГ</w:t>
      </w:r>
      <w:r w:rsidRPr="008A0C30">
        <w:rPr>
          <w:szCs w:val="28"/>
        </w:rPr>
        <w:t xml:space="preserve"> </w:t>
      </w:r>
      <w:r w:rsidRPr="008A0C30">
        <w:rPr>
          <w:rFonts w:ascii="Times New Roman CYR" w:hAnsi="Times New Roman CYR"/>
          <w:kern w:val="28"/>
          <w:szCs w:val="28"/>
        </w:rPr>
        <w:t>и</w:t>
      </w:r>
      <w:r>
        <w:rPr>
          <w:rFonts w:ascii="Times New Roman CYR" w:hAnsi="Times New Roman CYR"/>
          <w:kern w:val="28"/>
          <w:szCs w:val="28"/>
        </w:rPr>
        <w:t> </w:t>
      </w:r>
      <w:r w:rsidRPr="008A0C30">
        <w:rPr>
          <w:rFonts w:ascii="Times New Roman CYR" w:hAnsi="Times New Roman CYR"/>
          <w:kern w:val="28"/>
          <w:szCs w:val="28"/>
        </w:rPr>
        <w:t xml:space="preserve">Плане основных мероприятий по ее реализации </w:t>
      </w:r>
    </w:p>
    <w:p w:rsidR="006D083C" w:rsidRPr="008A0C30" w:rsidRDefault="006D083C" w:rsidP="006D083C">
      <w:pPr>
        <w:ind w:left="5670" w:right="-113"/>
        <w:rPr>
          <w:bCs/>
          <w:szCs w:val="28"/>
        </w:rPr>
      </w:pPr>
      <w:r w:rsidRPr="008A0C30">
        <w:rPr>
          <w:rFonts w:ascii="Times New Roman CYR" w:hAnsi="Times New Roman CYR"/>
          <w:kern w:val="28"/>
          <w:szCs w:val="28"/>
        </w:rPr>
        <w:t>от 29 сентября 2025 года</w:t>
      </w:r>
    </w:p>
    <w:p w:rsidR="006D083C" w:rsidRPr="008A0C30" w:rsidRDefault="006D083C" w:rsidP="006D083C">
      <w:pPr>
        <w:jc w:val="center"/>
        <w:rPr>
          <w:bCs/>
          <w:szCs w:val="28"/>
        </w:rPr>
      </w:pPr>
    </w:p>
    <w:p w:rsidR="006D083C" w:rsidRPr="000D71EC" w:rsidRDefault="006D083C" w:rsidP="006D083C">
      <w:pPr>
        <w:jc w:val="center"/>
        <w:rPr>
          <w:bCs/>
          <w:sz w:val="30"/>
          <w:szCs w:val="30"/>
        </w:rPr>
      </w:pPr>
    </w:p>
    <w:p w:rsidR="006D083C" w:rsidRDefault="006D083C" w:rsidP="006D083C">
      <w:pPr>
        <w:jc w:val="center"/>
        <w:rPr>
          <w:b/>
          <w:sz w:val="30"/>
          <w:szCs w:val="30"/>
        </w:rPr>
      </w:pPr>
      <w:r w:rsidRPr="000D71EC">
        <w:rPr>
          <w:b/>
          <w:sz w:val="30"/>
          <w:szCs w:val="30"/>
        </w:rPr>
        <w:t>КОНЦЕПЦИЯ</w:t>
      </w:r>
      <w:r w:rsidRPr="000D71EC">
        <w:rPr>
          <w:b/>
          <w:sz w:val="30"/>
          <w:szCs w:val="30"/>
        </w:rPr>
        <w:br/>
      </w:r>
      <w:r w:rsidRPr="000D71EC">
        <w:rPr>
          <w:b/>
          <w:sz w:val="30"/>
          <w:szCs w:val="30"/>
          <w:highlight w:val="white"/>
        </w:rPr>
        <w:t>ценообразования в строительной деятельности</w:t>
      </w:r>
      <w:r w:rsidRPr="000D71EC">
        <w:rPr>
          <w:b/>
          <w:sz w:val="30"/>
          <w:szCs w:val="30"/>
          <w:highlight w:val="white"/>
        </w:rPr>
        <w:br/>
        <w:t>государств – участников СНГ</w:t>
      </w:r>
    </w:p>
    <w:p w:rsidR="006D083C" w:rsidRPr="000D71EC" w:rsidRDefault="006D083C" w:rsidP="006D083C">
      <w:pPr>
        <w:jc w:val="center"/>
        <w:rPr>
          <w:b/>
          <w:sz w:val="30"/>
          <w:szCs w:val="30"/>
        </w:rPr>
      </w:pPr>
    </w:p>
    <w:p w:rsidR="006D083C" w:rsidRPr="000D71EC" w:rsidRDefault="006D083C" w:rsidP="006D083C">
      <w:pPr>
        <w:keepNext/>
        <w:keepLines/>
        <w:spacing w:before="120" w:after="120"/>
        <w:jc w:val="center"/>
        <w:rPr>
          <w:b/>
          <w:szCs w:val="28"/>
        </w:rPr>
      </w:pPr>
      <w:r w:rsidRPr="000D71EC">
        <w:rPr>
          <w:b/>
          <w:szCs w:val="28"/>
        </w:rPr>
        <w:t>I. Общие положения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Концепция ценообразования в строительной деятельности государств – участников СНГ (далее – Концепция) разработана в соответствии с</w:t>
      </w:r>
      <w:r>
        <w:rPr>
          <w:szCs w:val="28"/>
        </w:rPr>
        <w:t> </w:t>
      </w:r>
      <w:r>
        <w:rPr>
          <w:szCs w:val="28"/>
          <w:lang w:val="en-US"/>
        </w:rPr>
        <w:t> </w:t>
      </w:r>
      <w:hyperlink r:id="rId12" w:history="1">
        <w:r w:rsidRPr="00D8258A">
          <w:rPr>
            <w:rStyle w:val="a9"/>
            <w:szCs w:val="28"/>
          </w:rPr>
          <w:t>Соглашением</w:t>
        </w:r>
      </w:hyperlink>
      <w:r w:rsidRPr="000D71EC">
        <w:rPr>
          <w:szCs w:val="28"/>
        </w:rPr>
        <w:t xml:space="preserve"> о сотрудничестве в</w:t>
      </w:r>
      <w:r>
        <w:rPr>
          <w:szCs w:val="28"/>
        </w:rPr>
        <w:t xml:space="preserve"> </w:t>
      </w:r>
      <w:r w:rsidRPr="000D71EC">
        <w:rPr>
          <w:szCs w:val="28"/>
        </w:rPr>
        <w:t>строительной деятельности от 9</w:t>
      </w:r>
      <w:r>
        <w:rPr>
          <w:szCs w:val="28"/>
        </w:rPr>
        <w:t> </w:t>
      </w:r>
      <w:r w:rsidRPr="000D71EC">
        <w:rPr>
          <w:szCs w:val="28"/>
        </w:rPr>
        <w:t>сентября 1994</w:t>
      </w:r>
      <w:r>
        <w:rPr>
          <w:szCs w:val="28"/>
        </w:rPr>
        <w:t> </w:t>
      </w:r>
      <w:r w:rsidRPr="000D71EC">
        <w:rPr>
          <w:szCs w:val="28"/>
        </w:rPr>
        <w:t>года и Планом мероприятий по реализации первого этапа (2021–2025 годы) Стратегии экономического развития Содружества Независимых Государств на период до 2030 года</w:t>
      </w:r>
      <w:r w:rsidRPr="000D71EC">
        <w:rPr>
          <w:bCs/>
          <w:szCs w:val="28"/>
        </w:rPr>
        <w:t>, утвержденным</w:t>
      </w:r>
      <w:r w:rsidRPr="000D71EC">
        <w:rPr>
          <w:szCs w:val="28"/>
        </w:rPr>
        <w:t xml:space="preserve"> </w:t>
      </w:r>
      <w:hyperlink r:id="rId13" w:history="1">
        <w:r w:rsidRPr="00D8258A">
          <w:rPr>
            <w:rStyle w:val="a9"/>
            <w:szCs w:val="28"/>
          </w:rPr>
          <w:t>Решением</w:t>
        </w:r>
      </w:hyperlink>
      <w:r w:rsidRPr="000D71EC">
        <w:rPr>
          <w:szCs w:val="28"/>
        </w:rPr>
        <w:t xml:space="preserve"> Совета глав правительств СНГ от 6 ноября 2020 года. 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 xml:space="preserve">Основной целью экономического сотрудничества государств – участников СНГ является создание благоприятных условий для устойчивого развития, повышения уровня жизни и благосостояния граждан. 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Концепция отражает консолидированную позицию государств – участников СНГ по основным целям, задачам, принципам, механизмам и направлениям взаимодействия при формировании системы ценообразования в строительной деятельности.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Концепция основывается на приоритете интересов государств – участников СНГ в строительной деятельности как одной из основополагающих отраслей экономики государств – участников СНГ и направлена на дальнейшую координацию совместных усилий государств – участников СНГ по совершенствованию системы ценообразования в строительстве, интеграцию национальных систем ценообразования с учетом инновационных методов определения стоимости на всех стадиях инвестиционно-строительного процесса с целью сближения подходов к ценообразованию, повышения эффективности функционирования инвестиционных и строительных рынков, рынков труда и стимулированию потоков инвестиционного капитала внутри государств – участников СНГ.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Концепция предусматривает взаимодействие государств – участников СНГ по вопросам</w:t>
      </w:r>
      <w:r w:rsidRPr="000D71EC">
        <w:rPr>
          <w:b/>
          <w:i/>
          <w:szCs w:val="28"/>
        </w:rPr>
        <w:t xml:space="preserve"> </w:t>
      </w:r>
      <w:r w:rsidRPr="000D71EC">
        <w:rPr>
          <w:szCs w:val="28"/>
        </w:rPr>
        <w:t xml:space="preserve">совершенствования ценообразования в строительной деятельности в государствах – участниках СНГ и базируется на действующих в государствах – участниках СНГ системах ценообразования в строительстве. </w:t>
      </w:r>
    </w:p>
    <w:p w:rsidR="006D083C" w:rsidRPr="000D71EC" w:rsidRDefault="006D083C" w:rsidP="006D083C">
      <w:pPr>
        <w:keepNext/>
        <w:keepLines/>
        <w:spacing w:before="240" w:after="120"/>
        <w:jc w:val="center"/>
        <w:rPr>
          <w:b/>
          <w:szCs w:val="28"/>
        </w:rPr>
      </w:pPr>
      <w:r w:rsidRPr="000D71EC">
        <w:rPr>
          <w:b/>
          <w:szCs w:val="28"/>
        </w:rPr>
        <w:t>II. Термины и определения</w:t>
      </w:r>
    </w:p>
    <w:p w:rsidR="006D083C" w:rsidRPr="000D71EC" w:rsidRDefault="006D083C" w:rsidP="006D083C">
      <w:pPr>
        <w:spacing w:after="60"/>
        <w:ind w:firstLine="709"/>
        <w:rPr>
          <w:szCs w:val="28"/>
        </w:rPr>
      </w:pPr>
      <w:r w:rsidRPr="000D71EC">
        <w:rPr>
          <w:szCs w:val="28"/>
        </w:rPr>
        <w:t>Для целей настоящей Концепции используются термины и определения, имеющие следующее значение: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b/>
          <w:szCs w:val="28"/>
        </w:rPr>
        <w:t>технология информационного моделирования</w:t>
      </w:r>
      <w:r w:rsidRPr="000D71EC">
        <w:rPr>
          <w:szCs w:val="28"/>
        </w:rPr>
        <w:t xml:space="preserve"> (</w:t>
      </w:r>
      <w:r w:rsidRPr="000D71EC">
        <w:rPr>
          <w:b/>
          <w:bCs/>
          <w:szCs w:val="28"/>
        </w:rPr>
        <w:t>BIM-технология</w:t>
      </w:r>
      <w:r w:rsidRPr="000D71EC">
        <w:rPr>
          <w:bCs/>
          <w:szCs w:val="28"/>
        </w:rPr>
        <w:t xml:space="preserve">) </w:t>
      </w:r>
      <w:r w:rsidRPr="000D71EC">
        <w:rPr>
          <w:szCs w:val="28"/>
        </w:rPr>
        <w:t>– информационная технология жизненного цикла капитального строения (здания, сооружения), в основе которой лежит использование общего цифрового представления его физических и функциональных характеристик;</w:t>
      </w:r>
    </w:p>
    <w:p w:rsidR="006D083C" w:rsidRPr="000D71EC" w:rsidRDefault="006D083C" w:rsidP="006D083C">
      <w:pPr>
        <w:ind w:firstLine="709"/>
        <w:rPr>
          <w:bCs/>
          <w:szCs w:val="28"/>
        </w:rPr>
      </w:pPr>
      <w:r w:rsidRPr="000D71EC">
        <w:rPr>
          <w:b/>
          <w:szCs w:val="28"/>
        </w:rPr>
        <w:t>объект-аналог</w:t>
      </w:r>
      <w:r w:rsidRPr="000D71EC">
        <w:rPr>
          <w:bCs/>
          <w:szCs w:val="28"/>
        </w:rPr>
        <w:t xml:space="preserve"> – объект, аналогичный по функциональному назначению, технико-экономическим показателям и характеристикам проектируемому объекту;</w:t>
      </w:r>
    </w:p>
    <w:p w:rsidR="006D083C" w:rsidRPr="000D71EC" w:rsidRDefault="006D083C" w:rsidP="006D083C">
      <w:pPr>
        <w:spacing w:after="60"/>
        <w:ind w:firstLine="709"/>
        <w:rPr>
          <w:szCs w:val="28"/>
        </w:rPr>
      </w:pPr>
      <w:r w:rsidRPr="000D71EC">
        <w:rPr>
          <w:b/>
          <w:szCs w:val="28"/>
        </w:rPr>
        <w:t>сметные нормы</w:t>
      </w:r>
      <w:r w:rsidRPr="000D71EC">
        <w:rPr>
          <w:b/>
          <w:i/>
          <w:szCs w:val="28"/>
        </w:rPr>
        <w:t xml:space="preserve"> </w:t>
      </w:r>
      <w:r w:rsidRPr="000D71EC">
        <w:rPr>
          <w:szCs w:val="28"/>
        </w:rPr>
        <w:t>– совокупность ресурсов (затрат труда работников строительства, времени работы строительных машин, потребности в материалах, изделиях и конструкциях и т. п.), установленная на принятый измеритель строительных, монтажных или других работ;</w:t>
      </w:r>
    </w:p>
    <w:p w:rsidR="006D083C" w:rsidRPr="000D71EC" w:rsidRDefault="006D083C" w:rsidP="006D083C">
      <w:pPr>
        <w:spacing w:after="60"/>
        <w:ind w:firstLine="709"/>
        <w:rPr>
          <w:szCs w:val="28"/>
        </w:rPr>
      </w:pPr>
      <w:r w:rsidRPr="000D71EC">
        <w:rPr>
          <w:b/>
          <w:szCs w:val="28"/>
        </w:rPr>
        <w:t>ценообразование</w:t>
      </w:r>
      <w:r w:rsidRPr="000D71EC">
        <w:rPr>
          <w:b/>
          <w:i/>
          <w:szCs w:val="28"/>
        </w:rPr>
        <w:t xml:space="preserve"> </w:t>
      </w:r>
      <w:r w:rsidRPr="000D71EC">
        <w:rPr>
          <w:iCs/>
          <w:szCs w:val="28"/>
        </w:rPr>
        <w:t xml:space="preserve">– </w:t>
      </w:r>
      <w:r w:rsidRPr="000D71EC">
        <w:rPr>
          <w:szCs w:val="28"/>
        </w:rPr>
        <w:t>процесс формирования цены на строительную продукцию и проведения анализа факторов, оказывающих влияние на формирование ее цены.</w:t>
      </w:r>
    </w:p>
    <w:p w:rsidR="006D083C" w:rsidRPr="000D71EC" w:rsidRDefault="006D083C" w:rsidP="006D083C">
      <w:pPr>
        <w:keepNext/>
        <w:keepLines/>
        <w:spacing w:before="240" w:after="120"/>
        <w:jc w:val="center"/>
        <w:rPr>
          <w:b/>
          <w:szCs w:val="28"/>
        </w:rPr>
      </w:pPr>
      <w:r w:rsidRPr="000D71EC">
        <w:rPr>
          <w:b/>
          <w:szCs w:val="28"/>
        </w:rPr>
        <w:t xml:space="preserve">III. Цель и основные задачи взаимодействия </w:t>
      </w:r>
      <w:r w:rsidRPr="000D71EC">
        <w:rPr>
          <w:b/>
          <w:szCs w:val="28"/>
        </w:rPr>
        <w:br/>
        <w:t xml:space="preserve">государств – участников СНГ по совершенствованию </w:t>
      </w:r>
      <w:r w:rsidRPr="000D71EC">
        <w:rPr>
          <w:b/>
          <w:szCs w:val="28"/>
        </w:rPr>
        <w:br/>
        <w:t>ценообразования в строительной деятельности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 xml:space="preserve">Целью Концепции является формирование положений, обеспечивающих </w:t>
      </w:r>
      <w:r w:rsidRPr="000D71EC">
        <w:rPr>
          <w:bCs/>
          <w:szCs w:val="28"/>
        </w:rPr>
        <w:t>повышение экономического потенциала и конкурентоспособности государств – участников СНГ посредством гармонизации ценообразования на реализацию инвестиционных проектов в строительстве</w:t>
      </w:r>
      <w:r w:rsidRPr="000D71EC">
        <w:rPr>
          <w:szCs w:val="28"/>
        </w:rPr>
        <w:t xml:space="preserve">. 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Применение предлагаемых подходов позволит привести к сближению систем ценообразования, повышению эффективности инвестиционной деятельности в государствах – участниках СНГ, созданию условий для расширенного применения новых технологий, а также к упорядочению процессов, связанных со строительством.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Реализация положений Концепции направлена: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на модернизацию систем ценообразования в строительстве государств – участников СНГ;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ликвидацию барьеров в ценообразовании между государствами – участниками СНГ;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укрепление экономических связей между государствами – участниками СНГ;</w:t>
      </w:r>
    </w:p>
    <w:p w:rsidR="006D083C" w:rsidRPr="000D71EC" w:rsidRDefault="006D083C" w:rsidP="006D083C">
      <w:pPr>
        <w:ind w:firstLine="709"/>
        <w:rPr>
          <w:bCs/>
          <w:szCs w:val="28"/>
        </w:rPr>
      </w:pPr>
      <w:r w:rsidRPr="000D71EC">
        <w:rPr>
          <w:bCs/>
          <w:szCs w:val="28"/>
        </w:rPr>
        <w:t>повышение эффективности освоения инвестиций и создание условий для самообеспечения строительными ресурсами;</w:t>
      </w:r>
    </w:p>
    <w:p w:rsidR="006D083C" w:rsidRPr="000D71EC" w:rsidRDefault="006D083C" w:rsidP="006D083C">
      <w:pPr>
        <w:ind w:firstLine="709"/>
        <w:rPr>
          <w:bCs/>
          <w:szCs w:val="28"/>
        </w:rPr>
      </w:pPr>
      <w:r w:rsidRPr="000D71EC">
        <w:rPr>
          <w:bCs/>
          <w:szCs w:val="28"/>
        </w:rPr>
        <w:t>повышение возможностей государств – участников СНГ по заключению инвестиционных договоров между хозяйствующими субъектами государств – участников СНГ.</w:t>
      </w:r>
    </w:p>
    <w:p w:rsidR="006D083C" w:rsidRPr="000D71EC" w:rsidRDefault="006D083C" w:rsidP="006D083C">
      <w:pPr>
        <w:ind w:firstLine="709"/>
        <w:rPr>
          <w:bCs/>
          <w:szCs w:val="28"/>
        </w:rPr>
      </w:pPr>
      <w:r w:rsidRPr="000D71EC">
        <w:rPr>
          <w:bCs/>
          <w:szCs w:val="28"/>
        </w:rPr>
        <w:t>Основными задачами сотрудничества государств – участников СНГ в</w:t>
      </w:r>
      <w:r w:rsidRPr="000D71EC">
        <w:rPr>
          <w:szCs w:val="28"/>
        </w:rPr>
        <w:t xml:space="preserve"> области формирования </w:t>
      </w:r>
      <w:r w:rsidRPr="000D71EC">
        <w:rPr>
          <w:bCs/>
          <w:szCs w:val="28"/>
        </w:rPr>
        <w:t>ценообразования в строительной деятельности являются</w:t>
      </w:r>
      <w:r w:rsidRPr="000D71EC">
        <w:rPr>
          <w:szCs w:val="28"/>
        </w:rPr>
        <w:t>:</w:t>
      </w:r>
    </w:p>
    <w:p w:rsidR="006D083C" w:rsidRPr="000D71EC" w:rsidRDefault="006D083C" w:rsidP="006D083C">
      <w:pPr>
        <w:ind w:firstLine="709"/>
        <w:rPr>
          <w:bCs/>
          <w:szCs w:val="28"/>
        </w:rPr>
      </w:pPr>
      <w:r w:rsidRPr="000D71EC">
        <w:rPr>
          <w:bCs/>
          <w:szCs w:val="28"/>
        </w:rPr>
        <w:t>формирование согласованных подходов к методике расчета затрат на стадии планирования бюджетных средств;</w:t>
      </w:r>
    </w:p>
    <w:p w:rsidR="006D083C" w:rsidRPr="000D71EC" w:rsidRDefault="006D083C" w:rsidP="006D083C">
      <w:pPr>
        <w:ind w:firstLine="709"/>
        <w:rPr>
          <w:bCs/>
          <w:szCs w:val="28"/>
        </w:rPr>
      </w:pPr>
      <w:r w:rsidRPr="000D71EC">
        <w:rPr>
          <w:bCs/>
          <w:szCs w:val="28"/>
        </w:rPr>
        <w:t>создание нормативно-правового и методического обеспечения применения BIM-технологий в строительном ценообразовании;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bCs/>
          <w:szCs w:val="28"/>
        </w:rPr>
        <w:t>организация взаимообмена информационными, аналитическими материалами, не затрагивающими национальные интересы, в целях гармонизации расчета</w:t>
      </w:r>
      <w:r w:rsidRPr="000D71EC">
        <w:rPr>
          <w:szCs w:val="28"/>
        </w:rPr>
        <w:t xml:space="preserve"> затрат на реализацию инвестиционных проектов в строительстве;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формирование согласованных подходов к определению стоимости проектных и инженерно-изыскательских работ;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изучение международного опыта и опыта государств – участников СНГ в определении строительных и эксплуатационных затрат на объектах, строительство которых осуществляется за счет или с участием государственных инвестиций;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обеспечение взаимного доступа к</w:t>
      </w:r>
      <w:r w:rsidRPr="000D71EC">
        <w:rPr>
          <w:b/>
          <w:i/>
          <w:szCs w:val="28"/>
        </w:rPr>
        <w:t xml:space="preserve"> </w:t>
      </w:r>
      <w:r w:rsidRPr="000D71EC">
        <w:rPr>
          <w:szCs w:val="28"/>
        </w:rPr>
        <w:t>документации на типовые строительные конструкции, изделия, узлы; проектов, разработанных с применением BIM-технологии;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проведение анализа действующих сметных норм и разработка сметных норм на новые технологии строительного производства, которые применяются государствами – участниками СНГ в рыночных условиях;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формирование согласованных подходов</w:t>
      </w:r>
      <w:r w:rsidRPr="000D71EC">
        <w:rPr>
          <w:b/>
          <w:i/>
          <w:szCs w:val="28"/>
        </w:rPr>
        <w:t xml:space="preserve"> </w:t>
      </w:r>
      <w:r w:rsidRPr="000D71EC">
        <w:rPr>
          <w:szCs w:val="28"/>
        </w:rPr>
        <w:t>к методике расчета затрат заказчика, застройщика, не связанных с производством строительно-монтажных работ;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формирование согласованной методики государств – участников СНГ по расчету затрат заказчика, застройщика по поставкам технологического оборудования, приобретаемого в странах дальнего зарубежья;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проведение анализа фактических производственных и сметных норм затрат на строительные ресурсы по объектам, строительство которых осуществляется с применением государственных инвестиций; составление по результатам анализа перечня актуальных сметных норм, подлежащих корректировке, с последующей разработкой соответствующих сметных норм;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обеспечение взаимного информирования о</w:t>
      </w:r>
      <w:r w:rsidRPr="000D71EC">
        <w:rPr>
          <w:b/>
          <w:i/>
          <w:szCs w:val="28"/>
        </w:rPr>
        <w:t xml:space="preserve"> </w:t>
      </w:r>
      <w:r w:rsidRPr="000D71EC">
        <w:rPr>
          <w:szCs w:val="28"/>
        </w:rPr>
        <w:t>новых технологиях, применяемых в государствах – участниках СНГ;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обеспечение взаимного информирования о</w:t>
      </w:r>
      <w:r w:rsidRPr="000D71EC">
        <w:rPr>
          <w:b/>
          <w:i/>
          <w:szCs w:val="28"/>
        </w:rPr>
        <w:t xml:space="preserve"> </w:t>
      </w:r>
      <w:r w:rsidRPr="000D71EC">
        <w:rPr>
          <w:szCs w:val="28"/>
        </w:rPr>
        <w:t>подлежащих актуализации технологиях строительных работ из сметных норм, разработанных до образования Содружества Независимых Государств.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Совершенствование принципов ценообразования потребует корректировки действующих и подготовки новых нормативных правовых актов, регламентирующих порядок формирования цен в строительстве.</w:t>
      </w:r>
    </w:p>
    <w:p w:rsidR="006D083C" w:rsidRPr="000D71EC" w:rsidRDefault="006D083C" w:rsidP="006D083C">
      <w:pPr>
        <w:keepNext/>
        <w:keepLines/>
        <w:spacing w:before="240" w:after="120"/>
        <w:jc w:val="center"/>
        <w:rPr>
          <w:b/>
          <w:szCs w:val="28"/>
        </w:rPr>
      </w:pPr>
      <w:r w:rsidRPr="000D71EC">
        <w:rPr>
          <w:b/>
          <w:szCs w:val="28"/>
        </w:rPr>
        <w:t xml:space="preserve">IV. Принципы сотрудничества </w:t>
      </w:r>
      <w:r w:rsidRPr="000D71EC">
        <w:rPr>
          <w:b/>
          <w:szCs w:val="28"/>
        </w:rPr>
        <w:br/>
        <w:t xml:space="preserve">государств – участников СНГ при формировании </w:t>
      </w:r>
      <w:r w:rsidRPr="000D71EC">
        <w:rPr>
          <w:b/>
          <w:szCs w:val="28"/>
        </w:rPr>
        <w:br/>
        <w:t>ценообразования в строительной деятельности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 xml:space="preserve">Сотрудничество государств – участников СНГ в области формирования </w:t>
      </w:r>
      <w:r w:rsidRPr="000D71EC">
        <w:rPr>
          <w:bCs/>
          <w:szCs w:val="28"/>
        </w:rPr>
        <w:t>ценообразования в строительной деятельности</w:t>
      </w:r>
      <w:r w:rsidRPr="000D71EC">
        <w:rPr>
          <w:szCs w:val="28"/>
        </w:rPr>
        <w:t xml:space="preserve"> базируется на следующих принципах:</w:t>
      </w:r>
    </w:p>
    <w:p w:rsidR="006D083C" w:rsidRPr="000D71EC" w:rsidRDefault="006D083C" w:rsidP="006D083C">
      <w:pPr>
        <w:ind w:firstLine="709"/>
        <w:rPr>
          <w:rFonts w:eastAsia="Calibri"/>
          <w:szCs w:val="28"/>
          <w:lang w:eastAsia="en-US"/>
        </w:rPr>
      </w:pPr>
      <w:r w:rsidRPr="000D71EC">
        <w:rPr>
          <w:rFonts w:eastAsia="Calibri"/>
          <w:szCs w:val="28"/>
          <w:lang w:eastAsia="en-US"/>
        </w:rPr>
        <w:t xml:space="preserve">соблюдение </w:t>
      </w:r>
      <w:r w:rsidRPr="000D71EC">
        <w:rPr>
          <w:szCs w:val="28"/>
        </w:rPr>
        <w:t>норм международного права</w:t>
      </w:r>
      <w:r w:rsidRPr="000D71EC">
        <w:rPr>
          <w:rFonts w:eastAsia="Calibri"/>
          <w:szCs w:val="28"/>
          <w:lang w:eastAsia="en-US"/>
        </w:rPr>
        <w:t>;</w:t>
      </w:r>
    </w:p>
    <w:p w:rsidR="006D083C" w:rsidRPr="000D71EC" w:rsidRDefault="006D083C" w:rsidP="006D083C">
      <w:pPr>
        <w:ind w:firstLine="709"/>
        <w:rPr>
          <w:rFonts w:eastAsia="Calibri"/>
          <w:szCs w:val="28"/>
          <w:lang w:eastAsia="en-US"/>
        </w:rPr>
      </w:pPr>
      <w:r w:rsidRPr="000D71EC">
        <w:rPr>
          <w:rFonts w:eastAsia="Calibri"/>
          <w:szCs w:val="28"/>
          <w:lang w:eastAsia="en-US"/>
        </w:rPr>
        <w:t xml:space="preserve">экономическая целесообразность и эффективность реализации совместных проектов; </w:t>
      </w:r>
    </w:p>
    <w:p w:rsidR="006D083C" w:rsidRPr="000D71EC" w:rsidRDefault="006D083C" w:rsidP="006D083C">
      <w:pPr>
        <w:pStyle w:val="aa"/>
        <w:ind w:left="0" w:right="0"/>
        <w:rPr>
          <w:sz w:val="28"/>
          <w:szCs w:val="28"/>
        </w:rPr>
      </w:pPr>
      <w:r w:rsidRPr="000D71EC">
        <w:rPr>
          <w:sz w:val="28"/>
          <w:szCs w:val="28"/>
        </w:rPr>
        <w:t xml:space="preserve">добровольность участия в совместных работах по конкретным проектам; </w:t>
      </w:r>
    </w:p>
    <w:p w:rsidR="006D083C" w:rsidRPr="000D71EC" w:rsidRDefault="006D083C" w:rsidP="006D083C">
      <w:pPr>
        <w:pStyle w:val="aa"/>
        <w:ind w:left="0" w:right="0"/>
        <w:rPr>
          <w:sz w:val="28"/>
          <w:szCs w:val="28"/>
        </w:rPr>
      </w:pPr>
      <w:r w:rsidRPr="000D71EC">
        <w:rPr>
          <w:sz w:val="28"/>
          <w:szCs w:val="28"/>
        </w:rPr>
        <w:t xml:space="preserve">равноправие участников совместной деятельности и взаимовыгодность их сотрудничества; </w:t>
      </w:r>
    </w:p>
    <w:p w:rsidR="006D083C" w:rsidRPr="000D71EC" w:rsidRDefault="006D083C" w:rsidP="006D083C">
      <w:pPr>
        <w:pStyle w:val="aa"/>
        <w:ind w:left="0" w:right="0"/>
        <w:rPr>
          <w:sz w:val="28"/>
          <w:szCs w:val="28"/>
        </w:rPr>
      </w:pPr>
      <w:r w:rsidRPr="000D71EC">
        <w:rPr>
          <w:sz w:val="28"/>
          <w:szCs w:val="28"/>
        </w:rPr>
        <w:t>сохранение суверенных прав на принадлежащие им научно-технологические объекты и интеллектуальную собственность;</w:t>
      </w:r>
    </w:p>
    <w:p w:rsidR="006D083C" w:rsidRPr="000D71EC" w:rsidRDefault="006D083C" w:rsidP="006D083C">
      <w:pPr>
        <w:pStyle w:val="aa"/>
        <w:ind w:left="0" w:right="0"/>
        <w:rPr>
          <w:sz w:val="28"/>
          <w:szCs w:val="28"/>
        </w:rPr>
      </w:pPr>
      <w:r w:rsidRPr="000D71EC">
        <w:rPr>
          <w:sz w:val="28"/>
          <w:szCs w:val="28"/>
        </w:rPr>
        <w:t xml:space="preserve">свобода выбора форм организации сотрудничества; 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использование наилучших доступных технологий и компетенций.</w:t>
      </w:r>
    </w:p>
    <w:p w:rsidR="006D083C" w:rsidRPr="000D71EC" w:rsidRDefault="006D083C" w:rsidP="006D083C">
      <w:pPr>
        <w:keepNext/>
        <w:keepLines/>
        <w:spacing w:before="240" w:after="120"/>
        <w:jc w:val="center"/>
        <w:rPr>
          <w:b/>
          <w:szCs w:val="28"/>
        </w:rPr>
      </w:pPr>
      <w:r w:rsidRPr="000D71EC">
        <w:rPr>
          <w:b/>
          <w:szCs w:val="28"/>
        </w:rPr>
        <w:t xml:space="preserve">V. Механизмы сотрудничества </w:t>
      </w:r>
      <w:r w:rsidRPr="000D71EC">
        <w:rPr>
          <w:b/>
          <w:szCs w:val="28"/>
        </w:rPr>
        <w:br/>
        <w:t>государств – участников СНГ при формировании</w:t>
      </w:r>
      <w:r w:rsidRPr="000D71EC">
        <w:rPr>
          <w:b/>
          <w:szCs w:val="28"/>
        </w:rPr>
        <w:br/>
        <w:t>ценообразования в строительной деятельности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 xml:space="preserve">Для достижения поставленных целей и на основе предложенных принципов предлагаются следующие механизмы взаимодействия государств – участников СНГ в области </w:t>
      </w:r>
      <w:r w:rsidRPr="000D71EC">
        <w:rPr>
          <w:bCs/>
          <w:szCs w:val="28"/>
        </w:rPr>
        <w:t>ценообразования в строительной деятельности</w:t>
      </w:r>
      <w:r w:rsidRPr="000D71EC">
        <w:rPr>
          <w:szCs w:val="28"/>
        </w:rPr>
        <w:t>: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сотрудничество в рамках международных организаций и объединений;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заключение международных договоров между государствами – участниками СНГ;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обмен информационными и статистическими данными между заинтересованными ведомствами и профильными организациями государств – участников СНГ с учетом тенденций развития строительного комплекса;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разработка и внедрение высокотехнологичных решений;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расширение базы знаний и информационного пространства государств – участников СНГ;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обмен опытом для развития компетенций;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выработка рекомендаций по стимулированию на национальном уровне применения и использования компетенций и технологических разработок.</w:t>
      </w:r>
    </w:p>
    <w:p w:rsidR="006D083C" w:rsidRPr="000D71EC" w:rsidRDefault="006D083C" w:rsidP="006D083C">
      <w:pPr>
        <w:keepNext/>
        <w:keepLines/>
        <w:spacing w:before="240" w:after="120"/>
        <w:jc w:val="center"/>
        <w:rPr>
          <w:b/>
          <w:szCs w:val="28"/>
        </w:rPr>
      </w:pPr>
      <w:r w:rsidRPr="000D71EC">
        <w:rPr>
          <w:b/>
          <w:szCs w:val="28"/>
        </w:rPr>
        <w:t xml:space="preserve">VI. Основные направления сотрудничества </w:t>
      </w:r>
      <w:r w:rsidRPr="000D71EC">
        <w:rPr>
          <w:b/>
          <w:szCs w:val="28"/>
        </w:rPr>
        <w:br/>
        <w:t xml:space="preserve">государств – участников СНГ при формировании </w:t>
      </w:r>
      <w:r w:rsidRPr="000D71EC">
        <w:rPr>
          <w:b/>
          <w:szCs w:val="28"/>
        </w:rPr>
        <w:br/>
        <w:t>ценообразования в строительной деятельности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 xml:space="preserve">Основными направлениями сотрудничества государств – участников СНГ в области </w:t>
      </w:r>
      <w:r w:rsidRPr="000D71EC">
        <w:rPr>
          <w:bCs/>
          <w:szCs w:val="28"/>
        </w:rPr>
        <w:t>ценообразования в строительной деятельности</w:t>
      </w:r>
      <w:r w:rsidRPr="000D71EC">
        <w:rPr>
          <w:szCs w:val="28"/>
        </w:rPr>
        <w:t xml:space="preserve"> являются:</w:t>
      </w:r>
    </w:p>
    <w:p w:rsidR="006D083C" w:rsidRPr="000D71EC" w:rsidRDefault="006D083C" w:rsidP="006D083C">
      <w:pPr>
        <w:ind w:firstLine="709"/>
        <w:rPr>
          <w:rFonts w:eastAsia="Calibri"/>
          <w:szCs w:val="28"/>
          <w:lang w:eastAsia="en-US"/>
        </w:rPr>
      </w:pPr>
      <w:r w:rsidRPr="000D71EC">
        <w:rPr>
          <w:rFonts w:eastAsia="Calibri"/>
          <w:szCs w:val="28"/>
          <w:lang w:eastAsia="en-US"/>
        </w:rPr>
        <w:t>углубление и расширение многостороннего сотрудничества;</w:t>
      </w:r>
    </w:p>
    <w:p w:rsidR="006D083C" w:rsidRPr="000D71EC" w:rsidRDefault="006D083C" w:rsidP="006D083C">
      <w:pPr>
        <w:ind w:firstLine="709"/>
        <w:rPr>
          <w:rFonts w:eastAsia="Calibri"/>
          <w:szCs w:val="28"/>
          <w:lang w:eastAsia="en-US"/>
        </w:rPr>
      </w:pPr>
      <w:r w:rsidRPr="000D71EC">
        <w:rPr>
          <w:rFonts w:eastAsia="Calibri"/>
          <w:szCs w:val="28"/>
          <w:lang w:eastAsia="en-US"/>
        </w:rPr>
        <w:t>укрепление научно-образовательного потенциала;</w:t>
      </w:r>
    </w:p>
    <w:p w:rsidR="006D083C" w:rsidRPr="000D71EC" w:rsidRDefault="006D083C" w:rsidP="006D083C">
      <w:pPr>
        <w:ind w:firstLine="709"/>
        <w:rPr>
          <w:rFonts w:eastAsia="Calibri"/>
          <w:szCs w:val="28"/>
          <w:lang w:eastAsia="en-US"/>
        </w:rPr>
      </w:pPr>
      <w:r w:rsidRPr="000D71EC">
        <w:rPr>
          <w:szCs w:val="28"/>
        </w:rPr>
        <w:t>совершенствование на основе современных цифровых технологий цифровых платформ и сервисов профильных министерств и ведомств государств – участников СНГ;</w:t>
      </w:r>
    </w:p>
    <w:p w:rsidR="006D083C" w:rsidRPr="000D71EC" w:rsidRDefault="006D083C" w:rsidP="006D083C">
      <w:pPr>
        <w:shd w:val="clear" w:color="auto" w:fill="FFFFFF"/>
        <w:tabs>
          <w:tab w:val="left" w:pos="0"/>
          <w:tab w:val="left" w:pos="993"/>
        </w:tabs>
        <w:ind w:firstLine="709"/>
        <w:rPr>
          <w:szCs w:val="28"/>
        </w:rPr>
      </w:pPr>
      <w:r w:rsidRPr="000D71EC">
        <w:rPr>
          <w:szCs w:val="28"/>
        </w:rPr>
        <w:t xml:space="preserve">совершенствование нормативно-правовой базы систем ценообразования в государствах – участниках СНГ. </w:t>
      </w:r>
    </w:p>
    <w:p w:rsidR="006D083C" w:rsidRPr="000D71EC" w:rsidRDefault="006D083C" w:rsidP="006D083C">
      <w:pPr>
        <w:keepNext/>
        <w:keepLines/>
        <w:spacing w:before="240" w:after="120"/>
        <w:jc w:val="center"/>
        <w:rPr>
          <w:b/>
          <w:szCs w:val="28"/>
        </w:rPr>
      </w:pPr>
      <w:r w:rsidRPr="000D71EC">
        <w:rPr>
          <w:b/>
          <w:szCs w:val="28"/>
        </w:rPr>
        <w:t>VII. Реализация Концепции</w:t>
      </w:r>
    </w:p>
    <w:p w:rsidR="006D083C" w:rsidRPr="000D71EC" w:rsidRDefault="006D083C" w:rsidP="006D083C">
      <w:pPr>
        <w:keepLines/>
        <w:ind w:firstLine="709"/>
        <w:rPr>
          <w:b/>
          <w:szCs w:val="28"/>
        </w:rPr>
      </w:pPr>
      <w:r w:rsidRPr="000D71EC">
        <w:rPr>
          <w:rFonts w:eastAsia="Calibri"/>
          <w:szCs w:val="28"/>
          <w:lang w:eastAsia="en-US"/>
        </w:rPr>
        <w:t>Реализация Концепции будет осуществляться в соответствии с Планом</w:t>
      </w:r>
      <w:r w:rsidRPr="000D71EC">
        <w:rPr>
          <w:szCs w:val="28"/>
        </w:rPr>
        <w:t xml:space="preserve"> основных мероприятий по реализации Концепции ценообразования в строительной деятельности государств – участников СНГ (далее – План основных мероприятий).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Координация совместной деятельности заинтересованных государств – участников СНГ по реализации Концепции и Плана основных мероприятий будет осуществляться Межправительственным советом по сотрудничеству в строительной деятельности.</w:t>
      </w:r>
    </w:p>
    <w:p w:rsidR="006D083C" w:rsidRPr="000D71E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Реализация Плана основных мероприятий будет осуществляться органами государственного управления строительством государств – участников СНГ в порядке, установленном законодательством государств – участников СНГ.</w:t>
      </w:r>
    </w:p>
    <w:p w:rsidR="006D083C" w:rsidRDefault="006D083C" w:rsidP="006D083C">
      <w:pPr>
        <w:ind w:firstLine="709"/>
        <w:rPr>
          <w:szCs w:val="28"/>
        </w:rPr>
      </w:pPr>
      <w:r w:rsidRPr="000D71EC">
        <w:rPr>
          <w:szCs w:val="28"/>
        </w:rPr>
        <w:t>Концепция может дополняться, уточняться и совершенствоваться по мере изменения экономической ситуации и развития строительного комплекса государств – участников СНГ</w:t>
      </w:r>
      <w:r>
        <w:rPr>
          <w:szCs w:val="28"/>
        </w:rPr>
        <w:t>.</w:t>
      </w:r>
    </w:p>
    <w:p w:rsidR="006D083C" w:rsidRDefault="006D083C" w:rsidP="006D083C">
      <w:pPr>
        <w:ind w:firstLine="709"/>
        <w:rPr>
          <w:szCs w:val="28"/>
        </w:rPr>
      </w:pPr>
    </w:p>
    <w:p w:rsidR="006D083C" w:rsidRDefault="006D083C" w:rsidP="006D083C">
      <w:pPr>
        <w:ind w:firstLine="709"/>
        <w:rPr>
          <w:szCs w:val="28"/>
        </w:rPr>
      </w:pPr>
    </w:p>
    <w:p w:rsidR="006D083C" w:rsidRDefault="006D083C" w:rsidP="006D083C">
      <w:pPr>
        <w:ind w:firstLine="709"/>
        <w:rPr>
          <w:szCs w:val="28"/>
        </w:rPr>
        <w:sectPr w:rsidR="006D083C" w:rsidSect="008A0C30">
          <w:headerReference w:type="default" r:id="rId14"/>
          <w:pgSz w:w="11907" w:h="16840" w:code="9"/>
          <w:pgMar w:top="1418" w:right="737" w:bottom="1134" w:left="1588" w:header="567" w:footer="567" w:gutter="0"/>
          <w:pgNumType w:start="1"/>
          <w:cols w:space="708"/>
          <w:titlePg/>
        </w:sectPr>
      </w:pPr>
    </w:p>
    <w:p w:rsidR="006D083C" w:rsidRPr="00294440" w:rsidRDefault="006D083C" w:rsidP="006D083C">
      <w:pPr>
        <w:overflowPunct/>
        <w:autoSpaceDE/>
        <w:autoSpaceDN/>
        <w:adjustRightInd/>
        <w:ind w:left="9072"/>
        <w:jc w:val="left"/>
        <w:textAlignment w:val="auto"/>
        <w:rPr>
          <w:rFonts w:ascii="Calibri" w:hAnsi="Calibri"/>
          <w:kern w:val="28"/>
          <w:szCs w:val="28"/>
        </w:rPr>
      </w:pPr>
      <w:r w:rsidRPr="00294440">
        <w:rPr>
          <w:rFonts w:ascii="Times New Roman CYR" w:hAnsi="Times New Roman CYR"/>
          <w:caps/>
          <w:kern w:val="28"/>
          <w:szCs w:val="28"/>
        </w:rPr>
        <w:t>Утвержден</w:t>
      </w:r>
    </w:p>
    <w:p w:rsidR="006D083C" w:rsidRPr="00294440" w:rsidRDefault="006D083C" w:rsidP="006D083C">
      <w:pPr>
        <w:overflowPunct/>
        <w:autoSpaceDE/>
        <w:autoSpaceDN/>
        <w:adjustRightInd/>
        <w:spacing w:before="120" w:after="120"/>
        <w:ind w:left="9072"/>
        <w:jc w:val="left"/>
        <w:textAlignment w:val="auto"/>
        <w:rPr>
          <w:rFonts w:ascii="Times New Roman CYR" w:hAnsi="Times New Roman CYR"/>
          <w:kern w:val="28"/>
          <w:szCs w:val="28"/>
        </w:rPr>
      </w:pPr>
      <w:r w:rsidRPr="00294440">
        <w:rPr>
          <w:rFonts w:ascii="Times New Roman CYR" w:hAnsi="Times New Roman CYR"/>
          <w:kern w:val="28"/>
          <w:szCs w:val="28"/>
        </w:rPr>
        <w:t>Решением Совета глав правительств</w:t>
      </w:r>
      <w:r>
        <w:rPr>
          <w:rFonts w:ascii="Times New Roman CYR" w:hAnsi="Times New Roman CYR"/>
          <w:kern w:val="28"/>
          <w:szCs w:val="28"/>
        </w:rPr>
        <w:t xml:space="preserve"> </w:t>
      </w:r>
      <w:r w:rsidRPr="00294440">
        <w:rPr>
          <w:rFonts w:ascii="Times New Roman CYR" w:hAnsi="Times New Roman CYR"/>
          <w:kern w:val="28"/>
          <w:szCs w:val="28"/>
        </w:rPr>
        <w:t>Содружества Независимых Государств о Концепции ценообразования в строительной деятельности государств – участников СНГ</w:t>
      </w:r>
      <w:r w:rsidRPr="00294440">
        <w:rPr>
          <w:rFonts w:ascii="Calibri" w:hAnsi="Calibri"/>
          <w:szCs w:val="28"/>
        </w:rPr>
        <w:t xml:space="preserve"> </w:t>
      </w:r>
      <w:r w:rsidRPr="00294440">
        <w:rPr>
          <w:rFonts w:ascii="Times New Roman CYR" w:hAnsi="Times New Roman CYR"/>
          <w:kern w:val="28"/>
          <w:szCs w:val="28"/>
        </w:rPr>
        <w:t xml:space="preserve">и Плане основных мероприятий по ее реализации </w:t>
      </w:r>
    </w:p>
    <w:p w:rsidR="006D083C" w:rsidRPr="00294440" w:rsidRDefault="006D083C" w:rsidP="006D083C">
      <w:pPr>
        <w:overflowPunct/>
        <w:autoSpaceDE/>
        <w:autoSpaceDN/>
        <w:adjustRightInd/>
        <w:ind w:left="9072" w:right="-113"/>
        <w:jc w:val="left"/>
        <w:textAlignment w:val="auto"/>
        <w:rPr>
          <w:bCs/>
          <w:szCs w:val="28"/>
        </w:rPr>
      </w:pPr>
      <w:r w:rsidRPr="00294440">
        <w:rPr>
          <w:rFonts w:ascii="Times New Roman CYR" w:hAnsi="Times New Roman CYR"/>
          <w:kern w:val="28"/>
          <w:szCs w:val="28"/>
        </w:rPr>
        <w:t>от 29 сентября 2025 года</w:t>
      </w:r>
    </w:p>
    <w:p w:rsidR="006D083C" w:rsidRPr="00294440" w:rsidRDefault="006D083C" w:rsidP="006D083C">
      <w:pPr>
        <w:overflowPunct/>
        <w:autoSpaceDE/>
        <w:autoSpaceDN/>
        <w:adjustRightInd/>
        <w:spacing w:before="360" w:after="240"/>
        <w:jc w:val="center"/>
        <w:textAlignment w:val="auto"/>
        <w:rPr>
          <w:b/>
          <w:sz w:val="30"/>
          <w:szCs w:val="30"/>
        </w:rPr>
      </w:pPr>
      <w:r w:rsidRPr="00294440">
        <w:rPr>
          <w:b/>
          <w:sz w:val="30"/>
          <w:szCs w:val="30"/>
        </w:rPr>
        <w:t xml:space="preserve">ПЛАН ОСНОВНЫХ МЕРОПРИЯТИЙ </w:t>
      </w:r>
      <w:r w:rsidRPr="00294440">
        <w:rPr>
          <w:b/>
          <w:sz w:val="30"/>
          <w:szCs w:val="30"/>
        </w:rPr>
        <w:br/>
        <w:t>по реализации Концепции ценообразования в строительной деятельности</w:t>
      </w:r>
      <w:r w:rsidRPr="00294440">
        <w:rPr>
          <w:b/>
          <w:sz w:val="30"/>
          <w:szCs w:val="30"/>
        </w:rPr>
        <w:br/>
        <w:t>государств – участников СНГ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95"/>
        <w:gridCol w:w="6620"/>
        <w:gridCol w:w="2292"/>
        <w:gridCol w:w="6031"/>
      </w:tblGrid>
      <w:tr w:rsidR="006D083C" w:rsidRPr="00294440" w:rsidTr="00762FC1">
        <w:trPr>
          <w:cantSplit/>
          <w:tblHeader/>
        </w:trPr>
        <w:tc>
          <w:tcPr>
            <w:tcW w:w="6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00" w:lineRule="exact"/>
              <w:jc w:val="center"/>
              <w:textAlignment w:val="auto"/>
              <w:rPr>
                <w:sz w:val="20"/>
              </w:rPr>
            </w:pPr>
            <w:r w:rsidRPr="00294440">
              <w:rPr>
                <w:sz w:val="20"/>
              </w:rPr>
              <w:t xml:space="preserve">№ </w:t>
            </w:r>
            <w:r>
              <w:rPr>
                <w:sz w:val="20"/>
              </w:rPr>
              <w:br/>
            </w:r>
            <w:r w:rsidRPr="00294440">
              <w:rPr>
                <w:sz w:val="20"/>
              </w:rPr>
              <w:t>п</w:t>
            </w:r>
            <w:r w:rsidRPr="00294440">
              <w:rPr>
                <w:sz w:val="20"/>
                <w:lang w:val="en-US"/>
              </w:rPr>
              <w:t>/</w:t>
            </w:r>
            <w:r w:rsidRPr="00294440">
              <w:rPr>
                <w:sz w:val="20"/>
              </w:rPr>
              <w:t>п</w:t>
            </w:r>
          </w:p>
        </w:tc>
        <w:tc>
          <w:tcPr>
            <w:tcW w:w="66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00" w:lineRule="exact"/>
              <w:ind w:left="-57" w:right="-57"/>
              <w:jc w:val="center"/>
              <w:textAlignment w:val="auto"/>
              <w:rPr>
                <w:sz w:val="20"/>
              </w:rPr>
            </w:pPr>
            <w:r w:rsidRPr="00294440">
              <w:rPr>
                <w:sz w:val="20"/>
              </w:rPr>
              <w:t>Мероприятия</w:t>
            </w:r>
          </w:p>
        </w:tc>
        <w:tc>
          <w:tcPr>
            <w:tcW w:w="22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00" w:lineRule="exact"/>
              <w:ind w:left="-57" w:right="-57"/>
              <w:jc w:val="center"/>
              <w:textAlignment w:val="auto"/>
              <w:rPr>
                <w:sz w:val="20"/>
              </w:rPr>
            </w:pPr>
            <w:r w:rsidRPr="00294440">
              <w:rPr>
                <w:sz w:val="20"/>
              </w:rPr>
              <w:t>Сроки исполнения</w:t>
            </w:r>
          </w:p>
        </w:tc>
        <w:tc>
          <w:tcPr>
            <w:tcW w:w="60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00" w:lineRule="exact"/>
              <w:ind w:left="-57" w:right="-57"/>
              <w:jc w:val="center"/>
              <w:textAlignment w:val="auto"/>
              <w:rPr>
                <w:sz w:val="20"/>
              </w:rPr>
            </w:pPr>
            <w:r w:rsidRPr="00294440">
              <w:rPr>
                <w:sz w:val="20"/>
              </w:rPr>
              <w:t>Исполнители</w:t>
            </w:r>
          </w:p>
        </w:tc>
      </w:tr>
      <w:tr w:rsidR="006D083C" w:rsidRPr="00294440" w:rsidTr="00762FC1">
        <w:trPr>
          <w:cantSplit/>
        </w:trPr>
        <w:tc>
          <w:tcPr>
            <w:tcW w:w="1563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6D083C" w:rsidRPr="00294440" w:rsidRDefault="006D083C" w:rsidP="00762FC1">
            <w:pPr>
              <w:keepNext/>
              <w:keepLines/>
              <w:suppressAutoHyphens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b/>
                <w:sz w:val="24"/>
                <w:szCs w:val="24"/>
              </w:rPr>
            </w:pPr>
            <w:r w:rsidRPr="00294440">
              <w:rPr>
                <w:b/>
                <w:sz w:val="24"/>
                <w:szCs w:val="24"/>
                <w:lang w:val="en-US"/>
              </w:rPr>
              <w:t>I</w:t>
            </w:r>
            <w:r w:rsidRPr="00294440">
              <w:rPr>
                <w:b/>
                <w:sz w:val="24"/>
                <w:szCs w:val="24"/>
              </w:rPr>
              <w:t xml:space="preserve">. Межгосударственное взаимодействие и координация вопросов ценообразования в строительной деятельности </w:t>
            </w:r>
          </w:p>
        </w:tc>
      </w:tr>
      <w:tr w:rsidR="006D083C" w:rsidRPr="00294440" w:rsidTr="00762FC1">
        <w:trPr>
          <w:cantSplit/>
        </w:trPr>
        <w:tc>
          <w:tcPr>
            <w:tcW w:w="695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1.</w:t>
            </w:r>
          </w:p>
        </w:tc>
        <w:tc>
          <w:tcPr>
            <w:tcW w:w="6619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 xml:space="preserve">Взаимодействие в сфере ценообразования в строительстве </w:t>
            </w:r>
          </w:p>
        </w:tc>
        <w:tc>
          <w:tcPr>
            <w:tcW w:w="2292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center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2025–2030 годы</w:t>
            </w:r>
          </w:p>
        </w:tc>
        <w:tc>
          <w:tcPr>
            <w:tcW w:w="6030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Органы государственного управления строительством заинтересованных государств – участников СНГ, профильные о</w:t>
            </w:r>
            <w:r>
              <w:rPr>
                <w:sz w:val="24"/>
                <w:szCs w:val="24"/>
              </w:rPr>
              <w:t>рганизации по ценообразованию в </w:t>
            </w:r>
            <w:r w:rsidRPr="00294440">
              <w:rPr>
                <w:sz w:val="24"/>
                <w:szCs w:val="24"/>
              </w:rPr>
              <w:t>строительстве, национальные ассоциации п</w:t>
            </w:r>
            <w:r>
              <w:rPr>
                <w:sz w:val="24"/>
                <w:szCs w:val="24"/>
              </w:rPr>
              <w:t>о </w:t>
            </w:r>
            <w:r w:rsidRPr="00294440">
              <w:rPr>
                <w:sz w:val="24"/>
                <w:szCs w:val="24"/>
              </w:rPr>
              <w:t>ценообразованию (стоимостному инжинирингу) в строительстве</w:t>
            </w:r>
            <w:r>
              <w:rPr>
                <w:sz w:val="24"/>
                <w:szCs w:val="24"/>
              </w:rPr>
              <w:t>, Межправительственный совет по </w:t>
            </w:r>
            <w:r w:rsidRPr="00294440">
              <w:rPr>
                <w:sz w:val="24"/>
                <w:szCs w:val="24"/>
              </w:rPr>
              <w:t xml:space="preserve">сотрудничеству в строительной деятельности </w:t>
            </w:r>
          </w:p>
        </w:tc>
      </w:tr>
      <w:tr w:rsidR="006D083C" w:rsidRPr="00294440" w:rsidTr="00762FC1">
        <w:trPr>
          <w:cantSplit/>
        </w:trPr>
        <w:tc>
          <w:tcPr>
            <w:tcW w:w="695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2.</w:t>
            </w:r>
          </w:p>
        </w:tc>
        <w:tc>
          <w:tcPr>
            <w:tcW w:w="6619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Разработка согласованных рекомендаций по ценообразованию в строительстве для профильных государственных органов государств – участников СНГ</w:t>
            </w:r>
          </w:p>
        </w:tc>
        <w:tc>
          <w:tcPr>
            <w:tcW w:w="2292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center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2025–2030 годы</w:t>
            </w:r>
          </w:p>
        </w:tc>
        <w:tc>
          <w:tcPr>
            <w:tcW w:w="6030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Органы государственного управления строительством заинтересованных государств – участников СНГ, профильные о</w:t>
            </w:r>
            <w:r>
              <w:rPr>
                <w:sz w:val="24"/>
                <w:szCs w:val="24"/>
              </w:rPr>
              <w:t>рганизации по ценообразованию в </w:t>
            </w:r>
            <w:r w:rsidRPr="00294440">
              <w:rPr>
                <w:sz w:val="24"/>
                <w:szCs w:val="24"/>
              </w:rPr>
              <w:t xml:space="preserve">строительстве, национальные ассоциации по ценообразованию (стоимостному инжинирингу) </w:t>
            </w:r>
            <w:r>
              <w:rPr>
                <w:sz w:val="24"/>
                <w:szCs w:val="24"/>
              </w:rPr>
              <w:t>в </w:t>
            </w:r>
            <w:r w:rsidRPr="00294440">
              <w:rPr>
                <w:sz w:val="24"/>
                <w:szCs w:val="24"/>
              </w:rPr>
              <w:t>строительстве</w:t>
            </w:r>
            <w:r>
              <w:rPr>
                <w:sz w:val="24"/>
                <w:szCs w:val="24"/>
              </w:rPr>
              <w:t>, Межправительственный совет по </w:t>
            </w:r>
            <w:r w:rsidRPr="00294440">
              <w:rPr>
                <w:sz w:val="24"/>
                <w:szCs w:val="24"/>
              </w:rPr>
              <w:t>сотрудничеству в строительной деятельности</w:t>
            </w:r>
          </w:p>
        </w:tc>
      </w:tr>
      <w:tr w:rsidR="006D083C" w:rsidRPr="00294440" w:rsidTr="00762FC1">
        <w:trPr>
          <w:cantSplit/>
        </w:trPr>
        <w:tc>
          <w:tcPr>
            <w:tcW w:w="695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294440">
              <w:rPr>
                <w:sz w:val="24"/>
                <w:szCs w:val="24"/>
                <w:lang w:val="en-US"/>
              </w:rPr>
              <w:t>3</w:t>
            </w:r>
            <w:r w:rsidRPr="00294440">
              <w:rPr>
                <w:sz w:val="24"/>
                <w:szCs w:val="24"/>
              </w:rPr>
              <w:t>.</w:t>
            </w:r>
          </w:p>
        </w:tc>
        <w:tc>
          <w:tcPr>
            <w:tcW w:w="6619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Гармонизация национальных классификаторов строительных ресурсов, строительно-монтажных работ, строительных элементов и объектов</w:t>
            </w:r>
          </w:p>
        </w:tc>
        <w:tc>
          <w:tcPr>
            <w:tcW w:w="2292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294440">
              <w:rPr>
                <w:sz w:val="24"/>
                <w:szCs w:val="24"/>
                <w:lang w:val="en-US"/>
              </w:rPr>
              <w:t>2025</w:t>
            </w:r>
            <w:r w:rsidRPr="00294440">
              <w:rPr>
                <w:sz w:val="24"/>
                <w:szCs w:val="24"/>
              </w:rPr>
              <w:t>–</w:t>
            </w:r>
            <w:r w:rsidRPr="00294440">
              <w:rPr>
                <w:sz w:val="24"/>
                <w:szCs w:val="24"/>
                <w:lang w:val="en-US"/>
              </w:rPr>
              <w:t>2030</w:t>
            </w:r>
            <w:r w:rsidRPr="00294440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6030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right="-57"/>
              <w:jc w:val="left"/>
              <w:textAlignment w:val="auto"/>
              <w:rPr>
                <w:rFonts w:eastAsia="CordiaUPC"/>
                <w:sz w:val="24"/>
                <w:szCs w:val="24"/>
                <w:lang w:bidi="ru-RU"/>
              </w:rPr>
            </w:pPr>
            <w:r w:rsidRPr="00294440">
              <w:rPr>
                <w:sz w:val="24"/>
                <w:szCs w:val="24"/>
              </w:rPr>
              <w:t>Органы государственного управления строительством заинтересованных государств – участников СНГ, профильные организации по ценообразованию в строительстве, национальные ассоциации по ценообразованию (стоимостному инжинирингу) в строительстве, Межправительственный совет по</w:t>
            </w:r>
            <w:r>
              <w:rPr>
                <w:sz w:val="24"/>
                <w:szCs w:val="24"/>
              </w:rPr>
              <w:t> </w:t>
            </w:r>
            <w:r w:rsidRPr="00294440">
              <w:rPr>
                <w:sz w:val="24"/>
                <w:szCs w:val="24"/>
              </w:rPr>
              <w:t>сотрудничеству в строительной деятельности</w:t>
            </w:r>
          </w:p>
        </w:tc>
      </w:tr>
      <w:tr w:rsidR="006D083C" w:rsidRPr="00294440" w:rsidTr="00762FC1">
        <w:trPr>
          <w:cantSplit/>
        </w:trPr>
        <w:tc>
          <w:tcPr>
            <w:tcW w:w="695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4.</w:t>
            </w:r>
          </w:p>
        </w:tc>
        <w:tc>
          <w:tcPr>
            <w:tcW w:w="6619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Разработка межправительственных (межведомственных) соглашений о сотрудничестве в сфере ценообразования в строительстве</w:t>
            </w:r>
          </w:p>
        </w:tc>
        <w:tc>
          <w:tcPr>
            <w:tcW w:w="2292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294440">
              <w:rPr>
                <w:sz w:val="24"/>
                <w:szCs w:val="24"/>
              </w:rPr>
              <w:t>2025–2030 годы</w:t>
            </w:r>
          </w:p>
        </w:tc>
        <w:tc>
          <w:tcPr>
            <w:tcW w:w="6030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right="-57"/>
              <w:jc w:val="left"/>
              <w:textAlignment w:val="auto"/>
              <w:rPr>
                <w:rFonts w:eastAsia="CordiaUPC"/>
                <w:sz w:val="24"/>
                <w:szCs w:val="24"/>
                <w:lang w:bidi="ru-RU"/>
              </w:rPr>
            </w:pPr>
            <w:r w:rsidRPr="00294440">
              <w:rPr>
                <w:sz w:val="24"/>
                <w:szCs w:val="24"/>
              </w:rPr>
              <w:t>Органы государственного управления строительством заинтересованных государств – участников СНГ, профильные организации по ценообразованию в</w:t>
            </w:r>
            <w:r>
              <w:rPr>
                <w:sz w:val="24"/>
                <w:szCs w:val="24"/>
              </w:rPr>
              <w:t> </w:t>
            </w:r>
            <w:r w:rsidRPr="00294440">
              <w:rPr>
                <w:sz w:val="24"/>
                <w:szCs w:val="24"/>
              </w:rPr>
              <w:t>строительстве, национальные ассоциации по ценообразованию (стоимостному инжинирингу) в строительстве, Межправительственный совет по</w:t>
            </w:r>
            <w:r>
              <w:rPr>
                <w:sz w:val="24"/>
                <w:szCs w:val="24"/>
              </w:rPr>
              <w:t> </w:t>
            </w:r>
            <w:r w:rsidRPr="00294440">
              <w:rPr>
                <w:sz w:val="24"/>
                <w:szCs w:val="24"/>
              </w:rPr>
              <w:t>сотрудничеству в строительной деятельности</w:t>
            </w:r>
          </w:p>
        </w:tc>
      </w:tr>
      <w:tr w:rsidR="006D083C" w:rsidRPr="000750BC" w:rsidTr="00762FC1">
        <w:trPr>
          <w:cantSplit/>
        </w:trPr>
        <w:tc>
          <w:tcPr>
            <w:tcW w:w="15636" w:type="dxa"/>
            <w:gridSpan w:val="4"/>
            <w:shd w:val="clear" w:color="auto" w:fill="auto"/>
          </w:tcPr>
          <w:p w:rsidR="006D083C" w:rsidRPr="000750BC" w:rsidRDefault="006D083C" w:rsidP="00762FC1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750BC">
              <w:rPr>
                <w:b/>
                <w:sz w:val="24"/>
                <w:szCs w:val="24"/>
              </w:rPr>
              <w:t>II. Цифровизация ценообразования в строительной деятельности</w:t>
            </w:r>
          </w:p>
        </w:tc>
      </w:tr>
      <w:tr w:rsidR="006D083C" w:rsidRPr="00294440" w:rsidTr="00762FC1">
        <w:trPr>
          <w:cantSplit/>
        </w:trPr>
        <w:tc>
          <w:tcPr>
            <w:tcW w:w="695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5.</w:t>
            </w:r>
          </w:p>
        </w:tc>
        <w:tc>
          <w:tcPr>
            <w:tcW w:w="6619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 xml:space="preserve">Обмен информацией о ценах на строительные ресурсы и услуги </w:t>
            </w:r>
          </w:p>
        </w:tc>
        <w:tc>
          <w:tcPr>
            <w:tcW w:w="2292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294440">
              <w:rPr>
                <w:sz w:val="24"/>
                <w:szCs w:val="24"/>
                <w:lang w:val="en-US"/>
              </w:rPr>
              <w:t>2025</w:t>
            </w:r>
            <w:r w:rsidRPr="00294440">
              <w:rPr>
                <w:sz w:val="24"/>
                <w:szCs w:val="24"/>
              </w:rPr>
              <w:t>–</w:t>
            </w:r>
            <w:r w:rsidRPr="00294440">
              <w:rPr>
                <w:sz w:val="24"/>
                <w:szCs w:val="24"/>
                <w:lang w:val="en-US"/>
              </w:rPr>
              <w:t>2030</w:t>
            </w:r>
            <w:r w:rsidRPr="00294440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6030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Органы государственного управления строительством заинтересованных государств – участников СНГ, профильные организации по ценообразованию в</w:t>
            </w:r>
            <w:r>
              <w:rPr>
                <w:sz w:val="24"/>
                <w:szCs w:val="24"/>
              </w:rPr>
              <w:t> </w:t>
            </w:r>
            <w:r w:rsidRPr="00294440">
              <w:rPr>
                <w:sz w:val="24"/>
                <w:szCs w:val="24"/>
              </w:rPr>
              <w:t>строительстве, национальные ассоциации по ценообразованию (стоимостному инжинирингу) в строительстве, Межправительственный совет по</w:t>
            </w:r>
            <w:r>
              <w:rPr>
                <w:sz w:val="24"/>
                <w:szCs w:val="24"/>
              </w:rPr>
              <w:t> </w:t>
            </w:r>
            <w:r w:rsidRPr="00294440">
              <w:rPr>
                <w:sz w:val="24"/>
                <w:szCs w:val="24"/>
              </w:rPr>
              <w:t>сотрудничеству в строительной деятельности</w:t>
            </w:r>
          </w:p>
        </w:tc>
      </w:tr>
      <w:tr w:rsidR="006D083C" w:rsidRPr="00294440" w:rsidTr="00762FC1">
        <w:trPr>
          <w:cantSplit/>
        </w:trPr>
        <w:tc>
          <w:tcPr>
            <w:tcW w:w="15636" w:type="dxa"/>
            <w:gridSpan w:val="4"/>
            <w:shd w:val="clear" w:color="auto" w:fill="auto"/>
          </w:tcPr>
          <w:p w:rsidR="006D083C" w:rsidRPr="00294440" w:rsidRDefault="006D083C" w:rsidP="00762FC1">
            <w:pPr>
              <w:keepNext/>
              <w:suppressAutoHyphens/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b/>
                <w:sz w:val="24"/>
                <w:szCs w:val="24"/>
              </w:rPr>
            </w:pPr>
            <w:r w:rsidRPr="00294440">
              <w:rPr>
                <w:b/>
                <w:sz w:val="24"/>
                <w:szCs w:val="24"/>
                <w:lang w:val="en-US"/>
              </w:rPr>
              <w:t>III</w:t>
            </w:r>
            <w:r w:rsidRPr="00294440">
              <w:rPr>
                <w:b/>
                <w:sz w:val="24"/>
                <w:szCs w:val="24"/>
              </w:rPr>
              <w:t xml:space="preserve">. Подготовка кадров и повышение квалификации </w:t>
            </w:r>
          </w:p>
        </w:tc>
      </w:tr>
      <w:tr w:rsidR="006D083C" w:rsidRPr="00294440" w:rsidTr="00762FC1">
        <w:trPr>
          <w:cantSplit/>
        </w:trPr>
        <w:tc>
          <w:tcPr>
            <w:tcW w:w="695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6.</w:t>
            </w:r>
          </w:p>
        </w:tc>
        <w:tc>
          <w:tcPr>
            <w:tcW w:w="6619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 xml:space="preserve">Формирование условий для создания национальных образовательных центров по подготовке специалистов в области ценообразования в строительстве </w:t>
            </w:r>
          </w:p>
        </w:tc>
        <w:tc>
          <w:tcPr>
            <w:tcW w:w="2292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294440">
              <w:rPr>
                <w:sz w:val="24"/>
                <w:szCs w:val="24"/>
                <w:lang w:val="en-US"/>
              </w:rPr>
              <w:t>2025</w:t>
            </w:r>
            <w:r w:rsidRPr="00294440">
              <w:rPr>
                <w:sz w:val="24"/>
                <w:szCs w:val="24"/>
              </w:rPr>
              <w:t>–</w:t>
            </w:r>
            <w:r w:rsidRPr="00294440">
              <w:rPr>
                <w:sz w:val="24"/>
                <w:szCs w:val="24"/>
                <w:lang w:val="en-US"/>
              </w:rPr>
              <w:t>2030</w:t>
            </w:r>
            <w:r w:rsidRPr="00294440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6030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Органы государственного управления строительством заинтересованных государств – участников СНГ, профильные организации по ценообразованию в строительстве, национальные ассоциации по ценообразованию (стоимостному инжинирингу) в строительстве, профильные вузы государств – участников СНГ, Межправительственный совет по сотрудничеству в строительной деятельности</w:t>
            </w:r>
          </w:p>
        </w:tc>
      </w:tr>
      <w:tr w:rsidR="006D083C" w:rsidRPr="00294440" w:rsidTr="00762FC1">
        <w:trPr>
          <w:cantSplit/>
        </w:trPr>
        <w:tc>
          <w:tcPr>
            <w:tcW w:w="695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7.</w:t>
            </w:r>
          </w:p>
        </w:tc>
        <w:tc>
          <w:tcPr>
            <w:tcW w:w="6619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Разработка обучающих программ и организация тренингов для специалистов в области ценообразования с целью повышения их компетенций</w:t>
            </w:r>
          </w:p>
        </w:tc>
        <w:tc>
          <w:tcPr>
            <w:tcW w:w="2292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294440">
              <w:rPr>
                <w:sz w:val="24"/>
                <w:szCs w:val="24"/>
                <w:lang w:val="en-US"/>
              </w:rPr>
              <w:t>2025</w:t>
            </w:r>
            <w:r w:rsidRPr="00294440">
              <w:rPr>
                <w:sz w:val="24"/>
                <w:szCs w:val="24"/>
              </w:rPr>
              <w:t>–</w:t>
            </w:r>
            <w:r w:rsidRPr="00294440">
              <w:rPr>
                <w:sz w:val="24"/>
                <w:szCs w:val="24"/>
                <w:lang w:val="en-US"/>
              </w:rPr>
              <w:t>2030</w:t>
            </w:r>
            <w:r w:rsidRPr="00294440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6030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Органы государственного управления строительством заинтересованных государств – участников СНГ, профильные организации по ценообразованию в строительстве, национальные ассоциации по ценообразованию (стоимостному инжинирингу) в строительстве, профильные вузы государств – участников СНГ, Межправительственный совет по сотрудничеству в строительной деятельности</w:t>
            </w:r>
          </w:p>
        </w:tc>
      </w:tr>
      <w:tr w:rsidR="006D083C" w:rsidRPr="000750BC" w:rsidTr="00762FC1">
        <w:trPr>
          <w:cantSplit/>
        </w:trPr>
        <w:tc>
          <w:tcPr>
            <w:tcW w:w="15636" w:type="dxa"/>
            <w:gridSpan w:val="4"/>
            <w:shd w:val="clear" w:color="auto" w:fill="auto"/>
          </w:tcPr>
          <w:p w:rsidR="006D083C" w:rsidRPr="000750BC" w:rsidRDefault="006D083C" w:rsidP="00762FC1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750BC">
              <w:rPr>
                <w:b/>
                <w:sz w:val="24"/>
                <w:szCs w:val="24"/>
              </w:rPr>
              <w:t>IV. Международное сотрудничество и обмен опытом</w:t>
            </w:r>
          </w:p>
        </w:tc>
      </w:tr>
      <w:tr w:rsidR="006D083C" w:rsidRPr="00294440" w:rsidTr="00762FC1">
        <w:trPr>
          <w:cantSplit/>
        </w:trPr>
        <w:tc>
          <w:tcPr>
            <w:tcW w:w="695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jc w:val="center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8.</w:t>
            </w:r>
          </w:p>
        </w:tc>
        <w:tc>
          <w:tcPr>
            <w:tcW w:w="6619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Организация и проведение международных научно-практических конференций и семинаров в целях обмена опытом и наилучшими практиками по вопросам ценообразования в строительстве</w:t>
            </w:r>
          </w:p>
        </w:tc>
        <w:tc>
          <w:tcPr>
            <w:tcW w:w="2292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center"/>
              <w:textAlignment w:val="auto"/>
              <w:rPr>
                <w:sz w:val="24"/>
                <w:szCs w:val="24"/>
                <w:lang w:val="en-US"/>
              </w:rPr>
            </w:pPr>
            <w:r w:rsidRPr="00294440">
              <w:rPr>
                <w:sz w:val="24"/>
                <w:szCs w:val="24"/>
                <w:lang w:val="en-US"/>
              </w:rPr>
              <w:t>2025</w:t>
            </w:r>
            <w:r w:rsidRPr="00294440">
              <w:rPr>
                <w:sz w:val="24"/>
                <w:szCs w:val="24"/>
              </w:rPr>
              <w:t>–</w:t>
            </w:r>
            <w:r w:rsidRPr="00294440">
              <w:rPr>
                <w:sz w:val="24"/>
                <w:szCs w:val="24"/>
                <w:lang w:val="en-US"/>
              </w:rPr>
              <w:t>2030</w:t>
            </w:r>
            <w:r w:rsidRPr="00294440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6030" w:type="dxa"/>
            <w:shd w:val="clear" w:color="auto" w:fill="auto"/>
          </w:tcPr>
          <w:p w:rsidR="006D083C" w:rsidRPr="00294440" w:rsidRDefault="006D083C" w:rsidP="00762FC1">
            <w:pPr>
              <w:suppressAutoHyphens/>
              <w:overflowPunct/>
              <w:autoSpaceDE/>
              <w:autoSpaceDN/>
              <w:adjustRightInd/>
              <w:spacing w:line="260" w:lineRule="exact"/>
              <w:ind w:left="-57" w:right="-57"/>
              <w:jc w:val="left"/>
              <w:textAlignment w:val="auto"/>
              <w:rPr>
                <w:sz w:val="24"/>
                <w:szCs w:val="24"/>
              </w:rPr>
            </w:pPr>
            <w:r w:rsidRPr="00294440">
              <w:rPr>
                <w:sz w:val="24"/>
                <w:szCs w:val="24"/>
              </w:rPr>
              <w:t>Органы государственного управления строительством заинтересованных государств – участников СНГ, Межправительственный совет по сотрудничеству в строительной деятельности</w:t>
            </w:r>
          </w:p>
        </w:tc>
      </w:tr>
    </w:tbl>
    <w:p w:rsidR="006D083C" w:rsidRPr="00294440" w:rsidRDefault="006D083C" w:rsidP="006D083C">
      <w:pPr>
        <w:suppressAutoHyphens/>
        <w:overflowPunct/>
        <w:autoSpaceDE/>
        <w:autoSpaceDN/>
        <w:adjustRightInd/>
        <w:spacing w:line="40" w:lineRule="exact"/>
        <w:jc w:val="center"/>
        <w:textAlignment w:val="auto"/>
        <w:rPr>
          <w:b/>
          <w:szCs w:val="28"/>
        </w:rPr>
      </w:pPr>
    </w:p>
    <w:p w:rsidR="006D083C" w:rsidRDefault="006D083C" w:rsidP="006D083C">
      <w:pPr>
        <w:rPr>
          <w:szCs w:val="28"/>
        </w:rPr>
      </w:pPr>
    </w:p>
    <w:p w:rsidR="006D083C" w:rsidRDefault="006D083C" w:rsidP="006D083C">
      <w:pPr>
        <w:rPr>
          <w:szCs w:val="28"/>
        </w:rPr>
      </w:pPr>
    </w:p>
    <w:p w:rsidR="006D083C" w:rsidRDefault="006D083C" w:rsidP="006D083C">
      <w:pPr>
        <w:rPr>
          <w:szCs w:val="28"/>
        </w:rPr>
        <w:sectPr w:rsidR="006D083C" w:rsidSect="00294440">
          <w:pgSz w:w="16840" w:h="11907" w:orient="landscape" w:code="9"/>
          <w:pgMar w:top="1418" w:right="709" w:bottom="1134" w:left="709" w:header="567" w:footer="567" w:gutter="0"/>
          <w:pgNumType w:start="1"/>
          <w:cols w:space="708"/>
          <w:titlePg/>
        </w:sectPr>
      </w:pPr>
    </w:p>
    <w:p w:rsidR="006D083C" w:rsidRPr="00004FFD" w:rsidRDefault="006D083C" w:rsidP="006D083C">
      <w:pPr>
        <w:jc w:val="center"/>
        <w:rPr>
          <w:b/>
          <w:sz w:val="30"/>
          <w:szCs w:val="30"/>
        </w:rPr>
      </w:pPr>
      <w:r w:rsidRPr="00004FFD">
        <w:rPr>
          <w:b/>
          <w:sz w:val="30"/>
          <w:szCs w:val="30"/>
        </w:rPr>
        <w:t>ОСОБО</w:t>
      </w:r>
      <w:bookmarkStart w:id="0" w:name="ра"/>
      <w:bookmarkEnd w:id="0"/>
      <w:r w:rsidRPr="00004FFD">
        <w:rPr>
          <w:b/>
          <w:sz w:val="30"/>
          <w:szCs w:val="30"/>
        </w:rPr>
        <w:t>Е МНЕНИЕ</w:t>
      </w:r>
      <w:r w:rsidRPr="00004FFD">
        <w:rPr>
          <w:b/>
          <w:sz w:val="30"/>
          <w:szCs w:val="30"/>
        </w:rPr>
        <w:br/>
        <w:t>АЗЕРБАЙДЖАНСКОЙ РЕСПУБЛИКИ</w:t>
      </w:r>
    </w:p>
    <w:p w:rsidR="006D083C" w:rsidRDefault="006D083C" w:rsidP="006D083C">
      <w:pPr>
        <w:ind w:firstLine="709"/>
        <w:rPr>
          <w:szCs w:val="28"/>
        </w:rPr>
      </w:pPr>
    </w:p>
    <w:p w:rsidR="006D083C" w:rsidRDefault="006D083C" w:rsidP="006D083C">
      <w:pPr>
        <w:ind w:firstLine="709"/>
        <w:rPr>
          <w:szCs w:val="28"/>
        </w:rPr>
      </w:pPr>
    </w:p>
    <w:p w:rsidR="006D083C" w:rsidRPr="00013554" w:rsidRDefault="006D083C" w:rsidP="006D083C">
      <w:pPr>
        <w:ind w:firstLine="709"/>
        <w:rPr>
          <w:szCs w:val="28"/>
        </w:rPr>
      </w:pPr>
      <w:r w:rsidRPr="00013554">
        <w:rPr>
          <w:szCs w:val="28"/>
        </w:rPr>
        <w:t>Азербайджанская Республика принимает положения Концепции и Плана с учетом их соответствия ее национальному законодательству и международным обязательствам.</w:t>
      </w:r>
    </w:p>
    <w:p w:rsidR="006D083C" w:rsidRPr="00013554" w:rsidRDefault="006D083C" w:rsidP="006D083C">
      <w:pPr>
        <w:ind w:firstLine="709"/>
        <w:rPr>
          <w:szCs w:val="28"/>
        </w:rPr>
      </w:pPr>
      <w:r w:rsidRPr="00013554">
        <w:rPr>
          <w:szCs w:val="28"/>
        </w:rPr>
        <w:t>Азербайджанская Республика не принимает положения Концепции и Плана, направленные</w:t>
      </w:r>
      <w:r>
        <w:rPr>
          <w:szCs w:val="28"/>
        </w:rPr>
        <w:t xml:space="preserve"> </w:t>
      </w:r>
      <w:r w:rsidRPr="00013554">
        <w:rPr>
          <w:szCs w:val="28"/>
        </w:rPr>
        <w:t>на интеграцию, формирование согласованных подходов,</w:t>
      </w:r>
      <w:r>
        <w:rPr>
          <w:szCs w:val="28"/>
        </w:rPr>
        <w:t xml:space="preserve"> </w:t>
      </w:r>
      <w:r w:rsidRPr="00013554">
        <w:rPr>
          <w:szCs w:val="28"/>
        </w:rPr>
        <w:t>гармонизацию и сближение национального законодательства, а также создание общего пространства.</w:t>
      </w:r>
    </w:p>
    <w:p w:rsidR="006D083C" w:rsidRPr="00013554" w:rsidRDefault="006D083C" w:rsidP="006D083C">
      <w:pPr>
        <w:ind w:firstLine="709"/>
        <w:rPr>
          <w:szCs w:val="28"/>
        </w:rPr>
      </w:pPr>
      <w:r w:rsidRPr="00013554">
        <w:rPr>
          <w:szCs w:val="28"/>
        </w:rPr>
        <w:t>Положения Концепции и Плана не будут применяться Азербайджанской Республикой в отношении Республики Армения до полного устранения последствий конфликта и нормализации отношений между Республикой Армения и Азербайджанской Республикой.</w:t>
      </w:r>
    </w:p>
    <w:p w:rsidR="006D083C" w:rsidRDefault="006D083C" w:rsidP="006D083C">
      <w:pPr>
        <w:ind w:firstLine="709"/>
        <w:rPr>
          <w:szCs w:val="28"/>
        </w:rPr>
      </w:pPr>
      <w:r w:rsidRPr="00013554">
        <w:rPr>
          <w:szCs w:val="28"/>
        </w:rPr>
        <w:t>Азербайджанская Республика будет принимать отдельное решение о своем участии в реализации каждого из разделов Концепции и пунктов Плана</w:t>
      </w:r>
      <w:r>
        <w:rPr>
          <w:szCs w:val="28"/>
        </w:rPr>
        <w:t>.</w:t>
      </w:r>
    </w:p>
    <w:p w:rsidR="006D083C" w:rsidRDefault="006D083C" w:rsidP="006D083C">
      <w:pPr>
        <w:ind w:firstLine="709"/>
        <w:rPr>
          <w:szCs w:val="28"/>
        </w:rPr>
      </w:pPr>
    </w:p>
    <w:p w:rsidR="006D083C" w:rsidRDefault="006D083C" w:rsidP="006D083C">
      <w:pPr>
        <w:ind w:firstLine="709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88"/>
        <w:gridCol w:w="2601"/>
      </w:tblGrid>
      <w:tr w:rsidR="006D083C" w:rsidRPr="00587557" w:rsidTr="00762FC1">
        <w:trPr>
          <w:cantSplit/>
        </w:trPr>
        <w:tc>
          <w:tcPr>
            <w:tcW w:w="7088" w:type="dxa"/>
            <w:shd w:val="clear" w:color="auto" w:fill="auto"/>
          </w:tcPr>
          <w:p w:rsidR="006D083C" w:rsidRPr="00587557" w:rsidRDefault="006D083C" w:rsidP="00762FC1">
            <w:pPr>
              <w:spacing w:after="120"/>
              <w:rPr>
                <w:b/>
                <w:szCs w:val="28"/>
              </w:rPr>
            </w:pPr>
            <w:r>
              <w:rPr>
                <w:b/>
                <w:szCs w:val="28"/>
              </w:rPr>
              <w:t>Премьер-министр</w:t>
            </w:r>
            <w:r>
              <w:rPr>
                <w:b/>
                <w:szCs w:val="28"/>
              </w:rPr>
              <w:br/>
              <w:t xml:space="preserve">Азербайджанской Республики </w:t>
            </w:r>
          </w:p>
        </w:tc>
        <w:tc>
          <w:tcPr>
            <w:tcW w:w="2601" w:type="dxa"/>
            <w:shd w:val="clear" w:color="auto" w:fill="auto"/>
          </w:tcPr>
          <w:p w:rsidR="006D083C" w:rsidRPr="00587557" w:rsidRDefault="006D083C" w:rsidP="00762FC1">
            <w:pPr>
              <w:spacing w:after="120"/>
              <w:jc w:val="right"/>
              <w:rPr>
                <w:b/>
                <w:szCs w:val="28"/>
              </w:rPr>
            </w:pPr>
            <w:r w:rsidRPr="00587557">
              <w:rPr>
                <w:b/>
                <w:szCs w:val="28"/>
              </w:rPr>
              <w:br/>
            </w:r>
            <w:r>
              <w:rPr>
                <w:b/>
                <w:szCs w:val="28"/>
              </w:rPr>
              <w:t>А.Асадов</w:t>
            </w:r>
          </w:p>
        </w:tc>
      </w:tr>
    </w:tbl>
    <w:p w:rsidR="006D083C" w:rsidRDefault="006D083C" w:rsidP="006D083C">
      <w:pPr>
        <w:ind w:firstLine="709"/>
        <w:rPr>
          <w:szCs w:val="28"/>
        </w:rPr>
      </w:pPr>
    </w:p>
    <w:p w:rsidR="006D083C" w:rsidRPr="004B5ED6" w:rsidRDefault="006D083C" w:rsidP="006D083C"/>
    <w:p w:rsidR="00D005BC" w:rsidRPr="006D083C" w:rsidRDefault="00D005BC" w:rsidP="006D083C">
      <w:bookmarkStart w:id="1" w:name="_GoBack"/>
      <w:bookmarkEnd w:id="1"/>
    </w:p>
    <w:sectPr w:rsidR="00D005BC" w:rsidRPr="006D083C">
      <w:headerReference w:type="even" r:id="rId15"/>
      <w:headerReference w:type="default" r:id="rId16"/>
      <w:footerReference w:type="default" r:id="rId17"/>
      <w:footerReference w:type="first" r:id="rId18"/>
      <w:pgSz w:w="11906" w:h="16838"/>
      <w:pgMar w:top="1418" w:right="737" w:bottom="1418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3C" w:rsidRDefault="006D083C">
      <w:r>
        <w:separator/>
      </w:r>
    </w:p>
  </w:endnote>
  <w:endnote w:type="continuationSeparator" w:id="0">
    <w:p w:rsidR="006D083C" w:rsidRDefault="006D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3C" w:rsidRDefault="006D083C" w:rsidP="008711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3C" w:rsidRDefault="006D083C" w:rsidP="00A80B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CF" w:rsidRDefault="003B5BCF" w:rsidP="00984568">
    <w:pPr>
      <w:pStyle w:val="a5"/>
      <w:tabs>
        <w:tab w:val="clear" w:pos="9072"/>
        <w:tab w:val="right" w:pos="9498"/>
      </w:tabs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PRINTDATE  \* LOWER </w:instrText>
    </w:r>
    <w:r>
      <w:rPr>
        <w:sz w:val="16"/>
      </w:rPr>
      <w:fldChar w:fldCharType="separate"/>
    </w:r>
    <w:r>
      <w:rPr>
        <w:noProof/>
        <w:sz w:val="16"/>
      </w:rPr>
      <w:t>00.00.00 0:00</w:t>
    </w:r>
    <w:r>
      <w:rPr>
        <w:sz w:val="16"/>
      </w:rPr>
      <w:fldChar w:fldCharType="end"/>
    </w:r>
    <w:r>
      <w:rPr>
        <w:sz w:val="16"/>
      </w:rPr>
      <w:t>       </w:t>
    </w:r>
    <w:r>
      <w:rPr>
        <w:sz w:val="16"/>
      </w:rPr>
      <w:fldChar w:fldCharType="begin"/>
    </w:r>
    <w:r>
      <w:rPr>
        <w:sz w:val="16"/>
      </w:rPr>
      <w:instrText xml:space="preserve"> FILENAME  \* LOWER </w:instrText>
    </w:r>
    <w:r>
      <w:rPr>
        <w:sz w:val="16"/>
      </w:rPr>
      <w:fldChar w:fldCharType="separate"/>
    </w:r>
    <w:r>
      <w:rPr>
        <w:noProof/>
        <w:sz w:val="16"/>
      </w:rPr>
      <w:t>normal</w:t>
    </w:r>
    <w:r>
      <w:rPr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CF" w:rsidRDefault="003B5BCF" w:rsidP="00042738">
    <w:pPr>
      <w:pStyle w:val="a5"/>
      <w:tabs>
        <w:tab w:val="clear" w:pos="4536"/>
        <w:tab w:val="clear" w:pos="9072"/>
        <w:tab w:val="right" w:pos="9498"/>
      </w:tabs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PRINTDATE  \* LOWER </w:instrText>
    </w:r>
    <w:r>
      <w:rPr>
        <w:sz w:val="16"/>
      </w:rPr>
      <w:fldChar w:fldCharType="separate"/>
    </w:r>
    <w:r>
      <w:rPr>
        <w:noProof/>
        <w:sz w:val="16"/>
      </w:rPr>
      <w:t>00.00.00 0:00</w:t>
    </w:r>
    <w:r>
      <w:rPr>
        <w:sz w:val="16"/>
      </w:rPr>
      <w:fldChar w:fldCharType="end"/>
    </w:r>
    <w:r>
      <w:rPr>
        <w:sz w:val="16"/>
      </w:rPr>
      <w:t>   </w:t>
    </w:r>
    <w:r>
      <w:rPr>
        <w:sz w:val="16"/>
      </w:rPr>
      <w:fldChar w:fldCharType="begin"/>
    </w:r>
    <w:r>
      <w:rPr>
        <w:sz w:val="16"/>
      </w:rPr>
      <w:instrText xml:space="preserve"> FILENAME  \* LOWER </w:instrText>
    </w:r>
    <w:r>
      <w:rPr>
        <w:sz w:val="16"/>
      </w:rPr>
      <w:fldChar w:fldCharType="separate"/>
    </w:r>
    <w:r>
      <w:rPr>
        <w:noProof/>
        <w:sz w:val="16"/>
      </w:rPr>
      <w:t>normal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3C" w:rsidRDefault="006D083C">
      <w:r>
        <w:separator/>
      </w:r>
    </w:p>
  </w:footnote>
  <w:footnote w:type="continuationSeparator" w:id="0">
    <w:p w:rsidR="006D083C" w:rsidRDefault="006D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3C" w:rsidRDefault="006D083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D083C" w:rsidRDefault="006D08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3C" w:rsidRDefault="006D083C" w:rsidP="00A80B14">
    <w:pPr>
      <w:pStyle w:val="a3"/>
      <w:spacing w:line="4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3C" w:rsidRDefault="006D083C" w:rsidP="00A80B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CF" w:rsidRDefault="003B5BC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5BCF" w:rsidRDefault="003B5B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CF" w:rsidRDefault="003B5BCF" w:rsidP="009845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B5BCF" w:rsidRDefault="003B5B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3C"/>
    <w:rsid w:val="00001D57"/>
    <w:rsid w:val="00042738"/>
    <w:rsid w:val="00064FCF"/>
    <w:rsid w:val="000F19DB"/>
    <w:rsid w:val="00113EAC"/>
    <w:rsid w:val="00170423"/>
    <w:rsid w:val="001B343E"/>
    <w:rsid w:val="001C0FFF"/>
    <w:rsid w:val="001C7B40"/>
    <w:rsid w:val="001F68ED"/>
    <w:rsid w:val="002252BC"/>
    <w:rsid w:val="00232112"/>
    <w:rsid w:val="00240F0A"/>
    <w:rsid w:val="002438A8"/>
    <w:rsid w:val="00255F54"/>
    <w:rsid w:val="002778F0"/>
    <w:rsid w:val="00294C2E"/>
    <w:rsid w:val="002A4289"/>
    <w:rsid w:val="002A5538"/>
    <w:rsid w:val="002F2110"/>
    <w:rsid w:val="002F321A"/>
    <w:rsid w:val="002F7985"/>
    <w:rsid w:val="003109C8"/>
    <w:rsid w:val="00335948"/>
    <w:rsid w:val="0035417F"/>
    <w:rsid w:val="003576FB"/>
    <w:rsid w:val="003740D9"/>
    <w:rsid w:val="003743E5"/>
    <w:rsid w:val="00383CAE"/>
    <w:rsid w:val="003B186B"/>
    <w:rsid w:val="003B5BCF"/>
    <w:rsid w:val="003C0CAA"/>
    <w:rsid w:val="00414F6D"/>
    <w:rsid w:val="00415AC3"/>
    <w:rsid w:val="00417940"/>
    <w:rsid w:val="00453628"/>
    <w:rsid w:val="00467122"/>
    <w:rsid w:val="00467E0F"/>
    <w:rsid w:val="00470BC0"/>
    <w:rsid w:val="0047365A"/>
    <w:rsid w:val="00483AB6"/>
    <w:rsid w:val="004B0744"/>
    <w:rsid w:val="00505839"/>
    <w:rsid w:val="00515019"/>
    <w:rsid w:val="0052062A"/>
    <w:rsid w:val="00541401"/>
    <w:rsid w:val="00566512"/>
    <w:rsid w:val="00574027"/>
    <w:rsid w:val="005C447A"/>
    <w:rsid w:val="005C5F7D"/>
    <w:rsid w:val="005F435F"/>
    <w:rsid w:val="006367D2"/>
    <w:rsid w:val="0064658D"/>
    <w:rsid w:val="00672E7E"/>
    <w:rsid w:val="006B0337"/>
    <w:rsid w:val="006D083C"/>
    <w:rsid w:val="006D5F0B"/>
    <w:rsid w:val="006E5052"/>
    <w:rsid w:val="00702885"/>
    <w:rsid w:val="00734D0B"/>
    <w:rsid w:val="00747E68"/>
    <w:rsid w:val="00796A19"/>
    <w:rsid w:val="007A3F08"/>
    <w:rsid w:val="007B3665"/>
    <w:rsid w:val="007B3C57"/>
    <w:rsid w:val="007F1415"/>
    <w:rsid w:val="00803E95"/>
    <w:rsid w:val="00817A8E"/>
    <w:rsid w:val="00843010"/>
    <w:rsid w:val="008A09DA"/>
    <w:rsid w:val="008A4E8E"/>
    <w:rsid w:val="008B7332"/>
    <w:rsid w:val="008D2A62"/>
    <w:rsid w:val="008F46D4"/>
    <w:rsid w:val="0092503D"/>
    <w:rsid w:val="00967132"/>
    <w:rsid w:val="00971989"/>
    <w:rsid w:val="00984568"/>
    <w:rsid w:val="00992FB2"/>
    <w:rsid w:val="009A5779"/>
    <w:rsid w:val="009B3E79"/>
    <w:rsid w:val="009C784C"/>
    <w:rsid w:val="009D5783"/>
    <w:rsid w:val="00A04222"/>
    <w:rsid w:val="00A0779D"/>
    <w:rsid w:val="00A218C4"/>
    <w:rsid w:val="00A224F9"/>
    <w:rsid w:val="00A43B88"/>
    <w:rsid w:val="00A443A1"/>
    <w:rsid w:val="00A64832"/>
    <w:rsid w:val="00A722D5"/>
    <w:rsid w:val="00A81C99"/>
    <w:rsid w:val="00A920C3"/>
    <w:rsid w:val="00AB3FF2"/>
    <w:rsid w:val="00AC5C76"/>
    <w:rsid w:val="00AD2872"/>
    <w:rsid w:val="00B274A0"/>
    <w:rsid w:val="00B32956"/>
    <w:rsid w:val="00B44008"/>
    <w:rsid w:val="00B85A5E"/>
    <w:rsid w:val="00BB40A8"/>
    <w:rsid w:val="00BD5F6D"/>
    <w:rsid w:val="00BE1D3F"/>
    <w:rsid w:val="00C04A22"/>
    <w:rsid w:val="00C36826"/>
    <w:rsid w:val="00C53D6E"/>
    <w:rsid w:val="00C61198"/>
    <w:rsid w:val="00C715C2"/>
    <w:rsid w:val="00C74658"/>
    <w:rsid w:val="00C8179A"/>
    <w:rsid w:val="00C96E78"/>
    <w:rsid w:val="00CB3F49"/>
    <w:rsid w:val="00CE6865"/>
    <w:rsid w:val="00D005BC"/>
    <w:rsid w:val="00D00AA0"/>
    <w:rsid w:val="00D13393"/>
    <w:rsid w:val="00D2736E"/>
    <w:rsid w:val="00D858DB"/>
    <w:rsid w:val="00E0340C"/>
    <w:rsid w:val="00E34B05"/>
    <w:rsid w:val="00E46657"/>
    <w:rsid w:val="00EC2769"/>
    <w:rsid w:val="00EC48A7"/>
    <w:rsid w:val="00EC48B7"/>
    <w:rsid w:val="00EE6BB6"/>
    <w:rsid w:val="00EF0D0F"/>
    <w:rsid w:val="00F13DC0"/>
    <w:rsid w:val="00F1547B"/>
    <w:rsid w:val="00F46002"/>
    <w:rsid w:val="00F47434"/>
    <w:rsid w:val="00F72B9E"/>
    <w:rsid w:val="00F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DE849E-DDB9-4D6B-998E-9ADCA0CD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83C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overflowPunct/>
      <w:autoSpaceDE/>
      <w:autoSpaceDN/>
      <w:adjustRightInd/>
      <w:spacing w:before="240" w:after="120"/>
      <w:jc w:val="center"/>
      <w:textAlignment w:val="auto"/>
      <w:outlineLvl w:val="0"/>
    </w:pPr>
    <w:rPr>
      <w:b/>
      <w:sz w:val="30"/>
      <w:szCs w:val="24"/>
    </w:r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spacing w:before="120" w:after="120"/>
      <w:jc w:val="center"/>
      <w:textAlignment w:val="auto"/>
      <w:outlineLvl w:val="1"/>
    </w:pPr>
    <w:rPr>
      <w:b/>
      <w:szCs w:val="24"/>
    </w:rPr>
  </w:style>
  <w:style w:type="paragraph" w:styleId="3">
    <w:name w:val="heading 3"/>
    <w:basedOn w:val="a"/>
    <w:next w:val="a"/>
    <w:qFormat/>
    <w:pPr>
      <w:keepNext/>
      <w:overflowPunct/>
      <w:autoSpaceDE/>
      <w:autoSpaceDN/>
      <w:adjustRightInd/>
      <w:spacing w:before="120"/>
      <w:jc w:val="center"/>
      <w:textAlignment w:val="auto"/>
      <w:outlineLvl w:val="2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a7">
    <w:name w:val="page number"/>
    <w:basedOn w:val="a0"/>
  </w:style>
  <w:style w:type="paragraph" w:customStyle="1" w:styleId="a8">
    <w:name w:val="Без красной"/>
    <w:basedOn w:val="a"/>
    <w:pPr>
      <w:keepNext/>
      <w:tabs>
        <w:tab w:val="left" w:pos="5387"/>
      </w:tabs>
      <w:spacing w:before="120" w:after="120" w:line="280" w:lineRule="exact"/>
      <w:jc w:val="center"/>
    </w:pPr>
    <w:rPr>
      <w:b/>
    </w:rPr>
  </w:style>
  <w:style w:type="paragraph" w:styleId="10">
    <w:name w:val="toc 1"/>
    <w:basedOn w:val="a"/>
    <w:next w:val="a"/>
    <w:semiHidden/>
    <w:pPr>
      <w:tabs>
        <w:tab w:val="right" w:leader="dot" w:pos="9582"/>
      </w:tabs>
      <w:overflowPunct/>
      <w:autoSpaceDE/>
      <w:autoSpaceDN/>
      <w:adjustRightInd/>
      <w:spacing w:before="240" w:line="320" w:lineRule="exact"/>
      <w:ind w:right="794"/>
      <w:textAlignment w:val="auto"/>
    </w:pPr>
    <w:rPr>
      <w:sz w:val="26"/>
      <w:szCs w:val="24"/>
    </w:rPr>
  </w:style>
  <w:style w:type="paragraph" w:styleId="20">
    <w:name w:val="toc 2"/>
    <w:basedOn w:val="a"/>
    <w:next w:val="a"/>
    <w:semiHidden/>
    <w:pPr>
      <w:tabs>
        <w:tab w:val="right" w:leader="dot" w:pos="9582"/>
      </w:tabs>
      <w:overflowPunct/>
      <w:autoSpaceDE/>
      <w:autoSpaceDN/>
      <w:adjustRightInd/>
      <w:spacing w:before="240" w:line="320" w:lineRule="exact"/>
      <w:ind w:left="567" w:right="794"/>
      <w:textAlignment w:val="auto"/>
    </w:pPr>
    <w:rPr>
      <w:sz w:val="26"/>
      <w:szCs w:val="24"/>
    </w:rPr>
  </w:style>
  <w:style w:type="paragraph" w:styleId="30">
    <w:name w:val="toc 3"/>
    <w:basedOn w:val="a"/>
    <w:next w:val="a"/>
    <w:semiHidden/>
    <w:pPr>
      <w:tabs>
        <w:tab w:val="right" w:leader="dot" w:pos="9582"/>
      </w:tabs>
      <w:overflowPunct/>
      <w:autoSpaceDE/>
      <w:autoSpaceDN/>
      <w:adjustRightInd/>
      <w:spacing w:before="240" w:line="320" w:lineRule="exact"/>
      <w:ind w:left="1134" w:right="794"/>
      <w:textAlignment w:val="auto"/>
    </w:pPr>
    <w:rPr>
      <w:sz w:val="26"/>
      <w:szCs w:val="24"/>
    </w:rPr>
  </w:style>
  <w:style w:type="character" w:customStyle="1" w:styleId="a4">
    <w:name w:val="Верхний колонтитул Знак"/>
    <w:link w:val="a3"/>
    <w:uiPriority w:val="99"/>
    <w:rsid w:val="006D083C"/>
    <w:rPr>
      <w:sz w:val="28"/>
      <w:szCs w:val="24"/>
    </w:rPr>
  </w:style>
  <w:style w:type="character" w:styleId="a9">
    <w:name w:val="Hyperlink"/>
    <w:rsid w:val="006D083C"/>
    <w:rPr>
      <w:color w:val="0000FF"/>
      <w:u w:val="single"/>
    </w:rPr>
  </w:style>
  <w:style w:type="character" w:customStyle="1" w:styleId="a6">
    <w:name w:val="Нижний колонтитул Знак"/>
    <w:link w:val="a5"/>
    <w:rsid w:val="006D083C"/>
    <w:rPr>
      <w:sz w:val="28"/>
      <w:szCs w:val="24"/>
    </w:rPr>
  </w:style>
  <w:style w:type="paragraph" w:styleId="aa">
    <w:name w:val="Block Text"/>
    <w:basedOn w:val="a"/>
    <w:rsid w:val="006D083C"/>
    <w:pPr>
      <w:widowControl w:val="0"/>
      <w:overflowPunct/>
      <w:autoSpaceDE/>
      <w:autoSpaceDN/>
      <w:adjustRightInd/>
      <w:ind w:left="-170" w:right="227" w:firstLine="709"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is.minsk.by/reestrv2/doc/6283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is.minsk.by/reestrv2/doc/346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91A90-6F0A-4271-A47A-B6A68439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1703</Words>
  <Characters>14277</Characters>
  <Application>Microsoft Office Word</Application>
  <DocSecurity>0</DocSecurity>
  <Lines>413</Lines>
  <Paragraphs>148</Paragraphs>
  <ScaleCrop>false</ScaleCrop>
  <Company>Депозитарий Исполкома СНГ, тел.: +375 17 222 36 28</Company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1</cp:revision>
  <dcterms:created xsi:type="dcterms:W3CDTF">2025-11-24T09:27:00Z</dcterms:created>
  <dcterms:modified xsi:type="dcterms:W3CDTF">2025-11-24T09:27:00Z</dcterms:modified>
</cp:coreProperties>
</file>