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0D" w:rsidRPr="005022F0" w:rsidRDefault="00C5750D" w:rsidP="00252C6A">
      <w:pPr>
        <w:pStyle w:val="3"/>
        <w:spacing w:line="420" w:lineRule="exact"/>
        <w:jc w:val="center"/>
        <w:rPr>
          <w:b/>
          <w:spacing w:val="20"/>
          <w:sz w:val="32"/>
          <w:szCs w:val="32"/>
        </w:rPr>
      </w:pPr>
      <w:bookmarkStart w:id="0" w:name="_GoBack"/>
      <w:bookmarkEnd w:id="0"/>
      <w:r>
        <w:rPr>
          <w:b/>
          <w:spacing w:val="20"/>
          <w:sz w:val="32"/>
          <w:szCs w:val="32"/>
        </w:rPr>
        <w:t xml:space="preserve">МЕЖГОСУДАРСТВЕННЫЙ СОВЕТ </w:t>
      </w:r>
      <w:r>
        <w:rPr>
          <w:b/>
          <w:spacing w:val="20"/>
          <w:sz w:val="32"/>
          <w:szCs w:val="32"/>
        </w:rPr>
        <w:br/>
        <w:t>ПО ВЫСТАВОЧНО-ЯРМАРОЧНОЙ И КОНГРЕССНОЙ</w:t>
      </w:r>
      <w:r>
        <w:rPr>
          <w:b/>
          <w:spacing w:val="20"/>
          <w:sz w:val="32"/>
          <w:szCs w:val="32"/>
        </w:rPr>
        <w:br/>
        <w:t>ДЕЯТЕЛЬНОСТИ СНГ</w:t>
      </w:r>
    </w:p>
    <w:p w:rsidR="00C5750D" w:rsidRDefault="00C5750D" w:rsidP="00252C6A">
      <w:pPr>
        <w:spacing w:line="420" w:lineRule="exact"/>
        <w:ind w:hanging="3544"/>
        <w:jc w:val="center"/>
        <w:rPr>
          <w:b/>
          <w:spacing w:val="20"/>
          <w:sz w:val="32"/>
          <w:szCs w:val="32"/>
        </w:rPr>
      </w:pPr>
    </w:p>
    <w:p w:rsidR="00C5750D" w:rsidRPr="005022F0" w:rsidRDefault="00C5750D" w:rsidP="00252C6A">
      <w:pPr>
        <w:spacing w:line="420" w:lineRule="exact"/>
        <w:ind w:hanging="5103"/>
        <w:jc w:val="center"/>
        <w:rPr>
          <w:b/>
          <w:spacing w:val="20"/>
          <w:sz w:val="32"/>
          <w:szCs w:val="32"/>
        </w:rPr>
      </w:pPr>
      <w:r w:rsidRPr="005022F0">
        <w:rPr>
          <w:b/>
          <w:spacing w:val="20"/>
          <w:sz w:val="32"/>
          <w:szCs w:val="32"/>
        </w:rPr>
        <w:t>ИСПОЛНИТЕЛЬНЫЙ КОМИТЕТ СНГ</w:t>
      </w:r>
    </w:p>
    <w:p w:rsidR="00C5750D" w:rsidRPr="005022F0" w:rsidRDefault="00C5750D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C5750D" w:rsidRPr="005022F0" w:rsidRDefault="00C5750D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C5750D" w:rsidRPr="005022F0" w:rsidRDefault="00C5750D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C5750D" w:rsidRDefault="00C5750D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252C6A" w:rsidRDefault="00252C6A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252C6A" w:rsidRPr="005022F0" w:rsidRDefault="00252C6A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C5750D" w:rsidRPr="005022F0" w:rsidRDefault="00C5750D" w:rsidP="00252C6A">
      <w:pPr>
        <w:pStyle w:val="3"/>
        <w:spacing w:line="420" w:lineRule="exact"/>
        <w:jc w:val="center"/>
        <w:rPr>
          <w:b/>
          <w:sz w:val="32"/>
          <w:szCs w:val="32"/>
        </w:rPr>
      </w:pPr>
    </w:p>
    <w:p w:rsidR="00C5750D" w:rsidRPr="005022F0" w:rsidRDefault="00C5750D" w:rsidP="00252C6A">
      <w:pPr>
        <w:pStyle w:val="3"/>
        <w:spacing w:after="0" w:line="420" w:lineRule="exact"/>
        <w:ind w:left="284"/>
        <w:jc w:val="center"/>
        <w:rPr>
          <w:b/>
          <w:sz w:val="32"/>
          <w:szCs w:val="32"/>
        </w:rPr>
      </w:pPr>
      <w:r w:rsidRPr="005022F0">
        <w:rPr>
          <w:b/>
          <w:sz w:val="32"/>
          <w:szCs w:val="32"/>
        </w:rPr>
        <w:t>ОТЧЕТ</w:t>
      </w:r>
    </w:p>
    <w:p w:rsidR="00C5750D" w:rsidRPr="005022F0" w:rsidRDefault="00C5750D" w:rsidP="00252C6A">
      <w:pPr>
        <w:pStyle w:val="3"/>
        <w:spacing w:before="120" w:line="420" w:lineRule="exact"/>
        <w:ind w:left="284"/>
        <w:jc w:val="center"/>
        <w:rPr>
          <w:b/>
          <w:bCs/>
          <w:smallCaps/>
          <w:sz w:val="32"/>
          <w:szCs w:val="32"/>
        </w:rPr>
      </w:pPr>
      <w:r w:rsidRPr="005022F0">
        <w:rPr>
          <w:b/>
          <w:bCs/>
          <w:smallCaps/>
          <w:sz w:val="32"/>
          <w:szCs w:val="32"/>
        </w:rPr>
        <w:t>о деятельности М</w:t>
      </w:r>
      <w:r>
        <w:rPr>
          <w:b/>
          <w:bCs/>
          <w:smallCaps/>
          <w:sz w:val="32"/>
          <w:szCs w:val="32"/>
        </w:rPr>
        <w:t>ежгосударственного</w:t>
      </w:r>
      <w:r w:rsidRPr="005022F0">
        <w:rPr>
          <w:b/>
          <w:bCs/>
          <w:smallCaps/>
          <w:sz w:val="32"/>
          <w:szCs w:val="32"/>
        </w:rPr>
        <w:t xml:space="preserve"> совета</w:t>
      </w:r>
      <w:r w:rsidRPr="005022F0">
        <w:rPr>
          <w:b/>
          <w:bCs/>
          <w:smallCaps/>
          <w:sz w:val="32"/>
          <w:szCs w:val="32"/>
        </w:rPr>
        <w:br/>
      </w:r>
      <w:r>
        <w:rPr>
          <w:b/>
          <w:bCs/>
          <w:smallCaps/>
          <w:sz w:val="32"/>
          <w:szCs w:val="32"/>
        </w:rPr>
        <w:t>по выставочно-ярмарочной и</w:t>
      </w:r>
      <w:r w:rsidR="00252C6A" w:rsidRPr="00252C6A">
        <w:rPr>
          <w:b/>
          <w:bCs/>
          <w:smallCaps/>
          <w:sz w:val="32"/>
          <w:szCs w:val="32"/>
        </w:rPr>
        <w:t xml:space="preserve"> </w:t>
      </w:r>
      <w:r>
        <w:rPr>
          <w:b/>
          <w:bCs/>
          <w:smallCaps/>
          <w:sz w:val="32"/>
          <w:szCs w:val="32"/>
        </w:rPr>
        <w:t>конгрессной</w:t>
      </w:r>
      <w:r w:rsidR="00252C6A">
        <w:rPr>
          <w:b/>
          <w:bCs/>
          <w:smallCaps/>
          <w:sz w:val="32"/>
          <w:szCs w:val="32"/>
        </w:rPr>
        <w:br/>
      </w:r>
      <w:r>
        <w:rPr>
          <w:b/>
          <w:bCs/>
          <w:smallCaps/>
          <w:sz w:val="32"/>
          <w:szCs w:val="32"/>
        </w:rPr>
        <w:t>деятельности СНГ</w:t>
      </w:r>
      <w:r w:rsidRPr="005022F0">
        <w:rPr>
          <w:b/>
          <w:bCs/>
          <w:smallCaps/>
          <w:sz w:val="32"/>
          <w:szCs w:val="32"/>
        </w:rPr>
        <w:t xml:space="preserve"> в 201</w:t>
      </w:r>
      <w:r>
        <w:rPr>
          <w:b/>
          <w:bCs/>
          <w:smallCaps/>
          <w:sz w:val="32"/>
          <w:szCs w:val="32"/>
        </w:rPr>
        <w:t>3</w:t>
      </w:r>
      <w:r w:rsidRPr="005022F0">
        <w:rPr>
          <w:b/>
          <w:smallCaps/>
          <w:sz w:val="32"/>
          <w:szCs w:val="32"/>
        </w:rPr>
        <w:t>–</w:t>
      </w:r>
      <w:r w:rsidRPr="005022F0">
        <w:rPr>
          <w:b/>
          <w:bCs/>
          <w:smallCaps/>
          <w:sz w:val="32"/>
          <w:szCs w:val="32"/>
        </w:rPr>
        <w:t>201</w:t>
      </w:r>
      <w:r>
        <w:rPr>
          <w:b/>
          <w:bCs/>
          <w:smallCaps/>
          <w:sz w:val="32"/>
          <w:szCs w:val="32"/>
        </w:rPr>
        <w:t>7</w:t>
      </w:r>
      <w:r w:rsidRPr="005022F0">
        <w:rPr>
          <w:b/>
          <w:bCs/>
          <w:smallCaps/>
          <w:sz w:val="32"/>
          <w:szCs w:val="32"/>
        </w:rPr>
        <w:t xml:space="preserve"> годах</w:t>
      </w: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5022F0" w:rsidRDefault="00C5750D" w:rsidP="00C5750D">
      <w:pPr>
        <w:pStyle w:val="3"/>
        <w:jc w:val="center"/>
        <w:rPr>
          <w:b/>
          <w:sz w:val="32"/>
          <w:szCs w:val="32"/>
        </w:rPr>
      </w:pPr>
    </w:p>
    <w:p w:rsidR="00C5750D" w:rsidRPr="003A154A" w:rsidRDefault="00C5750D" w:rsidP="00C5750D">
      <w:pPr>
        <w:pStyle w:val="3"/>
        <w:jc w:val="center"/>
        <w:rPr>
          <w:sz w:val="28"/>
          <w:szCs w:val="28"/>
        </w:rPr>
      </w:pPr>
      <w:r w:rsidRPr="003A154A">
        <w:rPr>
          <w:sz w:val="28"/>
          <w:szCs w:val="28"/>
        </w:rPr>
        <w:t>Москва, 201</w:t>
      </w:r>
      <w:r w:rsidR="008716A2">
        <w:rPr>
          <w:sz w:val="28"/>
          <w:szCs w:val="28"/>
        </w:rPr>
        <w:t>8</w:t>
      </w:r>
      <w:r w:rsidRPr="003A154A">
        <w:rPr>
          <w:sz w:val="28"/>
          <w:szCs w:val="28"/>
        </w:rPr>
        <w:t xml:space="preserve"> год</w:t>
      </w:r>
    </w:p>
    <w:p w:rsidR="00B0580B" w:rsidRPr="00191123" w:rsidRDefault="00B0580B" w:rsidP="00C5750D">
      <w:pPr>
        <w:ind w:left="0"/>
        <w:jc w:val="center"/>
        <w:rPr>
          <w:b/>
          <w:caps/>
          <w:sz w:val="30"/>
        </w:rPr>
      </w:pPr>
      <w:r>
        <w:rPr>
          <w:b/>
          <w:sz w:val="30"/>
        </w:rPr>
        <w:br w:type="page"/>
      </w:r>
      <w:r w:rsidRPr="00191123">
        <w:rPr>
          <w:b/>
          <w:caps/>
          <w:sz w:val="30"/>
        </w:rPr>
        <w:lastRenderedPageBreak/>
        <w:t>Оглавление</w:t>
      </w:r>
    </w:p>
    <w:p w:rsidR="00B0580B" w:rsidRPr="005F086A" w:rsidRDefault="00B0580B" w:rsidP="00B0580B">
      <w:pPr>
        <w:ind w:left="0"/>
        <w:rPr>
          <w:b/>
          <w:sz w:val="32"/>
          <w:szCs w:val="32"/>
        </w:rPr>
      </w:pPr>
    </w:p>
    <w:p w:rsidR="00B0580B" w:rsidRDefault="00B0580B" w:rsidP="00B0580B">
      <w:pPr>
        <w:ind w:left="0"/>
        <w:rPr>
          <w:b/>
          <w:sz w:val="30"/>
        </w:rPr>
      </w:pPr>
    </w:p>
    <w:p w:rsidR="00B0580B" w:rsidRDefault="00B0580B" w:rsidP="009A0FE0">
      <w:pPr>
        <w:tabs>
          <w:tab w:val="right" w:leader="dot" w:pos="9356"/>
        </w:tabs>
        <w:ind w:left="0"/>
        <w:rPr>
          <w:szCs w:val="28"/>
        </w:rPr>
      </w:pPr>
      <w:r w:rsidRPr="00B0580B">
        <w:rPr>
          <w:szCs w:val="28"/>
        </w:rPr>
        <w:t>1</w:t>
      </w:r>
      <w:r>
        <w:rPr>
          <w:szCs w:val="28"/>
        </w:rPr>
        <w:t>. Общие положения</w:t>
      </w:r>
      <w:r w:rsidR="000248F3">
        <w:rPr>
          <w:szCs w:val="28"/>
        </w:rPr>
        <w:tab/>
      </w:r>
      <w:r w:rsidR="00D62A44">
        <w:rPr>
          <w:szCs w:val="28"/>
        </w:rPr>
        <w:t>3</w:t>
      </w:r>
    </w:p>
    <w:p w:rsidR="00B0580B" w:rsidRDefault="00B0580B" w:rsidP="009A0FE0">
      <w:pPr>
        <w:tabs>
          <w:tab w:val="right" w:leader="dot" w:pos="9356"/>
        </w:tabs>
        <w:spacing w:before="360"/>
        <w:ind w:left="0"/>
        <w:rPr>
          <w:szCs w:val="28"/>
        </w:rPr>
      </w:pPr>
      <w:r>
        <w:rPr>
          <w:szCs w:val="28"/>
        </w:rPr>
        <w:t xml:space="preserve">2. Заседания </w:t>
      </w:r>
      <w:r w:rsidR="008716A2">
        <w:rPr>
          <w:szCs w:val="28"/>
        </w:rPr>
        <w:t>Совета</w:t>
      </w:r>
      <w:r w:rsidR="000248F3">
        <w:rPr>
          <w:szCs w:val="28"/>
        </w:rPr>
        <w:tab/>
      </w:r>
      <w:r w:rsidR="00D62A44">
        <w:rPr>
          <w:szCs w:val="28"/>
        </w:rPr>
        <w:t>3</w:t>
      </w:r>
    </w:p>
    <w:p w:rsidR="00B0580B" w:rsidRDefault="00B0580B" w:rsidP="009A0FE0">
      <w:pPr>
        <w:tabs>
          <w:tab w:val="right" w:leader="dot" w:pos="9356"/>
        </w:tabs>
        <w:spacing w:before="360"/>
        <w:ind w:left="0"/>
        <w:rPr>
          <w:szCs w:val="28"/>
        </w:rPr>
      </w:pPr>
      <w:r>
        <w:rPr>
          <w:szCs w:val="28"/>
        </w:rPr>
        <w:t>3. Основные</w:t>
      </w:r>
      <w:r w:rsidR="00C018F3">
        <w:rPr>
          <w:szCs w:val="28"/>
        </w:rPr>
        <w:t xml:space="preserve"> направления деятельности </w:t>
      </w:r>
      <w:r w:rsidR="000248F3">
        <w:rPr>
          <w:szCs w:val="28"/>
        </w:rPr>
        <w:tab/>
      </w:r>
      <w:r w:rsidR="00D62A44">
        <w:rPr>
          <w:szCs w:val="28"/>
        </w:rPr>
        <w:t>4</w:t>
      </w:r>
    </w:p>
    <w:p w:rsidR="00B0580B" w:rsidRDefault="00B0580B" w:rsidP="009A0FE0">
      <w:pPr>
        <w:tabs>
          <w:tab w:val="right" w:leader="dot" w:pos="9356"/>
        </w:tabs>
        <w:spacing w:before="120"/>
        <w:ind w:left="0" w:firstLine="284"/>
        <w:rPr>
          <w:szCs w:val="28"/>
        </w:rPr>
      </w:pPr>
      <w:r>
        <w:rPr>
          <w:szCs w:val="28"/>
        </w:rPr>
        <w:t>3.1. </w:t>
      </w:r>
      <w:r w:rsidR="007261D6">
        <w:rPr>
          <w:szCs w:val="28"/>
        </w:rPr>
        <w:t>Подготовка</w:t>
      </w:r>
      <w:r>
        <w:rPr>
          <w:szCs w:val="28"/>
        </w:rPr>
        <w:t xml:space="preserve"> </w:t>
      </w:r>
      <w:r w:rsidR="00211762">
        <w:rPr>
          <w:szCs w:val="28"/>
        </w:rPr>
        <w:t>нормативных правовых</w:t>
      </w:r>
      <w:r>
        <w:rPr>
          <w:szCs w:val="28"/>
        </w:rPr>
        <w:t xml:space="preserve"> документов</w:t>
      </w:r>
      <w:r w:rsidR="000248F3">
        <w:rPr>
          <w:szCs w:val="28"/>
        </w:rPr>
        <w:tab/>
      </w:r>
      <w:r w:rsidR="00D62A44">
        <w:rPr>
          <w:szCs w:val="28"/>
        </w:rPr>
        <w:t>4</w:t>
      </w:r>
    </w:p>
    <w:p w:rsidR="00B0580B" w:rsidRDefault="00B0580B" w:rsidP="009A0FE0">
      <w:pPr>
        <w:tabs>
          <w:tab w:val="right" w:leader="dot" w:pos="9356"/>
        </w:tabs>
        <w:spacing w:before="120"/>
        <w:ind w:left="794" w:hanging="510"/>
        <w:rPr>
          <w:szCs w:val="28"/>
        </w:rPr>
      </w:pPr>
      <w:r>
        <w:rPr>
          <w:szCs w:val="28"/>
        </w:rPr>
        <w:t>3.2. </w:t>
      </w:r>
      <w:r w:rsidR="007261D6">
        <w:rPr>
          <w:szCs w:val="28"/>
        </w:rPr>
        <w:t>О</w:t>
      </w:r>
      <w:r>
        <w:rPr>
          <w:szCs w:val="28"/>
        </w:rPr>
        <w:t>рганизаци</w:t>
      </w:r>
      <w:r w:rsidR="007261D6">
        <w:rPr>
          <w:szCs w:val="28"/>
        </w:rPr>
        <w:t>я</w:t>
      </w:r>
      <w:r>
        <w:rPr>
          <w:szCs w:val="28"/>
        </w:rPr>
        <w:t xml:space="preserve"> выставочных и конгрессных мероприятий </w:t>
      </w:r>
      <w:r w:rsidR="003A154A">
        <w:rPr>
          <w:szCs w:val="28"/>
        </w:rPr>
        <w:br/>
      </w:r>
      <w:r>
        <w:rPr>
          <w:szCs w:val="28"/>
        </w:rPr>
        <w:t>в государствах – участниках СНГ</w:t>
      </w:r>
      <w:r w:rsidR="000248F3">
        <w:rPr>
          <w:szCs w:val="28"/>
        </w:rPr>
        <w:tab/>
      </w:r>
      <w:r w:rsidR="00D62A44">
        <w:rPr>
          <w:szCs w:val="28"/>
        </w:rPr>
        <w:t>4</w:t>
      </w:r>
    </w:p>
    <w:p w:rsidR="000248F3" w:rsidRDefault="000248F3" w:rsidP="009A0FE0">
      <w:pPr>
        <w:tabs>
          <w:tab w:val="right" w:leader="dot" w:pos="9356"/>
        </w:tabs>
        <w:spacing w:before="120"/>
        <w:ind w:left="0" w:firstLine="284"/>
        <w:rPr>
          <w:szCs w:val="28"/>
        </w:rPr>
      </w:pPr>
      <w:r>
        <w:rPr>
          <w:szCs w:val="28"/>
        </w:rPr>
        <w:t>3.3. </w:t>
      </w:r>
      <w:r w:rsidR="007261D6">
        <w:rPr>
          <w:szCs w:val="28"/>
        </w:rPr>
        <w:t>Взаимодействие</w:t>
      </w:r>
      <w:r>
        <w:rPr>
          <w:szCs w:val="28"/>
        </w:rPr>
        <w:t xml:space="preserve"> с </w:t>
      </w:r>
      <w:r w:rsidR="008716A2">
        <w:rPr>
          <w:szCs w:val="28"/>
        </w:rPr>
        <w:t xml:space="preserve">органами </w:t>
      </w:r>
      <w:r>
        <w:rPr>
          <w:szCs w:val="28"/>
        </w:rPr>
        <w:t>отраслев</w:t>
      </w:r>
      <w:r w:rsidR="008716A2">
        <w:rPr>
          <w:szCs w:val="28"/>
        </w:rPr>
        <w:t>ого</w:t>
      </w:r>
      <w:r>
        <w:rPr>
          <w:szCs w:val="28"/>
        </w:rPr>
        <w:t xml:space="preserve"> </w:t>
      </w:r>
      <w:r w:rsidR="008716A2">
        <w:rPr>
          <w:szCs w:val="28"/>
        </w:rPr>
        <w:t>сотрудничества</w:t>
      </w:r>
      <w:r>
        <w:rPr>
          <w:szCs w:val="28"/>
        </w:rPr>
        <w:t xml:space="preserve"> СНГ</w:t>
      </w:r>
      <w:r>
        <w:rPr>
          <w:szCs w:val="28"/>
        </w:rPr>
        <w:tab/>
      </w:r>
      <w:r w:rsidR="00D62A44">
        <w:rPr>
          <w:szCs w:val="28"/>
        </w:rPr>
        <w:t>1</w:t>
      </w:r>
      <w:r w:rsidR="00B218B9">
        <w:rPr>
          <w:szCs w:val="28"/>
        </w:rPr>
        <w:t>0</w:t>
      </w:r>
    </w:p>
    <w:p w:rsidR="000248F3" w:rsidRDefault="000248F3" w:rsidP="009A0FE0">
      <w:pPr>
        <w:tabs>
          <w:tab w:val="right" w:leader="dot" w:pos="9356"/>
        </w:tabs>
        <w:spacing w:before="120"/>
        <w:ind w:left="794" w:hanging="510"/>
        <w:rPr>
          <w:szCs w:val="28"/>
        </w:rPr>
      </w:pPr>
      <w:r>
        <w:rPr>
          <w:szCs w:val="28"/>
        </w:rPr>
        <w:t>3.4. Создание постоянно действующих выставок</w:t>
      </w:r>
      <w:r w:rsidR="003A154A">
        <w:rPr>
          <w:szCs w:val="28"/>
        </w:rPr>
        <w:br/>
      </w:r>
      <w:r w:rsidR="007261D6">
        <w:rPr>
          <w:szCs w:val="28"/>
        </w:rPr>
        <w:t>государств – участников СНГ</w:t>
      </w:r>
      <w:r w:rsidR="007261D6">
        <w:rPr>
          <w:szCs w:val="28"/>
        </w:rPr>
        <w:tab/>
        <w:t>1</w:t>
      </w:r>
      <w:r w:rsidR="00B218B9">
        <w:rPr>
          <w:szCs w:val="28"/>
        </w:rPr>
        <w:t>1</w:t>
      </w:r>
    </w:p>
    <w:p w:rsidR="000248F3" w:rsidRPr="00B0580B" w:rsidRDefault="000248F3" w:rsidP="009A0FE0">
      <w:pPr>
        <w:tabs>
          <w:tab w:val="right" w:leader="dot" w:pos="9356"/>
        </w:tabs>
        <w:spacing w:before="360"/>
        <w:ind w:left="0"/>
        <w:rPr>
          <w:szCs w:val="28"/>
        </w:rPr>
      </w:pPr>
      <w:r>
        <w:rPr>
          <w:szCs w:val="28"/>
        </w:rPr>
        <w:t>Выводы и предложения</w:t>
      </w:r>
      <w:r>
        <w:rPr>
          <w:szCs w:val="28"/>
        </w:rPr>
        <w:tab/>
      </w:r>
      <w:r w:rsidR="007261D6">
        <w:rPr>
          <w:szCs w:val="28"/>
        </w:rPr>
        <w:t>19</w:t>
      </w:r>
    </w:p>
    <w:p w:rsidR="005E1FA8" w:rsidRPr="00252C6A" w:rsidRDefault="00B0580B" w:rsidP="00461B68">
      <w:pPr>
        <w:spacing w:after="240" w:line="315" w:lineRule="exact"/>
        <w:ind w:left="0"/>
        <w:jc w:val="center"/>
        <w:rPr>
          <w:b/>
          <w:szCs w:val="28"/>
        </w:rPr>
      </w:pPr>
      <w:r>
        <w:rPr>
          <w:b/>
          <w:sz w:val="30"/>
        </w:rPr>
        <w:br w:type="page"/>
      </w:r>
      <w:r w:rsidR="000248F3" w:rsidRPr="00252C6A">
        <w:rPr>
          <w:b/>
          <w:szCs w:val="28"/>
        </w:rPr>
        <w:lastRenderedPageBreak/>
        <w:t>1. ОБЩИЕ ПОЛОЖЕНИЯ</w:t>
      </w:r>
    </w:p>
    <w:p w:rsidR="0055372C" w:rsidRPr="003F0984" w:rsidRDefault="0055372C" w:rsidP="00461B68">
      <w:pPr>
        <w:spacing w:line="315" w:lineRule="exact"/>
        <w:ind w:left="0" w:firstLine="709"/>
        <w:jc w:val="both"/>
        <w:rPr>
          <w:szCs w:val="28"/>
        </w:rPr>
      </w:pPr>
      <w:r w:rsidRPr="003F0984">
        <w:rPr>
          <w:szCs w:val="28"/>
        </w:rPr>
        <w:t xml:space="preserve">Межгосударственный совет по выставочно-ярмарочной и конгрессной деятельности СНГ (далее </w:t>
      </w:r>
      <w:r w:rsidR="003F0984" w:rsidRPr="003F0984">
        <w:rPr>
          <w:szCs w:val="28"/>
        </w:rPr>
        <w:t>–</w:t>
      </w:r>
      <w:r w:rsidRPr="003F0984">
        <w:rPr>
          <w:szCs w:val="28"/>
        </w:rPr>
        <w:t xml:space="preserve"> Совет) создан в соответствии с Соглашением о развитии выставочно-ярмарочной </w:t>
      </w:r>
      <w:r w:rsidR="00C7025F" w:rsidRPr="003F0984">
        <w:rPr>
          <w:szCs w:val="28"/>
        </w:rPr>
        <w:t xml:space="preserve">и конгрессной </w:t>
      </w:r>
      <w:r w:rsidRPr="003F0984">
        <w:rPr>
          <w:szCs w:val="28"/>
        </w:rPr>
        <w:t>деятель</w:t>
      </w:r>
      <w:r w:rsidR="008716A2">
        <w:rPr>
          <w:szCs w:val="28"/>
        </w:rPr>
        <w:t>ности в С</w:t>
      </w:r>
      <w:r w:rsidR="00A27360">
        <w:rPr>
          <w:szCs w:val="28"/>
        </w:rPr>
        <w:t xml:space="preserve">одружестве </w:t>
      </w:r>
      <w:r w:rsidR="008716A2">
        <w:rPr>
          <w:szCs w:val="28"/>
        </w:rPr>
        <w:t>Н</w:t>
      </w:r>
      <w:r w:rsidR="00A27360">
        <w:rPr>
          <w:szCs w:val="28"/>
        </w:rPr>
        <w:t xml:space="preserve">езависимых </w:t>
      </w:r>
      <w:r w:rsidR="008716A2">
        <w:rPr>
          <w:szCs w:val="28"/>
        </w:rPr>
        <w:t>Г</w:t>
      </w:r>
      <w:r w:rsidR="00A27360">
        <w:rPr>
          <w:szCs w:val="28"/>
        </w:rPr>
        <w:t>осударств</w:t>
      </w:r>
      <w:r w:rsidR="008716A2">
        <w:rPr>
          <w:szCs w:val="28"/>
        </w:rPr>
        <w:t xml:space="preserve"> </w:t>
      </w:r>
      <w:r w:rsidR="00A27360" w:rsidRPr="00035A9B">
        <w:rPr>
          <w:szCs w:val="28"/>
        </w:rPr>
        <w:t>от 26 мая 1995 года</w:t>
      </w:r>
      <w:r w:rsidR="00A27360">
        <w:rPr>
          <w:szCs w:val="28"/>
        </w:rPr>
        <w:t xml:space="preserve"> (в ред</w:t>
      </w:r>
      <w:r w:rsidR="00515757">
        <w:rPr>
          <w:szCs w:val="28"/>
        </w:rPr>
        <w:t>акции</w:t>
      </w:r>
      <w:r w:rsidR="00A27360">
        <w:t xml:space="preserve"> от </w:t>
      </w:r>
      <w:r w:rsidR="00A27360" w:rsidRPr="00390A71">
        <w:rPr>
          <w:szCs w:val="28"/>
        </w:rPr>
        <w:t>23</w:t>
      </w:r>
      <w:r w:rsidR="00A27360">
        <w:rPr>
          <w:szCs w:val="28"/>
        </w:rPr>
        <w:t> </w:t>
      </w:r>
      <w:r w:rsidR="00A27360" w:rsidRPr="00390A71">
        <w:rPr>
          <w:szCs w:val="28"/>
        </w:rPr>
        <w:t xml:space="preserve">мая 2008 года </w:t>
      </w:r>
      <w:r w:rsidR="00A27360">
        <w:rPr>
          <w:szCs w:val="28"/>
        </w:rPr>
        <w:t xml:space="preserve">и </w:t>
      </w:r>
      <w:r w:rsidR="00A27360">
        <w:rPr>
          <w:szCs w:val="28"/>
        </w:rPr>
        <w:br/>
      </w:r>
      <w:r w:rsidR="00A27360">
        <w:t>20 ноября 2013 года)</w:t>
      </w:r>
      <w:r w:rsidR="00A27360">
        <w:rPr>
          <w:szCs w:val="28"/>
        </w:rPr>
        <w:t xml:space="preserve">, </w:t>
      </w:r>
      <w:r w:rsidR="00C7025F">
        <w:rPr>
          <w:szCs w:val="28"/>
        </w:rPr>
        <w:t>п</w:t>
      </w:r>
      <w:r w:rsidR="008716A2">
        <w:rPr>
          <w:szCs w:val="28"/>
        </w:rPr>
        <w:t>одписанным</w:t>
      </w:r>
      <w:r w:rsidRPr="003F0984">
        <w:rPr>
          <w:szCs w:val="28"/>
        </w:rPr>
        <w:t xml:space="preserve"> главами правительств государств </w:t>
      </w:r>
      <w:r w:rsidR="00A16D63">
        <w:rPr>
          <w:szCs w:val="28"/>
        </w:rPr>
        <w:t xml:space="preserve">– </w:t>
      </w:r>
      <w:r w:rsidR="00643E56">
        <w:rPr>
          <w:szCs w:val="28"/>
        </w:rPr>
        <w:t xml:space="preserve">участников </w:t>
      </w:r>
      <w:r w:rsidRPr="003F0984">
        <w:rPr>
          <w:szCs w:val="28"/>
        </w:rPr>
        <w:t>С</w:t>
      </w:r>
      <w:r w:rsidR="00643E56">
        <w:rPr>
          <w:szCs w:val="28"/>
        </w:rPr>
        <w:t>НГ</w:t>
      </w:r>
      <w:r w:rsidR="002D53C0">
        <w:rPr>
          <w:szCs w:val="28"/>
        </w:rPr>
        <w:t>, за исключением Туркменистана.</w:t>
      </w:r>
    </w:p>
    <w:p w:rsidR="005D520C" w:rsidRPr="00390A71" w:rsidRDefault="005D520C" w:rsidP="00461B68">
      <w:pPr>
        <w:spacing w:line="315" w:lineRule="exact"/>
        <w:ind w:left="0" w:firstLine="709"/>
        <w:jc w:val="both"/>
      </w:pPr>
      <w:r w:rsidRPr="00390A71">
        <w:t xml:space="preserve">Членами </w:t>
      </w:r>
      <w:r>
        <w:t>С</w:t>
      </w:r>
      <w:r w:rsidRPr="00390A71">
        <w:t>овета являются руководители министерств и ведомств, выставочных компаний, торгово-промышленных палат</w:t>
      </w:r>
      <w:r w:rsidRPr="00C902ED">
        <w:t xml:space="preserve"> </w:t>
      </w:r>
      <w:r w:rsidRPr="00390A71">
        <w:t>гос</w:t>
      </w:r>
      <w:r w:rsidRPr="00390A71">
        <w:t>у</w:t>
      </w:r>
      <w:r w:rsidRPr="00390A71">
        <w:t>дарств –</w:t>
      </w:r>
      <w:r>
        <w:t xml:space="preserve"> </w:t>
      </w:r>
      <w:r w:rsidRPr="00390A71">
        <w:t>участников СНГ</w:t>
      </w:r>
      <w:r>
        <w:t>.</w:t>
      </w:r>
    </w:p>
    <w:p w:rsidR="0055372C" w:rsidRPr="003F0984" w:rsidRDefault="0055372C" w:rsidP="00461B68">
      <w:pPr>
        <w:spacing w:line="315" w:lineRule="exact"/>
        <w:ind w:left="0" w:firstLine="709"/>
        <w:jc w:val="both"/>
      </w:pPr>
      <w:r w:rsidRPr="003F0984">
        <w:t xml:space="preserve">Совет создан для обеспечения координации работы в области выставочно-ярмарочной и конгрессной деятельности на пространстве СНГ, </w:t>
      </w:r>
      <w:r w:rsidR="008716A2">
        <w:t>в частности</w:t>
      </w:r>
      <w:r w:rsidRPr="003F0984">
        <w:t xml:space="preserve"> выставочно-ярмарочных мероприятий, имеющих конгрессное сопровождение (форумы, конференции, круглые столы, семинары, и т.д.). Он призван способствовать развитию международных контактов, обмену передовым опытом и технологиями, созданию благоприятных условий для взаимовыгодных торгово-экономических связей, пропаганде достижений в промышленности, сельском хозяйстве и других отраслях экономики, в области науки, техники и культуры, гуманитарной сфере государств –</w:t>
      </w:r>
      <w:r w:rsidR="003F0984">
        <w:t xml:space="preserve"> </w:t>
      </w:r>
      <w:r w:rsidRPr="003F0984">
        <w:t>участников СНГ.</w:t>
      </w:r>
    </w:p>
    <w:p w:rsidR="0055372C" w:rsidRPr="00461B68" w:rsidRDefault="0055372C" w:rsidP="00461B68">
      <w:pPr>
        <w:spacing w:line="315" w:lineRule="exact"/>
        <w:ind w:left="0" w:firstLine="709"/>
        <w:jc w:val="both"/>
      </w:pPr>
      <w:r w:rsidRPr="00F46031">
        <w:rPr>
          <w:spacing w:val="-4"/>
        </w:rPr>
        <w:t xml:space="preserve">В настоящее время Председателем Совета является </w:t>
      </w:r>
      <w:r w:rsidR="00643E56" w:rsidRPr="00F46031">
        <w:rPr>
          <w:spacing w:val="-4"/>
        </w:rPr>
        <w:t>г</w:t>
      </w:r>
      <w:r w:rsidRPr="00F46031">
        <w:rPr>
          <w:spacing w:val="-4"/>
        </w:rPr>
        <w:t>енеральный директор</w:t>
      </w:r>
      <w:r w:rsidRPr="00F46031">
        <w:t xml:space="preserve"> АО «</w:t>
      </w:r>
      <w:r w:rsidR="00386B71" w:rsidRPr="00F46031">
        <w:t>ВДНХ</w:t>
      </w:r>
      <w:r w:rsidRPr="00F46031">
        <w:t xml:space="preserve">» </w:t>
      </w:r>
      <w:r w:rsidR="00386B71" w:rsidRPr="00F46031">
        <w:t>Проничева Е.В.</w:t>
      </w:r>
      <w:r w:rsidRPr="00F46031">
        <w:t xml:space="preserve"> Функции секретариата Совета выполняет Исполнительная дирекция, возглавляемая </w:t>
      </w:r>
      <w:r w:rsidR="008716A2" w:rsidRPr="00F46031">
        <w:t>И</w:t>
      </w:r>
      <w:r w:rsidRPr="00F46031">
        <w:t xml:space="preserve">сполнительным директором, </w:t>
      </w:r>
      <w:r w:rsidR="00DE0B3D" w:rsidRPr="00F46031">
        <w:t xml:space="preserve">советником </w:t>
      </w:r>
      <w:r w:rsidR="00DF04AE">
        <w:t>Г</w:t>
      </w:r>
      <w:r w:rsidR="00DE0B3D" w:rsidRPr="00F46031">
        <w:t>енерального директора по вопросам международного сотрудничества АО</w:t>
      </w:r>
      <w:r w:rsidR="00670E12">
        <w:t xml:space="preserve"> </w:t>
      </w:r>
      <w:r w:rsidR="00DE0B3D" w:rsidRPr="00F46031">
        <w:t xml:space="preserve">«ВДНХ» </w:t>
      </w:r>
      <w:r w:rsidR="00386B71" w:rsidRPr="00F46031">
        <w:t>Русиновой</w:t>
      </w:r>
      <w:r w:rsidR="00670E12">
        <w:t> </w:t>
      </w:r>
      <w:r w:rsidR="00386B71" w:rsidRPr="00F46031">
        <w:t>Л.Н.</w:t>
      </w:r>
      <w:r w:rsidRPr="00F46031">
        <w:t xml:space="preserve"> В своей деятельности Исполнительная дирекция руководствуется решениями Совета глав государств, Совета глав правительств СНГ, межгосударственными и межправительственными соглашениями, заключенными в рамках Содружества</w:t>
      </w:r>
      <w:r w:rsidR="00643E56" w:rsidRPr="00F46031">
        <w:t>,</w:t>
      </w:r>
      <w:r w:rsidRPr="00F46031">
        <w:t xml:space="preserve"> и осуществляет свою деятельность в тесном взаимодействии с членами Совета, Испол</w:t>
      </w:r>
      <w:r w:rsidR="00643E56" w:rsidRPr="00F46031">
        <w:t>нительным комитетом</w:t>
      </w:r>
      <w:r w:rsidRPr="00F46031">
        <w:t xml:space="preserve"> СНГ, другими органами СНГ, структурными подразделениями </w:t>
      </w:r>
      <w:r w:rsidR="004B3F3E" w:rsidRPr="00F46031">
        <w:t>АО </w:t>
      </w:r>
      <w:r w:rsidRPr="00F46031">
        <w:t>«</w:t>
      </w:r>
      <w:r w:rsidR="00386B71" w:rsidRPr="00F46031">
        <w:t>ВДНХ</w:t>
      </w:r>
      <w:r w:rsidRPr="00F46031">
        <w:t>».</w:t>
      </w:r>
      <w:r w:rsidRPr="00461B68">
        <w:t xml:space="preserve"> </w:t>
      </w:r>
    </w:p>
    <w:p w:rsidR="000248F3" w:rsidRPr="00252C6A" w:rsidRDefault="000248F3" w:rsidP="00461B68">
      <w:pPr>
        <w:spacing w:before="360" w:after="240" w:line="315" w:lineRule="exact"/>
        <w:ind w:left="0"/>
        <w:jc w:val="center"/>
        <w:rPr>
          <w:b/>
        </w:rPr>
      </w:pPr>
      <w:r w:rsidRPr="00252C6A">
        <w:rPr>
          <w:b/>
        </w:rPr>
        <w:t>2. ЗАСЕДАНИЯ</w:t>
      </w:r>
      <w:r w:rsidR="008716A2">
        <w:rPr>
          <w:b/>
        </w:rPr>
        <w:t xml:space="preserve"> СОВЕТА</w:t>
      </w:r>
    </w:p>
    <w:p w:rsidR="0055372C" w:rsidRDefault="000248F3" w:rsidP="00670E12">
      <w:pPr>
        <w:spacing w:before="240" w:line="315" w:lineRule="exact"/>
        <w:ind w:left="0" w:firstLine="709"/>
        <w:jc w:val="both"/>
      </w:pPr>
      <w:r>
        <w:t>За отчетный период проведено 5 заседаний (в</w:t>
      </w:r>
      <w:r w:rsidR="0055372C" w:rsidRPr="003F0984">
        <w:t xml:space="preserve">сего с момента создания Совета </w:t>
      </w:r>
      <w:r w:rsidR="00D86ECA">
        <w:t xml:space="preserve">– </w:t>
      </w:r>
      <w:r w:rsidR="00287990" w:rsidRPr="002D53C0">
        <w:t>23</w:t>
      </w:r>
      <w:r w:rsidR="0055372C" w:rsidRPr="003F0984">
        <w:t xml:space="preserve"> заседани</w:t>
      </w:r>
      <w:r w:rsidR="00287990">
        <w:t>я</w:t>
      </w:r>
      <w:r>
        <w:t>)</w:t>
      </w:r>
      <w:r w:rsidR="0055372C" w:rsidRPr="003F0984">
        <w:t xml:space="preserve">. </w:t>
      </w:r>
      <w:r w:rsidR="005D520C">
        <w:t>Последнее заседание</w:t>
      </w:r>
      <w:r w:rsidR="0055372C" w:rsidRPr="003F0984">
        <w:t xml:space="preserve"> Совета</w:t>
      </w:r>
      <w:r w:rsidR="005D520C">
        <w:t xml:space="preserve"> состоялось</w:t>
      </w:r>
      <w:r w:rsidR="0055372C" w:rsidRPr="003F0984">
        <w:t xml:space="preserve"> </w:t>
      </w:r>
      <w:r w:rsidR="00386B71">
        <w:rPr>
          <w:color w:val="000000"/>
        </w:rPr>
        <w:t>5</w:t>
      </w:r>
      <w:r w:rsidR="0055372C" w:rsidRPr="003F0984">
        <w:rPr>
          <w:color w:val="000000"/>
        </w:rPr>
        <w:t xml:space="preserve"> </w:t>
      </w:r>
      <w:r w:rsidR="00386B71">
        <w:rPr>
          <w:color w:val="000000"/>
        </w:rPr>
        <w:t>апреля</w:t>
      </w:r>
      <w:r w:rsidR="0055372C" w:rsidRPr="003F0984">
        <w:rPr>
          <w:color w:val="000000"/>
        </w:rPr>
        <w:t xml:space="preserve"> 201</w:t>
      </w:r>
      <w:r w:rsidR="000B0722">
        <w:rPr>
          <w:color w:val="000000"/>
        </w:rPr>
        <w:t>8</w:t>
      </w:r>
      <w:r w:rsidR="004B3F3E">
        <w:rPr>
          <w:color w:val="000000"/>
        </w:rPr>
        <w:t> </w:t>
      </w:r>
      <w:r w:rsidR="0055372C" w:rsidRPr="003F0984">
        <w:rPr>
          <w:color w:val="000000"/>
        </w:rPr>
        <w:t xml:space="preserve">года </w:t>
      </w:r>
      <w:r w:rsidR="00643E56">
        <w:rPr>
          <w:color w:val="000000"/>
        </w:rPr>
        <w:t xml:space="preserve">в </w:t>
      </w:r>
      <w:r w:rsidR="0055372C" w:rsidRPr="003F0984">
        <w:rPr>
          <w:color w:val="000000"/>
        </w:rPr>
        <w:t>г.</w:t>
      </w:r>
      <w:r w:rsidR="003F0984">
        <w:rPr>
          <w:color w:val="000000"/>
        </w:rPr>
        <w:t> </w:t>
      </w:r>
      <w:r w:rsidR="0055372C" w:rsidRPr="003F0984">
        <w:rPr>
          <w:color w:val="000000"/>
        </w:rPr>
        <w:t>Москв</w:t>
      </w:r>
      <w:r w:rsidR="008716A2">
        <w:rPr>
          <w:color w:val="000000"/>
        </w:rPr>
        <w:t>е, Российская Федерация.</w:t>
      </w:r>
    </w:p>
    <w:p w:rsidR="0037032E" w:rsidRDefault="0037032E" w:rsidP="00670E12">
      <w:pPr>
        <w:spacing w:line="315" w:lineRule="exact"/>
        <w:ind w:left="0" w:firstLine="709"/>
        <w:jc w:val="both"/>
        <w:rPr>
          <w:szCs w:val="28"/>
        </w:rPr>
      </w:pPr>
      <w:r>
        <w:t>В ходе заседаний Совета</w:t>
      </w:r>
      <w:r w:rsidR="00D86ECA">
        <w:t xml:space="preserve"> </w:t>
      </w:r>
      <w:r w:rsidR="007261D6">
        <w:t>рассматривае</w:t>
      </w:r>
      <w:r w:rsidR="00D86ECA">
        <w:t xml:space="preserve">тся </w:t>
      </w:r>
      <w:r w:rsidR="007261D6">
        <w:t xml:space="preserve">отчет о проделанной работе за год и утверждается план работы на предстоящий год, обсуждаются вопросы </w:t>
      </w:r>
      <w:r w:rsidR="008B516A">
        <w:rPr>
          <w:szCs w:val="28"/>
        </w:rPr>
        <w:t>развити</w:t>
      </w:r>
      <w:r w:rsidR="007261D6">
        <w:rPr>
          <w:szCs w:val="28"/>
        </w:rPr>
        <w:t>я</w:t>
      </w:r>
      <w:r w:rsidR="008B516A" w:rsidRPr="00A0542B">
        <w:rPr>
          <w:szCs w:val="28"/>
        </w:rPr>
        <w:t xml:space="preserve"> сотрудничества в сфере выставочно-ярмарочной и конгрессной деятельности с органами отраслевого сотрудничества СНГ</w:t>
      </w:r>
      <w:r w:rsidR="008B516A">
        <w:rPr>
          <w:szCs w:val="28"/>
        </w:rPr>
        <w:t xml:space="preserve">, </w:t>
      </w:r>
      <w:r w:rsidR="008B516A" w:rsidRPr="009E67C5">
        <w:rPr>
          <w:szCs w:val="28"/>
        </w:rPr>
        <w:t>перспектив</w:t>
      </w:r>
      <w:r w:rsidR="007261D6">
        <w:rPr>
          <w:szCs w:val="28"/>
        </w:rPr>
        <w:t>ы</w:t>
      </w:r>
      <w:r w:rsidR="008B516A" w:rsidRPr="009E67C5">
        <w:rPr>
          <w:szCs w:val="28"/>
        </w:rPr>
        <w:t xml:space="preserve"> </w:t>
      </w:r>
      <w:r w:rsidR="008B516A" w:rsidRPr="00461B68">
        <w:rPr>
          <w:spacing w:val="-4"/>
          <w:szCs w:val="28"/>
        </w:rPr>
        <w:t xml:space="preserve">развития конгрессно-выставочной деятельности </w:t>
      </w:r>
      <w:r w:rsidR="008716A2">
        <w:rPr>
          <w:spacing w:val="-4"/>
          <w:szCs w:val="28"/>
        </w:rPr>
        <w:t>СНГ, утверждают</w:t>
      </w:r>
      <w:r w:rsidR="00BE13ED">
        <w:rPr>
          <w:spacing w:val="-4"/>
          <w:szCs w:val="28"/>
        </w:rPr>
        <w:t>ся</w:t>
      </w:r>
      <w:r w:rsidR="007261D6" w:rsidRPr="00461B68">
        <w:rPr>
          <w:spacing w:val="-4"/>
          <w:szCs w:val="28"/>
        </w:rPr>
        <w:t xml:space="preserve"> Председатель</w:t>
      </w:r>
      <w:r w:rsidR="008B516A" w:rsidRPr="00461B68">
        <w:rPr>
          <w:spacing w:val="-4"/>
          <w:szCs w:val="28"/>
        </w:rPr>
        <w:t xml:space="preserve"> </w:t>
      </w:r>
      <w:r w:rsidR="007261D6">
        <w:rPr>
          <w:szCs w:val="28"/>
        </w:rPr>
        <w:t xml:space="preserve">Совета и Исполнительный директор </w:t>
      </w:r>
      <w:r w:rsidR="00C018F3">
        <w:rPr>
          <w:szCs w:val="28"/>
        </w:rPr>
        <w:t>и др.</w:t>
      </w:r>
    </w:p>
    <w:p w:rsidR="004A19B4" w:rsidRPr="00191123" w:rsidRDefault="004A19B4" w:rsidP="00670E12">
      <w:pPr>
        <w:keepNext/>
        <w:spacing w:before="360" w:after="240"/>
        <w:ind w:left="0"/>
        <w:jc w:val="center"/>
        <w:rPr>
          <w:b/>
        </w:rPr>
      </w:pPr>
      <w:r w:rsidRPr="00191123">
        <w:rPr>
          <w:b/>
        </w:rPr>
        <w:lastRenderedPageBreak/>
        <w:t>3. ОСНОВНЫЕ НАПРАВЛЕНИЯ ДЕЯТЕЛЬНОСТИ</w:t>
      </w:r>
    </w:p>
    <w:p w:rsidR="004A19B4" w:rsidRPr="00191123" w:rsidRDefault="004A19B4" w:rsidP="004B3F3E">
      <w:pPr>
        <w:spacing w:before="240" w:after="240"/>
        <w:ind w:left="0"/>
        <w:jc w:val="center"/>
        <w:rPr>
          <w:b/>
        </w:rPr>
      </w:pPr>
      <w:r w:rsidRPr="00191123">
        <w:rPr>
          <w:b/>
        </w:rPr>
        <w:t>3.1. </w:t>
      </w:r>
      <w:r w:rsidR="007261D6" w:rsidRPr="00191123">
        <w:rPr>
          <w:b/>
        </w:rPr>
        <w:t>П</w:t>
      </w:r>
      <w:r w:rsidRPr="00191123">
        <w:rPr>
          <w:b/>
          <w:szCs w:val="28"/>
        </w:rPr>
        <w:t>одготовк</w:t>
      </w:r>
      <w:r w:rsidR="007261D6" w:rsidRPr="00191123">
        <w:rPr>
          <w:b/>
          <w:szCs w:val="28"/>
        </w:rPr>
        <w:t>а</w:t>
      </w:r>
      <w:r w:rsidRPr="00191123">
        <w:rPr>
          <w:b/>
          <w:szCs w:val="28"/>
        </w:rPr>
        <w:t xml:space="preserve"> </w:t>
      </w:r>
      <w:r w:rsidR="00AF6A25">
        <w:rPr>
          <w:b/>
          <w:szCs w:val="28"/>
        </w:rPr>
        <w:t xml:space="preserve">нормативных правовых </w:t>
      </w:r>
      <w:r w:rsidRPr="00191123">
        <w:rPr>
          <w:b/>
          <w:szCs w:val="28"/>
        </w:rPr>
        <w:t>документов</w:t>
      </w:r>
    </w:p>
    <w:p w:rsidR="00643E56" w:rsidRDefault="0055372C" w:rsidP="00670E12">
      <w:pPr>
        <w:spacing w:before="120"/>
        <w:ind w:left="0" w:firstLine="709"/>
        <w:jc w:val="both"/>
      </w:pPr>
      <w:r w:rsidRPr="003F0984">
        <w:t>Деятельность Совета направлена на расширение сотрудничества выставочных организаций в целях укрепления интеграционных процессов</w:t>
      </w:r>
      <w:r w:rsidR="00A16D63">
        <w:t xml:space="preserve"> в государствах – участниках СНГ</w:t>
      </w:r>
      <w:r w:rsidR="00643E56">
        <w:t xml:space="preserve">, в </w:t>
      </w:r>
      <w:r w:rsidRPr="003F0984">
        <w:t>первую очередь в научно-технической и деловой сферах</w:t>
      </w:r>
      <w:r w:rsidR="00643E56">
        <w:t>.</w:t>
      </w:r>
      <w:r w:rsidRPr="003F0984">
        <w:t xml:space="preserve"> </w:t>
      </w:r>
    </w:p>
    <w:p w:rsidR="0055372C" w:rsidRPr="003F0984" w:rsidRDefault="0055372C" w:rsidP="00670E12">
      <w:pPr>
        <w:ind w:left="0" w:firstLine="709"/>
        <w:jc w:val="both"/>
      </w:pPr>
      <w:r w:rsidRPr="003F0984">
        <w:t xml:space="preserve">Основные направления деятельности Совета определены Стратегией межгосударственной выставочно-ярмарочной </w:t>
      </w:r>
      <w:r w:rsidR="00367AA1">
        <w:t xml:space="preserve">и конгрессной </w:t>
      </w:r>
      <w:r w:rsidRPr="003F0984">
        <w:t>деятельност</w:t>
      </w:r>
      <w:r w:rsidR="00386B71">
        <w:t>и</w:t>
      </w:r>
      <w:r w:rsidRPr="003F0984">
        <w:t xml:space="preserve"> СНГ</w:t>
      </w:r>
      <w:r w:rsidR="00367AA1">
        <w:t xml:space="preserve"> от 15 февраля 2013 года</w:t>
      </w:r>
      <w:r w:rsidRPr="003F0984">
        <w:t>,</w:t>
      </w:r>
      <w:r w:rsidR="00367AA1">
        <w:t xml:space="preserve"> а также ежегодными</w:t>
      </w:r>
      <w:r w:rsidRPr="003F0984">
        <w:t xml:space="preserve"> планами работы и решениями Совета, органов отраслевого сотрудничества СНГ.</w:t>
      </w:r>
    </w:p>
    <w:p w:rsidR="0055372C" w:rsidRPr="003F0984" w:rsidRDefault="0055372C" w:rsidP="00670E12">
      <w:pPr>
        <w:ind w:left="0" w:firstLine="709"/>
        <w:jc w:val="both"/>
      </w:pPr>
      <w:r w:rsidRPr="003F0984">
        <w:t>За прошедшие годы Советом и его Исполнительной дирекцией была проделана значительная работа.</w:t>
      </w:r>
    </w:p>
    <w:p w:rsidR="0055372C" w:rsidRPr="003F0984" w:rsidRDefault="0055372C" w:rsidP="00670E12">
      <w:pPr>
        <w:ind w:left="0" w:firstLine="709"/>
        <w:jc w:val="both"/>
        <w:rPr>
          <w:szCs w:val="28"/>
        </w:rPr>
      </w:pPr>
      <w:r w:rsidRPr="003F0984">
        <w:rPr>
          <w:szCs w:val="28"/>
        </w:rPr>
        <w:t>Советом подготовлен</w:t>
      </w:r>
      <w:r w:rsidR="008716A2">
        <w:rPr>
          <w:szCs w:val="28"/>
        </w:rPr>
        <w:t>ы</w:t>
      </w:r>
      <w:r w:rsidRPr="003F0984">
        <w:rPr>
          <w:szCs w:val="28"/>
        </w:rPr>
        <w:t xml:space="preserve"> ряд</w:t>
      </w:r>
      <w:r w:rsidR="00643E56">
        <w:rPr>
          <w:szCs w:val="28"/>
        </w:rPr>
        <w:t xml:space="preserve"> </w:t>
      </w:r>
      <w:r w:rsidRPr="003F0984">
        <w:rPr>
          <w:szCs w:val="28"/>
        </w:rPr>
        <w:t>основополагающих документов по развитию выставочно-ярмарочной деятельности, среди них:</w:t>
      </w:r>
    </w:p>
    <w:p w:rsidR="001315CC" w:rsidRPr="001315CC" w:rsidRDefault="001315CC" w:rsidP="00670E12">
      <w:pPr>
        <w:ind w:left="0" w:firstLine="709"/>
        <w:jc w:val="both"/>
        <w:rPr>
          <w:szCs w:val="28"/>
        </w:rPr>
      </w:pPr>
      <w:r w:rsidRPr="001315CC">
        <w:rPr>
          <w:szCs w:val="28"/>
        </w:rPr>
        <w:t xml:space="preserve">Положение о Межгосударственном совете по выставочно-ярмарочной и конгрессной деятельности СНГ, </w:t>
      </w:r>
      <w:r w:rsidR="00367AA1">
        <w:rPr>
          <w:szCs w:val="28"/>
        </w:rPr>
        <w:t>уточненное</w:t>
      </w:r>
      <w:r w:rsidRPr="001315CC">
        <w:rPr>
          <w:szCs w:val="28"/>
        </w:rPr>
        <w:t xml:space="preserve"> в соответствии с Протоколом от </w:t>
      </w:r>
      <w:r w:rsidR="00AD3564">
        <w:rPr>
          <w:szCs w:val="28"/>
        </w:rPr>
        <w:br/>
      </w:r>
      <w:r w:rsidRPr="001315CC">
        <w:rPr>
          <w:szCs w:val="28"/>
        </w:rPr>
        <w:t>20 ноября 2013 года о внесении изменений в Соглашение о развитии выставочно-ярмарочной и конгрессной деятельности в Содружестве Независимых Государств от 26 мая 1995года</w:t>
      </w:r>
      <w:r>
        <w:rPr>
          <w:szCs w:val="28"/>
        </w:rPr>
        <w:t xml:space="preserve">; </w:t>
      </w:r>
    </w:p>
    <w:p w:rsidR="000C48EA" w:rsidRDefault="005D520C" w:rsidP="00670E12">
      <w:pPr>
        <w:ind w:left="0" w:firstLine="709"/>
        <w:jc w:val="both"/>
        <w:rPr>
          <w:szCs w:val="28"/>
        </w:rPr>
      </w:pPr>
      <w:r>
        <w:rPr>
          <w:szCs w:val="28"/>
        </w:rPr>
        <w:t xml:space="preserve">а также </w:t>
      </w:r>
      <w:r w:rsidR="00E3378A">
        <w:rPr>
          <w:szCs w:val="28"/>
        </w:rPr>
        <w:t xml:space="preserve">утвержденные </w:t>
      </w:r>
      <w:r w:rsidRPr="001315CC">
        <w:rPr>
          <w:szCs w:val="28"/>
        </w:rPr>
        <w:t>Решением Межгосударственного совета по выставочно-ярмарочной и конгрессной деятельности СНГ о</w:t>
      </w:r>
      <w:r w:rsidR="00C3398A">
        <w:rPr>
          <w:szCs w:val="28"/>
        </w:rPr>
        <w:t xml:space="preserve">т 15 февраля </w:t>
      </w:r>
      <w:r w:rsidR="00C3398A">
        <w:rPr>
          <w:szCs w:val="28"/>
        </w:rPr>
        <w:br/>
        <w:t>2013 года</w:t>
      </w:r>
      <w:r w:rsidR="000C48EA">
        <w:rPr>
          <w:szCs w:val="28"/>
        </w:rPr>
        <w:t>:</w:t>
      </w:r>
    </w:p>
    <w:p w:rsidR="001315CC" w:rsidRPr="001315CC" w:rsidRDefault="001315CC" w:rsidP="004B3F3E">
      <w:pPr>
        <w:ind w:left="0" w:firstLine="697"/>
        <w:jc w:val="both"/>
        <w:rPr>
          <w:szCs w:val="28"/>
        </w:rPr>
      </w:pPr>
      <w:r w:rsidRPr="001315CC">
        <w:rPr>
          <w:szCs w:val="28"/>
        </w:rPr>
        <w:t xml:space="preserve">Положение об Исполнительной дирекции Межгосударственного совета по выставочно-ярмарочной </w:t>
      </w:r>
      <w:r w:rsidR="000C48EA">
        <w:rPr>
          <w:szCs w:val="28"/>
        </w:rPr>
        <w:t>и конгрессной деятельности СНГ</w:t>
      </w:r>
      <w:r>
        <w:rPr>
          <w:szCs w:val="28"/>
        </w:rPr>
        <w:t>;</w:t>
      </w:r>
    </w:p>
    <w:p w:rsidR="001315CC" w:rsidRDefault="001315CC" w:rsidP="004B3F3E">
      <w:pPr>
        <w:ind w:left="0" w:firstLine="697"/>
        <w:jc w:val="both"/>
        <w:rPr>
          <w:szCs w:val="28"/>
        </w:rPr>
      </w:pPr>
      <w:r w:rsidRPr="001315CC">
        <w:rPr>
          <w:szCs w:val="28"/>
        </w:rPr>
        <w:t xml:space="preserve">Стратегия </w:t>
      </w:r>
      <w:r w:rsidR="008716A2">
        <w:rPr>
          <w:szCs w:val="28"/>
        </w:rPr>
        <w:t>м</w:t>
      </w:r>
      <w:r w:rsidRPr="001315CC">
        <w:rPr>
          <w:szCs w:val="28"/>
        </w:rPr>
        <w:t>ежгосударственной выставочно-ярмарочной</w:t>
      </w:r>
      <w:r w:rsidR="00367AA1">
        <w:rPr>
          <w:szCs w:val="28"/>
        </w:rPr>
        <w:t xml:space="preserve"> и конгрессной деятельности СНГ</w:t>
      </w:r>
      <w:r>
        <w:rPr>
          <w:szCs w:val="28"/>
        </w:rPr>
        <w:t xml:space="preserve">; </w:t>
      </w:r>
      <w:r w:rsidRPr="001315CC">
        <w:rPr>
          <w:szCs w:val="28"/>
        </w:rPr>
        <w:t xml:space="preserve"> </w:t>
      </w:r>
    </w:p>
    <w:p w:rsidR="009D532A" w:rsidRDefault="009D532A" w:rsidP="004B3F3E">
      <w:pPr>
        <w:ind w:left="0" w:firstLine="697"/>
        <w:jc w:val="both"/>
        <w:rPr>
          <w:szCs w:val="28"/>
        </w:rPr>
      </w:pPr>
      <w:r w:rsidRPr="009D532A">
        <w:rPr>
          <w:szCs w:val="28"/>
        </w:rPr>
        <w:t>П</w:t>
      </w:r>
      <w:r>
        <w:rPr>
          <w:szCs w:val="28"/>
        </w:rPr>
        <w:t>оложение</w:t>
      </w:r>
      <w:r w:rsidRPr="009D532A">
        <w:rPr>
          <w:szCs w:val="28"/>
        </w:rPr>
        <w:t xml:space="preserve"> об организации межгосударственных выставочно-ярмарочных и конгрессных мероприятий государств – участников СНГ при содействии Межгосударственного совета по выставочно-ярмарочной и конгрессной деятельности СНГ;</w:t>
      </w:r>
    </w:p>
    <w:p w:rsidR="001315CC" w:rsidRDefault="001315CC" w:rsidP="004B3F3E">
      <w:pPr>
        <w:ind w:left="0" w:firstLine="697"/>
        <w:jc w:val="both"/>
        <w:rPr>
          <w:szCs w:val="28"/>
        </w:rPr>
      </w:pPr>
      <w:r w:rsidRPr="001315CC">
        <w:rPr>
          <w:szCs w:val="28"/>
        </w:rPr>
        <w:t>Положение о Координационном совете руководителей выставо</w:t>
      </w:r>
      <w:r w:rsidR="008716A2">
        <w:rPr>
          <w:szCs w:val="28"/>
        </w:rPr>
        <w:t xml:space="preserve">чно-торговых центров государств – </w:t>
      </w:r>
      <w:r w:rsidRPr="001315CC">
        <w:rPr>
          <w:szCs w:val="28"/>
        </w:rPr>
        <w:t>уча</w:t>
      </w:r>
      <w:r w:rsidR="00367AA1">
        <w:rPr>
          <w:szCs w:val="28"/>
        </w:rPr>
        <w:t>стников СНГ на территории ВДНХ.</w:t>
      </w:r>
    </w:p>
    <w:p w:rsidR="007261D6" w:rsidRPr="00191123" w:rsidRDefault="007261D6" w:rsidP="004B3F3E">
      <w:pPr>
        <w:spacing w:before="240" w:after="240"/>
        <w:ind w:left="0"/>
        <w:jc w:val="center"/>
        <w:rPr>
          <w:b/>
          <w:szCs w:val="28"/>
        </w:rPr>
      </w:pPr>
      <w:r w:rsidRPr="00191123">
        <w:rPr>
          <w:b/>
          <w:szCs w:val="28"/>
        </w:rPr>
        <w:t>3.2. Организация выставочных и конгрессных мероприятий в государствах – участниках СНГ</w:t>
      </w:r>
    </w:p>
    <w:p w:rsidR="0055372C" w:rsidRPr="003F0984" w:rsidRDefault="0055372C" w:rsidP="00461B68">
      <w:pPr>
        <w:spacing w:before="120" w:line="320" w:lineRule="exact"/>
        <w:ind w:left="0" w:firstLine="697"/>
        <w:jc w:val="both"/>
        <w:rPr>
          <w:szCs w:val="28"/>
        </w:rPr>
      </w:pPr>
      <w:r w:rsidRPr="003F0984">
        <w:rPr>
          <w:szCs w:val="28"/>
        </w:rPr>
        <w:t xml:space="preserve">При участии Совета </w:t>
      </w:r>
      <w:r w:rsidR="000C48EA">
        <w:rPr>
          <w:szCs w:val="28"/>
        </w:rPr>
        <w:t xml:space="preserve">за отчетный период </w:t>
      </w:r>
      <w:r w:rsidRPr="003F0984">
        <w:rPr>
          <w:szCs w:val="28"/>
        </w:rPr>
        <w:t xml:space="preserve">проведено более </w:t>
      </w:r>
      <w:r w:rsidR="000C48EA">
        <w:rPr>
          <w:szCs w:val="28"/>
        </w:rPr>
        <w:br/>
      </w:r>
      <w:r w:rsidR="00722F1C">
        <w:rPr>
          <w:szCs w:val="28"/>
        </w:rPr>
        <w:t>50</w:t>
      </w:r>
      <w:r w:rsidRPr="003F0984">
        <w:rPr>
          <w:szCs w:val="28"/>
        </w:rPr>
        <w:t xml:space="preserve"> международных выставок-ярмарок в </w:t>
      </w:r>
      <w:r w:rsidR="008716A2">
        <w:rPr>
          <w:szCs w:val="28"/>
        </w:rPr>
        <w:t xml:space="preserve">городах </w:t>
      </w:r>
      <w:r w:rsidR="005E1FA8">
        <w:rPr>
          <w:szCs w:val="28"/>
        </w:rPr>
        <w:t>Астане</w:t>
      </w:r>
      <w:r w:rsidR="00867BB6">
        <w:rPr>
          <w:szCs w:val="28"/>
        </w:rPr>
        <w:t>, Ашхабаде,</w:t>
      </w:r>
      <w:r w:rsidR="00867BB6" w:rsidRPr="0054262F">
        <w:rPr>
          <w:szCs w:val="28"/>
        </w:rPr>
        <w:t xml:space="preserve"> Бишкеке</w:t>
      </w:r>
      <w:r w:rsidR="00867BB6">
        <w:rPr>
          <w:szCs w:val="28"/>
        </w:rPr>
        <w:t>,</w:t>
      </w:r>
      <w:r w:rsidR="00867BB6" w:rsidRPr="0054262F">
        <w:rPr>
          <w:szCs w:val="28"/>
        </w:rPr>
        <w:t xml:space="preserve"> </w:t>
      </w:r>
      <w:r w:rsidR="00412FFC">
        <w:rPr>
          <w:szCs w:val="28"/>
        </w:rPr>
        <w:t xml:space="preserve">Ереване, </w:t>
      </w:r>
      <w:r w:rsidR="00867BB6" w:rsidRPr="0054262F">
        <w:rPr>
          <w:szCs w:val="28"/>
        </w:rPr>
        <w:t>Кишиневе</w:t>
      </w:r>
      <w:r w:rsidR="00867BB6">
        <w:rPr>
          <w:szCs w:val="28"/>
        </w:rPr>
        <w:t xml:space="preserve">, </w:t>
      </w:r>
      <w:r w:rsidR="00867BB6" w:rsidRPr="0054262F">
        <w:rPr>
          <w:szCs w:val="28"/>
        </w:rPr>
        <w:t>Минске</w:t>
      </w:r>
      <w:r w:rsidR="00867BB6">
        <w:rPr>
          <w:szCs w:val="28"/>
        </w:rPr>
        <w:t>,</w:t>
      </w:r>
      <w:r w:rsidR="00867BB6" w:rsidRPr="0054262F">
        <w:rPr>
          <w:szCs w:val="28"/>
        </w:rPr>
        <w:t xml:space="preserve"> Москве, </w:t>
      </w:r>
      <w:r w:rsidR="00867BB6">
        <w:rPr>
          <w:szCs w:val="28"/>
        </w:rPr>
        <w:t>Ташкенте и друг</w:t>
      </w:r>
      <w:r w:rsidRPr="003F0984">
        <w:rPr>
          <w:szCs w:val="28"/>
        </w:rPr>
        <w:t xml:space="preserve">их столицах </w:t>
      </w:r>
      <w:r w:rsidR="00643E56">
        <w:rPr>
          <w:szCs w:val="28"/>
        </w:rPr>
        <w:t>государств –</w:t>
      </w:r>
      <w:r w:rsidR="00A16D63">
        <w:rPr>
          <w:szCs w:val="28"/>
        </w:rPr>
        <w:t xml:space="preserve"> </w:t>
      </w:r>
      <w:r w:rsidR="00643E56">
        <w:rPr>
          <w:szCs w:val="28"/>
        </w:rPr>
        <w:t>участников СНГ</w:t>
      </w:r>
      <w:r w:rsidRPr="003F0984">
        <w:rPr>
          <w:szCs w:val="28"/>
        </w:rPr>
        <w:t xml:space="preserve">. Наиболее значимыми среди них стали: </w:t>
      </w:r>
      <w:r w:rsidR="00412FFC" w:rsidRPr="005F407C">
        <w:rPr>
          <w:color w:val="000000"/>
          <w:szCs w:val="28"/>
        </w:rPr>
        <w:t>Международная специализированная выставка и конгресс по телекоммуникациям, информационным и банковски</w:t>
      </w:r>
      <w:r w:rsidR="008716A2">
        <w:rPr>
          <w:color w:val="000000"/>
          <w:szCs w:val="28"/>
        </w:rPr>
        <w:t>м технологиям «ТИБО-</w:t>
      </w:r>
      <w:r w:rsidR="0036449E">
        <w:rPr>
          <w:color w:val="000000"/>
          <w:szCs w:val="28"/>
        </w:rPr>
        <w:t>2013» (г. </w:t>
      </w:r>
      <w:r w:rsidR="00412FFC" w:rsidRPr="005F407C">
        <w:rPr>
          <w:color w:val="000000"/>
          <w:szCs w:val="28"/>
        </w:rPr>
        <w:t>Минск, Республика Беларусь)</w:t>
      </w:r>
      <w:r w:rsidRPr="003F0984">
        <w:rPr>
          <w:szCs w:val="28"/>
        </w:rPr>
        <w:t xml:space="preserve">; </w:t>
      </w:r>
      <w:r w:rsidR="00412FFC" w:rsidRPr="005F407C">
        <w:rPr>
          <w:color w:val="000000"/>
          <w:szCs w:val="28"/>
        </w:rPr>
        <w:t>Бело</w:t>
      </w:r>
      <w:r w:rsidR="00722F1C">
        <w:rPr>
          <w:color w:val="000000"/>
          <w:szCs w:val="28"/>
        </w:rPr>
        <w:t xml:space="preserve">русский промышленный форум 2013 </w:t>
      </w:r>
      <w:r w:rsidR="0036449E">
        <w:rPr>
          <w:color w:val="000000"/>
          <w:szCs w:val="28"/>
        </w:rPr>
        <w:t>(г. </w:t>
      </w:r>
      <w:r w:rsidR="00412FFC" w:rsidRPr="005F407C">
        <w:rPr>
          <w:color w:val="000000"/>
          <w:szCs w:val="28"/>
        </w:rPr>
        <w:t xml:space="preserve">Минск, </w:t>
      </w:r>
      <w:r w:rsidR="00412FFC" w:rsidRPr="005F407C">
        <w:rPr>
          <w:color w:val="000000"/>
          <w:szCs w:val="28"/>
        </w:rPr>
        <w:lastRenderedPageBreak/>
        <w:t>Республика Беларусь)</w:t>
      </w:r>
      <w:r w:rsidR="00412FFC">
        <w:rPr>
          <w:szCs w:val="28"/>
        </w:rPr>
        <w:t xml:space="preserve">; </w:t>
      </w:r>
      <w:r w:rsidR="00412FFC" w:rsidRPr="005F407C">
        <w:rPr>
          <w:color w:val="000000"/>
          <w:szCs w:val="28"/>
        </w:rPr>
        <w:t>19-я международная специализированная выставка медицинского оборудования, медикаментов и стоматологии «</w:t>
      </w:r>
      <w:r w:rsidR="00412FFC" w:rsidRPr="005F407C">
        <w:rPr>
          <w:color w:val="000000"/>
          <w:szCs w:val="28"/>
          <w:lang w:val="en-US"/>
        </w:rPr>
        <w:t>MOLDMEDIZIN</w:t>
      </w:r>
      <w:r w:rsidR="00412FFC" w:rsidRPr="005F407C">
        <w:rPr>
          <w:color w:val="000000"/>
          <w:szCs w:val="28"/>
        </w:rPr>
        <w:t xml:space="preserve"> &amp; </w:t>
      </w:r>
      <w:r w:rsidR="00412FFC" w:rsidRPr="005F407C">
        <w:rPr>
          <w:color w:val="000000"/>
          <w:szCs w:val="28"/>
          <w:lang w:val="en-US"/>
        </w:rPr>
        <w:t>MOLDDENT</w:t>
      </w:r>
      <w:r w:rsidR="0036449E">
        <w:rPr>
          <w:color w:val="000000"/>
          <w:szCs w:val="28"/>
        </w:rPr>
        <w:t>» (г. </w:t>
      </w:r>
      <w:r w:rsidR="00412FFC" w:rsidRPr="005F407C">
        <w:rPr>
          <w:color w:val="000000"/>
          <w:szCs w:val="28"/>
        </w:rPr>
        <w:t>Кишинев, Республика Молдова)</w:t>
      </w:r>
      <w:r w:rsidR="00722F1C">
        <w:rPr>
          <w:szCs w:val="28"/>
        </w:rPr>
        <w:t xml:space="preserve">; </w:t>
      </w:r>
      <w:r w:rsidR="00412FFC">
        <w:rPr>
          <w:color w:val="000000"/>
          <w:szCs w:val="28"/>
        </w:rPr>
        <w:t xml:space="preserve">«СНГ: образование» в рамках </w:t>
      </w:r>
      <w:r w:rsidR="00412FFC">
        <w:rPr>
          <w:szCs w:val="28"/>
        </w:rPr>
        <w:t>16-го Всероссийского форума «</w:t>
      </w:r>
      <w:r w:rsidR="00412FFC" w:rsidRPr="00CE4C15">
        <w:rPr>
          <w:bCs/>
          <w:color w:val="000000"/>
          <w:szCs w:val="28"/>
        </w:rPr>
        <w:t>Образовательная</w:t>
      </w:r>
      <w:r w:rsidR="00412FFC" w:rsidRPr="00CE4C15">
        <w:rPr>
          <w:color w:val="000000"/>
          <w:szCs w:val="28"/>
        </w:rPr>
        <w:t xml:space="preserve"> </w:t>
      </w:r>
      <w:r w:rsidR="00412FFC" w:rsidRPr="00CE4C15">
        <w:rPr>
          <w:bCs/>
          <w:color w:val="000000"/>
          <w:szCs w:val="28"/>
        </w:rPr>
        <w:t>среда</w:t>
      </w:r>
      <w:r w:rsidR="00412FFC">
        <w:rPr>
          <w:bCs/>
          <w:color w:val="000000"/>
          <w:szCs w:val="28"/>
        </w:rPr>
        <w:t>-2014</w:t>
      </w:r>
      <w:r w:rsidR="00412FFC" w:rsidRPr="00CE4C15">
        <w:rPr>
          <w:color w:val="000000"/>
          <w:szCs w:val="28"/>
        </w:rPr>
        <w:t>»</w:t>
      </w:r>
      <w:r w:rsidR="00412FFC">
        <w:rPr>
          <w:color w:val="000000"/>
          <w:szCs w:val="28"/>
        </w:rPr>
        <w:t xml:space="preserve"> и </w:t>
      </w:r>
      <w:r w:rsidR="00412FFC">
        <w:rPr>
          <w:szCs w:val="28"/>
        </w:rPr>
        <w:t>Выставка научно-технического т</w:t>
      </w:r>
      <w:r w:rsidR="00722F1C">
        <w:rPr>
          <w:szCs w:val="28"/>
        </w:rPr>
        <w:t xml:space="preserve">ворчества молодежи «НТТМ-2014», </w:t>
      </w:r>
      <w:r w:rsidR="00722F1C">
        <w:rPr>
          <w:color w:val="000000"/>
          <w:szCs w:val="28"/>
        </w:rPr>
        <w:t>(</w:t>
      </w:r>
      <w:r w:rsidR="00412FFC">
        <w:rPr>
          <w:color w:val="000000"/>
          <w:szCs w:val="28"/>
        </w:rPr>
        <w:t>г.</w:t>
      </w:r>
      <w:r w:rsidR="0036449E">
        <w:rPr>
          <w:color w:val="000000"/>
          <w:szCs w:val="28"/>
        </w:rPr>
        <w:t> </w:t>
      </w:r>
      <w:r w:rsidR="00412FFC">
        <w:rPr>
          <w:color w:val="000000"/>
          <w:szCs w:val="28"/>
        </w:rPr>
        <w:t>Москв</w:t>
      </w:r>
      <w:r w:rsidR="00722F1C">
        <w:rPr>
          <w:color w:val="000000"/>
          <w:szCs w:val="28"/>
        </w:rPr>
        <w:t>а</w:t>
      </w:r>
      <w:r w:rsidR="00412FFC">
        <w:rPr>
          <w:color w:val="000000"/>
          <w:szCs w:val="28"/>
        </w:rPr>
        <w:t>, ВДНХ</w:t>
      </w:r>
      <w:r w:rsidR="00722F1C">
        <w:rPr>
          <w:color w:val="000000"/>
          <w:szCs w:val="28"/>
        </w:rPr>
        <w:t xml:space="preserve">); </w:t>
      </w:r>
      <w:r w:rsidR="00D45992">
        <w:rPr>
          <w:szCs w:val="28"/>
        </w:rPr>
        <w:t>14-я М</w:t>
      </w:r>
      <w:r w:rsidR="00D45992" w:rsidRPr="009565E4">
        <w:rPr>
          <w:szCs w:val="28"/>
        </w:rPr>
        <w:t>еж</w:t>
      </w:r>
      <w:r w:rsidR="00D45992">
        <w:rPr>
          <w:szCs w:val="28"/>
        </w:rPr>
        <w:t>дународная специализированная выставка «Образование и карьера» и 14-й универсальный региональный торгово-промышленный выставочный форум «АРМЕНИЯ</w:t>
      </w:r>
      <w:r w:rsidR="00D45992" w:rsidRPr="00152F9F">
        <w:rPr>
          <w:szCs w:val="28"/>
        </w:rPr>
        <w:t xml:space="preserve"> </w:t>
      </w:r>
      <w:r w:rsidR="00D45992">
        <w:rPr>
          <w:szCs w:val="28"/>
          <w:lang w:val="en-US"/>
        </w:rPr>
        <w:t>EXPO</w:t>
      </w:r>
      <w:r w:rsidR="0036449E">
        <w:rPr>
          <w:szCs w:val="28"/>
        </w:rPr>
        <w:t xml:space="preserve"> 2014» (г. </w:t>
      </w:r>
      <w:r w:rsidR="00722F1C">
        <w:rPr>
          <w:szCs w:val="28"/>
        </w:rPr>
        <w:t>Ереван, Республика Армения)</w:t>
      </w:r>
      <w:r w:rsidR="00D45992">
        <w:rPr>
          <w:szCs w:val="28"/>
        </w:rPr>
        <w:t>; 10</w:t>
      </w:r>
      <w:r w:rsidR="0036449E">
        <w:rPr>
          <w:szCs w:val="28"/>
        </w:rPr>
        <w:t>-я</w:t>
      </w:r>
      <w:r w:rsidR="00D45992">
        <w:rPr>
          <w:szCs w:val="28"/>
        </w:rPr>
        <w:t xml:space="preserve"> юбилейная международная специализированная выставка-ярмарка «АгроПрод</w:t>
      </w:r>
      <w:r w:rsidR="00722F1C">
        <w:rPr>
          <w:szCs w:val="28"/>
        </w:rPr>
        <w:t>Экспо-2014» (</w:t>
      </w:r>
      <w:r w:rsidR="00D45992">
        <w:rPr>
          <w:szCs w:val="28"/>
        </w:rPr>
        <w:t>г.</w:t>
      </w:r>
      <w:r w:rsidR="0036449E">
        <w:rPr>
          <w:szCs w:val="28"/>
        </w:rPr>
        <w:t> </w:t>
      </w:r>
      <w:r w:rsidR="00722F1C">
        <w:rPr>
          <w:szCs w:val="28"/>
        </w:rPr>
        <w:t>Бишкек</w:t>
      </w:r>
      <w:r w:rsidR="00D45992">
        <w:rPr>
          <w:szCs w:val="28"/>
        </w:rPr>
        <w:t xml:space="preserve">, </w:t>
      </w:r>
      <w:r w:rsidR="00722F1C">
        <w:rPr>
          <w:szCs w:val="28"/>
        </w:rPr>
        <w:t xml:space="preserve">Кыргызская Республика); </w:t>
      </w:r>
      <w:r w:rsidR="00D45992" w:rsidRPr="00A4219F">
        <w:rPr>
          <w:szCs w:val="28"/>
          <w:lang w:val="en-US"/>
        </w:rPr>
        <w:t>VII</w:t>
      </w:r>
      <w:r w:rsidR="00D45992">
        <w:rPr>
          <w:szCs w:val="28"/>
          <w:lang w:val="en-US"/>
        </w:rPr>
        <w:t>I</w:t>
      </w:r>
      <w:r w:rsidR="0036449E">
        <w:rPr>
          <w:szCs w:val="28"/>
        </w:rPr>
        <w:t>-й</w:t>
      </w:r>
      <w:r w:rsidR="00D45992" w:rsidRPr="00A4219F">
        <w:rPr>
          <w:szCs w:val="28"/>
        </w:rPr>
        <w:t xml:space="preserve"> Международный форум выставочной индустрии «5</w:t>
      </w:r>
      <w:r w:rsidR="00D45992" w:rsidRPr="00A4219F">
        <w:rPr>
          <w:szCs w:val="28"/>
          <w:lang w:val="en-US"/>
        </w:rPr>
        <w:t>pEXPO</w:t>
      </w:r>
      <w:r w:rsidR="00670E12">
        <w:rPr>
          <w:szCs w:val="28"/>
        </w:rPr>
        <w:noBreakHyphen/>
      </w:r>
      <w:r w:rsidR="00D45992" w:rsidRPr="00A4219F">
        <w:rPr>
          <w:szCs w:val="28"/>
        </w:rPr>
        <w:t>201</w:t>
      </w:r>
      <w:r w:rsidR="00D45992" w:rsidRPr="0004674B">
        <w:rPr>
          <w:szCs w:val="28"/>
        </w:rPr>
        <w:t>4</w:t>
      </w:r>
      <w:r w:rsidR="00D45992" w:rsidRPr="00A4219F">
        <w:rPr>
          <w:szCs w:val="28"/>
        </w:rPr>
        <w:t>»</w:t>
      </w:r>
      <w:r w:rsidR="0036449E">
        <w:rPr>
          <w:szCs w:val="28"/>
        </w:rPr>
        <w:t xml:space="preserve"> (г. </w:t>
      </w:r>
      <w:r w:rsidR="00D45992">
        <w:rPr>
          <w:szCs w:val="28"/>
        </w:rPr>
        <w:t>Москв</w:t>
      </w:r>
      <w:r w:rsidR="00722F1C">
        <w:rPr>
          <w:szCs w:val="28"/>
        </w:rPr>
        <w:t>а</w:t>
      </w:r>
      <w:r w:rsidR="00D45992">
        <w:rPr>
          <w:szCs w:val="28"/>
        </w:rPr>
        <w:t>, ЦВК «Экспоцентр»</w:t>
      </w:r>
      <w:r w:rsidR="00722F1C">
        <w:rPr>
          <w:szCs w:val="28"/>
        </w:rPr>
        <w:t>)</w:t>
      </w:r>
      <w:r w:rsidR="00D45992">
        <w:rPr>
          <w:szCs w:val="28"/>
        </w:rPr>
        <w:t xml:space="preserve">; </w:t>
      </w:r>
      <w:r w:rsidR="00D45992" w:rsidRPr="00D45992">
        <w:rPr>
          <w:szCs w:val="28"/>
        </w:rPr>
        <w:t>XX</w:t>
      </w:r>
      <w:r w:rsidR="0036449E">
        <w:rPr>
          <w:szCs w:val="28"/>
        </w:rPr>
        <w:t>-й</w:t>
      </w:r>
      <w:r w:rsidR="00D45992" w:rsidRPr="00D45992">
        <w:rPr>
          <w:szCs w:val="28"/>
        </w:rPr>
        <w:t xml:space="preserve"> юбилейный Белорусский  энергетический и экологический форум</w:t>
      </w:r>
      <w:r w:rsidR="00722F1C">
        <w:rPr>
          <w:szCs w:val="28"/>
        </w:rPr>
        <w:t xml:space="preserve"> 2015 (г.</w:t>
      </w:r>
      <w:r w:rsidR="0036449E">
        <w:rPr>
          <w:szCs w:val="28"/>
        </w:rPr>
        <w:t> </w:t>
      </w:r>
      <w:r w:rsidR="00722F1C">
        <w:rPr>
          <w:szCs w:val="28"/>
        </w:rPr>
        <w:t>Минск, Республика Беларусь);</w:t>
      </w:r>
      <w:r w:rsidR="00D45992" w:rsidRPr="00D45992">
        <w:rPr>
          <w:szCs w:val="28"/>
        </w:rPr>
        <w:t xml:space="preserve"> 17-я Международная универсальная</w:t>
      </w:r>
      <w:r w:rsidR="008716A2">
        <w:rPr>
          <w:szCs w:val="28"/>
        </w:rPr>
        <w:t xml:space="preserve"> выставка-ярмарка «Кыргызстан-</w:t>
      </w:r>
      <w:r w:rsidR="00D45992" w:rsidRPr="00D45992">
        <w:rPr>
          <w:szCs w:val="28"/>
        </w:rPr>
        <w:t>2015»</w:t>
      </w:r>
      <w:r w:rsidR="0036449E">
        <w:rPr>
          <w:szCs w:val="28"/>
        </w:rPr>
        <w:t xml:space="preserve"> (г. </w:t>
      </w:r>
      <w:r w:rsidR="00722F1C">
        <w:rPr>
          <w:szCs w:val="28"/>
        </w:rPr>
        <w:t xml:space="preserve">Бишкек, Кыргызская Республика); </w:t>
      </w:r>
      <w:r w:rsidR="00670E12">
        <w:rPr>
          <w:szCs w:val="28"/>
        </w:rPr>
        <w:br/>
      </w:r>
      <w:r w:rsidR="00D45992" w:rsidRPr="00D45992">
        <w:rPr>
          <w:szCs w:val="28"/>
        </w:rPr>
        <w:t>10-я Азербайджанская международная выставка «Образование</w:t>
      </w:r>
      <w:r w:rsidR="008716A2">
        <w:rPr>
          <w:szCs w:val="28"/>
        </w:rPr>
        <w:t>-</w:t>
      </w:r>
      <w:r w:rsidR="00722F1C">
        <w:rPr>
          <w:szCs w:val="28"/>
        </w:rPr>
        <w:t>2016</w:t>
      </w:r>
      <w:r w:rsidR="00D45992" w:rsidRPr="00D45992">
        <w:rPr>
          <w:szCs w:val="28"/>
        </w:rPr>
        <w:t>»</w:t>
      </w:r>
      <w:r w:rsidR="0036449E">
        <w:rPr>
          <w:szCs w:val="28"/>
        </w:rPr>
        <w:t xml:space="preserve"> (г. </w:t>
      </w:r>
      <w:r w:rsidR="00722F1C">
        <w:rPr>
          <w:szCs w:val="28"/>
        </w:rPr>
        <w:t>Баку, Азербайджанская Республика)</w:t>
      </w:r>
      <w:r w:rsidR="00D45992">
        <w:rPr>
          <w:szCs w:val="28"/>
        </w:rPr>
        <w:t xml:space="preserve">; </w:t>
      </w:r>
      <w:r w:rsidR="00D45992" w:rsidRPr="00D45992">
        <w:rPr>
          <w:szCs w:val="28"/>
        </w:rPr>
        <w:t>XIV Казахстанская международная выставка «Образование и наука</w:t>
      </w:r>
      <w:r w:rsidR="008716A2">
        <w:rPr>
          <w:szCs w:val="28"/>
        </w:rPr>
        <w:t>-</w:t>
      </w:r>
      <w:r w:rsidR="008023E3">
        <w:rPr>
          <w:szCs w:val="28"/>
        </w:rPr>
        <w:t>2016</w:t>
      </w:r>
      <w:r w:rsidR="00D45992" w:rsidRPr="00D45992">
        <w:rPr>
          <w:szCs w:val="28"/>
        </w:rPr>
        <w:t>»</w:t>
      </w:r>
      <w:r w:rsidR="008023E3">
        <w:rPr>
          <w:szCs w:val="28"/>
        </w:rPr>
        <w:t xml:space="preserve"> (г.</w:t>
      </w:r>
      <w:r w:rsidR="0036449E">
        <w:rPr>
          <w:szCs w:val="28"/>
        </w:rPr>
        <w:t> </w:t>
      </w:r>
      <w:r w:rsidR="008023E3">
        <w:rPr>
          <w:szCs w:val="28"/>
        </w:rPr>
        <w:t xml:space="preserve">Астана, Республика Казахстан); </w:t>
      </w:r>
      <w:r w:rsidR="00670E12">
        <w:rPr>
          <w:szCs w:val="28"/>
        </w:rPr>
        <w:br/>
      </w:r>
      <w:r w:rsidR="00D45992" w:rsidRPr="00D45992">
        <w:rPr>
          <w:szCs w:val="28"/>
        </w:rPr>
        <w:t>7-я международная промышленная выставка «EXPO-RUSSIA KAZA</w:t>
      </w:r>
      <w:r w:rsidR="008716A2">
        <w:rPr>
          <w:szCs w:val="28"/>
        </w:rPr>
        <w:t>KHSTAN-2016» и 5-й Алматинский бизнес-ф</w:t>
      </w:r>
      <w:r w:rsidR="00D45992" w:rsidRPr="00D45992">
        <w:rPr>
          <w:szCs w:val="28"/>
        </w:rPr>
        <w:t>орум</w:t>
      </w:r>
      <w:r w:rsidR="008023E3">
        <w:rPr>
          <w:szCs w:val="28"/>
        </w:rPr>
        <w:t xml:space="preserve"> </w:t>
      </w:r>
      <w:r w:rsidR="008716A2">
        <w:rPr>
          <w:szCs w:val="28"/>
        </w:rPr>
        <w:t>(г. </w:t>
      </w:r>
      <w:r w:rsidR="008023E3">
        <w:rPr>
          <w:szCs w:val="28"/>
        </w:rPr>
        <w:t xml:space="preserve">Алматы, Республика Казахстан); </w:t>
      </w:r>
      <w:r w:rsidR="00670E12">
        <w:rPr>
          <w:szCs w:val="28"/>
        </w:rPr>
        <w:br/>
      </w:r>
      <w:r w:rsidR="00722F1C" w:rsidRPr="00722F1C">
        <w:rPr>
          <w:szCs w:val="28"/>
        </w:rPr>
        <w:t>8-я Международная промышленная выставка «EXPO-RUSSIA ARMENIA 2017»</w:t>
      </w:r>
      <w:r w:rsidR="008023E3">
        <w:rPr>
          <w:szCs w:val="28"/>
        </w:rPr>
        <w:t xml:space="preserve"> </w:t>
      </w:r>
      <w:r w:rsidR="00722F1C" w:rsidRPr="00722F1C">
        <w:rPr>
          <w:szCs w:val="28"/>
        </w:rPr>
        <w:t>и Ереванский бизнес-форум</w:t>
      </w:r>
      <w:r w:rsidR="0036449E">
        <w:rPr>
          <w:szCs w:val="28"/>
        </w:rPr>
        <w:t xml:space="preserve"> (г. </w:t>
      </w:r>
      <w:r w:rsidR="008023E3">
        <w:rPr>
          <w:szCs w:val="28"/>
        </w:rPr>
        <w:t xml:space="preserve">Ереван, Республика Армения); </w:t>
      </w:r>
      <w:r w:rsidR="00722F1C" w:rsidRPr="00722F1C">
        <w:rPr>
          <w:szCs w:val="28"/>
        </w:rPr>
        <w:t>II Международная промышленная выставка «EXPO-RUSSIA BELARUS 2017</w:t>
      </w:r>
      <w:r w:rsidR="0036449E">
        <w:rPr>
          <w:szCs w:val="28"/>
        </w:rPr>
        <w:t>» (г. </w:t>
      </w:r>
      <w:r w:rsidR="008023E3">
        <w:rPr>
          <w:szCs w:val="28"/>
        </w:rPr>
        <w:t>Минск, Республика Беларусь)</w:t>
      </w:r>
      <w:r w:rsidR="001315CC">
        <w:rPr>
          <w:szCs w:val="28"/>
        </w:rPr>
        <w:t xml:space="preserve">; </w:t>
      </w:r>
      <w:r w:rsidR="001315CC" w:rsidRPr="001315CC">
        <w:rPr>
          <w:szCs w:val="28"/>
        </w:rPr>
        <w:t>Межгосударственная выставка «25 лет СНГ: Новые возможности интеграции и партнерства» в виртуальном фор</w:t>
      </w:r>
      <w:r w:rsidR="00802764">
        <w:rPr>
          <w:szCs w:val="28"/>
        </w:rPr>
        <w:t xml:space="preserve">мате (htt://снгсегодня.рус/); </w:t>
      </w:r>
      <w:r w:rsidR="008716A2">
        <w:rPr>
          <w:szCs w:val="28"/>
        </w:rPr>
        <w:t>ю</w:t>
      </w:r>
      <w:r w:rsidR="0036449E">
        <w:rPr>
          <w:szCs w:val="28"/>
        </w:rPr>
        <w:t xml:space="preserve">билейная экспозиция государств – </w:t>
      </w:r>
      <w:r w:rsidR="001315CC" w:rsidRPr="001315CC">
        <w:rPr>
          <w:szCs w:val="28"/>
        </w:rPr>
        <w:t>участников СНГ, посвященная 75-летию со д</w:t>
      </w:r>
      <w:r w:rsidR="0036449E">
        <w:rPr>
          <w:szCs w:val="28"/>
        </w:rPr>
        <w:t>ня основания ВСХВ–</w:t>
      </w:r>
      <w:r w:rsidR="001315CC" w:rsidRPr="001315CC">
        <w:rPr>
          <w:szCs w:val="28"/>
        </w:rPr>
        <w:t>ВДНХ СССР в рамках Российской агропромышленной недели, одобренная Решением Экономического совета СНГ от 14 марта 2014</w:t>
      </w:r>
      <w:r w:rsidR="00670E12">
        <w:rPr>
          <w:szCs w:val="28"/>
        </w:rPr>
        <w:t> </w:t>
      </w:r>
      <w:r w:rsidR="001315CC" w:rsidRPr="001315CC">
        <w:rPr>
          <w:szCs w:val="28"/>
        </w:rPr>
        <w:t>год</w:t>
      </w:r>
      <w:r w:rsidR="00802764">
        <w:rPr>
          <w:szCs w:val="28"/>
        </w:rPr>
        <w:t>а</w:t>
      </w:r>
      <w:r w:rsidR="008716A2">
        <w:rPr>
          <w:szCs w:val="28"/>
        </w:rPr>
        <w:t>,</w:t>
      </w:r>
      <w:r w:rsidR="00802764">
        <w:rPr>
          <w:szCs w:val="28"/>
        </w:rPr>
        <w:t xml:space="preserve"> </w:t>
      </w:r>
      <w:r w:rsidRPr="003F0984">
        <w:rPr>
          <w:szCs w:val="28"/>
        </w:rPr>
        <w:t>и др</w:t>
      </w:r>
      <w:r w:rsidR="00643E56">
        <w:rPr>
          <w:szCs w:val="28"/>
        </w:rPr>
        <w:t>.</w:t>
      </w:r>
      <w:r w:rsidRPr="003F0984">
        <w:rPr>
          <w:szCs w:val="28"/>
        </w:rPr>
        <w:t xml:space="preserve"> Следует отметить, что в ходе выставочно-ярмарочных мероприятий Советом были организованы представительные международные конференции, бизнес-форумы, круглые столы и презентации.</w:t>
      </w:r>
    </w:p>
    <w:p w:rsidR="00CC6B85" w:rsidRDefault="0055372C" w:rsidP="00461B68">
      <w:pPr>
        <w:spacing w:line="320" w:lineRule="exact"/>
        <w:ind w:left="0" w:firstLine="709"/>
        <w:jc w:val="both"/>
      </w:pPr>
      <w:r w:rsidRPr="003F0984">
        <w:t>Одним из значимых соб</w:t>
      </w:r>
      <w:r w:rsidR="00643E56">
        <w:t>ытий в деятельности Совета стали</w:t>
      </w:r>
      <w:r w:rsidRPr="003F0984">
        <w:t xml:space="preserve"> подготовка и организация экспозиций государств –</w:t>
      </w:r>
      <w:r w:rsidR="003F0984">
        <w:t xml:space="preserve"> </w:t>
      </w:r>
      <w:r w:rsidR="008716A2">
        <w:t>участников СНГ на в</w:t>
      </w:r>
      <w:r w:rsidRPr="003F0984">
        <w:t>семирн</w:t>
      </w:r>
      <w:r w:rsidR="00CC6B85">
        <w:t>ых</w:t>
      </w:r>
      <w:r w:rsidRPr="003F0984">
        <w:t xml:space="preserve"> универсальн</w:t>
      </w:r>
      <w:r w:rsidR="00CC6B85">
        <w:t>ых</w:t>
      </w:r>
      <w:r w:rsidRPr="003F0984">
        <w:t xml:space="preserve"> выставк</w:t>
      </w:r>
      <w:r w:rsidR="00CC6B85">
        <w:t>ах</w:t>
      </w:r>
      <w:r w:rsidRPr="003F0984">
        <w:t xml:space="preserve"> </w:t>
      </w:r>
      <w:r w:rsidR="004F3317">
        <w:t>«</w:t>
      </w:r>
      <w:r w:rsidRPr="003F0984">
        <w:t>ЭКСПО-201</w:t>
      </w:r>
      <w:r w:rsidR="00CC6B85">
        <w:t>5</w:t>
      </w:r>
      <w:r w:rsidR="004F3317">
        <w:t>»</w:t>
      </w:r>
      <w:r w:rsidR="0036449E">
        <w:t xml:space="preserve"> (май–</w:t>
      </w:r>
      <w:r w:rsidR="00CC6B85">
        <w:t>ок</w:t>
      </w:r>
      <w:r w:rsidRPr="003F0984">
        <w:t>тябрь 201</w:t>
      </w:r>
      <w:r w:rsidR="00CC6B85">
        <w:t>5</w:t>
      </w:r>
      <w:r w:rsidRPr="003F0984">
        <w:t xml:space="preserve"> года</w:t>
      </w:r>
      <w:r w:rsidR="008716A2">
        <w:t xml:space="preserve">, </w:t>
      </w:r>
      <w:r w:rsidR="00CC6B85">
        <w:t xml:space="preserve">Милан, Италия) и </w:t>
      </w:r>
      <w:r w:rsidR="004F3317">
        <w:t>«</w:t>
      </w:r>
      <w:r w:rsidR="00CC6B85" w:rsidRPr="003F0984">
        <w:t>ЭКСПО-201</w:t>
      </w:r>
      <w:r w:rsidR="00CC6B85">
        <w:t>7</w:t>
      </w:r>
      <w:r w:rsidR="004F3317">
        <w:t>»</w:t>
      </w:r>
      <w:r w:rsidR="0036449E">
        <w:t xml:space="preserve"> (июнь–</w:t>
      </w:r>
      <w:r w:rsidR="00CC6B85">
        <w:t>сентябрь 2017 года, г. Астана, Республика Казахстан).</w:t>
      </w:r>
    </w:p>
    <w:p w:rsidR="00CC6B85" w:rsidRDefault="0029532B" w:rsidP="00461B68">
      <w:pPr>
        <w:spacing w:line="320" w:lineRule="exact"/>
        <w:ind w:left="0" w:firstLine="709"/>
        <w:jc w:val="both"/>
      </w:pPr>
      <w:r w:rsidRPr="0029532B">
        <w:t xml:space="preserve">В центре внимания участников </w:t>
      </w:r>
      <w:r w:rsidR="00367AA1">
        <w:t>«</w:t>
      </w:r>
      <w:r w:rsidR="00367AA1" w:rsidRPr="003F0984">
        <w:t>ЭКСПО-201</w:t>
      </w:r>
      <w:r w:rsidR="00367AA1">
        <w:t xml:space="preserve">5» </w:t>
      </w:r>
      <w:r w:rsidRPr="0029532B">
        <w:t xml:space="preserve">были вопросы, которые ранее уже освещались, но были представлены по-новому в </w:t>
      </w:r>
      <w:r w:rsidR="008716A2">
        <w:t>соответствии с последними тенденциями и возможностями</w:t>
      </w:r>
      <w:r w:rsidRPr="0029532B">
        <w:t xml:space="preserve">. Многочисленные экспозиции, тысячи интересных событий, культурных мероприятий и встреч, спектаклей и концертов </w:t>
      </w:r>
      <w:r>
        <w:t xml:space="preserve">были </w:t>
      </w:r>
      <w:r w:rsidRPr="0029532B">
        <w:t xml:space="preserve">посвящены традициям и новшествам в производстве продуктов питания. Главный посыл </w:t>
      </w:r>
      <w:r>
        <w:t>выставки</w:t>
      </w:r>
      <w:r w:rsidR="008716A2">
        <w:t xml:space="preserve"> – </w:t>
      </w:r>
      <w:r w:rsidRPr="0029532B">
        <w:t>человечеству должны быть доступны продукты питания, безопасные и в необходимом количестве.</w:t>
      </w:r>
    </w:p>
    <w:p w:rsidR="004F3317" w:rsidRDefault="004F3317" w:rsidP="00461B68">
      <w:pPr>
        <w:spacing w:line="315" w:lineRule="exact"/>
        <w:ind w:left="0" w:firstLine="709"/>
        <w:jc w:val="both"/>
      </w:pPr>
      <w:r>
        <w:lastRenderedPageBreak/>
        <w:t xml:space="preserve">В выставке </w:t>
      </w:r>
      <w:r w:rsidR="004514C3" w:rsidRPr="0081407F">
        <w:t>приняли участие</w:t>
      </w:r>
      <w:r w:rsidR="00744C37">
        <w:t xml:space="preserve"> более 140 стран мира, среди которых </w:t>
      </w:r>
      <w:r>
        <w:t>Азербайджанская Республика, Республика Беларусь, Республика Казахстан, Кыргызская Республика, Республика Молдова, Российская Федерация, Респу</w:t>
      </w:r>
      <w:r w:rsidR="00744C37">
        <w:t>блика Таджикистан, Туркменистан и</w:t>
      </w:r>
      <w:r>
        <w:t xml:space="preserve"> Узбекистан. Члены Совета были непосредственными организаторами этой работы.</w:t>
      </w:r>
    </w:p>
    <w:p w:rsidR="004F3317" w:rsidRDefault="00367AA1" w:rsidP="00461B68">
      <w:pPr>
        <w:spacing w:line="315" w:lineRule="exact"/>
        <w:ind w:left="0" w:firstLine="709"/>
        <w:jc w:val="both"/>
      </w:pPr>
      <w:r>
        <w:t>С</w:t>
      </w:r>
      <w:r w:rsidRPr="004F3317">
        <w:t>вои национальные тематические павильоны представили Республика Беларусь, Республика Казахстан, Кыргызская Республика, Российская Федерация, Туркменистан, Республика Узбекистан.</w:t>
      </w:r>
      <w:r>
        <w:t xml:space="preserve"> Павильоны государств – </w:t>
      </w:r>
      <w:r w:rsidR="004F3317">
        <w:t xml:space="preserve">участников СНГ в Милане продемонстрировали мировому сообществу, как последние достижения человечества сочетаются с национальными традициями, новые инновационные технологии в сфере продовольствия, высокий экономический потенциал своих стран и положительный имидж государств на международном уровне. </w:t>
      </w:r>
    </w:p>
    <w:p w:rsidR="004F3317" w:rsidRDefault="004F3317" w:rsidP="00461B68">
      <w:pPr>
        <w:spacing w:line="315" w:lineRule="exact"/>
        <w:ind w:left="0" w:firstLine="709"/>
        <w:jc w:val="both"/>
      </w:pPr>
      <w:r>
        <w:t>Формы выставочной работы, прим</w:t>
      </w:r>
      <w:r w:rsidR="0036449E">
        <w:t xml:space="preserve">еняемые в экспозиции государств – </w:t>
      </w:r>
      <w:r>
        <w:t xml:space="preserve">участников СНГ, вызвали широкий профессиональный интерес со стороны мирового выставочного сообщества, руководства </w:t>
      </w:r>
      <w:r w:rsidR="008716A2">
        <w:t>Всемирной ассоциации</w:t>
      </w:r>
      <w:r w:rsidR="00AD3564">
        <w:t xml:space="preserve"> выставочной индустрии (</w:t>
      </w:r>
      <w:r>
        <w:t>UFI</w:t>
      </w:r>
      <w:r w:rsidR="00AD3564">
        <w:t>)</w:t>
      </w:r>
      <w:r>
        <w:t xml:space="preserve"> и </w:t>
      </w:r>
      <w:r w:rsidR="00E22519">
        <w:t>Международного</w:t>
      </w:r>
      <w:r w:rsidR="009518D2">
        <w:t xml:space="preserve"> бюро выставок</w:t>
      </w:r>
      <w:r>
        <w:t xml:space="preserve">, а </w:t>
      </w:r>
      <w:r w:rsidR="009518D2">
        <w:t>приобретенный опыт позволил</w:t>
      </w:r>
      <w:r>
        <w:t xml:space="preserve"> существенно повысить качество выставочно-конгрессной деятельности на пространстве Содружества.</w:t>
      </w:r>
    </w:p>
    <w:p w:rsidR="004F3317" w:rsidRDefault="004F3317" w:rsidP="00461B68">
      <w:pPr>
        <w:spacing w:line="315" w:lineRule="exact"/>
        <w:ind w:left="0" w:firstLine="709"/>
        <w:jc w:val="both"/>
      </w:pPr>
      <w:r>
        <w:t xml:space="preserve">Итоги участия государств </w:t>
      </w:r>
      <w:r w:rsidR="00E22519">
        <w:t xml:space="preserve">– участников </w:t>
      </w:r>
      <w:r>
        <w:t xml:space="preserve">СНГ в </w:t>
      </w:r>
      <w:r w:rsidR="000C48EA">
        <w:t>«</w:t>
      </w:r>
      <w:r>
        <w:t>ЭКСПО-2015</w:t>
      </w:r>
      <w:r w:rsidR="000C48EA">
        <w:t>»</w:t>
      </w:r>
      <w:r>
        <w:t xml:space="preserve"> признаны успешными.</w:t>
      </w:r>
    </w:p>
    <w:p w:rsidR="0029532B" w:rsidRDefault="004F3317" w:rsidP="00461B68">
      <w:pPr>
        <w:spacing w:line="315" w:lineRule="exact"/>
        <w:ind w:left="0" w:firstLine="709"/>
        <w:jc w:val="both"/>
      </w:pPr>
      <w:r>
        <w:t>В</w:t>
      </w:r>
      <w:r w:rsidR="0029532B">
        <w:t xml:space="preserve"> процессе подготовки и в период работы Международной специализ</w:t>
      </w:r>
      <w:r>
        <w:t xml:space="preserve">ированной выставки «ЭКСПО-2017» </w:t>
      </w:r>
      <w:r w:rsidR="0029532B">
        <w:t xml:space="preserve">члены Совета принимали участие в мероприятиях по обсуждению тематики экспозиций и формированию павильонов государств – участников СНГ, определению формата </w:t>
      </w:r>
      <w:r w:rsidR="0029532B" w:rsidRPr="00461B68">
        <w:t>участия в конгрессной программе «ЭКСПО-2017», презентационных мероприятиях</w:t>
      </w:r>
      <w:r w:rsidR="0029532B">
        <w:t xml:space="preserve">. </w:t>
      </w:r>
    </w:p>
    <w:p w:rsidR="005D7AEE" w:rsidRDefault="0029532B" w:rsidP="00461B68">
      <w:pPr>
        <w:spacing w:line="315" w:lineRule="exact"/>
        <w:ind w:left="0" w:firstLine="709"/>
        <w:jc w:val="both"/>
      </w:pPr>
      <w:r>
        <w:t>«ЭКСПО-2017» про</w:t>
      </w:r>
      <w:r w:rsidR="00E22519">
        <w:t>водилась под лозунгом «Энергия б</w:t>
      </w:r>
      <w:r>
        <w:t xml:space="preserve">удущего» и освещала одну из самых актуальных тем, </w:t>
      </w:r>
      <w:r w:rsidR="0036449E">
        <w:t xml:space="preserve">волнующих мировое сообщество, </w:t>
      </w:r>
      <w:r w:rsidR="00E22519">
        <w:t>–</w:t>
      </w:r>
      <w:r>
        <w:t>альтернативные источники энергии.</w:t>
      </w:r>
      <w:r w:rsidR="009518D2">
        <w:t xml:space="preserve"> В выставке прин</w:t>
      </w:r>
      <w:r w:rsidR="00AD3564">
        <w:t>я</w:t>
      </w:r>
      <w:r w:rsidR="009518D2">
        <w:t xml:space="preserve">ли участие </w:t>
      </w:r>
      <w:r>
        <w:t xml:space="preserve">115 стран и </w:t>
      </w:r>
      <w:r w:rsidR="00AD3564">
        <w:br/>
      </w:r>
      <w:r>
        <w:t>22 международные организации</w:t>
      </w:r>
      <w:r w:rsidR="009518D2">
        <w:t>.</w:t>
      </w:r>
      <w:r>
        <w:t xml:space="preserve"> </w:t>
      </w:r>
      <w:r w:rsidR="005D7AEE" w:rsidRPr="005D7AEE">
        <w:t xml:space="preserve">При содействии членов Совета государства – участники СНГ сформировали и представили свои национальные павильоны, организовали проведение дней государств </w:t>
      </w:r>
      <w:r w:rsidR="00E22519">
        <w:t xml:space="preserve">– участников </w:t>
      </w:r>
      <w:r w:rsidR="005D7AEE" w:rsidRPr="005D7AEE">
        <w:t>С</w:t>
      </w:r>
      <w:r w:rsidR="00E22519">
        <w:t>НГ</w:t>
      </w:r>
      <w:r w:rsidR="005D7AEE" w:rsidRPr="005D7AEE">
        <w:t xml:space="preserve"> на «ЭКСПО</w:t>
      </w:r>
      <w:r w:rsidR="00670E12">
        <w:noBreakHyphen/>
      </w:r>
      <w:r w:rsidR="005D7AEE" w:rsidRPr="005D7AEE">
        <w:t>2017».</w:t>
      </w:r>
    </w:p>
    <w:p w:rsidR="005D7AEE" w:rsidRDefault="005D7AEE" w:rsidP="00461B68">
      <w:pPr>
        <w:spacing w:line="315" w:lineRule="exact"/>
        <w:ind w:left="0" w:firstLine="709"/>
        <w:jc w:val="both"/>
      </w:pPr>
      <w:r w:rsidRPr="005D7AEE">
        <w:t>Республика Армения представила инновации в сфере возобновляемой энергетики; демонстрировались проекты в сфере солнечной энергетики, технологии развития энергии света, ветроэнергетики, а также проекты в сфере вычислительных технологий, активно использующи</w:t>
      </w:r>
      <w:r w:rsidR="00515757">
        <w:t>х</w:t>
      </w:r>
      <w:r w:rsidRPr="005D7AEE">
        <w:t>ся в энергетике.</w:t>
      </w:r>
    </w:p>
    <w:p w:rsidR="005D7AEE" w:rsidRPr="005E1FA8" w:rsidRDefault="005D7AEE" w:rsidP="00461B68">
      <w:pPr>
        <w:spacing w:line="315" w:lineRule="exact"/>
        <w:ind w:left="0" w:firstLine="708"/>
        <w:jc w:val="both"/>
      </w:pPr>
      <w:r w:rsidRPr="005E1FA8">
        <w:t xml:space="preserve">Республика Беларусь представила павильон с интерактивной информацией о новейших белорусских научно-технических разработках, перспективных инвестиционных проектах, раскрывающих </w:t>
      </w:r>
      <w:r w:rsidR="009518D2">
        <w:t xml:space="preserve">основные идеи </w:t>
      </w:r>
      <w:r w:rsidRPr="005E1FA8">
        <w:t>Концепци</w:t>
      </w:r>
      <w:r w:rsidR="009518D2">
        <w:t>и</w:t>
      </w:r>
      <w:r w:rsidRPr="005E1FA8">
        <w:t xml:space="preserve"> энергетической безопасности Республики Беларусь: экономическ</w:t>
      </w:r>
      <w:r w:rsidR="00515757">
        <w:t>ую</w:t>
      </w:r>
      <w:r w:rsidRPr="005E1FA8">
        <w:t xml:space="preserve"> и энергетическ</w:t>
      </w:r>
      <w:r w:rsidR="00515757">
        <w:t>ую</w:t>
      </w:r>
      <w:r w:rsidRPr="005E1FA8">
        <w:t xml:space="preserve"> эффективность производства и распределения энергии, экономическ</w:t>
      </w:r>
      <w:r w:rsidR="00515757">
        <w:t>ую</w:t>
      </w:r>
      <w:r w:rsidRPr="005E1FA8">
        <w:t xml:space="preserve"> доступность топливно-энергетических ресурсов для потребителей, развитие сотрудничества с основными торгово-экономическими партнерами.</w:t>
      </w:r>
    </w:p>
    <w:p w:rsidR="005D7AEE" w:rsidRDefault="00515757" w:rsidP="004B3F3E">
      <w:pPr>
        <w:ind w:left="0" w:firstLine="708"/>
        <w:jc w:val="both"/>
      </w:pPr>
      <w:r>
        <w:lastRenderedPageBreak/>
        <w:t>П</w:t>
      </w:r>
      <w:r w:rsidR="005D7AEE">
        <w:t>авильон Республики Казахстан знакомил с историей, культурой, традициями, достопримечательностями, а также пос</w:t>
      </w:r>
      <w:r w:rsidR="009518D2">
        <w:t xml:space="preserve">ледними достижениями Казахстана и </w:t>
      </w:r>
      <w:r>
        <w:t>включал</w:t>
      </w:r>
      <w:r w:rsidR="009518D2">
        <w:t xml:space="preserve"> четыре </w:t>
      </w:r>
      <w:r>
        <w:t>экспозиции</w:t>
      </w:r>
      <w:r w:rsidR="009518D2">
        <w:t>:</w:t>
      </w:r>
    </w:p>
    <w:p w:rsidR="005D7AEE" w:rsidRDefault="005D7AEE" w:rsidP="004B3F3E">
      <w:pPr>
        <w:ind w:left="0" w:firstLine="709"/>
        <w:jc w:val="both"/>
      </w:pPr>
      <w:r>
        <w:t xml:space="preserve">«Инициативы Главы государства в области энергетики и </w:t>
      </w:r>
      <w:r w:rsidRPr="007412E4">
        <w:rPr>
          <w:spacing w:val="-4"/>
        </w:rPr>
        <w:t>охраны окружающей среды. Государственная политика», где были представлены</w:t>
      </w:r>
      <w:r>
        <w:t xml:space="preserve"> Энерго-экологическая стратегия, </w:t>
      </w:r>
      <w:r w:rsidR="00E22519">
        <w:t>п</w:t>
      </w:r>
      <w:r>
        <w:t>рограмма партнерства «Зеленый мост», Концепция перехода Казахстана на «зеленую» экономику и др.</w:t>
      </w:r>
      <w:r w:rsidR="00D62931">
        <w:t>;</w:t>
      </w:r>
    </w:p>
    <w:p w:rsidR="005D7AEE" w:rsidRDefault="005D7AEE" w:rsidP="004B3F3E">
      <w:pPr>
        <w:ind w:left="0" w:firstLine="709"/>
        <w:jc w:val="both"/>
      </w:pPr>
      <w:r>
        <w:t>«Проекты отечественных ученых и организаций по теме «Энергия будущего»</w:t>
      </w:r>
      <w:r w:rsidR="00E22519">
        <w:t>,</w:t>
      </w:r>
      <w:r>
        <w:t xml:space="preserve"> </w:t>
      </w:r>
      <w:r w:rsidR="00E22519">
        <w:t>представляющая стартап-</w:t>
      </w:r>
      <w:r>
        <w:t>проекты, тематика которых связана с технологиями развития новых источников возобновляемой энергетики, систем хранения энергии, снижения отрицательного воздействия на окружающу</w:t>
      </w:r>
      <w:r w:rsidR="00E22519">
        <w:t>ю среду, энергетикой и климатом;</w:t>
      </w:r>
    </w:p>
    <w:p w:rsidR="005D7AEE" w:rsidRDefault="005D7AEE" w:rsidP="004B3F3E">
      <w:pPr>
        <w:ind w:left="0" w:firstLine="709"/>
        <w:jc w:val="both"/>
      </w:pPr>
      <w:r>
        <w:t>«Казахстан на пути к «зеленой» экономике»</w:t>
      </w:r>
      <w:r w:rsidR="00E22519">
        <w:t>, представляющей</w:t>
      </w:r>
      <w:r>
        <w:t xml:space="preserve"> объекты возобновляемых источников энергии; проекты по энергоэффективности в производстве, строительстве, ЖКХ, на транспорте; </w:t>
      </w:r>
    </w:p>
    <w:p w:rsidR="009518D2" w:rsidRDefault="005D7AEE" w:rsidP="004B3F3E">
      <w:pPr>
        <w:ind w:left="0" w:firstLine="709"/>
        <w:jc w:val="both"/>
      </w:pPr>
      <w:r>
        <w:t xml:space="preserve">«Казахстанский материаловедческий термоядерный </w:t>
      </w:r>
      <w:r w:rsidR="00E22519">
        <w:t>токамак»</w:t>
      </w:r>
      <w:r>
        <w:t>, которая представила информацию по созданию термоядерного реактора в рамках международного проекта и продемонстрировала процесс получения плазмы</w:t>
      </w:r>
      <w:r w:rsidR="009518D2">
        <w:t>.</w:t>
      </w:r>
      <w:r>
        <w:t xml:space="preserve"> </w:t>
      </w:r>
    </w:p>
    <w:p w:rsidR="005D7AEE" w:rsidRDefault="005D7AEE" w:rsidP="004B3F3E">
      <w:pPr>
        <w:ind w:left="0" w:firstLine="709"/>
        <w:jc w:val="both"/>
      </w:pPr>
      <w:r w:rsidRPr="005D7AEE">
        <w:t xml:space="preserve">В павильоне Кыргызской Республики </w:t>
      </w:r>
      <w:r w:rsidR="00E22519">
        <w:t>демонстрировались</w:t>
      </w:r>
      <w:r w:rsidRPr="005D7AEE">
        <w:t xml:space="preserve"> видеоролики о культуре, истории, туризме, водных ресурсах, энергетике и малых гидроэлектрост</w:t>
      </w:r>
      <w:r w:rsidR="00E22519">
        <w:t>анциях Кыргызстана, в частности</w:t>
      </w:r>
      <w:r w:rsidRPr="005D7AEE">
        <w:t xml:space="preserve"> о</w:t>
      </w:r>
      <w:r w:rsidR="00E22519">
        <w:t xml:space="preserve"> потенциале солнечной энергии, </w:t>
      </w:r>
      <w:r w:rsidRPr="005D7AEE">
        <w:t xml:space="preserve"> растущем уровне применения локальных солнечных батарей.</w:t>
      </w:r>
    </w:p>
    <w:p w:rsidR="005D7AEE" w:rsidRDefault="009518D2" w:rsidP="004B3F3E">
      <w:pPr>
        <w:ind w:left="0" w:firstLine="709"/>
        <w:jc w:val="both"/>
      </w:pPr>
      <w:r>
        <w:t>П</w:t>
      </w:r>
      <w:r w:rsidR="005D7AEE">
        <w:t>авильон</w:t>
      </w:r>
      <w:r w:rsidR="007F4291">
        <w:t xml:space="preserve"> Российской Федерации на «ЭКСПО-</w:t>
      </w:r>
      <w:r w:rsidR="005D7AEE">
        <w:t>2017» продемонстрировал энергетический потенциал страны, способный предложить перспективные решения многих проблем, современные энергетические ресурсы как традиционные, так и альтернативные, технологические возможности страны.</w:t>
      </w:r>
    </w:p>
    <w:p w:rsidR="005D7AEE" w:rsidRDefault="005D7AEE" w:rsidP="004B3F3E">
      <w:pPr>
        <w:ind w:left="0" w:firstLine="709"/>
        <w:jc w:val="both"/>
      </w:pPr>
      <w:r>
        <w:t xml:space="preserve">Экспозиция России была одной из крупнейших на </w:t>
      </w:r>
      <w:r w:rsidR="000C48EA">
        <w:t>«</w:t>
      </w:r>
      <w:r>
        <w:t>ЭКСПО-20</w:t>
      </w:r>
      <w:r w:rsidR="007F4291">
        <w:t>17</w:t>
      </w:r>
      <w:r w:rsidR="000C48EA">
        <w:t>»</w:t>
      </w:r>
      <w:r w:rsidR="007F4291">
        <w:t>, составляла более 1 000 кв. м</w:t>
      </w:r>
      <w:r w:rsidR="009518D2">
        <w:t xml:space="preserve">. </w:t>
      </w:r>
      <w:r>
        <w:t>Инсталляция «Энергия Арктики» создавала атмосферу арктического региона посредством многогранных декораций со светящейся фактурой арктических льдов, эффектом северного сияния и других зрелищных приемов.</w:t>
      </w:r>
    </w:p>
    <w:p w:rsidR="005D7AEE" w:rsidRDefault="005D7AEE" w:rsidP="004B3F3E">
      <w:pPr>
        <w:ind w:left="0" w:firstLine="709"/>
        <w:jc w:val="both"/>
      </w:pPr>
      <w:r>
        <w:t>Республика Таджикистан презентовала потенциал страны в сфере гидроэнергетики и планы по ее использованию в рамках Национальной стратегии Респуб</w:t>
      </w:r>
      <w:r w:rsidR="007F4291">
        <w:t xml:space="preserve">лики Таджикистан до 2030 года – </w:t>
      </w:r>
      <w:r>
        <w:t xml:space="preserve">перехода от обеспечения </w:t>
      </w:r>
      <w:r w:rsidRPr="007412E4">
        <w:rPr>
          <w:spacing w:val="-2"/>
        </w:rPr>
        <w:t>энергетической независимости к эффективному использованию электроэнергии</w:t>
      </w:r>
      <w:r>
        <w:t xml:space="preserve">. </w:t>
      </w:r>
    </w:p>
    <w:p w:rsidR="005D7AEE" w:rsidRDefault="005D7AEE" w:rsidP="004B3F3E">
      <w:pPr>
        <w:ind w:left="0" w:firstLine="709"/>
        <w:jc w:val="both"/>
      </w:pPr>
      <w:r>
        <w:t xml:space="preserve">Тематика национальной экспозиции была построена на идее рационального использования энергии поколений как основе создания энергии будущего. Экспозиция наглядно продемонстрировала последние достижения </w:t>
      </w:r>
      <w:r w:rsidRPr="007412E4">
        <w:rPr>
          <w:spacing w:val="-4"/>
        </w:rPr>
        <w:t>страны в гидроэнергетике, водно-энергетический потенциал, научно-технические</w:t>
      </w:r>
      <w:r>
        <w:t xml:space="preserve"> разработки в сфере энергосберегающих технологий, а также культуру и традиции народа Таджикистана.</w:t>
      </w:r>
    </w:p>
    <w:p w:rsidR="005D7AEE" w:rsidRDefault="00E22519" w:rsidP="004B3F3E">
      <w:pPr>
        <w:ind w:left="0" w:firstLine="709"/>
        <w:jc w:val="both"/>
      </w:pPr>
      <w:r>
        <w:t>П</w:t>
      </w:r>
      <w:r w:rsidR="005D7AEE" w:rsidRPr="005D7AEE">
        <w:t>авильон Туркменистана представил проекты топливно-энергетического комплекса, а также и знакомил посетителей с историей и культурой страны.</w:t>
      </w:r>
    </w:p>
    <w:p w:rsidR="005D7AEE" w:rsidRDefault="00E22519" w:rsidP="00670E12">
      <w:pPr>
        <w:ind w:left="0" w:firstLine="709"/>
        <w:jc w:val="both"/>
      </w:pPr>
      <w:r>
        <w:lastRenderedPageBreak/>
        <w:t>П</w:t>
      </w:r>
      <w:r w:rsidR="005D7AEE" w:rsidRPr="005D7AEE">
        <w:t>авильон Республики Узбекистан представил программы низкоуглеродного развития экономики, достижения энергетической отрасли, научно-производственный потенциал и инвестиционную политику страны, а также культурно-историческое наследие и туризм Узбекистана.</w:t>
      </w:r>
    </w:p>
    <w:p w:rsidR="004F3317" w:rsidRDefault="004F3317" w:rsidP="00670E12">
      <w:pPr>
        <w:ind w:left="0" w:firstLine="709"/>
        <w:jc w:val="both"/>
      </w:pPr>
      <w:r w:rsidRPr="004F3317">
        <w:t>9 сентября</w:t>
      </w:r>
      <w:r w:rsidR="007F4291">
        <w:t xml:space="preserve"> 2017 года</w:t>
      </w:r>
      <w:r w:rsidRPr="004F3317">
        <w:t xml:space="preserve"> в рамках Дня Международного бюро выставок </w:t>
      </w:r>
      <w:r w:rsidR="00E22519">
        <w:t>на «ЭКСПО-2017»</w:t>
      </w:r>
      <w:r w:rsidRPr="004F3317">
        <w:t xml:space="preserve"> состоялась церемония награждения индивидуальных и коллективных павильонов в номинациях «Раскрытие темы выставки» и «Дизайн выставки».</w:t>
      </w:r>
      <w:r>
        <w:t xml:space="preserve"> </w:t>
      </w:r>
      <w:r w:rsidR="00E22519">
        <w:t>П</w:t>
      </w:r>
      <w:r w:rsidRPr="004F3317">
        <w:t>авильон Российско</w:t>
      </w:r>
      <w:r w:rsidR="00E22519">
        <w:t>й Федерации</w:t>
      </w:r>
      <w:r w:rsidR="007F4291">
        <w:t xml:space="preserve"> </w:t>
      </w:r>
      <w:r w:rsidRPr="004F3317">
        <w:t>получил золотую наград</w:t>
      </w:r>
      <w:r>
        <w:t xml:space="preserve">у в номинации «Дизайн выставки», а павильон Республики Таджикистан – </w:t>
      </w:r>
      <w:r w:rsidRPr="004F3317">
        <w:t>в номинаци</w:t>
      </w:r>
      <w:r>
        <w:t>и</w:t>
      </w:r>
      <w:r w:rsidRPr="004F3317">
        <w:t xml:space="preserve"> «Раскрытие темы выставки».</w:t>
      </w:r>
    </w:p>
    <w:p w:rsidR="005D7AEE" w:rsidRDefault="005D7AEE" w:rsidP="00670E12">
      <w:pPr>
        <w:ind w:left="0" w:firstLine="709"/>
        <w:jc w:val="both"/>
      </w:pPr>
      <w:r>
        <w:t xml:space="preserve">В ознаменование 25-летия Содружества Независимых Государств </w:t>
      </w:r>
      <w:r w:rsidR="00E22519">
        <w:t>С</w:t>
      </w:r>
      <w:r>
        <w:t>овет совместно с руководством АО «ВДНХ» выступили с инициативой проведения в 2016 году в городе Москве на территории ВДНХ Межгосударственной выставки, посвященной 25-летию Содружества Независимых Государств.</w:t>
      </w:r>
    </w:p>
    <w:p w:rsidR="005D7AEE" w:rsidRDefault="005D7AEE" w:rsidP="004B3F3E">
      <w:pPr>
        <w:ind w:left="0" w:firstLine="708"/>
        <w:jc w:val="both"/>
      </w:pPr>
      <w:r>
        <w:t xml:space="preserve">Традиционно </w:t>
      </w:r>
      <w:r w:rsidR="00E22519">
        <w:t>м</w:t>
      </w:r>
      <w:r>
        <w:t>ежгосударственные выставки, посвященные юбилейным датам образования Содружества Независимых Государств (10-, 15-, 20-летие), проходили на территории ВДНХ. Создание и история ВДНХ неразрывно связаны с государствами – участниками СНГ. В свое время ВДНХ СССР являлась единой постоянно действующей общесоюзной выставкой, демонстрирующей достижения и передовой опыт союзных республик СССР.</w:t>
      </w:r>
    </w:p>
    <w:p w:rsidR="009518D2" w:rsidRDefault="005D7AEE" w:rsidP="004B3F3E">
      <w:pPr>
        <w:ind w:left="0" w:firstLine="708"/>
        <w:jc w:val="both"/>
      </w:pPr>
      <w:r>
        <w:t>Исполнительная дирекция Совета разработала Концепцию Межгосударственной выставки, посвященной 25-летию СНГ «25 лет СНГ: Новые возможности интеграции и партнерства»</w:t>
      </w:r>
      <w:r w:rsidR="009518D2">
        <w:t>.</w:t>
      </w:r>
      <w:r>
        <w:t xml:space="preserve"> </w:t>
      </w:r>
    </w:p>
    <w:p w:rsidR="00E22519" w:rsidRDefault="005D7AEE" w:rsidP="004B3F3E">
      <w:pPr>
        <w:ind w:left="0" w:firstLine="708"/>
        <w:jc w:val="both"/>
      </w:pPr>
      <w:r>
        <w:t xml:space="preserve">Решением Экономического совета СНГ от 17 июня 2015 года </w:t>
      </w:r>
      <w:r w:rsidR="000C48EA">
        <w:t xml:space="preserve">было </w:t>
      </w:r>
      <w:r>
        <w:t xml:space="preserve">одобрено проведение в 2016 году Межгосударственной выставки, посвященной 25-летию Содружества Независимых Государств, и принята </w:t>
      </w:r>
      <w:r w:rsidR="00E22519">
        <w:t xml:space="preserve">ее </w:t>
      </w:r>
      <w:r>
        <w:t>Концепция</w:t>
      </w:r>
      <w:r w:rsidR="00E22519">
        <w:t>.</w:t>
      </w:r>
      <w:r>
        <w:t xml:space="preserve"> </w:t>
      </w:r>
    </w:p>
    <w:p w:rsidR="005D7AEE" w:rsidRDefault="005D7AEE" w:rsidP="004B3F3E">
      <w:pPr>
        <w:ind w:left="0" w:firstLine="708"/>
        <w:jc w:val="both"/>
      </w:pPr>
      <w:r>
        <w:t>Исполнительная дирекция Совета совместно с Департаментом конгрессно-выставочной деятельности АО «ВДНХ» в постоянном режиме проводил</w:t>
      </w:r>
      <w:r w:rsidR="00515757">
        <w:t>и</w:t>
      </w:r>
      <w:r>
        <w:t xml:space="preserve"> активную организационную работу по подготов</w:t>
      </w:r>
      <w:r w:rsidR="000C48EA">
        <w:t>ке Межгосударственной выставки.</w:t>
      </w:r>
    </w:p>
    <w:p w:rsidR="005D7AEE" w:rsidRDefault="005D7AEE" w:rsidP="004B3F3E">
      <w:pPr>
        <w:ind w:left="0" w:firstLine="708"/>
        <w:jc w:val="both"/>
      </w:pPr>
      <w:r>
        <w:t xml:space="preserve">В процессе формирования, согласования и утверждения Оргкомитета Межгосударственной выставки Исполнительная дирекция Совета активно взаимодействовала с представителями органов исполнительной власти государств – участников СНГ, Исполнительного комитета СНГ, органов отраслевого сотрудничества СНГ, национальных операторов, </w:t>
      </w:r>
      <w:r w:rsidR="00E22519">
        <w:t>бизнес</w:t>
      </w:r>
      <w:r>
        <w:t xml:space="preserve">-структур. </w:t>
      </w:r>
    </w:p>
    <w:p w:rsidR="005D7AEE" w:rsidRDefault="005D7AEE" w:rsidP="004B3F3E">
      <w:pPr>
        <w:ind w:left="0" w:firstLine="708"/>
        <w:jc w:val="both"/>
      </w:pPr>
      <w:r>
        <w:t>Работа, проводимая Советом совместно с АО «ВДНХ» по подготовке Межгосударственной выставки, была одобрена на заседании Экономического сове</w:t>
      </w:r>
      <w:r w:rsidR="000B0722">
        <w:t xml:space="preserve">та СНГ </w:t>
      </w:r>
      <w:r w:rsidR="00E22519">
        <w:t>18 марта 2016 года. Однако</w:t>
      </w:r>
      <w:r>
        <w:t xml:space="preserve"> с учетом сложившейся в государствах – участниках СНГ финансово-экономической ситуации и необходимости обеспечения участия в выставке максимального числа государств было принято решение о</w:t>
      </w:r>
      <w:r w:rsidR="00D66AFE">
        <w:t>б ее</w:t>
      </w:r>
      <w:r>
        <w:t xml:space="preserve"> проведении в виртуальном формате</w:t>
      </w:r>
      <w:r w:rsidR="001B7C84">
        <w:t>.</w:t>
      </w:r>
      <w:r>
        <w:t xml:space="preserve"> В отличи</w:t>
      </w:r>
      <w:r w:rsidR="00B76F31">
        <w:t>е</w:t>
      </w:r>
      <w:r>
        <w:t xml:space="preserve"> от стационарной выставки виртуальная выставка не требует больших финансо</w:t>
      </w:r>
      <w:r w:rsidR="009A6DE1">
        <w:t>вых вложений, но в то</w:t>
      </w:r>
      <w:r w:rsidR="00B76F31">
        <w:t xml:space="preserve"> же время </w:t>
      </w:r>
      <w:r>
        <w:t>мобильна, компактна, содержательна, всегда доступна</w:t>
      </w:r>
      <w:r w:rsidR="006A73B4">
        <w:t xml:space="preserve"> для обновления и дополнения, </w:t>
      </w:r>
      <w:r>
        <w:t>открыта для посетителей.</w:t>
      </w:r>
    </w:p>
    <w:p w:rsidR="005D7AEE" w:rsidRDefault="005D7AEE" w:rsidP="00162B83">
      <w:pPr>
        <w:ind w:left="0" w:firstLine="708"/>
        <w:jc w:val="both"/>
      </w:pPr>
      <w:r>
        <w:lastRenderedPageBreak/>
        <w:t>В процессе подготовки Межгосударственной выставки Со</w:t>
      </w:r>
      <w:r w:rsidR="00B76F31">
        <w:t>вет активно взаимодействовал с</w:t>
      </w:r>
      <w:r>
        <w:t xml:space="preserve"> операторами по вопросам формирования виртуальных экспозиций государств – участников СНГ и органов отраслевого сотрудничества СНГ.</w:t>
      </w:r>
    </w:p>
    <w:p w:rsidR="005D7AEE" w:rsidRDefault="005D7AEE" w:rsidP="00162B83">
      <w:pPr>
        <w:ind w:left="0" w:firstLine="708"/>
        <w:jc w:val="both"/>
      </w:pPr>
      <w:r>
        <w:t>В соответствии с Концепцией в июне 2016 года Межгосударственная выставка «25 лет СНГ: Новые возможности интеграции и партнерства» была подготовлена в виртуальном формате и размещена</w:t>
      </w:r>
      <w:r w:rsidR="00D37E28">
        <w:t xml:space="preserve"> на сайте </w:t>
      </w:r>
      <w:r w:rsidR="00515757">
        <w:t>Исполнительного комитета</w:t>
      </w:r>
      <w:r w:rsidR="00D37E28">
        <w:t xml:space="preserve"> СНГ http://</w:t>
      </w:r>
      <w:r w:rsidR="000C48EA">
        <w:t xml:space="preserve">снгсегодня.рус. В настоящее время </w:t>
      </w:r>
      <w:r w:rsidR="00E3378A">
        <w:t>представленная на не</w:t>
      </w:r>
      <w:r w:rsidR="003F75B3">
        <w:t>м</w:t>
      </w:r>
      <w:r w:rsidR="00E3378A">
        <w:t xml:space="preserve"> </w:t>
      </w:r>
      <w:r w:rsidR="000C48EA">
        <w:t>информация постоянно актуализируется.</w:t>
      </w:r>
    </w:p>
    <w:p w:rsidR="005D7AEE" w:rsidRDefault="005D7AEE" w:rsidP="00162B83">
      <w:pPr>
        <w:ind w:left="0" w:firstLine="708"/>
        <w:jc w:val="both"/>
      </w:pPr>
      <w:r>
        <w:t xml:space="preserve">Структура Межгосударственной выставки включает </w:t>
      </w:r>
      <w:r w:rsidR="00B76F31">
        <w:t xml:space="preserve">два раздела – </w:t>
      </w:r>
      <w:r>
        <w:t>«Государства – участники СНГ» и «Потенциал Содружества».</w:t>
      </w:r>
    </w:p>
    <w:p w:rsidR="005D7AEE" w:rsidRDefault="005D7AEE" w:rsidP="00162B83">
      <w:pPr>
        <w:ind w:left="0" w:firstLine="708"/>
        <w:jc w:val="both"/>
      </w:pPr>
      <w:r>
        <w:t>В разделе «Государства – участники СНГ» представлен материал об экономическом потенциале и инвестиционных возможностях государств – участников СНГ: Республики Армения, Азербайджанской Республики, Республики Беларусь,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Украины.</w:t>
      </w:r>
    </w:p>
    <w:p w:rsidR="005D7AEE" w:rsidRDefault="005D7AEE" w:rsidP="00162B83">
      <w:pPr>
        <w:ind w:left="0" w:firstLine="708"/>
        <w:jc w:val="both"/>
      </w:pPr>
      <w:r>
        <w:t>В разделе «Потенциал Содружества»</w:t>
      </w:r>
      <w:r w:rsidR="00AD3564">
        <w:t xml:space="preserve"> </w:t>
      </w:r>
      <w:r w:rsidR="003809E0">
        <w:t>привед</w:t>
      </w:r>
      <w:r w:rsidR="00AD3564">
        <w:t>ены</w:t>
      </w:r>
      <w:r>
        <w:t>:</w:t>
      </w:r>
    </w:p>
    <w:p w:rsidR="005D7AEE" w:rsidRDefault="005D7AEE" w:rsidP="00162B83">
      <w:pPr>
        <w:ind w:left="0" w:firstLine="708"/>
        <w:jc w:val="both"/>
      </w:pPr>
      <w:r>
        <w:t xml:space="preserve">основная информация о Содружестве Независимых Государств, учредительные и основополагающие документы, структура органов СНГ, информация о </w:t>
      </w:r>
      <w:r w:rsidR="009518D2">
        <w:t>в</w:t>
      </w:r>
      <w:r>
        <w:t xml:space="preserve">ысших органах управления, об </w:t>
      </w:r>
      <w:r w:rsidR="009518D2">
        <w:t>о</w:t>
      </w:r>
      <w:r>
        <w:t>рганах отраслевого сотру</w:t>
      </w:r>
      <w:r w:rsidR="00AD3564">
        <w:t>дничества, о Музее истории СНГ;</w:t>
      </w:r>
    </w:p>
    <w:p w:rsidR="005D7AEE" w:rsidRDefault="005D7AEE" w:rsidP="00162B83">
      <w:pPr>
        <w:ind w:left="0" w:firstLine="708"/>
        <w:jc w:val="both"/>
      </w:pPr>
      <w:r>
        <w:t>проекты СН</w:t>
      </w:r>
      <w:r w:rsidR="00B76F31">
        <w:t xml:space="preserve">Г в экономике, сфере безопасности, </w:t>
      </w:r>
      <w:r>
        <w:t>гуман</w:t>
      </w:r>
      <w:r w:rsidR="00506561">
        <w:t>итарной и информационной сферах,</w:t>
      </w:r>
      <w:r w:rsidR="00B76F31">
        <w:t xml:space="preserve"> </w:t>
      </w:r>
      <w:r>
        <w:t>области культуры, молодежно</w:t>
      </w:r>
      <w:r w:rsidR="00506561">
        <w:t>го</w:t>
      </w:r>
      <w:r>
        <w:t xml:space="preserve"> сотрудничеств</w:t>
      </w:r>
      <w:r w:rsidR="00506561">
        <w:t>а</w:t>
      </w:r>
      <w:r>
        <w:t>.</w:t>
      </w:r>
    </w:p>
    <w:p w:rsidR="005D7AEE" w:rsidRDefault="005D7AEE" w:rsidP="00162B83">
      <w:pPr>
        <w:ind w:left="0" w:firstLine="708"/>
        <w:jc w:val="both"/>
      </w:pPr>
      <w:r>
        <w:t>Межгосударственная выставка, посвященная 25-летию Содружества Независимых Государс</w:t>
      </w:r>
      <w:r w:rsidR="00506561">
        <w:t>тв, наглядно продемонстрировала</w:t>
      </w:r>
      <w:r>
        <w:t>, что за прошедший период существования/функционирования СНГ накоплен уникальный опыт построения новых межгосударственных отношений, что Содружество объединяет равноправные независимые государства и способствует развитию взаимовыгодного сотрудничества по всем направлениям</w:t>
      </w:r>
      <w:r w:rsidR="00506561">
        <w:t>.</w:t>
      </w:r>
    </w:p>
    <w:p w:rsidR="00506561" w:rsidRDefault="00D37E28" w:rsidP="00162B83">
      <w:pPr>
        <w:ind w:left="0" w:firstLine="708"/>
        <w:jc w:val="both"/>
      </w:pPr>
      <w:r>
        <w:t>Члены Совета и Исполнительной дирекции прин</w:t>
      </w:r>
      <w:r w:rsidR="00AD3564">
        <w:t>има</w:t>
      </w:r>
      <w:r>
        <w:t xml:space="preserve">ли участие в работе </w:t>
      </w:r>
      <w:r w:rsidR="00506561">
        <w:t xml:space="preserve">ежегодного </w:t>
      </w:r>
      <w:r w:rsidR="00B76F31">
        <w:t>Международного экономического фо</w:t>
      </w:r>
      <w:r>
        <w:t>р</w:t>
      </w:r>
      <w:r w:rsidR="00506561">
        <w:t xml:space="preserve">ума государств – участников СНГ. </w:t>
      </w:r>
    </w:p>
    <w:p w:rsidR="00D37E28" w:rsidRDefault="00B76F31" w:rsidP="00162B83">
      <w:pPr>
        <w:ind w:left="0" w:firstLine="708"/>
        <w:jc w:val="both"/>
      </w:pPr>
      <w:r>
        <w:t>На ф</w:t>
      </w:r>
      <w:r w:rsidR="00506561">
        <w:t>оруме обсуждаются</w:t>
      </w:r>
      <w:r w:rsidR="00D37E28">
        <w:t xml:space="preserve"> перспективы и механизмы дальнейшего укрепления экономичес</w:t>
      </w:r>
      <w:r w:rsidR="00506561">
        <w:t>кого сотрудничества, рассматриваются</w:t>
      </w:r>
      <w:r w:rsidR="00D37E28">
        <w:t xml:space="preserve"> вопросы реализации Договора о зоне свободной торговли, развития транспортных коридоров, финансово-банковского взаимодействия, содействия науке и инновациям, инновационные и инвестиционные проекты. </w:t>
      </w:r>
    </w:p>
    <w:p w:rsidR="00D37E28" w:rsidRDefault="00D37E28" w:rsidP="00670E12">
      <w:pPr>
        <w:pStyle w:val="2"/>
      </w:pPr>
      <w:r>
        <w:t xml:space="preserve">Члены Совета и Исполнительной дирекции Совета участвовали в работе Международной научно-практической конференции «25 лет Содружеству Независимых Государств: итоги, перспективы», которая состоялась </w:t>
      </w:r>
      <w:r w:rsidR="009F2F5F">
        <w:br/>
      </w:r>
      <w:r>
        <w:t>28</w:t>
      </w:r>
      <w:r w:rsidR="00670E12">
        <w:t>–</w:t>
      </w:r>
      <w:r w:rsidR="00506561">
        <w:t xml:space="preserve">29 сентября 2016 года в </w:t>
      </w:r>
      <w:r w:rsidR="00B76F31">
        <w:t>г. </w:t>
      </w:r>
      <w:r w:rsidR="00506561">
        <w:t>Минске</w:t>
      </w:r>
      <w:r>
        <w:t xml:space="preserve"> </w:t>
      </w:r>
      <w:r w:rsidR="00B76F31">
        <w:t xml:space="preserve">(Республика Беларусь) </w:t>
      </w:r>
      <w:r>
        <w:t xml:space="preserve">с участием официальных представителей государств – участников СНГ, руководителей </w:t>
      </w:r>
      <w:r>
        <w:lastRenderedPageBreak/>
        <w:t>органов Содружества, видных общественных и политических деятелей, ученых, представителей деловых и финансовых кругов</w:t>
      </w:r>
      <w:r w:rsidR="00B76F31">
        <w:t>.</w:t>
      </w:r>
    </w:p>
    <w:p w:rsidR="00506561" w:rsidRDefault="00B76F31" w:rsidP="00162B83">
      <w:pPr>
        <w:ind w:left="0" w:firstLine="708"/>
        <w:jc w:val="both"/>
      </w:pPr>
      <w:r>
        <w:t>Участники к</w:t>
      </w:r>
      <w:r w:rsidR="00D37E28">
        <w:t>онференции обсудили основные результаты деятельности СНГ по ключевым направлениям сотрудничества за 25 лет и возможные меры по дальнейшему развитию СНГ</w:t>
      </w:r>
      <w:r w:rsidR="00506561">
        <w:t>.</w:t>
      </w:r>
      <w:r w:rsidR="00D37E28">
        <w:t xml:space="preserve"> </w:t>
      </w:r>
    </w:p>
    <w:p w:rsidR="00D37E28" w:rsidRDefault="00D37E28" w:rsidP="00162B83">
      <w:pPr>
        <w:ind w:left="0" w:firstLine="708"/>
        <w:jc w:val="both"/>
      </w:pPr>
      <w:r>
        <w:t>Участвуя в работе секции «Взаимодействие государств – участников СНГ в сфере культуры, туризма, спорта и молодежной политики», Исполнительный директор Совета Л.Н.Русинова выступила с докладом на тему «Выставочно-торгов</w:t>
      </w:r>
      <w:r w:rsidR="009F2F5F">
        <w:t xml:space="preserve">ые центры государств – </w:t>
      </w:r>
      <w:r>
        <w:t xml:space="preserve">участников СНГ на территории ВДНХ в Москве как одно из направлений сотрудничества </w:t>
      </w:r>
      <w:r w:rsidR="00B76F31">
        <w:t>стран Содружества». Участникам к</w:t>
      </w:r>
      <w:r>
        <w:t xml:space="preserve">онференции была представлена информация о разносторонней деятельности </w:t>
      </w:r>
      <w:r w:rsidR="00B76F31">
        <w:t>выставочно-торговых центров</w:t>
      </w:r>
      <w:r>
        <w:t xml:space="preserve"> </w:t>
      </w:r>
      <w:r w:rsidR="00F01EA4">
        <w:t xml:space="preserve">(ВТЦ) </w:t>
      </w:r>
      <w:r>
        <w:t>государств – участников СНГ на базе ВДНХ, ц</w:t>
      </w:r>
      <w:r w:rsidR="00F01EA4">
        <w:t>елями</w:t>
      </w:r>
      <w:r>
        <w:t xml:space="preserve"> создания </w:t>
      </w:r>
      <w:r w:rsidR="00F01EA4">
        <w:t>и функционирования которых являю</w:t>
      </w:r>
      <w:r>
        <w:t xml:space="preserve">тся развитие культурных, научных и образовательных связей, взаимовыгодного экономического сотрудничества, а также формирование и укрепление позитивного международного имиджа государств – участников СНГ. </w:t>
      </w:r>
    </w:p>
    <w:p w:rsidR="00D37E28" w:rsidRDefault="00506561" w:rsidP="00162B83">
      <w:pPr>
        <w:ind w:left="0" w:firstLine="708"/>
        <w:jc w:val="both"/>
      </w:pPr>
      <w:r>
        <w:t>Было о</w:t>
      </w:r>
      <w:r w:rsidR="00D37E28">
        <w:t xml:space="preserve">собо отмечено, что </w:t>
      </w:r>
      <w:r w:rsidR="00F01EA4">
        <w:t xml:space="preserve">ВТЦ </w:t>
      </w:r>
      <w:r w:rsidR="00D37E28">
        <w:t xml:space="preserve">это «визитная карточка» государств, где посетителей знакомят с историей, культурой, традициями, достижениями, обычаями и современной жизнью государства.  </w:t>
      </w:r>
    </w:p>
    <w:p w:rsidR="00E20C88" w:rsidRPr="00191123" w:rsidRDefault="00E20C88" w:rsidP="00162B83">
      <w:pPr>
        <w:spacing w:before="240" w:after="240"/>
        <w:ind w:left="0"/>
        <w:jc w:val="center"/>
        <w:rPr>
          <w:b/>
        </w:rPr>
      </w:pPr>
      <w:r w:rsidRPr="00191123">
        <w:rPr>
          <w:b/>
          <w:szCs w:val="28"/>
        </w:rPr>
        <w:t>3.3.</w:t>
      </w:r>
      <w:r w:rsidR="00191123">
        <w:rPr>
          <w:b/>
          <w:szCs w:val="28"/>
        </w:rPr>
        <w:t xml:space="preserve"> </w:t>
      </w:r>
      <w:r w:rsidR="007261D6" w:rsidRPr="00191123">
        <w:rPr>
          <w:b/>
          <w:szCs w:val="28"/>
        </w:rPr>
        <w:t>Взаимодействие</w:t>
      </w:r>
      <w:r w:rsidRPr="00191123">
        <w:rPr>
          <w:b/>
          <w:szCs w:val="28"/>
        </w:rPr>
        <w:t xml:space="preserve"> с </w:t>
      </w:r>
      <w:r w:rsidR="00F01EA4">
        <w:rPr>
          <w:b/>
          <w:szCs w:val="28"/>
        </w:rPr>
        <w:t>органами отраслевого сотрудничества</w:t>
      </w:r>
      <w:r w:rsidRPr="00191123">
        <w:rPr>
          <w:b/>
          <w:szCs w:val="28"/>
        </w:rPr>
        <w:t xml:space="preserve"> СНГ</w:t>
      </w:r>
    </w:p>
    <w:p w:rsidR="00744C37" w:rsidRDefault="000C48EA" w:rsidP="00162B83">
      <w:pPr>
        <w:spacing w:before="120"/>
        <w:ind w:left="0" w:firstLine="709"/>
        <w:jc w:val="both"/>
      </w:pPr>
      <w:r>
        <w:t xml:space="preserve">В соответствии с </w:t>
      </w:r>
      <w:r w:rsidR="00506561">
        <w:t xml:space="preserve">подписанными </w:t>
      </w:r>
      <w:r w:rsidR="009A2676">
        <w:t xml:space="preserve">ранее </w:t>
      </w:r>
      <w:r>
        <w:t>с</w:t>
      </w:r>
      <w:r w:rsidR="00744C37">
        <w:t>оглашениями Совет продолжил работу по организации информационного взаимодействия с Советом по межрегиональному и приграничному сотрудничеству государств</w:t>
      </w:r>
      <w:r w:rsidR="009F2F5F">
        <w:t xml:space="preserve"> – </w:t>
      </w:r>
      <w:r w:rsidR="00744C37">
        <w:t xml:space="preserve">участников СНГ; Консультативным советом руководителей органов управления государственной (исполнительной) власти, осуществляющих управление материальными резервами в государствах – участниках СНГ; Межгосударственным статистическим комитетом СНГ; Координационным советом по рекламе при Межгосударственном совете по антимонопольной политике. </w:t>
      </w:r>
    </w:p>
    <w:p w:rsidR="00744C37" w:rsidRDefault="00744C37" w:rsidP="00162B83">
      <w:pPr>
        <w:ind w:left="0" w:firstLine="708"/>
        <w:jc w:val="both"/>
      </w:pPr>
      <w:r>
        <w:t xml:space="preserve">Представители </w:t>
      </w:r>
      <w:r w:rsidR="00506561">
        <w:t xml:space="preserve">указанных </w:t>
      </w:r>
      <w:r>
        <w:t>органов отраслевого сотрудничества СНГ принимали участие в мероприятиях, организуемых Советом.</w:t>
      </w:r>
    </w:p>
    <w:p w:rsidR="00744C37" w:rsidRDefault="00506561" w:rsidP="00162B83">
      <w:pPr>
        <w:ind w:left="0" w:firstLine="708"/>
        <w:jc w:val="both"/>
      </w:pPr>
      <w:r>
        <w:t xml:space="preserve">В целях выполнения </w:t>
      </w:r>
      <w:r w:rsidR="00744C37">
        <w:t>План</w:t>
      </w:r>
      <w:r>
        <w:t>а</w:t>
      </w:r>
      <w:r w:rsidR="00744C37">
        <w:t xml:space="preserve"> мероприятий по </w:t>
      </w:r>
      <w:r w:rsidR="00F01EA4">
        <w:t>реализации третьего этапа (2016–</w:t>
      </w:r>
      <w:r w:rsidR="00744C37">
        <w:t xml:space="preserve">2020 годы) Стратегии экономического развития СНГ на период до </w:t>
      </w:r>
      <w:r w:rsidR="00191123">
        <w:t>2020 </w:t>
      </w:r>
      <w:r w:rsidR="00744C37">
        <w:t xml:space="preserve">года (1.1. Создание и развитие межгосударственного инновационного пространства) Совет взаимодействовал с Межгосударственным советом по сотрудничеству в научно-технической и инновационной сферах (МС НТИ) и Деловым </w:t>
      </w:r>
      <w:r w:rsidR="00F01EA4">
        <w:t>Ц</w:t>
      </w:r>
      <w:r w:rsidR="00744C37">
        <w:t xml:space="preserve">ентром </w:t>
      </w:r>
      <w:r w:rsidR="00F01EA4">
        <w:t xml:space="preserve">экономического развития </w:t>
      </w:r>
      <w:r w:rsidR="00744C37">
        <w:t xml:space="preserve">СНГ. </w:t>
      </w:r>
    </w:p>
    <w:p w:rsidR="00744C37" w:rsidRDefault="00744C37" w:rsidP="00162B83">
      <w:pPr>
        <w:ind w:left="0" w:firstLine="709"/>
        <w:jc w:val="both"/>
      </w:pPr>
      <w:r>
        <w:t>В соответствии с Решени</w:t>
      </w:r>
      <w:r w:rsidR="00B73EA2">
        <w:t>ем С</w:t>
      </w:r>
      <w:r w:rsidR="00F01EA4">
        <w:t>овета глав правительств</w:t>
      </w:r>
      <w:r w:rsidR="00B73EA2">
        <w:t xml:space="preserve"> СНГ от 26 мая </w:t>
      </w:r>
      <w:r w:rsidR="00F01EA4">
        <w:br/>
      </w:r>
      <w:r w:rsidR="00B73EA2">
        <w:t xml:space="preserve">2017 года </w:t>
      </w:r>
      <w:r>
        <w:t xml:space="preserve">Советом, </w:t>
      </w:r>
      <w:r w:rsidR="00191123">
        <w:t>МС </w:t>
      </w:r>
      <w:r w:rsidR="00F01EA4">
        <w:t>НТИ и Деловым Ц</w:t>
      </w:r>
      <w:r>
        <w:t xml:space="preserve">ентром экономического развития СНГ проработаны возможности оказания комплексной информационной поддержки в организации и проведении выставочно-конгрессных мероприятий в </w:t>
      </w:r>
      <w:r w:rsidR="00F01EA4">
        <w:t>государствах – участниках</w:t>
      </w:r>
      <w:r>
        <w:t xml:space="preserve"> СНГ, включающих проекты межгосударственного </w:t>
      </w:r>
      <w:r>
        <w:lastRenderedPageBreak/>
        <w:t xml:space="preserve">инновационного сотрудничества в состав выставочных экспозиций и конгрессных мероприятий в рамках реализации </w:t>
      </w:r>
      <w:r w:rsidR="00C336F2">
        <w:t>Межгосударственной программы инновационного сотрудничества государств – участников СНГ на период до 2020 года</w:t>
      </w:r>
      <w:r w:rsidR="00B73EA2">
        <w:t>.</w:t>
      </w:r>
      <w:r>
        <w:t xml:space="preserve"> </w:t>
      </w:r>
    </w:p>
    <w:p w:rsidR="00B73EA2" w:rsidRDefault="00F01EA4" w:rsidP="00162B83">
      <w:pPr>
        <w:ind w:left="0" w:firstLine="708"/>
        <w:jc w:val="both"/>
      </w:pPr>
      <w:r>
        <w:t>На 20</w:t>
      </w:r>
      <w:r w:rsidR="00D66AFE">
        <w:t>-м</w:t>
      </w:r>
      <w:r w:rsidR="00744C37">
        <w:t xml:space="preserve"> заседании М</w:t>
      </w:r>
      <w:r w:rsidR="00B73EA2">
        <w:t>С НТИ (27–</w:t>
      </w:r>
      <w:r w:rsidR="009F2F5F">
        <w:t>28 июня 2017 года, г. </w:t>
      </w:r>
      <w:r w:rsidR="00744C37">
        <w:t>Москва</w:t>
      </w:r>
      <w:r>
        <w:t>, Российская Федерация</w:t>
      </w:r>
      <w:r w:rsidR="00D66AFE">
        <w:t>)</w:t>
      </w:r>
      <w:r w:rsidR="00744C37">
        <w:t xml:space="preserve"> в обсуждении вопроса «О комплексной информационной поддержке инновацио</w:t>
      </w:r>
      <w:r>
        <w:t xml:space="preserve">нного сотрудничества государств – </w:t>
      </w:r>
      <w:r w:rsidR="00744C37">
        <w:t xml:space="preserve">участников СНГ и мероприятиях по популяризации </w:t>
      </w:r>
      <w:r w:rsidR="00274B8A">
        <w:t>Межгосударственной программы инновационного сотрудничества государств – участников СНГ</w:t>
      </w:r>
      <w:r w:rsidR="00274B8A" w:rsidRPr="00274B8A">
        <w:t xml:space="preserve"> </w:t>
      </w:r>
      <w:r w:rsidR="00274B8A">
        <w:t>на период до 2020 года</w:t>
      </w:r>
      <w:r w:rsidR="00744C37">
        <w:t>» приняла участие Исполнительный директор Совета</w:t>
      </w:r>
      <w:r w:rsidR="00515757" w:rsidRPr="00515757">
        <w:t xml:space="preserve"> </w:t>
      </w:r>
      <w:r w:rsidR="00515757">
        <w:t>Л.Н.Русинова</w:t>
      </w:r>
      <w:r w:rsidR="00B73EA2">
        <w:t>, которая</w:t>
      </w:r>
      <w:r w:rsidR="00744C37">
        <w:t xml:space="preserve"> представила Перечень выставочно-ярмарочных и конгрессных мероприятий, предлагаемых к проведению в 2017 году в государствах – участниках СНГ</w:t>
      </w:r>
      <w:r w:rsidR="00B73EA2">
        <w:t>.</w:t>
      </w:r>
      <w:r w:rsidR="00744C37">
        <w:t xml:space="preserve"> </w:t>
      </w:r>
    </w:p>
    <w:p w:rsidR="00744C37" w:rsidRDefault="00B73EA2" w:rsidP="00162B83">
      <w:pPr>
        <w:ind w:left="0" w:firstLine="708"/>
        <w:jc w:val="both"/>
      </w:pPr>
      <w:r>
        <w:t>П</w:t>
      </w:r>
      <w:r w:rsidR="00744C37">
        <w:t xml:space="preserve">ринято решение о </w:t>
      </w:r>
      <w:r w:rsidR="00AD3564">
        <w:t>проработке вопроса включения</w:t>
      </w:r>
      <w:r w:rsidR="00F01EA4">
        <w:t xml:space="preserve"> проектов М</w:t>
      </w:r>
      <w:r w:rsidR="00744C37">
        <w:t>ежгосударственно</w:t>
      </w:r>
      <w:r w:rsidR="00F01EA4">
        <w:t>й</w:t>
      </w:r>
      <w:r w:rsidR="00744C37">
        <w:t xml:space="preserve"> </w:t>
      </w:r>
      <w:r w:rsidR="00F01EA4">
        <w:t xml:space="preserve">программы </w:t>
      </w:r>
      <w:r w:rsidR="00744C37">
        <w:t>инновационного сотрудничества</w:t>
      </w:r>
      <w:r w:rsidR="00F01EA4">
        <w:t xml:space="preserve"> государств – участников СНГ на период до 2020 года</w:t>
      </w:r>
      <w:r w:rsidR="00744C37">
        <w:t xml:space="preserve"> в состав выставочных экспозиций и конгрессных мероприятий, проводимых в государствах – участниках СНГ.</w:t>
      </w:r>
    </w:p>
    <w:p w:rsidR="00744C37" w:rsidRDefault="00744C37" w:rsidP="00162B83">
      <w:pPr>
        <w:ind w:left="0" w:firstLine="708"/>
        <w:jc w:val="both"/>
      </w:pPr>
      <w:r>
        <w:t>Совет</w:t>
      </w:r>
      <w:r w:rsidR="009A2676">
        <w:t>ом, МС НТИ, Деловым</w:t>
      </w:r>
      <w:r>
        <w:t xml:space="preserve"> </w:t>
      </w:r>
      <w:r w:rsidR="00B218B9">
        <w:t>Ц</w:t>
      </w:r>
      <w:r>
        <w:t>ентр</w:t>
      </w:r>
      <w:r w:rsidR="009A2676">
        <w:t>ом</w:t>
      </w:r>
      <w:r>
        <w:t xml:space="preserve"> экономического развития СНГ </w:t>
      </w:r>
      <w:r w:rsidR="009A2676">
        <w:t>достигнута договоренность</w:t>
      </w:r>
      <w:r w:rsidR="00AD3564">
        <w:t xml:space="preserve"> о</w:t>
      </w:r>
      <w:r>
        <w:t xml:space="preserve"> взаимодействи</w:t>
      </w:r>
      <w:r w:rsidR="00AD3564">
        <w:t>и</w:t>
      </w:r>
      <w:r>
        <w:t xml:space="preserve"> в в</w:t>
      </w:r>
      <w:r w:rsidR="00B218B9">
        <w:t>опросах популяризации указанной Межгосударственной программы.</w:t>
      </w:r>
    </w:p>
    <w:p w:rsidR="00B73EA2" w:rsidRDefault="0059707D" w:rsidP="00162B83">
      <w:pPr>
        <w:ind w:left="0" w:firstLine="708"/>
        <w:jc w:val="both"/>
      </w:pPr>
      <w:r>
        <w:t>Совет принял активное участие в подготовке и проведении мероприятий в рамках Всемирного дня выставок, который по инициативе UFI ежегодно отмечается в первую среду июня</w:t>
      </w:r>
      <w:r w:rsidR="00B73EA2">
        <w:t xml:space="preserve">. </w:t>
      </w:r>
    </w:p>
    <w:p w:rsidR="0059707D" w:rsidRDefault="00B73EA2" w:rsidP="00162B83">
      <w:pPr>
        <w:ind w:left="0" w:firstLine="708"/>
        <w:jc w:val="both"/>
      </w:pPr>
      <w:r>
        <w:t>К</w:t>
      </w:r>
      <w:r w:rsidR="0059707D">
        <w:t xml:space="preserve">рупные национальные выставочные ассоциации/компании </w:t>
      </w:r>
      <w:r w:rsidR="00B218B9">
        <w:t>государств</w:t>
      </w:r>
      <w:r w:rsidR="0059707D">
        <w:t xml:space="preserve"> </w:t>
      </w:r>
      <w:r w:rsidR="00B218B9">
        <w:t xml:space="preserve">– участников </w:t>
      </w:r>
      <w:r w:rsidR="0059707D">
        <w:t>СНГ при участии ч</w:t>
      </w:r>
      <w:r w:rsidR="00B218B9">
        <w:t>ленов Совета провели широкую PR-</w:t>
      </w:r>
      <w:r w:rsidR="0059707D">
        <w:t>кампанию, включая презентации и специальные видеофильмы, посвященные Всемирному дню выставок-2017 (GED17).</w:t>
      </w:r>
    </w:p>
    <w:p w:rsidR="0059707D" w:rsidRDefault="0059707D" w:rsidP="00162B83">
      <w:pPr>
        <w:ind w:left="0" w:firstLine="708"/>
        <w:jc w:val="both"/>
      </w:pPr>
      <w:r>
        <w:t>GED17</w:t>
      </w:r>
      <w:r w:rsidR="003809E0">
        <w:t>, проведенный под девизом</w:t>
      </w:r>
      <w:r>
        <w:t xml:space="preserve"> «Думай глобально, действуй локально»</w:t>
      </w:r>
      <w:r w:rsidR="003809E0">
        <w:t>,</w:t>
      </w:r>
      <w:r>
        <w:t xml:space="preserve"> </w:t>
      </w:r>
      <w:r w:rsidR="000B0722" w:rsidRPr="00B218B9">
        <w:t>про</w:t>
      </w:r>
      <w:r w:rsidRPr="00B218B9">
        <w:t xml:space="preserve">демонстрировал </w:t>
      </w:r>
      <w:r>
        <w:t xml:space="preserve">возможности для </w:t>
      </w:r>
      <w:r w:rsidR="000B0722">
        <w:t>развития бизнеса, про</w:t>
      </w:r>
      <w:r>
        <w:t xml:space="preserve">фессионального развития внутри отрасли, обмена опытом и знаниями. </w:t>
      </w:r>
    </w:p>
    <w:p w:rsidR="00E20C88" w:rsidRPr="00191123" w:rsidRDefault="00E20C88" w:rsidP="00162B83">
      <w:pPr>
        <w:spacing w:before="240" w:after="240"/>
        <w:ind w:left="0"/>
        <w:jc w:val="center"/>
        <w:rPr>
          <w:b/>
          <w:szCs w:val="28"/>
        </w:rPr>
      </w:pPr>
      <w:r w:rsidRPr="00191123">
        <w:rPr>
          <w:b/>
          <w:szCs w:val="28"/>
        </w:rPr>
        <w:t>3.4. Создание постоянно действующих выставок</w:t>
      </w:r>
      <w:r w:rsidR="009A2676" w:rsidRPr="00191123">
        <w:rPr>
          <w:b/>
          <w:szCs w:val="28"/>
        </w:rPr>
        <w:t xml:space="preserve"> </w:t>
      </w:r>
      <w:r w:rsidR="00191123">
        <w:rPr>
          <w:b/>
          <w:szCs w:val="28"/>
        </w:rPr>
        <w:br/>
      </w:r>
      <w:r w:rsidR="009A2676" w:rsidRPr="00191123">
        <w:rPr>
          <w:b/>
          <w:szCs w:val="28"/>
        </w:rPr>
        <w:t>государств – участников СНГ</w:t>
      </w:r>
    </w:p>
    <w:p w:rsidR="0081407F" w:rsidRDefault="0081407F" w:rsidP="00162B83">
      <w:pPr>
        <w:spacing w:before="120"/>
        <w:ind w:left="0" w:firstLine="709"/>
        <w:jc w:val="both"/>
      </w:pPr>
      <w:r>
        <w:rPr>
          <w:szCs w:val="28"/>
        </w:rPr>
        <w:t>В отчетный период Совет продолжил работу по выполнению Решения Совета глав государств СНГ</w:t>
      </w:r>
      <w:r w:rsidR="00B218B9">
        <w:rPr>
          <w:szCs w:val="28"/>
        </w:rPr>
        <w:t xml:space="preserve"> от 7 октября 2002 года</w:t>
      </w:r>
      <w:r>
        <w:rPr>
          <w:szCs w:val="28"/>
        </w:rPr>
        <w:t xml:space="preserve"> </w:t>
      </w:r>
      <w:r w:rsidR="00B218B9">
        <w:rPr>
          <w:szCs w:val="28"/>
        </w:rPr>
        <w:t>о</w:t>
      </w:r>
      <w:r>
        <w:t xml:space="preserve"> создании в городе Москве на базе Всероссийского выставочного центра </w:t>
      </w:r>
      <w:r w:rsidRPr="007460C1">
        <w:t>(с 2014 года Выставка достижений народного хозяйства (ВДНХ))</w:t>
      </w:r>
      <w:r>
        <w:t xml:space="preserve"> постоянно действующих выставок государств – участников СНГ.</w:t>
      </w:r>
    </w:p>
    <w:p w:rsidR="0081407F" w:rsidRDefault="0081407F" w:rsidP="00162B83">
      <w:pPr>
        <w:ind w:left="0" w:firstLine="708"/>
        <w:jc w:val="both"/>
      </w:pPr>
      <w:r>
        <w:t>Данная работа осуществлялась на осно</w:t>
      </w:r>
      <w:r w:rsidR="000C48EA">
        <w:t>вании с</w:t>
      </w:r>
      <w:r>
        <w:t xml:space="preserve">оглашений о создании </w:t>
      </w:r>
      <w:r w:rsidR="009F2F5F">
        <w:t xml:space="preserve">ВТЦ государств – </w:t>
      </w:r>
      <w:r>
        <w:t xml:space="preserve">участников СНГ на территории ВДНХ, заключенных Правительством Российской Федерацией с </w:t>
      </w:r>
      <w:r w:rsidR="00B218B9">
        <w:t>правительствами</w:t>
      </w:r>
      <w:r>
        <w:t xml:space="preserve"> Азербайджанской Республики, Республики Армения, Республики Беларусь, Республики Казахстан, Кыргызской Республики и Республики Молдова.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lastRenderedPageBreak/>
        <w:t xml:space="preserve">Соглашения предусматривают передачу в аренду на 50 лет выставочных павильонов на ВДНХ и земельных участков под ними с арендной платой в размере 1 российского рубля в год для создания национальных </w:t>
      </w:r>
      <w:r w:rsidR="00515757">
        <w:t>ВТЦ</w:t>
      </w:r>
      <w:r>
        <w:t>, основными задачами которых являются углубление взаимовыгодного экономического сотрудничества, развитие культурных, научных и образовательных связей.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Распоряжением Правительства Российской Федерации от 4 августа </w:t>
      </w:r>
      <w:r w:rsidR="009F2F5F">
        <w:br/>
      </w:r>
      <w:r>
        <w:t xml:space="preserve">2014 года № 1464-р объекты недвижимого имущества и земельные участки ВДНХ были переданы на безвозмездной основе из федеральной </w:t>
      </w:r>
      <w:r w:rsidR="00274B8A">
        <w:t xml:space="preserve">собственности в собственность города </w:t>
      </w:r>
      <w:r>
        <w:t>Москвы</w:t>
      </w:r>
      <w:r w:rsidR="00B218B9">
        <w:t>,</w:t>
      </w:r>
      <w:r>
        <w:t xml:space="preserve"> и </w:t>
      </w:r>
      <w:r w:rsidR="00B218B9">
        <w:t>п</w:t>
      </w:r>
      <w:r>
        <w:t xml:space="preserve">равительство Москвы было определено в качестве уполномоченной организации (органа) по реализации указанных </w:t>
      </w:r>
      <w:r w:rsidR="00B218B9">
        <w:t>м</w:t>
      </w:r>
      <w:r>
        <w:t>ежправительственных соглашений.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Распоряжением </w:t>
      </w:r>
      <w:r w:rsidR="00B218B9">
        <w:t>п</w:t>
      </w:r>
      <w:r>
        <w:t>равительст</w:t>
      </w:r>
      <w:r w:rsidR="009F2F5F">
        <w:t xml:space="preserve">ва Москвы от 30 сентября 2014 года </w:t>
      </w:r>
      <w:r w:rsidR="009F2F5F">
        <w:br/>
        <w:t>№ </w:t>
      </w:r>
      <w:r>
        <w:t xml:space="preserve">535-РП Министру </w:t>
      </w:r>
      <w:r w:rsidR="00B218B9">
        <w:t>п</w:t>
      </w:r>
      <w:r>
        <w:t>равительства Москвы, руководителю Депар</w:t>
      </w:r>
      <w:r w:rsidR="009F2F5F">
        <w:t>тамента городского имущества г. </w:t>
      </w:r>
      <w:r>
        <w:t xml:space="preserve">Москвы предоставлены полномочия на подписание от имени </w:t>
      </w:r>
      <w:r w:rsidR="00B218B9">
        <w:t>п</w:t>
      </w:r>
      <w:r>
        <w:t xml:space="preserve">равительства Москвы соглашения между Правительством Российской Федерации и </w:t>
      </w:r>
      <w:r w:rsidR="00B218B9">
        <w:t>п</w:t>
      </w:r>
      <w:r>
        <w:t xml:space="preserve">равительством Москвы об обеспечении выполнения </w:t>
      </w:r>
      <w:r w:rsidR="00B218B9">
        <w:t>п</w:t>
      </w:r>
      <w:r>
        <w:t xml:space="preserve">равительством Москвы обязательств Российской Федерации перед правительствами </w:t>
      </w:r>
      <w:r w:rsidR="00B218B9">
        <w:t xml:space="preserve">Азербайджанской Республики, </w:t>
      </w:r>
      <w:r>
        <w:t>Республики Армения, Республики Бе</w:t>
      </w:r>
      <w:r w:rsidR="00B218B9">
        <w:t>ларусь, Республики Казахстан, Кыргы</w:t>
      </w:r>
      <w:r>
        <w:t>зской Республики, Республики Молдова</w:t>
      </w:r>
      <w:r w:rsidR="009F2F5F">
        <w:t>. Т</w:t>
      </w:r>
      <w:r>
        <w:t xml:space="preserve">акое </w:t>
      </w:r>
      <w:r w:rsidR="00B218B9">
        <w:t>С</w:t>
      </w:r>
      <w:r>
        <w:t>оглашение было подписано</w:t>
      </w:r>
      <w:r w:rsidR="009F2F5F">
        <w:t xml:space="preserve"> 8 октября </w:t>
      </w:r>
      <w:r w:rsidR="00B218B9">
        <w:br/>
      </w:r>
      <w:r w:rsidR="009F2F5F">
        <w:t>2014 года</w:t>
      </w:r>
      <w:r>
        <w:t>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Правительством Москвы и руководством АО «ВДНХ» было предложено внести изменения в формат функционирования павильонов</w:t>
      </w:r>
      <w:r w:rsidR="00AD3564">
        <w:t>,</w:t>
      </w:r>
      <w:r>
        <w:t xml:space="preserve"> сделав акцент на выставочно-музейную и историко-культурную деятельность.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Исполнительной дирекцией Совета подготовлены и направлены соответствующие рекомендации по Концепции развития и функционирования торгово</w:t>
      </w:r>
      <w:r w:rsidR="009F2F5F">
        <w:t xml:space="preserve">-выставочных центров государств – </w:t>
      </w:r>
      <w:r>
        <w:t xml:space="preserve">участников СНГ на территории ВДНХ, постоянно проводились консультации с уполномоченными организациями </w:t>
      </w:r>
      <w:r w:rsidR="00B218B9">
        <w:t>государств – участников</w:t>
      </w:r>
      <w:r>
        <w:t xml:space="preserve"> СНГ.</w:t>
      </w:r>
    </w:p>
    <w:p w:rsidR="0081407F" w:rsidRDefault="0081407F" w:rsidP="00162B83">
      <w:pPr>
        <w:spacing w:line="340" w:lineRule="exact"/>
        <w:ind w:left="0" w:firstLine="709"/>
        <w:jc w:val="both"/>
        <w:rPr>
          <w:szCs w:val="28"/>
          <w:lang w:val="x-none" w:eastAsia="x-none"/>
        </w:rPr>
      </w:pPr>
      <w:r>
        <w:rPr>
          <w:szCs w:val="28"/>
          <w:lang w:val="x-none" w:eastAsia="x-none"/>
        </w:rPr>
        <w:t xml:space="preserve">За </w:t>
      </w:r>
      <w:r>
        <w:rPr>
          <w:szCs w:val="28"/>
          <w:lang w:eastAsia="x-none"/>
        </w:rPr>
        <w:t>прошедшие годы</w:t>
      </w:r>
      <w:r>
        <w:rPr>
          <w:szCs w:val="28"/>
          <w:lang w:val="x-none" w:eastAsia="x-none"/>
        </w:rPr>
        <w:t xml:space="preserve"> на территории ВДНХ успешно продолжили свою работу </w:t>
      </w:r>
      <w:r w:rsidR="00B218B9">
        <w:rPr>
          <w:szCs w:val="28"/>
          <w:lang w:eastAsia="x-none"/>
        </w:rPr>
        <w:t>ВТЦ</w:t>
      </w:r>
      <w:r>
        <w:rPr>
          <w:szCs w:val="28"/>
          <w:lang w:val="x-none" w:eastAsia="x-none"/>
        </w:rPr>
        <w:t xml:space="preserve"> Республики Армения и Республики Беларусь.</w:t>
      </w:r>
    </w:p>
    <w:p w:rsidR="0081407F" w:rsidRDefault="00B218B9" w:rsidP="00162B83">
      <w:pPr>
        <w:spacing w:line="340" w:lineRule="exact"/>
        <w:ind w:left="0"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ВТЦ</w:t>
      </w:r>
      <w:r w:rsidR="0081407F">
        <w:rPr>
          <w:szCs w:val="28"/>
          <w:lang w:eastAsia="x-none"/>
        </w:rPr>
        <w:t xml:space="preserve"> Республики Армения – павильон №</w:t>
      </w:r>
      <w:r w:rsidR="009F2F5F">
        <w:rPr>
          <w:szCs w:val="28"/>
          <w:lang w:eastAsia="x-none"/>
        </w:rPr>
        <w:t> </w:t>
      </w:r>
      <w:r w:rsidR="00B73EA2">
        <w:rPr>
          <w:szCs w:val="28"/>
          <w:lang w:eastAsia="x-none"/>
        </w:rPr>
        <w:t>68.</w:t>
      </w:r>
    </w:p>
    <w:p w:rsidR="0081407F" w:rsidRDefault="009F2F5F" w:rsidP="00162B83">
      <w:pPr>
        <w:spacing w:line="340" w:lineRule="exact"/>
        <w:ind w:left="0" w:firstLine="708"/>
        <w:jc w:val="both"/>
      </w:pPr>
      <w:r>
        <w:t>За отчетный период более 50 </w:t>
      </w:r>
      <w:r w:rsidR="0081407F">
        <w:t>% площадей павильона Республики Армения были переориентированы на выставочно-музейную и историко-культурологическую деятельность.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январе 2013 года организована постоянно действующая выставка «Армянская книга», на которой представлены книги об Армении и российско-армянских отношениях, проводятся встречи студентов </w:t>
      </w:r>
      <w:r w:rsidR="00A75799">
        <w:t>из Армении</w:t>
      </w:r>
      <w:r w:rsidR="005F33E3">
        <w:t xml:space="preserve">, </w:t>
      </w:r>
      <w:r w:rsidR="00274B8A">
        <w:t>обу</w:t>
      </w:r>
      <w:r w:rsidR="005F33E3">
        <w:t>ча</w:t>
      </w:r>
      <w:r w:rsidR="00274B8A">
        <w:t>ю</w:t>
      </w:r>
      <w:r w:rsidR="005F33E3">
        <w:t>щихся в</w:t>
      </w:r>
      <w:r w:rsidR="00A75799">
        <w:t xml:space="preserve"> </w:t>
      </w:r>
      <w:r w:rsidR="009F2F5F">
        <w:t>в</w:t>
      </w:r>
      <w:r>
        <w:t>уз</w:t>
      </w:r>
      <w:r w:rsidR="005F33E3">
        <w:t>ах</w:t>
      </w:r>
      <w:r>
        <w:t xml:space="preserve"> </w:t>
      </w:r>
      <w:r w:rsidR="00274B8A">
        <w:t>г. </w:t>
      </w:r>
      <w:r>
        <w:t>Москвы</w:t>
      </w:r>
      <w:r w:rsidR="00274B8A">
        <w:t>, с авторами и</w:t>
      </w:r>
      <w:r>
        <w:t xml:space="preserve"> известными писателями.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январе 2014 года открылась галерея искусств Армении, </w:t>
      </w:r>
      <w:r w:rsidR="00FC6954">
        <w:t>где</w:t>
      </w:r>
      <w:r>
        <w:t xml:space="preserve"> проходят сменные выставки произведений художников и скульпторов.</w:t>
      </w:r>
    </w:p>
    <w:p w:rsidR="0081407F" w:rsidRDefault="00AD3564" w:rsidP="004B3F3E">
      <w:pPr>
        <w:ind w:left="0" w:firstLine="708"/>
        <w:jc w:val="both"/>
      </w:pPr>
      <w:r>
        <w:rPr>
          <w:rFonts w:eastAsia="Calibri"/>
          <w:szCs w:val="28"/>
        </w:rPr>
        <w:lastRenderedPageBreak/>
        <w:t>Одновременно</w:t>
      </w:r>
      <w:r w:rsidR="0081407F">
        <w:rPr>
          <w:rFonts w:eastAsia="Calibri"/>
          <w:szCs w:val="28"/>
        </w:rPr>
        <w:t xml:space="preserve"> выделены площади для сменных экспозиций, на которых в отчетный пери</w:t>
      </w:r>
      <w:r w:rsidR="00FC6954">
        <w:rPr>
          <w:rFonts w:eastAsia="Calibri"/>
          <w:szCs w:val="28"/>
        </w:rPr>
        <w:t>од были организова</w:t>
      </w:r>
      <w:r w:rsidR="0081407F">
        <w:rPr>
          <w:rFonts w:eastAsia="Calibri"/>
          <w:szCs w:val="28"/>
        </w:rPr>
        <w:t>ны выставки современных художников и фотовыставки. Например, в 2014 году</w:t>
      </w:r>
      <w:r w:rsidR="00AC0FD5">
        <w:rPr>
          <w:rFonts w:eastAsia="Calibri"/>
          <w:szCs w:val="28"/>
        </w:rPr>
        <w:t xml:space="preserve"> – </w:t>
      </w:r>
      <w:r w:rsidR="0081407F">
        <w:t xml:space="preserve">выставка фотоматериалов и исторических документов, посвященная участию армянского народа в Великой Отечественной войне. </w:t>
      </w:r>
      <w:r w:rsidR="00AC0FD5">
        <w:t>Э</w:t>
      </w:r>
      <w:r w:rsidR="0081407F">
        <w:t xml:space="preserve">кспозиция отображала роль и вклад армянских военачальников в разгром фашистской Германии. Также был прочитан курс лекций </w:t>
      </w:r>
      <w:r w:rsidR="009F2F5F">
        <w:t>по истории Республики Армения: «</w:t>
      </w:r>
      <w:r w:rsidR="00FC6954">
        <w:t>Армяне в Великой Отечественной в</w:t>
      </w:r>
      <w:r w:rsidR="0081407F">
        <w:t>ойне</w:t>
      </w:r>
      <w:r w:rsidR="009F2F5F">
        <w:t>»</w:t>
      </w:r>
      <w:r w:rsidR="0081407F">
        <w:t xml:space="preserve"> и </w:t>
      </w:r>
      <w:r w:rsidR="009F2F5F">
        <w:t>«</w:t>
      </w:r>
      <w:r w:rsidR="0081407F">
        <w:t>Независимая Республика Армения</w:t>
      </w:r>
      <w:r w:rsidR="009F2F5F">
        <w:t>»</w:t>
      </w:r>
      <w:r w:rsidR="0081407F">
        <w:t>, по окончании которого каждый слушатель имел возможность сдать экзамен и получить сертификат прохождения курсов по истории Армении.</w:t>
      </w:r>
    </w:p>
    <w:p w:rsidR="0081407F" w:rsidRDefault="0081407F" w:rsidP="004B3F3E">
      <w:pPr>
        <w:ind w:left="0" w:firstLine="708"/>
        <w:jc w:val="both"/>
      </w:pPr>
      <w:r>
        <w:rPr>
          <w:rFonts w:eastAsia="Calibri"/>
          <w:szCs w:val="28"/>
        </w:rPr>
        <w:t>В марте 2015 года была организована выставка работ известной армянской художницы Жанны Зутлевицс-Микаелян. Выставку посетили более 1</w:t>
      </w:r>
      <w:r w:rsidR="00FC6954">
        <w:rPr>
          <w:rFonts w:eastAsia="Calibri"/>
          <w:szCs w:val="28"/>
        </w:rPr>
        <w:t xml:space="preserve"> тыс.</w:t>
      </w:r>
      <w:r>
        <w:rPr>
          <w:rFonts w:eastAsia="Calibri"/>
          <w:szCs w:val="28"/>
        </w:rPr>
        <w:t xml:space="preserve"> человек.</w:t>
      </w:r>
    </w:p>
    <w:p w:rsidR="0081407F" w:rsidRDefault="0081407F" w:rsidP="004B3F3E">
      <w:pPr>
        <w:ind w:left="0" w:firstLine="708"/>
        <w:jc w:val="both"/>
      </w:pPr>
      <w:r>
        <w:rPr>
          <w:rFonts w:eastAsia="Calibri"/>
          <w:szCs w:val="28"/>
        </w:rPr>
        <w:t xml:space="preserve">Одновременно в павильоне были организованы </w:t>
      </w:r>
      <w:r>
        <w:t>музей истории виноделия Республики Армения; выставка микроминиатюр известного армянского микроскульптора Эдуарда Казаряна; выставка-продажа национальной сувенирной продукции и прессы «Ереванский вернисаж»; выставка-продажа произведений членов Союза ремесленников Республики Армения; выставка национальных музыкальных инструментов.</w:t>
      </w:r>
    </w:p>
    <w:p w:rsidR="0081407F" w:rsidRDefault="0081407F" w:rsidP="004B3F3E">
      <w:pPr>
        <w:ind w:left="0" w:firstLine="708"/>
        <w:jc w:val="both"/>
      </w:pPr>
      <w:r>
        <w:t>В 2015 году армянской стороной закончен ремонт фасад</w:t>
      </w:r>
      <w:r w:rsidR="00FC6954">
        <w:t>а</w:t>
      </w:r>
      <w:r>
        <w:t xml:space="preserve"> здания. </w:t>
      </w:r>
    </w:p>
    <w:p w:rsidR="0081407F" w:rsidRDefault="0081407F" w:rsidP="004B3F3E">
      <w:pPr>
        <w:ind w:left="0" w:firstLine="708"/>
        <w:jc w:val="both"/>
      </w:pPr>
      <w:r>
        <w:t>В декабре 2016 года состоялось открытие Центра Института высоких технологий Армении, в рамках которого был представлен смартфон армянского производства «</w:t>
      </w:r>
      <w:r>
        <w:rPr>
          <w:lang w:val="en-US"/>
        </w:rPr>
        <w:t>ArmPhone</w:t>
      </w:r>
      <w:r>
        <w:t>».</w:t>
      </w:r>
    </w:p>
    <w:p w:rsidR="0081407F" w:rsidRDefault="0081407F" w:rsidP="004B3F3E">
      <w:pPr>
        <w:ind w:left="0" w:firstLine="708"/>
        <w:jc w:val="both"/>
      </w:pPr>
      <w:r>
        <w:t>Также в павильоне представлена продукция, производимая предприятиями Армении, функционируют дегустационный зал, ресторан национальной кухни и др.</w:t>
      </w:r>
    </w:p>
    <w:p w:rsidR="0081407F" w:rsidRDefault="0081407F" w:rsidP="004B3F3E">
      <w:pPr>
        <w:ind w:left="0" w:firstLine="709"/>
        <w:jc w:val="both"/>
        <w:rPr>
          <w:szCs w:val="28"/>
        </w:rPr>
      </w:pPr>
      <w:r>
        <w:rPr>
          <w:szCs w:val="28"/>
        </w:rPr>
        <w:t xml:space="preserve">В период с 2013 по 2017 год в павильоне на регулярной основе проводились встречи </w:t>
      </w:r>
      <w:r w:rsidR="00FC6954">
        <w:rPr>
          <w:rFonts w:cs="Arial"/>
          <w:color w:val="000000"/>
          <w:szCs w:val="28"/>
        </w:rPr>
        <w:t>представителей бизнес-</w:t>
      </w:r>
      <w:r>
        <w:rPr>
          <w:rFonts w:cs="Arial"/>
          <w:color w:val="000000"/>
          <w:szCs w:val="28"/>
        </w:rPr>
        <w:t>кругов Армении, России и других государств, а также различные культурные мероприятия</w:t>
      </w:r>
      <w:r w:rsidR="00515757">
        <w:rPr>
          <w:rFonts w:cs="Arial"/>
          <w:color w:val="000000"/>
          <w:szCs w:val="28"/>
        </w:rPr>
        <w:t>,</w:t>
      </w:r>
      <w:r>
        <w:rPr>
          <w:szCs w:val="28"/>
        </w:rPr>
        <w:t xml:space="preserve"> </w:t>
      </w:r>
      <w:r w:rsidR="00515757">
        <w:rPr>
          <w:szCs w:val="28"/>
        </w:rPr>
        <w:t>н</w:t>
      </w:r>
      <w:r>
        <w:t xml:space="preserve">аиболее значимые из </w:t>
      </w:r>
      <w:r w:rsidR="00515757">
        <w:t>которых</w:t>
      </w:r>
      <w:r>
        <w:t>:</w:t>
      </w:r>
    </w:p>
    <w:p w:rsidR="0081407F" w:rsidRDefault="009F2F5F" w:rsidP="004B3F3E">
      <w:pPr>
        <w:ind w:left="0" w:firstLine="709"/>
        <w:jc w:val="both"/>
      </w:pPr>
      <w:r>
        <w:t xml:space="preserve">презентация «Армения – </w:t>
      </w:r>
      <w:r w:rsidR="0081407F">
        <w:t>мое седьмое чувство», гости которой имели возможность ознакомиться с древнейшей культурой и национальными традициями Армении, а также с туристским потенциалом страны;</w:t>
      </w:r>
    </w:p>
    <w:p w:rsidR="0081407F" w:rsidRDefault="0081407F" w:rsidP="004B3F3E">
      <w:pPr>
        <w:ind w:left="0" w:firstLine="709"/>
        <w:jc w:val="both"/>
      </w:pPr>
      <w:r>
        <w:t>церемония вручения сертификатов качества FSSC 22</w:t>
      </w:r>
      <w:r w:rsidR="009F2F5F">
        <w:t> </w:t>
      </w:r>
      <w:r>
        <w:t xml:space="preserve">000 ряду армянских предприятий при участии Торгово-промышленной палаты Республики Армения. Там же были подписаны крупные контракты на поставку их продукции с российскими и зарубежными </w:t>
      </w:r>
      <w:r w:rsidRPr="00FC6954">
        <w:t>р</w:t>
      </w:r>
      <w:r w:rsidR="00AC0FD5" w:rsidRPr="00FC6954">
        <w:t>итейлерами</w:t>
      </w:r>
      <w:r>
        <w:t xml:space="preserve"> и др.</w:t>
      </w:r>
    </w:p>
    <w:p w:rsidR="0081407F" w:rsidRDefault="0081407F" w:rsidP="004B3F3E">
      <w:pPr>
        <w:spacing w:before="240"/>
        <w:ind w:left="0" w:firstLine="709"/>
        <w:jc w:val="both"/>
      </w:pPr>
      <w:r>
        <w:t>Торгово-выставочный центр Республики Беларусь – павильон №</w:t>
      </w:r>
      <w:r w:rsidR="009F2F5F">
        <w:t> </w:t>
      </w:r>
      <w:r>
        <w:t>18 «Республика Беларусь».</w:t>
      </w:r>
    </w:p>
    <w:p w:rsidR="0081407F" w:rsidRDefault="0081407F" w:rsidP="004B3F3E">
      <w:pPr>
        <w:ind w:left="0" w:firstLine="708"/>
        <w:jc w:val="both"/>
        <w:rPr>
          <w:szCs w:val="28"/>
        </w:rPr>
      </w:pPr>
      <w:r>
        <w:rPr>
          <w:szCs w:val="28"/>
        </w:rPr>
        <w:t>В октябре 2015 года белорусской стороной завершены основные ремонтно-реставрационные работы на фасаде здания и реставрация скульптуры «Мать Беларусь».</w:t>
      </w:r>
    </w:p>
    <w:p w:rsidR="00F2594D" w:rsidRPr="00F46031" w:rsidRDefault="00F2594D" w:rsidP="00F2594D">
      <w:pPr>
        <w:spacing w:line="340" w:lineRule="exact"/>
        <w:ind w:left="0" w:firstLine="708"/>
        <w:jc w:val="both"/>
      </w:pPr>
      <w:r w:rsidRPr="00F46031">
        <w:lastRenderedPageBreak/>
        <w:t>Одновременно в павильоне были в</w:t>
      </w:r>
      <w:r w:rsidRPr="00F46031">
        <w:rPr>
          <w:rFonts w:eastAsia="Calibri"/>
          <w:szCs w:val="28"/>
        </w:rPr>
        <w:t>ыделены площади для сменных экспозиций</w:t>
      </w:r>
      <w:r w:rsidRPr="00F46031">
        <w:t>, на которых были организованы выставки с участием ведущих белорусских организаций и производственных предприятий, деловые и культурно-массовые мероприятия, такие как:</w:t>
      </w:r>
    </w:p>
    <w:p w:rsidR="00F2594D" w:rsidRPr="00F46031" w:rsidRDefault="00F2594D" w:rsidP="00F2594D">
      <w:pPr>
        <w:spacing w:line="340" w:lineRule="exact"/>
        <w:ind w:left="709"/>
        <w:jc w:val="both"/>
      </w:pPr>
      <w:r w:rsidRPr="00F46031">
        <w:t>фотовыставка «Историческая и современная Беларусь»;</w:t>
      </w:r>
    </w:p>
    <w:p w:rsidR="00F2594D" w:rsidRPr="00F46031" w:rsidRDefault="00F2594D" w:rsidP="00F2594D">
      <w:pPr>
        <w:spacing w:line="340" w:lineRule="exact"/>
        <w:ind w:left="709"/>
        <w:jc w:val="both"/>
      </w:pPr>
      <w:r w:rsidRPr="00F46031">
        <w:t>презентация туристского потенциала Беларуси;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мероприятия, посвященные Дню Победы в Великой Отечественной войне, выставочный проект «Плакаты времен Войны»;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мероприятие, посвященное 25-летию установления дипломатических отношений между Республикой Беларусь и Российской Федерацией, в рамках которого состоялись фотовыставка и выступления национальных творческих коллективов;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праздничное мероприятие, посвященное Дню Независимости Республики Беларусь;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выставка-ярмарка «Дни Могилевской области», включающая презентацию культурно-экономического потенциала региона, выставку-продажу товаров и услуг ведущих предприятий области, выступления национальных творческих коллективов;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ряд праздничных и деловых мероприятий в рамках «Дней Минска в Москве», включающих посещение белорусской делегацией павильона на ВДНХ;</w:t>
      </w:r>
    </w:p>
    <w:p w:rsidR="00F2594D" w:rsidRPr="00F46031" w:rsidRDefault="00F2594D" w:rsidP="00F2594D">
      <w:pPr>
        <w:spacing w:line="340" w:lineRule="exact"/>
        <w:ind w:left="0" w:firstLine="709"/>
        <w:jc w:val="both"/>
      </w:pPr>
      <w:r w:rsidRPr="00F46031">
        <w:t>Дни Гродненской области (презентация культурно-экономического потенциала региона, выступления национальных творческих коллективов) и др.</w:t>
      </w:r>
    </w:p>
    <w:p w:rsidR="0081407F" w:rsidRDefault="0081407F" w:rsidP="00162B83">
      <w:pPr>
        <w:spacing w:line="340" w:lineRule="exact"/>
        <w:ind w:left="0" w:firstLine="708"/>
        <w:jc w:val="both"/>
      </w:pPr>
      <w:r w:rsidRPr="00F46031">
        <w:rPr>
          <w:szCs w:val="28"/>
        </w:rPr>
        <w:t>В декабре 2016 года завершены работы по скульптурной композиции «Труженики Беларуси».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связи со сменой уполномоченной компании от российской стороны в марте 2016 года к указанному договору было подписано и зарегистри</w:t>
      </w:r>
      <w:r w:rsidR="00FC6954">
        <w:t>ровано в установленном порядке д</w:t>
      </w:r>
      <w:r>
        <w:t>ополнительное соглашение между Департаментом городского имущества города Москвы и ЗАО «БелТВ и ИМЦ» (уполномоченная компания белорусской стороны).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октябре 2016 года заключен договор аренды земельного участка.</w:t>
      </w:r>
    </w:p>
    <w:p w:rsidR="0081407F" w:rsidRPr="00AC0FD5" w:rsidRDefault="0081407F" w:rsidP="00162B83">
      <w:pPr>
        <w:spacing w:line="340" w:lineRule="exact"/>
        <w:ind w:left="0" w:firstLine="708"/>
        <w:jc w:val="both"/>
        <w:rPr>
          <w:b/>
        </w:rPr>
      </w:pPr>
      <w:r>
        <w:t>В феврале 2017 года на общем собрании ЗАО «БелТВ и ИМЦ» повторно была утверждена Концепция функционирования белорусского торгово-выс</w:t>
      </w:r>
      <w:r w:rsidR="00AD3564">
        <w:t xml:space="preserve">тавочного и культурного центра, </w:t>
      </w:r>
      <w:r w:rsidR="00C11D84">
        <w:t>сроки реализации которой намечены на 2019 год.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настоящее время в павильоне функционирует офисный центр представительств белорусских компаний и реализуются товары народного потребления Республики Беларусь.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2015 году в павильоне были в</w:t>
      </w:r>
      <w:r>
        <w:rPr>
          <w:rFonts w:eastAsia="Calibri"/>
          <w:szCs w:val="28"/>
        </w:rPr>
        <w:t>ыделены площади для сменных экспозиций</w:t>
      </w:r>
      <w:r>
        <w:t>, на которых были организованы выставки с участием ведущих белорусских организаций и производственных предприятий, деловые и культурно-массовые мероприятия.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lastRenderedPageBreak/>
        <w:t>За отчетный период были организованы:</w:t>
      </w:r>
    </w:p>
    <w:p w:rsidR="0081407F" w:rsidRDefault="0081407F" w:rsidP="00162B83">
      <w:pPr>
        <w:spacing w:line="340" w:lineRule="exact"/>
        <w:ind w:left="709"/>
        <w:jc w:val="both"/>
      </w:pPr>
      <w:r>
        <w:t>фотовыставка «Историческая и современная Беларусь»;</w:t>
      </w:r>
    </w:p>
    <w:p w:rsidR="0081407F" w:rsidRDefault="00FC6954" w:rsidP="00162B83">
      <w:pPr>
        <w:spacing w:line="340" w:lineRule="exact"/>
        <w:ind w:left="709"/>
        <w:jc w:val="both"/>
      </w:pPr>
      <w:r>
        <w:t>презентация турист</w:t>
      </w:r>
      <w:r w:rsidR="0081407F">
        <w:t>ского потенциала Беларуси;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>мероприятия, посвященные Дню Победы в Великой Отечествен</w:t>
      </w:r>
      <w:r w:rsidR="000C48EA">
        <w:t>ной в</w:t>
      </w:r>
      <w:r>
        <w:t>ойне, выставочный проект «Плакаты времен Войны»;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>мероприятие, посвященное 25-летию установления дипломатических отношений между Республикой Беларусь и Российской Федерацией, в рамках которого состоялись фотовыставка и выступления национальных творческих коллективов;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>праздничное мероприятие, посвященное Дню Независимости Республики Беларусь;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>выставка-ярмарка «Дни Могилевской области», включающая презентацию культурно-экономического потенциала региона, выставку-продажу товаров и услуг ведущих предприятий области, выступления национальных творческих коллективов;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>ряд праздничных и деловых мероприятий в рамках «Дней Минска в Москве», включающих посещение белорусской делегацией павильона на ВДНХ;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 xml:space="preserve">Дни Гродненской области (презентация культурно-экономического потенциала региона, выступления национальных </w:t>
      </w:r>
      <w:r w:rsidR="00FC6954">
        <w:t>творческих коллективов) и др</w:t>
      </w:r>
      <w:r>
        <w:t>.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t xml:space="preserve">За отчетный период </w:t>
      </w:r>
      <w:r w:rsidR="00AC0FD5">
        <w:t xml:space="preserve">с участием </w:t>
      </w:r>
      <w:r>
        <w:t>Совет</w:t>
      </w:r>
      <w:r w:rsidR="00AC0FD5">
        <w:t>а</w:t>
      </w:r>
      <w:r>
        <w:t xml:space="preserve"> была активизирована работа по созданию </w:t>
      </w:r>
      <w:r w:rsidR="00FC6954">
        <w:t>ВТЦ</w:t>
      </w:r>
      <w:r>
        <w:t xml:space="preserve"> Азербайджанской Республики, Республики К</w:t>
      </w:r>
      <w:r w:rsidR="004B6640">
        <w:t>азахстан, Кыргызской Республики и</w:t>
      </w:r>
      <w:r>
        <w:t xml:space="preserve"> Республики Молдова.</w:t>
      </w:r>
    </w:p>
    <w:p w:rsidR="00AC0FD5" w:rsidRPr="007412E4" w:rsidRDefault="00FC6954" w:rsidP="004B3F3E">
      <w:pPr>
        <w:spacing w:before="240"/>
        <w:ind w:left="0" w:firstLine="709"/>
        <w:jc w:val="both"/>
        <w:rPr>
          <w:spacing w:val="-6"/>
        </w:rPr>
      </w:pPr>
      <w:r>
        <w:rPr>
          <w:spacing w:val="-6"/>
        </w:rPr>
        <w:t>ВТЦ</w:t>
      </w:r>
      <w:r w:rsidR="004B6640" w:rsidRPr="007412E4">
        <w:rPr>
          <w:spacing w:val="-6"/>
        </w:rPr>
        <w:t xml:space="preserve"> Азербайджанской Республики – </w:t>
      </w:r>
      <w:r w:rsidR="0081407F" w:rsidRPr="007412E4">
        <w:rPr>
          <w:spacing w:val="-6"/>
        </w:rPr>
        <w:t>павильон №</w:t>
      </w:r>
      <w:r w:rsidR="004B6640" w:rsidRPr="007412E4">
        <w:rPr>
          <w:spacing w:val="-6"/>
        </w:rPr>
        <w:t> </w:t>
      </w:r>
      <w:r w:rsidR="0081407F" w:rsidRPr="007412E4">
        <w:rPr>
          <w:spacing w:val="-6"/>
        </w:rPr>
        <w:t>14</w:t>
      </w:r>
      <w:r w:rsidR="00AC0FD5" w:rsidRPr="007412E4">
        <w:rPr>
          <w:spacing w:val="-6"/>
        </w:rPr>
        <w:t>.</w:t>
      </w:r>
      <w:r w:rsidR="0081407F" w:rsidRPr="007412E4">
        <w:rPr>
          <w:spacing w:val="-6"/>
        </w:rPr>
        <w:t xml:space="preserve"> </w:t>
      </w:r>
    </w:p>
    <w:p w:rsidR="0081407F" w:rsidRDefault="0081407F" w:rsidP="004B3F3E">
      <w:pPr>
        <w:ind w:left="0" w:firstLine="708"/>
        <w:jc w:val="both"/>
      </w:pPr>
      <w:r>
        <w:t>15 сентября 2014 года подписано Соглашение между Правительством Российской Федерации и Правительством Азербайджанской Республики о создании выставочно-торгового центра Азербайджанской Республики на территории Всеросси</w:t>
      </w:r>
      <w:r w:rsidR="004B6640">
        <w:t>йского выставочного центра в г. </w:t>
      </w:r>
      <w:r>
        <w:t>Москве.</w:t>
      </w:r>
    </w:p>
    <w:p w:rsidR="0081407F" w:rsidRDefault="0081407F" w:rsidP="004B3F3E">
      <w:pPr>
        <w:ind w:left="0" w:firstLine="708"/>
        <w:jc w:val="both"/>
      </w:pPr>
      <w:r>
        <w:t>В соответствии с распоряжением Правительств</w:t>
      </w:r>
      <w:r w:rsidR="004B6640">
        <w:t xml:space="preserve">а Российской Федерации от 27 мая </w:t>
      </w:r>
      <w:r>
        <w:t xml:space="preserve">2015 </w:t>
      </w:r>
      <w:r w:rsidR="004B6640">
        <w:t>года № </w:t>
      </w:r>
      <w:r>
        <w:t>972-р в июле 2015 года подписан Протокол о внесении изменений в указанное Соглашение между Правительством Российской Федерации и Правительством Азербайджанской Республики в части замены павильона №</w:t>
      </w:r>
      <w:r w:rsidR="004B6640">
        <w:t> </w:t>
      </w:r>
      <w:r>
        <w:t xml:space="preserve">71 </w:t>
      </w:r>
      <w:r w:rsidR="004B6640">
        <w:t>«Атомная энергия» на павильон № </w:t>
      </w:r>
      <w:r>
        <w:t>14 «Вычислительная техника и информатика», который исторически являлся павильоном Азербайджанской ССР.</w:t>
      </w:r>
    </w:p>
    <w:p w:rsidR="0081407F" w:rsidRDefault="0081407F" w:rsidP="004B3F3E">
      <w:pPr>
        <w:ind w:left="0" w:firstLine="708"/>
        <w:jc w:val="both"/>
      </w:pPr>
      <w:r>
        <w:t xml:space="preserve">В октябре 2016 года между Департаментом городского имущества </w:t>
      </w:r>
      <w:r w:rsidR="00FC6954">
        <w:t>города Москвы и ООО «Бакинский бизнес-ц</w:t>
      </w:r>
      <w:r>
        <w:t>ентр» (уполномоченная компания азербайджанской стороны в соответствии с приказом Министерства экономики Азер</w:t>
      </w:r>
      <w:r w:rsidR="004B6640">
        <w:t xml:space="preserve">байджанской Республики от 29 февраля </w:t>
      </w:r>
      <w:r>
        <w:t xml:space="preserve">2016 </w:t>
      </w:r>
      <w:r w:rsidR="004B6640">
        <w:t xml:space="preserve">года </w:t>
      </w:r>
      <w:r>
        <w:t>№</w:t>
      </w:r>
      <w:r w:rsidR="004B6640">
        <w:t> </w:t>
      </w:r>
      <w:r w:rsidR="00FC6954">
        <w:t>F-21) подписан д</w:t>
      </w:r>
      <w:r>
        <w:t>оговор аренды объекта культурного наследия.</w:t>
      </w:r>
    </w:p>
    <w:p w:rsidR="0081407F" w:rsidRDefault="0081407F" w:rsidP="004B3F3E">
      <w:pPr>
        <w:ind w:left="0" w:firstLine="708"/>
        <w:jc w:val="both"/>
      </w:pPr>
      <w:r>
        <w:lastRenderedPageBreak/>
        <w:t>В декабре 2017 года ОО</w:t>
      </w:r>
      <w:r w:rsidR="00FC6954">
        <w:t>О «Бакинский бизнес-ц</w:t>
      </w:r>
      <w:r w:rsidR="004B6640">
        <w:t>ентр» в г. </w:t>
      </w:r>
      <w:r>
        <w:t>Москве заключены договоры на проектирование и проведение ремонтно-реставрационных работ.</w:t>
      </w:r>
    </w:p>
    <w:p w:rsidR="00F46031" w:rsidRPr="00F46031" w:rsidRDefault="00F46031" w:rsidP="00F46031">
      <w:pPr>
        <w:tabs>
          <w:tab w:val="left" w:pos="4020"/>
          <w:tab w:val="left" w:pos="5360"/>
        </w:tabs>
        <w:ind w:left="0" w:firstLine="709"/>
        <w:jc w:val="both"/>
        <w:rPr>
          <w:bCs/>
          <w:szCs w:val="28"/>
        </w:rPr>
      </w:pPr>
      <w:r w:rsidRPr="00F46031">
        <w:rPr>
          <w:szCs w:val="28"/>
        </w:rPr>
        <w:t xml:space="preserve">В апреле 2018 года азербайджанской стороной начаты ремонтно-реставрационные работы </w:t>
      </w:r>
      <w:r w:rsidRPr="00F46031">
        <w:rPr>
          <w:bCs/>
          <w:szCs w:val="28"/>
        </w:rPr>
        <w:t>на фасадах павильона.</w:t>
      </w:r>
    </w:p>
    <w:p w:rsidR="00F46031" w:rsidRPr="00F46031" w:rsidRDefault="00F46031" w:rsidP="00F46031">
      <w:pPr>
        <w:tabs>
          <w:tab w:val="left" w:pos="4020"/>
          <w:tab w:val="left" w:pos="5360"/>
        </w:tabs>
        <w:ind w:left="0" w:firstLine="709"/>
        <w:jc w:val="both"/>
        <w:rPr>
          <w:bCs/>
          <w:szCs w:val="28"/>
        </w:rPr>
      </w:pPr>
      <w:r w:rsidRPr="00F46031">
        <w:rPr>
          <w:bCs/>
          <w:szCs w:val="28"/>
        </w:rPr>
        <w:t xml:space="preserve">Разработана и направлена на согласование в Мосгорнаследие научно-проектная документация по реставрации в интерьерах здания. </w:t>
      </w:r>
    </w:p>
    <w:p w:rsidR="00F46031" w:rsidRPr="00F46031" w:rsidRDefault="00F46031" w:rsidP="00F46031">
      <w:pPr>
        <w:ind w:left="0" w:firstLine="708"/>
        <w:jc w:val="both"/>
        <w:rPr>
          <w:szCs w:val="28"/>
        </w:rPr>
      </w:pPr>
      <w:r w:rsidRPr="00F46031">
        <w:rPr>
          <w:szCs w:val="28"/>
        </w:rPr>
        <w:t xml:space="preserve">В мае 2018 года между Департаментом городского имущества города Москвы и ООО «Бакинский Бизнес-Центр» заключен договор аренды земельного участка. </w:t>
      </w:r>
    </w:p>
    <w:p w:rsidR="00F46031" w:rsidRDefault="00F46031" w:rsidP="00F46031">
      <w:pPr>
        <w:ind w:left="0" w:firstLine="708"/>
        <w:jc w:val="both"/>
        <w:rPr>
          <w:szCs w:val="28"/>
        </w:rPr>
      </w:pPr>
      <w:r w:rsidRPr="00F46031">
        <w:rPr>
          <w:szCs w:val="28"/>
        </w:rPr>
        <w:t xml:space="preserve">Одновременно представлен график производства работ, в соответствии с которым завершение реставрации фасадов павильона запланировано </w:t>
      </w:r>
      <w:r>
        <w:rPr>
          <w:szCs w:val="28"/>
        </w:rPr>
        <w:br/>
      </w:r>
      <w:r w:rsidR="00DF04AE">
        <w:rPr>
          <w:szCs w:val="28"/>
        </w:rPr>
        <w:t xml:space="preserve">на </w:t>
      </w:r>
      <w:r w:rsidR="00DF04AE">
        <w:rPr>
          <w:szCs w:val="28"/>
          <w:lang w:val="en-US"/>
        </w:rPr>
        <w:t>III</w:t>
      </w:r>
      <w:r w:rsidRPr="00F46031">
        <w:rPr>
          <w:szCs w:val="28"/>
        </w:rPr>
        <w:t xml:space="preserve"> квартал 2018 года.</w:t>
      </w:r>
    </w:p>
    <w:p w:rsidR="00AC0FD5" w:rsidRDefault="0081407F" w:rsidP="004B3F3E">
      <w:pPr>
        <w:ind w:left="0" w:firstLine="708"/>
        <w:jc w:val="both"/>
      </w:pPr>
      <w:r>
        <w:t>Торгово-выставочный центр Республики Казахстан – павильон №</w:t>
      </w:r>
      <w:r w:rsidR="004B6640">
        <w:t> </w:t>
      </w:r>
      <w:r w:rsidR="00AC0FD5">
        <w:t>11.</w:t>
      </w:r>
    </w:p>
    <w:p w:rsidR="0081407F" w:rsidRDefault="0081407F" w:rsidP="004B3F3E">
      <w:pPr>
        <w:ind w:left="0" w:firstLine="708"/>
        <w:jc w:val="both"/>
      </w:pPr>
      <w:r>
        <w:t>В июне 2014 года уполномоченная комп</w:t>
      </w:r>
      <w:r w:rsidR="00274B8A">
        <w:t>ания АО НК «Казмунайгаз» провела</w:t>
      </w:r>
      <w:r>
        <w:t xml:space="preserve"> презентацию Концепции развития и функционирования павильона Республики Казахстан на территории ВДНХ, в рамках которой запланировано воссоздание исторического облика здания по состоянию на 1954 год с учет</w:t>
      </w:r>
      <w:r w:rsidR="00FC6954">
        <w:t>ом пристроенной в 1966–1967 годах</w:t>
      </w:r>
      <w:r>
        <w:t xml:space="preserve"> экспозиционной части.</w:t>
      </w:r>
    </w:p>
    <w:p w:rsidR="0081407F" w:rsidRDefault="0081407F" w:rsidP="004B3F3E">
      <w:pPr>
        <w:ind w:left="0" w:firstLine="708"/>
        <w:jc w:val="both"/>
      </w:pPr>
      <w:r>
        <w:t xml:space="preserve">В апреле 2015 года </w:t>
      </w:r>
      <w:r w:rsidR="00FC6954">
        <w:t>п</w:t>
      </w:r>
      <w:r>
        <w:t xml:space="preserve">редставительством АО НК «КазМунайГаз» </w:t>
      </w:r>
      <w:r w:rsidR="004B6640">
        <w:br/>
      </w:r>
      <w:r>
        <w:t>в г</w:t>
      </w:r>
      <w:r w:rsidR="004B6640">
        <w:t>. </w:t>
      </w:r>
      <w:r>
        <w:t xml:space="preserve">Москве получено положительное заключение </w:t>
      </w:r>
      <w:r w:rsidR="00FC6954">
        <w:t>Р</w:t>
      </w:r>
      <w:r>
        <w:t>оссийской государственной экспертизы на проектную документацию и изыскательские работы по проекту реставраци</w:t>
      </w:r>
      <w:r w:rsidR="004B6640">
        <w:t>и с приспособлением павильона № </w:t>
      </w:r>
      <w:r>
        <w:t xml:space="preserve">11 (бывший </w:t>
      </w:r>
      <w:r w:rsidR="00FC6954">
        <w:t>павильон Казахская</w:t>
      </w:r>
      <w:r>
        <w:t xml:space="preserve"> ССР).</w:t>
      </w:r>
    </w:p>
    <w:p w:rsidR="0081407F" w:rsidRDefault="00274B8A" w:rsidP="004B3F3E">
      <w:pPr>
        <w:ind w:left="0" w:firstLine="708"/>
        <w:jc w:val="both"/>
      </w:pPr>
      <w:r>
        <w:t>В августе–</w:t>
      </w:r>
      <w:r w:rsidR="0081407F">
        <w:t xml:space="preserve">сентябре 2016 года оформлены </w:t>
      </w:r>
      <w:r w:rsidR="00FC6954">
        <w:t>д</w:t>
      </w:r>
      <w:r w:rsidR="0081407F">
        <w:t>ополнительные соглашения с Департаментом городс</w:t>
      </w:r>
      <w:r w:rsidR="00FC6954">
        <w:t>кого имущества города Москвы к д</w:t>
      </w:r>
      <w:r w:rsidR="0081407F">
        <w:t>оговорам аренды на объект культурного наследия федерального значения и земельный участок.</w:t>
      </w:r>
    </w:p>
    <w:p w:rsidR="0081407F" w:rsidRDefault="001E2154" w:rsidP="004B3F3E">
      <w:pPr>
        <w:ind w:left="0" w:firstLine="708"/>
        <w:jc w:val="both"/>
      </w:pPr>
      <w:r>
        <w:t xml:space="preserve">19 июня 2017 года в </w:t>
      </w:r>
      <w:r w:rsidR="00FC6954">
        <w:t>соответствии с нотой М</w:t>
      </w:r>
      <w:r>
        <w:t>инистерства иностранных дел</w:t>
      </w:r>
      <w:r w:rsidR="0081407F">
        <w:t xml:space="preserve"> Республ</w:t>
      </w:r>
      <w:r w:rsidR="004B6640">
        <w:t xml:space="preserve">ики Казахстан </w:t>
      </w:r>
      <w:r>
        <w:t xml:space="preserve">№ 17-1/1360 </w:t>
      </w:r>
      <w:r w:rsidR="004B6640">
        <w:t xml:space="preserve">от 8 июня 2017 года </w:t>
      </w:r>
      <w:r w:rsidR="0081407F">
        <w:t>казахстанская сторона проинформировала о смене уполномоченной организации по реализации Соглашения между Правительством Российской Федерации и Правительством Республики Каза</w:t>
      </w:r>
      <w:r>
        <w:t>хстан от 10 марта 2011 года на корпоративный ф</w:t>
      </w:r>
      <w:r w:rsidR="0081407F">
        <w:t>онд «Торгов</w:t>
      </w:r>
      <w:r w:rsidR="004B6640">
        <w:t>о-выставочный центр «Казахстан»</w:t>
      </w:r>
      <w:r w:rsidR="0081407F">
        <w:t>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связи с этим между Департаментом го</w:t>
      </w:r>
      <w:r w:rsidR="00274B8A">
        <w:t>родского имущества города</w:t>
      </w:r>
      <w:r w:rsidR="001E2154">
        <w:t xml:space="preserve"> Москвы и к</w:t>
      </w:r>
      <w:r>
        <w:t>орпорати</w:t>
      </w:r>
      <w:r w:rsidR="001E2154">
        <w:t>вным ф</w:t>
      </w:r>
      <w:r>
        <w:t>ондом «</w:t>
      </w:r>
      <w:r w:rsidR="001E2154">
        <w:t>ТВЦ «Казахстан» были подписаны дополнительные соглашения к д</w:t>
      </w:r>
      <w:r>
        <w:t xml:space="preserve">оговорам аренды объекта культурного наследия и земельного участка, которые зарегистрированы в Управлении Росреестра по Москве. </w:t>
      </w:r>
    </w:p>
    <w:p w:rsidR="0081407F" w:rsidRDefault="001E2154" w:rsidP="00162B83">
      <w:pPr>
        <w:spacing w:line="340" w:lineRule="exact"/>
        <w:ind w:left="0" w:firstLine="708"/>
        <w:jc w:val="both"/>
      </w:pPr>
      <w:r>
        <w:t>С августа 2017 года корпоративным ф</w:t>
      </w:r>
      <w:r w:rsidR="0081407F">
        <w:t>ондом начаты и активно провод</w:t>
      </w:r>
      <w:r w:rsidR="005365AF">
        <w:t>ились</w:t>
      </w:r>
      <w:r w:rsidR="0081407F">
        <w:t xml:space="preserve"> ремонтно-реставрационные работы.</w:t>
      </w:r>
    </w:p>
    <w:p w:rsidR="00F46031" w:rsidRDefault="00F46031" w:rsidP="00F46031">
      <w:pPr>
        <w:spacing w:line="340" w:lineRule="exact"/>
        <w:ind w:left="0" w:firstLine="708"/>
        <w:jc w:val="both"/>
      </w:pPr>
      <w:r w:rsidRPr="00F46031">
        <w:t xml:space="preserve">В соответствии с представленным графиком завершение работ и открытие торгово-выставочного центра Казахстана намечено в </w:t>
      </w:r>
      <w:r w:rsidRPr="00F46031">
        <w:rPr>
          <w:lang w:val="en-US"/>
        </w:rPr>
        <w:t>IV</w:t>
      </w:r>
      <w:r w:rsidRPr="00F46031">
        <w:t xml:space="preserve"> квартале 2018 года.</w:t>
      </w:r>
      <w:r>
        <w:t xml:space="preserve"> </w:t>
      </w:r>
    </w:p>
    <w:p w:rsidR="0081407F" w:rsidRDefault="0081407F" w:rsidP="00162B83">
      <w:pPr>
        <w:spacing w:line="340" w:lineRule="exact"/>
        <w:ind w:left="0" w:firstLine="709"/>
        <w:jc w:val="both"/>
      </w:pPr>
      <w:r>
        <w:lastRenderedPageBreak/>
        <w:t>Торгово-выставочный центр Кыргызской Республики – павильон №</w:t>
      </w:r>
      <w:r w:rsidR="004B6640">
        <w:t> </w:t>
      </w:r>
      <w:r>
        <w:t>4</w:t>
      </w:r>
      <w:r w:rsidR="00AC0FD5">
        <w:t>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До ноября 2015 года на территории ВДНХ функционировал торгово-выставочный центр Кыргызской Республики.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павильоне действовали авиационная касса, туристическое бюро, представительства ряда министерств и ведомств Кыргызстана, ряд торговых точек, в которых реализовывались товары народного потребления и продукты питания кыргызских производителей, работало кафе национальной кухни. </w:t>
      </w:r>
    </w:p>
    <w:p w:rsidR="0081407F" w:rsidRDefault="004B6640" w:rsidP="00162B83">
      <w:pPr>
        <w:spacing w:line="340" w:lineRule="exact"/>
        <w:ind w:left="0" w:firstLine="708"/>
        <w:jc w:val="both"/>
      </w:pPr>
      <w:r>
        <w:t>В течение 2014–2015 годов</w:t>
      </w:r>
      <w:r w:rsidR="0081407F">
        <w:t xml:space="preserve"> проходили судебные разбирательства по истребованию павильона из незаконного владения прежнего оператора </w:t>
      </w:r>
      <w:r>
        <w:br/>
      </w:r>
      <w:r w:rsidR="0081407F">
        <w:t xml:space="preserve">ООО «ТД «Кыргызстан» и передаче объекта </w:t>
      </w:r>
      <w:r w:rsidR="001E2154">
        <w:t xml:space="preserve">новой уполномоченной компании </w:t>
      </w:r>
      <w:r w:rsidR="0081407F">
        <w:t>ГП «Центр «единого окна» в сфере вне</w:t>
      </w:r>
      <w:r>
        <w:t>шней торговли». В ноябре 2015 года</w:t>
      </w:r>
      <w:r w:rsidR="0081407F">
        <w:t xml:space="preserve"> помещения павильона были освобождены от незаконно занимаемой организации.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январе 2016 года Министерством экономики Кыргызской Республики утверждена Концепция развития торгово-выставочного центра «Кыргызстан» на территории ВДНХ.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апреле 2016 года ГП «Центр «единое окно» в сфере внешней торговли» был обеспечен доступ в павильон и переданы ключи.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Однако работы по созданию торгово-выставочного цент</w:t>
      </w:r>
      <w:r w:rsidR="001E2154">
        <w:t>ра не были начаты, не выполнялись</w:t>
      </w:r>
      <w:r>
        <w:t xml:space="preserve"> ряд обязательств по надлежащему обеспечению сохранности павильона и его инженерных коммуникаций.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этой связи Правительством Кыргызской Республики принято решение о назначении новой уполномоченной компании.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январе 2017 года Министерством экономики Кыргызской Республики было подписано Соглашение о сотрудничестве с ГПДС «Кыргыздипсервис» (ставшей новой уполномоченной компанией), в котором определены основные мероприятия по созданию торгово-выставочного центра Кыргызской Республики.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С февраля 2017 года ГПДС «Кыргыздипсервис» была проведена работа по определению проектной и подрядной организаций, а также заключен договор с инвестором.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целях ускорения начала выполнения работ подрядчиком получено разрешение Департамента культурного наследия города Москвы на проведение противоаварийных работ, которые были начаты в июле 2017 года.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августе 2017 года между ГПДС «Кыргыздипсервис» и Министерством </w:t>
      </w:r>
      <w:r w:rsidR="0078473F">
        <w:t xml:space="preserve">экономики Кыргызской Республики </w:t>
      </w:r>
      <w:r>
        <w:t xml:space="preserve">заключен договор субаренды, который согласован Департаментом городского имущества города Москвы.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октябре 2017 года получено согласование Департамента культурного наследия города Москвы проекта ремонтно-реставрационных работ с приспособлением павильона №</w:t>
      </w:r>
      <w:r w:rsidR="004B6640">
        <w:t> </w:t>
      </w:r>
      <w:r>
        <w:t>4.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период </w:t>
      </w:r>
      <w:r w:rsidR="004B6640">
        <w:t xml:space="preserve">с </w:t>
      </w:r>
      <w:r>
        <w:t xml:space="preserve">октября 2017 </w:t>
      </w:r>
      <w:r w:rsidR="00274B8A">
        <w:t xml:space="preserve">года </w:t>
      </w:r>
      <w:r w:rsidR="004B6640">
        <w:t xml:space="preserve">по </w:t>
      </w:r>
      <w:r>
        <w:t>январ</w:t>
      </w:r>
      <w:r w:rsidR="004B6640">
        <w:t>ь</w:t>
      </w:r>
      <w:r>
        <w:t xml:space="preserve"> 2018 года на фасадах павильона проводились ремонтно-реставрационные работы, однако в дальнейшем все </w:t>
      </w:r>
      <w:r>
        <w:lastRenderedPageBreak/>
        <w:t>работы были приостановлены в связи с невыполнением ГПДС «Кыргыздипсервис» обязательств по заключенным договорам в части финансирования.</w:t>
      </w:r>
    </w:p>
    <w:p w:rsidR="0081407F" w:rsidRDefault="00CD342E" w:rsidP="00162B83">
      <w:pPr>
        <w:spacing w:line="340" w:lineRule="exact"/>
        <w:ind w:left="0" w:firstLine="708"/>
        <w:jc w:val="both"/>
      </w:pPr>
      <w:r>
        <w:t>В настоящее время</w:t>
      </w:r>
      <w:r w:rsidR="0081407F">
        <w:t xml:space="preserve"> вопрос возмещения задолженности выполненных работ подрядной организации со стороны ГПДС «Кыргыздипсервис» остается нерешенным.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Советом предпринимаются меры по возможному решению возникших проблем. </w:t>
      </w:r>
    </w:p>
    <w:p w:rsidR="00FA3704" w:rsidRDefault="00CD342E" w:rsidP="00162B83">
      <w:pPr>
        <w:spacing w:line="340" w:lineRule="exact"/>
        <w:ind w:left="0" w:firstLine="709"/>
        <w:jc w:val="both"/>
      </w:pPr>
      <w:r>
        <w:t>ВТЦ</w:t>
      </w:r>
      <w:r w:rsidR="004B6640">
        <w:t xml:space="preserve"> Республики Молдова – </w:t>
      </w:r>
      <w:r w:rsidR="0081407F">
        <w:t>павильон №</w:t>
      </w:r>
      <w:r w:rsidR="004B6640">
        <w:t> </w:t>
      </w:r>
      <w:r w:rsidR="0081407F">
        <w:t>10</w:t>
      </w:r>
      <w:r w:rsidR="00FA3704">
        <w:t>.</w:t>
      </w:r>
      <w:r w:rsidR="0081407F">
        <w:t xml:space="preserve">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ноябре 2014 года </w:t>
      </w:r>
      <w:r w:rsidR="00C11D84">
        <w:t xml:space="preserve">АО </w:t>
      </w:r>
      <w:r>
        <w:t>МВЦ «Моldexpo» (уполномоченная компания</w:t>
      </w:r>
      <w:r w:rsidR="00FA3704">
        <w:t xml:space="preserve"> от молдавской стороны</w:t>
      </w:r>
      <w:r>
        <w:t xml:space="preserve">) подписан </w:t>
      </w:r>
      <w:r w:rsidR="003C1831">
        <w:t>договор о субаренде павильона № </w:t>
      </w:r>
      <w:r>
        <w:t xml:space="preserve">10 с российской компанией ООО «АрБиЭй Групп», </w:t>
      </w:r>
      <w:r w:rsidR="00CD342E">
        <w:t>которая приняла (согласно пункту</w:t>
      </w:r>
      <w:r>
        <w:t xml:space="preserve"> 1.4 договора) обязательства по подготовке необходимых документов и организации всех работ в павильоне.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 xml:space="preserve">В октябре 2016 года в связи со сменой уполномоченной компании от российской стороны между Департаментом городского имущества города Москвы и </w:t>
      </w:r>
      <w:r w:rsidR="00FA3704">
        <w:t xml:space="preserve">АО </w:t>
      </w:r>
      <w:r>
        <w:t xml:space="preserve">МВЦ «Moldexpo» подписано и в установленном порядке зарегистрировано дополнительное соглашение к указанному договору аренды, в соответствии с которым определены сроки выполнения работ: подготовка проектной документации – не позднее 1 февраля 2017 года, ремонтные работы с элементами реставрации по фасадам здания должны быть проведены до </w:t>
      </w:r>
      <w:r w:rsidR="003C1831">
        <w:br/>
      </w:r>
      <w:r>
        <w:t>1 сентября 2017 года, в интерьерах здания – до 25 декабря 2017 года.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июле 2016 года ООО «АрБиЭй Групп» разработана концепция организации и использования торгово-выставочного центра «Ре</w:t>
      </w:r>
      <w:r w:rsidR="003C1831">
        <w:t>спублика Молдова»</w:t>
      </w:r>
      <w:r>
        <w:t>, содержащая цели, задачи и основные направления работы центра</w:t>
      </w:r>
      <w:r w:rsidR="005365AF">
        <w:t>.</w:t>
      </w:r>
      <w:r>
        <w:t xml:space="preserve"> </w:t>
      </w:r>
    </w:p>
    <w:p w:rsidR="0081407F" w:rsidRDefault="0081407F" w:rsidP="00162B83">
      <w:pPr>
        <w:spacing w:line="340" w:lineRule="exact"/>
        <w:ind w:left="0" w:firstLine="708"/>
        <w:jc w:val="both"/>
      </w:pPr>
      <w:r>
        <w:t>В июне 2017 года молдавской стороной получено согласование Департамента культурного наследия города Москвы на проект капитального ремонта с приспособлением павильона №</w:t>
      </w:r>
      <w:r w:rsidR="003C1831">
        <w:t> </w:t>
      </w:r>
      <w:r>
        <w:t>10.</w:t>
      </w:r>
    </w:p>
    <w:p w:rsidR="0081407F" w:rsidRDefault="003C1831" w:rsidP="00162B83">
      <w:pPr>
        <w:spacing w:line="340" w:lineRule="exact"/>
        <w:ind w:left="0" w:firstLine="708"/>
        <w:jc w:val="both"/>
      </w:pPr>
      <w:r>
        <w:t>С июля 2017 года</w:t>
      </w:r>
      <w:r w:rsidR="0081407F">
        <w:t xml:space="preserve"> начаты ремонтные работы по фасадам и интерьерам здания.</w:t>
      </w:r>
    </w:p>
    <w:p w:rsidR="0081407F" w:rsidRPr="00F46031" w:rsidRDefault="0081407F" w:rsidP="00162B83">
      <w:pPr>
        <w:spacing w:line="340" w:lineRule="exact"/>
        <w:ind w:left="0" w:firstLine="708"/>
        <w:jc w:val="both"/>
      </w:pPr>
      <w:r>
        <w:t xml:space="preserve">В августе 2017 года между Департаментом городского имущества города </w:t>
      </w:r>
      <w:r w:rsidRPr="00F46031">
        <w:t xml:space="preserve">Москвы и </w:t>
      </w:r>
      <w:r w:rsidR="00C11D84" w:rsidRPr="00F46031">
        <w:t xml:space="preserve">АО </w:t>
      </w:r>
      <w:r w:rsidRPr="00F46031">
        <w:t xml:space="preserve">МВЦ «Moldexpo» подписан договор аренды земельного участка. </w:t>
      </w:r>
    </w:p>
    <w:p w:rsidR="00F46031" w:rsidRPr="00F46031" w:rsidRDefault="00F46031" w:rsidP="00F46031">
      <w:pPr>
        <w:ind w:left="0" w:firstLine="708"/>
        <w:jc w:val="both"/>
        <w:rPr>
          <w:rFonts w:eastAsia="Calibri"/>
          <w:szCs w:val="28"/>
        </w:rPr>
      </w:pPr>
      <w:r w:rsidRPr="00F46031">
        <w:rPr>
          <w:rFonts w:eastAsia="Calibri"/>
          <w:szCs w:val="28"/>
        </w:rPr>
        <w:t xml:space="preserve">На сегодняшний день основные работы по фасадам и входной группе завершены. Проводятся ремонтные работы в интерьерах здания. </w:t>
      </w:r>
    </w:p>
    <w:p w:rsidR="00F46031" w:rsidRPr="00F46031" w:rsidRDefault="00F46031" w:rsidP="00F46031">
      <w:pPr>
        <w:ind w:left="0" w:firstLine="708"/>
        <w:jc w:val="both"/>
        <w:rPr>
          <w:rFonts w:eastAsia="Calibri"/>
          <w:szCs w:val="28"/>
        </w:rPr>
      </w:pPr>
      <w:r w:rsidRPr="00F46031">
        <w:rPr>
          <w:rFonts w:eastAsia="Calibri"/>
          <w:szCs w:val="28"/>
        </w:rPr>
        <w:t xml:space="preserve">По информации, полученной от молдавской стороны, завершение полного комплекса работ планируется в </w:t>
      </w:r>
      <w:r w:rsidR="00DF04AE">
        <w:rPr>
          <w:rFonts w:eastAsia="Calibri"/>
          <w:szCs w:val="28"/>
          <w:lang w:val="en-US"/>
        </w:rPr>
        <w:t>IV</w:t>
      </w:r>
      <w:r w:rsidRPr="00F46031">
        <w:rPr>
          <w:rFonts w:eastAsia="Calibri"/>
          <w:szCs w:val="28"/>
        </w:rPr>
        <w:t xml:space="preserve"> квартале 2018 года.</w:t>
      </w:r>
    </w:p>
    <w:p w:rsidR="00582705" w:rsidRDefault="00582705" w:rsidP="00162B83">
      <w:pPr>
        <w:spacing w:line="340" w:lineRule="exact"/>
        <w:ind w:left="0" w:firstLine="709"/>
        <w:jc w:val="both"/>
      </w:pPr>
      <w:r w:rsidRPr="00F46031">
        <w:t>К</w:t>
      </w:r>
      <w:r w:rsidR="00CD342E" w:rsidRPr="00F46031">
        <w:t>роме того, по инициативе Совета</w:t>
      </w:r>
      <w:r w:rsidRPr="00F46031">
        <w:t xml:space="preserve"> </w:t>
      </w:r>
      <w:r w:rsidR="00FA3704" w:rsidRPr="00F46031">
        <w:t xml:space="preserve">в </w:t>
      </w:r>
      <w:r w:rsidR="0081407F" w:rsidRPr="00F46031">
        <w:t xml:space="preserve">2015 году </w:t>
      </w:r>
      <w:r w:rsidRPr="00F46031">
        <w:t>были проведены встречи руководства АО «ВДНХ» с представителями Посольства Республики</w:t>
      </w:r>
      <w:r>
        <w:t xml:space="preserve"> Таджикистан в Российской Федерации по вопросу возможности создания </w:t>
      </w:r>
      <w:r w:rsidR="00CD342E">
        <w:t>ВТЦ</w:t>
      </w:r>
      <w:r>
        <w:t xml:space="preserve"> Республики Таджикистан на территории ВДНХ.</w:t>
      </w:r>
    </w:p>
    <w:p w:rsidR="00582705" w:rsidRDefault="00582705" w:rsidP="00162B83">
      <w:pPr>
        <w:spacing w:line="340" w:lineRule="exact"/>
        <w:ind w:left="0" w:firstLine="708"/>
        <w:jc w:val="both"/>
      </w:pPr>
      <w:r>
        <w:t xml:space="preserve">В ходе встреч руководство ВДНХ проинформировало о невозможности воссоздания утраченного исторического павильона Таджикской ССР на </w:t>
      </w:r>
      <w:r>
        <w:lastRenderedPageBreak/>
        <w:t xml:space="preserve">прежнем месте. Межправительственное соглашение между </w:t>
      </w:r>
      <w:r w:rsidR="00CD342E">
        <w:t>п</w:t>
      </w:r>
      <w:r>
        <w:t xml:space="preserve">равительствами Российской Федерации и </w:t>
      </w:r>
      <w:r w:rsidR="00CD342E">
        <w:t>других государств – участников</w:t>
      </w:r>
      <w:r>
        <w:t xml:space="preserve"> СНГ не предполагает выделения участков под новое строительство. Такой участок может быть выделен только на условиях, которые будут предложены правительством Москвы в соответствии с </w:t>
      </w:r>
      <w:r w:rsidR="00274B8A">
        <w:t>действующим</w:t>
      </w:r>
      <w:r>
        <w:t xml:space="preserve"> законодательством.</w:t>
      </w:r>
    </w:p>
    <w:p w:rsidR="00582705" w:rsidRDefault="00582705" w:rsidP="00162B83">
      <w:pPr>
        <w:spacing w:line="340" w:lineRule="exact"/>
        <w:ind w:left="0" w:firstLine="708"/>
        <w:jc w:val="both"/>
      </w:pPr>
      <w:r>
        <w:t>В случае принятия таджикской стороной решения о взятии в аренду одного из имеющихся на территории павильо</w:t>
      </w:r>
      <w:r w:rsidR="00CD342E">
        <w:t>нов на условиях его реставрации</w:t>
      </w:r>
      <w:r>
        <w:t xml:space="preserve"> необходимо официальное обращение Республики Таджикистан в Правительство Российской Федерации для заключения соответствующег</w:t>
      </w:r>
      <w:r w:rsidR="00CD342E">
        <w:t>о м</w:t>
      </w:r>
      <w:r>
        <w:t>ежправительственного соглашения.</w:t>
      </w:r>
    </w:p>
    <w:p w:rsidR="00582705" w:rsidRDefault="00582705" w:rsidP="00162B83">
      <w:pPr>
        <w:spacing w:line="340" w:lineRule="exact"/>
        <w:ind w:left="0" w:firstLine="708"/>
        <w:jc w:val="both"/>
      </w:pPr>
      <w:r>
        <w:t xml:space="preserve">Одновременно по просьбе таджикской стороны Исполнительная </w:t>
      </w:r>
      <w:r w:rsidR="00CD342E">
        <w:t>дирекция Совета проинформировала</w:t>
      </w:r>
      <w:r>
        <w:t xml:space="preserve"> об ориентировочной сумме затрат, которые были произведены при реставрации павильонов государствами – участниками СНГ, а также об ориентировочных затратах на ежемесячную эксплуатацию зданий. Важным вопросом стало обсуждение концепции функционирования павильонов государств – участников СНГ с упором на музейно-выставочную деятельность.</w:t>
      </w:r>
    </w:p>
    <w:p w:rsidR="00582705" w:rsidRDefault="00582705" w:rsidP="00162B83">
      <w:pPr>
        <w:spacing w:line="340" w:lineRule="exact"/>
        <w:ind w:left="0" w:firstLine="708"/>
        <w:jc w:val="both"/>
      </w:pPr>
      <w:r>
        <w:t xml:space="preserve">В октябре 2015 года состоялась встреча представителей Министерства экономического развития Российской Федерации и Министерства экономического развития и торговли Республики Таджикистан, а также других заинтересованных российских и таджикских ведомств и организаций по вопросу торгово-экономического сотрудничества, в ходе которой таджикская сторона подтвердила, что вопрос о создании </w:t>
      </w:r>
      <w:r w:rsidR="00274B8A">
        <w:t>ВТЦ</w:t>
      </w:r>
      <w:r>
        <w:t xml:space="preserve"> находится на рассмотрении в Правительстве Республики Таджикистан.</w:t>
      </w:r>
    </w:p>
    <w:p w:rsidR="00E20C88" w:rsidRPr="00191123" w:rsidRDefault="00E20C88" w:rsidP="00162B83">
      <w:pPr>
        <w:spacing w:before="360" w:after="240" w:line="340" w:lineRule="exact"/>
        <w:ind w:left="0"/>
        <w:jc w:val="center"/>
        <w:rPr>
          <w:b/>
          <w:bCs/>
          <w:caps/>
        </w:rPr>
      </w:pPr>
      <w:r w:rsidRPr="00191123">
        <w:rPr>
          <w:b/>
          <w:bCs/>
          <w:caps/>
        </w:rPr>
        <w:t>Выводы и предложения</w:t>
      </w:r>
    </w:p>
    <w:p w:rsidR="0055372C" w:rsidRPr="003F0984" w:rsidRDefault="0055372C" w:rsidP="00162B83">
      <w:pPr>
        <w:spacing w:before="120" w:line="340" w:lineRule="exact"/>
        <w:ind w:left="0" w:firstLine="709"/>
        <w:jc w:val="both"/>
        <w:rPr>
          <w:bCs/>
        </w:rPr>
      </w:pPr>
      <w:r w:rsidRPr="003F0984">
        <w:rPr>
          <w:bCs/>
        </w:rPr>
        <w:t>Совет вносит существенный вклад в развитие выставочно-ярмарочной и конгрессной деятельности государств –</w:t>
      </w:r>
      <w:r w:rsidR="005B3E9C">
        <w:rPr>
          <w:bCs/>
        </w:rPr>
        <w:t xml:space="preserve"> </w:t>
      </w:r>
      <w:r w:rsidR="00CD342E">
        <w:rPr>
          <w:bCs/>
        </w:rPr>
        <w:t xml:space="preserve">участников СНГ, а также </w:t>
      </w:r>
      <w:r w:rsidRPr="003F0984">
        <w:rPr>
          <w:bCs/>
        </w:rPr>
        <w:t>успешно решает возложенные на него задачи по организации межгосударственных и специализированных выставок и ярмарок в государствах</w:t>
      </w:r>
      <w:r w:rsidR="00CA6248">
        <w:rPr>
          <w:bCs/>
        </w:rPr>
        <w:t xml:space="preserve"> –</w:t>
      </w:r>
      <w:r w:rsidR="00A16D63">
        <w:rPr>
          <w:bCs/>
        </w:rPr>
        <w:t xml:space="preserve"> </w:t>
      </w:r>
      <w:r w:rsidR="00CA6248">
        <w:rPr>
          <w:bCs/>
        </w:rPr>
        <w:t xml:space="preserve">участниках </w:t>
      </w:r>
      <w:r w:rsidRPr="003F0984">
        <w:rPr>
          <w:bCs/>
        </w:rPr>
        <w:t>С</w:t>
      </w:r>
      <w:r w:rsidR="00CA6248">
        <w:rPr>
          <w:bCs/>
        </w:rPr>
        <w:t>НГ</w:t>
      </w:r>
      <w:r w:rsidRPr="003F0984">
        <w:rPr>
          <w:bCs/>
        </w:rPr>
        <w:t>. Осуществляется обмен опытом работы, методическими разработками, нормативными и информационными материалами.</w:t>
      </w:r>
    </w:p>
    <w:p w:rsidR="00E3378A" w:rsidRDefault="00E3378A" w:rsidP="00162B83">
      <w:pPr>
        <w:pStyle w:val="3"/>
        <w:spacing w:after="0" w:line="340" w:lineRule="exact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Совет уделяет подготовке и совершенствованию нормативно-правовой базы.</w:t>
      </w:r>
    </w:p>
    <w:p w:rsidR="0043138D" w:rsidRPr="0043138D" w:rsidRDefault="00FA3704" w:rsidP="00162B83">
      <w:pPr>
        <w:pStyle w:val="3"/>
        <w:spacing w:after="0" w:line="340" w:lineRule="exact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и Исполнительная дирекция </w:t>
      </w:r>
      <w:r w:rsidR="00C11D84">
        <w:rPr>
          <w:sz w:val="28"/>
          <w:szCs w:val="28"/>
        </w:rPr>
        <w:t xml:space="preserve">в дальнейшем </w:t>
      </w:r>
      <w:r>
        <w:rPr>
          <w:sz w:val="28"/>
          <w:szCs w:val="28"/>
        </w:rPr>
        <w:t>счита</w:t>
      </w:r>
      <w:r w:rsidR="00C11D84">
        <w:rPr>
          <w:sz w:val="28"/>
          <w:szCs w:val="28"/>
        </w:rPr>
        <w:t>ют</w:t>
      </w:r>
      <w:r>
        <w:rPr>
          <w:sz w:val="28"/>
          <w:szCs w:val="28"/>
        </w:rPr>
        <w:t xml:space="preserve"> необходимым</w:t>
      </w:r>
      <w:r w:rsidR="0043138D" w:rsidRPr="0043138D">
        <w:rPr>
          <w:sz w:val="28"/>
          <w:szCs w:val="28"/>
        </w:rPr>
        <w:t>:</w:t>
      </w:r>
    </w:p>
    <w:p w:rsidR="00C11D84" w:rsidRDefault="009A2676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C11D84">
        <w:rPr>
          <w:sz w:val="28"/>
          <w:szCs w:val="28"/>
        </w:rPr>
        <w:t>родолжить и активизировать работу:</w:t>
      </w:r>
    </w:p>
    <w:p w:rsidR="0043138D" w:rsidRPr="0043138D" w:rsidRDefault="0043138D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 xml:space="preserve">по созданию и координации деятельности </w:t>
      </w:r>
      <w:r w:rsidR="00CD342E">
        <w:rPr>
          <w:sz w:val="28"/>
          <w:szCs w:val="28"/>
        </w:rPr>
        <w:t>ВТЦ</w:t>
      </w:r>
      <w:r w:rsidRPr="0043138D">
        <w:rPr>
          <w:sz w:val="28"/>
          <w:szCs w:val="28"/>
        </w:rPr>
        <w:t xml:space="preserve"> и постоянно действующих выставок государств</w:t>
      </w:r>
      <w:r w:rsidR="003C1831">
        <w:rPr>
          <w:sz w:val="28"/>
          <w:szCs w:val="28"/>
        </w:rPr>
        <w:t xml:space="preserve"> – </w:t>
      </w:r>
      <w:r w:rsidRPr="0043138D">
        <w:rPr>
          <w:sz w:val="28"/>
          <w:szCs w:val="28"/>
        </w:rPr>
        <w:t>участников СНГ в городе Москве на территории ВДНХ в соответствии c основн</w:t>
      </w:r>
      <w:r w:rsidR="000B0722">
        <w:rPr>
          <w:sz w:val="28"/>
          <w:szCs w:val="28"/>
        </w:rPr>
        <w:t xml:space="preserve">ыми направлениями развития ВДНХ, </w:t>
      </w:r>
      <w:r w:rsidR="000B0722" w:rsidRPr="0043138D">
        <w:rPr>
          <w:sz w:val="28"/>
          <w:szCs w:val="28"/>
        </w:rPr>
        <w:t>разработке</w:t>
      </w:r>
      <w:r w:rsidR="000B0722" w:rsidRPr="000B0722">
        <w:rPr>
          <w:sz w:val="28"/>
          <w:szCs w:val="28"/>
        </w:rPr>
        <w:t xml:space="preserve"> предложений по наполнению павильонов, организации сменных </w:t>
      </w:r>
      <w:r w:rsidR="000B0722">
        <w:rPr>
          <w:sz w:val="28"/>
          <w:szCs w:val="28"/>
        </w:rPr>
        <w:t>и постоянно</w:t>
      </w:r>
      <w:r w:rsidR="00CD342E">
        <w:rPr>
          <w:sz w:val="28"/>
          <w:szCs w:val="28"/>
        </w:rPr>
        <w:t xml:space="preserve"> </w:t>
      </w:r>
      <w:r w:rsidR="000B0722">
        <w:rPr>
          <w:sz w:val="28"/>
          <w:szCs w:val="28"/>
        </w:rPr>
        <w:t xml:space="preserve">действующих </w:t>
      </w:r>
      <w:r w:rsidR="000B0722" w:rsidRPr="000B0722">
        <w:rPr>
          <w:sz w:val="28"/>
          <w:szCs w:val="28"/>
        </w:rPr>
        <w:t>экспозиций, проведению культурных и деловых мероприятий</w:t>
      </w:r>
      <w:r w:rsidR="009A2676">
        <w:rPr>
          <w:sz w:val="28"/>
          <w:szCs w:val="28"/>
        </w:rPr>
        <w:t>;</w:t>
      </w:r>
    </w:p>
    <w:p w:rsidR="0043138D" w:rsidRPr="0043138D" w:rsidRDefault="00C11D84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информационному </w:t>
      </w:r>
      <w:r w:rsidR="0043138D" w:rsidRPr="0043138D">
        <w:rPr>
          <w:sz w:val="28"/>
          <w:szCs w:val="28"/>
        </w:rPr>
        <w:t>взаимодействи</w:t>
      </w:r>
      <w:r>
        <w:rPr>
          <w:sz w:val="28"/>
          <w:szCs w:val="28"/>
        </w:rPr>
        <w:t>ю</w:t>
      </w:r>
      <w:r w:rsidR="0043138D" w:rsidRPr="0043138D">
        <w:rPr>
          <w:sz w:val="28"/>
          <w:szCs w:val="28"/>
        </w:rPr>
        <w:t xml:space="preserve"> с органами отраслевого сотрудничества СНГ по вопросам дальнейшего развития выставочно-конгрессной деятельност</w:t>
      </w:r>
      <w:r w:rsidR="009A2676">
        <w:rPr>
          <w:sz w:val="28"/>
          <w:szCs w:val="28"/>
        </w:rPr>
        <w:t>и государствах – участниках СНГ;</w:t>
      </w:r>
    </w:p>
    <w:p w:rsidR="009A2676" w:rsidRDefault="0043138D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>оказанию комплексной информационной поддержки в организации и проведении выставочно-конгрессных мероприятий, включающих проекты межгосударственного инновационного сотрудничества</w:t>
      </w:r>
      <w:r w:rsidR="009A2676">
        <w:rPr>
          <w:sz w:val="28"/>
          <w:szCs w:val="28"/>
        </w:rPr>
        <w:t xml:space="preserve"> совместно </w:t>
      </w:r>
      <w:r w:rsidR="009A2676" w:rsidRPr="0043138D">
        <w:rPr>
          <w:sz w:val="28"/>
          <w:szCs w:val="28"/>
        </w:rPr>
        <w:t>с МС НТИ</w:t>
      </w:r>
      <w:r w:rsidR="00CD342E">
        <w:rPr>
          <w:sz w:val="28"/>
          <w:szCs w:val="28"/>
        </w:rPr>
        <w:t xml:space="preserve"> и Деловым Ц</w:t>
      </w:r>
      <w:r w:rsidR="009A2676" w:rsidRPr="0043138D">
        <w:rPr>
          <w:sz w:val="28"/>
          <w:szCs w:val="28"/>
        </w:rPr>
        <w:t>ентром экономического развития СНГ</w:t>
      </w:r>
      <w:r w:rsidR="009A2676">
        <w:rPr>
          <w:sz w:val="28"/>
          <w:szCs w:val="28"/>
        </w:rPr>
        <w:t>;</w:t>
      </w:r>
    </w:p>
    <w:p w:rsidR="00C11D84" w:rsidRDefault="009A2676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>организации и проведению в государствах – участниках СНГ выставок и ярмарок, конгрессных мероприятий, в том числе в сфере наукоемкой продукции, информационно-коммуникационных т</w:t>
      </w:r>
      <w:r>
        <w:rPr>
          <w:sz w:val="28"/>
          <w:szCs w:val="28"/>
        </w:rPr>
        <w:t xml:space="preserve">ехнологий, услуг, продукции </w:t>
      </w:r>
      <w:r w:rsidR="00CD342E">
        <w:rPr>
          <w:sz w:val="28"/>
          <w:szCs w:val="28"/>
        </w:rPr>
        <w:t>агропромышленного комплекса</w:t>
      </w:r>
      <w:r>
        <w:rPr>
          <w:sz w:val="28"/>
          <w:szCs w:val="28"/>
        </w:rPr>
        <w:t xml:space="preserve">, а также </w:t>
      </w:r>
      <w:r w:rsidR="00C11D84" w:rsidRPr="0043138D">
        <w:rPr>
          <w:sz w:val="28"/>
          <w:szCs w:val="28"/>
        </w:rPr>
        <w:t>образовательной направленности и научно-т</w:t>
      </w:r>
      <w:r w:rsidR="00C11D84">
        <w:rPr>
          <w:sz w:val="28"/>
          <w:szCs w:val="28"/>
        </w:rPr>
        <w:t>ехнического творчества молодежи;</w:t>
      </w:r>
    </w:p>
    <w:p w:rsidR="00C11D84" w:rsidRPr="00655BE2" w:rsidRDefault="00C11D84" w:rsidP="00162B83">
      <w:pPr>
        <w:pStyle w:val="3"/>
        <w:spacing w:after="0" w:line="340" w:lineRule="exact"/>
        <w:ind w:left="0" w:firstLine="70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расширению</w:t>
      </w:r>
      <w:r w:rsidRPr="00655BE2">
        <w:rPr>
          <w:sz w:val="28"/>
          <w:szCs w:val="28"/>
        </w:rPr>
        <w:t xml:space="preserve"> связей и взаимодействи</w:t>
      </w:r>
      <w:r w:rsidR="00CD342E">
        <w:rPr>
          <w:sz w:val="28"/>
          <w:szCs w:val="28"/>
        </w:rPr>
        <w:t>ю</w:t>
      </w:r>
      <w:r w:rsidRPr="00655BE2">
        <w:rPr>
          <w:sz w:val="28"/>
          <w:szCs w:val="28"/>
        </w:rPr>
        <w:t xml:space="preserve"> Совета со специализированными учреждениями системы Организации Объединенных Наций, в т</w:t>
      </w:r>
      <w:r w:rsidR="00191123" w:rsidRPr="00191123">
        <w:rPr>
          <w:sz w:val="28"/>
          <w:szCs w:val="28"/>
        </w:rPr>
        <w:t>ом числе</w:t>
      </w:r>
      <w:r w:rsidRPr="00655BE2">
        <w:rPr>
          <w:sz w:val="28"/>
          <w:szCs w:val="28"/>
        </w:rPr>
        <w:t xml:space="preserve"> сотрудничества с</w:t>
      </w:r>
      <w:r w:rsidR="00CD342E">
        <w:rPr>
          <w:sz w:val="28"/>
          <w:szCs w:val="28"/>
        </w:rPr>
        <w:t xml:space="preserve"> </w:t>
      </w:r>
      <w:r w:rsidRPr="00655BE2">
        <w:rPr>
          <w:sz w:val="28"/>
          <w:szCs w:val="28"/>
          <w:lang w:val="en-US"/>
        </w:rPr>
        <w:t>UFI</w:t>
      </w:r>
      <w:r w:rsidR="009A2676">
        <w:rPr>
          <w:sz w:val="28"/>
          <w:szCs w:val="28"/>
        </w:rPr>
        <w:t>;</w:t>
      </w:r>
    </w:p>
    <w:p w:rsidR="0043138D" w:rsidRPr="0043138D" w:rsidRDefault="009A2676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2. П</w:t>
      </w:r>
      <w:r w:rsidR="0043138D" w:rsidRPr="0043138D">
        <w:rPr>
          <w:sz w:val="28"/>
          <w:szCs w:val="28"/>
        </w:rPr>
        <w:t>роанализировать эффективность и потенциал национальных выставок для создания имид</w:t>
      </w:r>
      <w:r>
        <w:rPr>
          <w:sz w:val="28"/>
          <w:szCs w:val="28"/>
        </w:rPr>
        <w:t>жа государств – участников СНГ;</w:t>
      </w:r>
    </w:p>
    <w:p w:rsidR="0043138D" w:rsidRPr="0043138D" w:rsidRDefault="009A2676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3. Р</w:t>
      </w:r>
      <w:r w:rsidR="0043138D" w:rsidRPr="0043138D">
        <w:rPr>
          <w:sz w:val="28"/>
          <w:szCs w:val="28"/>
        </w:rPr>
        <w:t xml:space="preserve">асширить информационное сопровождение деятельности Совета, активизировать систему обмена информацией с выставочными комплексами и компаниями государств </w:t>
      </w:r>
      <w:r>
        <w:rPr>
          <w:sz w:val="28"/>
          <w:szCs w:val="28"/>
        </w:rPr>
        <w:t>– участников СНГ;</w:t>
      </w:r>
    </w:p>
    <w:p w:rsidR="00C278FA" w:rsidRDefault="009A2676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>4. С</w:t>
      </w:r>
      <w:r w:rsidR="0043138D" w:rsidRPr="0043138D">
        <w:rPr>
          <w:sz w:val="28"/>
          <w:szCs w:val="28"/>
        </w:rPr>
        <w:t>одействовать</w:t>
      </w:r>
      <w:r w:rsidR="00C278FA">
        <w:rPr>
          <w:sz w:val="28"/>
          <w:szCs w:val="28"/>
        </w:rPr>
        <w:t>:</w:t>
      </w:r>
    </w:p>
    <w:p w:rsidR="0043138D" w:rsidRPr="0043138D" w:rsidRDefault="0043138D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>организац</w:t>
      </w:r>
      <w:r w:rsidR="00431DBC">
        <w:rPr>
          <w:sz w:val="28"/>
          <w:szCs w:val="28"/>
        </w:rPr>
        <w:t xml:space="preserve">ии и проведению в государствах – </w:t>
      </w:r>
      <w:r w:rsidRPr="0043138D">
        <w:rPr>
          <w:sz w:val="28"/>
          <w:szCs w:val="28"/>
        </w:rPr>
        <w:t>участниках СНГ выставок и конгрессных мероприятий, посвященных тематическому Году культ</w:t>
      </w:r>
      <w:r w:rsidR="00CD342E">
        <w:rPr>
          <w:sz w:val="28"/>
          <w:szCs w:val="28"/>
        </w:rPr>
        <w:t>уры на пространстве Содружества;</w:t>
      </w:r>
    </w:p>
    <w:p w:rsidR="0043138D" w:rsidRPr="0043138D" w:rsidRDefault="00FA3704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</w:t>
      </w:r>
      <w:r w:rsidR="0043138D" w:rsidRPr="0043138D">
        <w:rPr>
          <w:sz w:val="28"/>
          <w:szCs w:val="28"/>
        </w:rPr>
        <w:t>выставочной индустрии государств – участников СНГ в рам</w:t>
      </w:r>
      <w:r w:rsidR="00CD342E">
        <w:rPr>
          <w:sz w:val="28"/>
          <w:szCs w:val="28"/>
        </w:rPr>
        <w:t>ках Всемирного выставочного дня;</w:t>
      </w:r>
    </w:p>
    <w:p w:rsidR="0043138D" w:rsidRPr="0043138D" w:rsidRDefault="0043138D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>организации и проведению выставок агропромышленной направленности в государствах – участниках СНГ в 2018 год</w:t>
      </w:r>
      <w:r w:rsidR="00CD342E">
        <w:rPr>
          <w:sz w:val="28"/>
          <w:szCs w:val="28"/>
        </w:rPr>
        <w:t>у</w:t>
      </w:r>
      <w:r w:rsidRPr="0043138D">
        <w:rPr>
          <w:sz w:val="28"/>
          <w:szCs w:val="28"/>
        </w:rPr>
        <w:t>, провозглашен</w:t>
      </w:r>
      <w:r w:rsidR="00CD342E">
        <w:rPr>
          <w:sz w:val="28"/>
          <w:szCs w:val="28"/>
        </w:rPr>
        <w:t>но</w:t>
      </w:r>
      <w:r w:rsidR="00274B8A">
        <w:rPr>
          <w:sz w:val="28"/>
          <w:szCs w:val="28"/>
        </w:rPr>
        <w:t>м</w:t>
      </w:r>
      <w:r w:rsidR="00CD342E">
        <w:rPr>
          <w:sz w:val="28"/>
          <w:szCs w:val="28"/>
        </w:rPr>
        <w:t xml:space="preserve"> Генеральной Ассамблеей ООН</w:t>
      </w:r>
      <w:r w:rsidRPr="0043138D">
        <w:rPr>
          <w:sz w:val="28"/>
          <w:szCs w:val="28"/>
        </w:rPr>
        <w:t xml:space="preserve"> Междунаро</w:t>
      </w:r>
      <w:r w:rsidR="00CD342E">
        <w:rPr>
          <w:sz w:val="28"/>
          <w:szCs w:val="28"/>
        </w:rPr>
        <w:t>дным годом зернобобовых культур;</w:t>
      </w:r>
    </w:p>
    <w:p w:rsidR="0043138D" w:rsidRDefault="0043138D" w:rsidP="00162B83">
      <w:pPr>
        <w:pStyle w:val="3"/>
        <w:spacing w:after="0" w:line="340" w:lineRule="exact"/>
        <w:ind w:left="0" w:firstLine="697"/>
        <w:jc w:val="both"/>
        <w:rPr>
          <w:sz w:val="28"/>
          <w:szCs w:val="28"/>
        </w:rPr>
      </w:pPr>
      <w:r w:rsidRPr="0043138D">
        <w:rPr>
          <w:sz w:val="28"/>
          <w:szCs w:val="28"/>
        </w:rPr>
        <w:t>организации и проведению выставок экологической направленности в государствах – участниках СНГ в рамках Международного десятилетия действий «Вода для устойчивого развития» (2018</w:t>
      </w:r>
      <w:r w:rsidR="00191123">
        <w:rPr>
          <w:sz w:val="28"/>
          <w:szCs w:val="28"/>
        </w:rPr>
        <w:t>‒</w:t>
      </w:r>
      <w:r w:rsidRPr="0043138D">
        <w:rPr>
          <w:sz w:val="28"/>
          <w:szCs w:val="28"/>
        </w:rPr>
        <w:t>2028 годы), провозглашенного Генеральной Ассамблеей ООН.</w:t>
      </w:r>
    </w:p>
    <w:sectPr w:rsidR="0043138D" w:rsidSect="007412E4">
      <w:headerReference w:type="even" r:id="rId8"/>
      <w:headerReference w:type="default" r:id="rId9"/>
      <w:footerReference w:type="default" r:id="rId10"/>
      <w:pgSz w:w="11906" w:h="16838" w:code="9"/>
      <w:pgMar w:top="1418" w:right="709" w:bottom="1134" w:left="1559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54" w:rsidRDefault="00067B54" w:rsidP="000B37B2">
      <w:r>
        <w:separator/>
      </w:r>
    </w:p>
  </w:endnote>
  <w:endnote w:type="continuationSeparator" w:id="0">
    <w:p w:rsidR="00067B54" w:rsidRDefault="00067B54" w:rsidP="000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E4" w:rsidRPr="007412E4" w:rsidRDefault="007412E4" w:rsidP="007412E4">
    <w:pPr>
      <w:pStyle w:val="a5"/>
      <w:jc w:val="right"/>
      <w:rPr>
        <w:sz w:val="12"/>
        <w:szCs w:val="12"/>
      </w:rPr>
    </w:pPr>
    <w:r w:rsidRPr="00FE7852">
      <w:rPr>
        <w:sz w:val="12"/>
        <w:szCs w:val="12"/>
      </w:rPr>
      <w:fldChar w:fldCharType="begin"/>
    </w:r>
    <w:r w:rsidRPr="00FE7852">
      <w:rPr>
        <w:sz w:val="12"/>
        <w:szCs w:val="12"/>
      </w:rPr>
      <w:instrText xml:space="preserve"> FILENAME \p </w:instrText>
    </w:r>
    <w:r w:rsidRPr="00FE7852">
      <w:rPr>
        <w:sz w:val="12"/>
        <w:szCs w:val="12"/>
      </w:rPr>
      <w:fldChar w:fldCharType="separate"/>
    </w:r>
    <w:r w:rsidR="00F46031">
      <w:rPr>
        <w:noProof/>
        <w:sz w:val="12"/>
        <w:szCs w:val="12"/>
      </w:rPr>
      <w:t>\\Proliant\общая папка\5 Экономический департамент\5-2\Свиридченкова\ЭС-79 инф\18-0880-5-2.doc</w:t>
    </w:r>
    <w:r w:rsidRPr="00FE7852">
      <w:rPr>
        <w:sz w:val="12"/>
        <w:szCs w:val="12"/>
      </w:rPr>
      <w:fldChar w:fldCharType="end"/>
    </w:r>
    <w:r w:rsidRPr="00FE7852">
      <w:rPr>
        <w:sz w:val="12"/>
        <w:szCs w:val="12"/>
      </w:rPr>
      <w:br/>
    </w:r>
    <w:r w:rsidRPr="00FE7852">
      <w:rPr>
        <w:sz w:val="12"/>
        <w:szCs w:val="12"/>
      </w:rPr>
      <w:fldChar w:fldCharType="begin"/>
    </w:r>
    <w:r w:rsidRPr="00FE7852">
      <w:rPr>
        <w:sz w:val="12"/>
        <w:szCs w:val="12"/>
      </w:rPr>
      <w:instrText xml:space="preserve"> PRINTDATE \@ "dd.MM.yyyy H:mm:ss" </w:instrText>
    </w:r>
    <w:r w:rsidRPr="00FE7852">
      <w:rPr>
        <w:sz w:val="12"/>
        <w:szCs w:val="12"/>
      </w:rPr>
      <w:fldChar w:fldCharType="separate"/>
    </w:r>
    <w:r w:rsidR="00F46031">
      <w:rPr>
        <w:noProof/>
        <w:sz w:val="12"/>
        <w:szCs w:val="12"/>
      </w:rPr>
      <w:t>24.07.2018 12:04:00</w:t>
    </w:r>
    <w:r w:rsidRPr="00FE7852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54" w:rsidRDefault="00067B54" w:rsidP="000B37B2">
      <w:r>
        <w:separator/>
      </w:r>
    </w:p>
  </w:footnote>
  <w:footnote w:type="continuationSeparator" w:id="0">
    <w:p w:rsidR="00067B54" w:rsidRDefault="00067B54" w:rsidP="000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0A" w:rsidRDefault="005D500A" w:rsidP="003F0984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D500A" w:rsidRDefault="005D50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0A" w:rsidRPr="003F0984" w:rsidRDefault="005D500A" w:rsidP="003F0984">
    <w:pPr>
      <w:pStyle w:val="a3"/>
      <w:framePr w:wrap="around" w:vAnchor="text" w:hAnchor="margin" w:xAlign="center" w:y="1"/>
      <w:ind w:left="0"/>
      <w:rPr>
        <w:rStyle w:val="ad"/>
        <w:sz w:val="24"/>
        <w:szCs w:val="24"/>
      </w:rPr>
    </w:pPr>
    <w:r w:rsidRPr="003F0984">
      <w:rPr>
        <w:rStyle w:val="ad"/>
        <w:sz w:val="24"/>
        <w:szCs w:val="24"/>
      </w:rPr>
      <w:fldChar w:fldCharType="begin"/>
    </w:r>
    <w:r w:rsidRPr="003F0984">
      <w:rPr>
        <w:rStyle w:val="ad"/>
        <w:sz w:val="24"/>
        <w:szCs w:val="24"/>
      </w:rPr>
      <w:instrText xml:space="preserve">PAGE  </w:instrText>
    </w:r>
    <w:r w:rsidRPr="003F0984">
      <w:rPr>
        <w:rStyle w:val="ad"/>
        <w:sz w:val="24"/>
        <w:szCs w:val="24"/>
      </w:rPr>
      <w:fldChar w:fldCharType="separate"/>
    </w:r>
    <w:r w:rsidR="007B6DBF">
      <w:rPr>
        <w:rStyle w:val="ad"/>
        <w:noProof/>
        <w:sz w:val="24"/>
        <w:szCs w:val="24"/>
      </w:rPr>
      <w:t>4</w:t>
    </w:r>
    <w:r w:rsidRPr="003F0984">
      <w:rPr>
        <w:rStyle w:val="ad"/>
        <w:sz w:val="24"/>
        <w:szCs w:val="24"/>
      </w:rPr>
      <w:fldChar w:fldCharType="end"/>
    </w:r>
  </w:p>
  <w:p w:rsidR="005D500A" w:rsidRDefault="005D500A" w:rsidP="003F0984">
    <w:pPr>
      <w:pStyle w:val="a3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75C"/>
    <w:multiLevelType w:val="hybridMultilevel"/>
    <w:tmpl w:val="510CD3DE"/>
    <w:lvl w:ilvl="0" w:tplc="27A402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044F0"/>
    <w:multiLevelType w:val="hybridMultilevel"/>
    <w:tmpl w:val="8E746E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0563E"/>
    <w:multiLevelType w:val="hybridMultilevel"/>
    <w:tmpl w:val="822C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7CAA"/>
    <w:multiLevelType w:val="hybridMultilevel"/>
    <w:tmpl w:val="EA4637DE"/>
    <w:lvl w:ilvl="0" w:tplc="0419000F">
      <w:start w:val="1"/>
      <w:numFmt w:val="decimal"/>
      <w:lvlText w:val="%1."/>
      <w:lvlJc w:val="left"/>
      <w:pPr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7"/>
    <w:rsid w:val="0000257A"/>
    <w:rsid w:val="00004D8D"/>
    <w:rsid w:val="000067E9"/>
    <w:rsid w:val="00012BE4"/>
    <w:rsid w:val="0001301E"/>
    <w:rsid w:val="000248F3"/>
    <w:rsid w:val="00052E00"/>
    <w:rsid w:val="00063F87"/>
    <w:rsid w:val="00067B54"/>
    <w:rsid w:val="00080E76"/>
    <w:rsid w:val="000A39ED"/>
    <w:rsid w:val="000A73F1"/>
    <w:rsid w:val="000B0722"/>
    <w:rsid w:val="000B37B2"/>
    <w:rsid w:val="000B7D91"/>
    <w:rsid w:val="000C2C71"/>
    <w:rsid w:val="000C48EA"/>
    <w:rsid w:val="000F0A10"/>
    <w:rsid w:val="000F1048"/>
    <w:rsid w:val="000F45D2"/>
    <w:rsid w:val="001121B9"/>
    <w:rsid w:val="001157EF"/>
    <w:rsid w:val="00117B55"/>
    <w:rsid w:val="001225B1"/>
    <w:rsid w:val="00125BA4"/>
    <w:rsid w:val="00130138"/>
    <w:rsid w:val="00130C24"/>
    <w:rsid w:val="001315CC"/>
    <w:rsid w:val="00143EF1"/>
    <w:rsid w:val="00162B83"/>
    <w:rsid w:val="00165608"/>
    <w:rsid w:val="00170EA6"/>
    <w:rsid w:val="00171F2E"/>
    <w:rsid w:val="00177993"/>
    <w:rsid w:val="00186FF7"/>
    <w:rsid w:val="00191123"/>
    <w:rsid w:val="00192096"/>
    <w:rsid w:val="00192FB1"/>
    <w:rsid w:val="001A04C7"/>
    <w:rsid w:val="001A50DE"/>
    <w:rsid w:val="001B6C75"/>
    <w:rsid w:val="001B7C84"/>
    <w:rsid w:val="001C516B"/>
    <w:rsid w:val="001D3EA0"/>
    <w:rsid w:val="001E2154"/>
    <w:rsid w:val="001E4F52"/>
    <w:rsid w:val="001F4E92"/>
    <w:rsid w:val="001F6BF9"/>
    <w:rsid w:val="00207E1C"/>
    <w:rsid w:val="00211762"/>
    <w:rsid w:val="00217482"/>
    <w:rsid w:val="00225E7A"/>
    <w:rsid w:val="00234B2A"/>
    <w:rsid w:val="00243E69"/>
    <w:rsid w:val="00252C6A"/>
    <w:rsid w:val="0025503B"/>
    <w:rsid w:val="00263DCB"/>
    <w:rsid w:val="00273DEB"/>
    <w:rsid w:val="00274B8A"/>
    <w:rsid w:val="00287990"/>
    <w:rsid w:val="00290660"/>
    <w:rsid w:val="00290C2F"/>
    <w:rsid w:val="0029532B"/>
    <w:rsid w:val="002A0E22"/>
    <w:rsid w:val="002A1832"/>
    <w:rsid w:val="002A1FF1"/>
    <w:rsid w:val="002A4B3D"/>
    <w:rsid w:val="002A4EEA"/>
    <w:rsid w:val="002A5491"/>
    <w:rsid w:val="002A6A4B"/>
    <w:rsid w:val="002B2189"/>
    <w:rsid w:val="002B5EF6"/>
    <w:rsid w:val="002D53C0"/>
    <w:rsid w:val="002E0952"/>
    <w:rsid w:val="002E1BD5"/>
    <w:rsid w:val="002F4749"/>
    <w:rsid w:val="003007E1"/>
    <w:rsid w:val="0031728C"/>
    <w:rsid w:val="00323707"/>
    <w:rsid w:val="0032374E"/>
    <w:rsid w:val="00335AFD"/>
    <w:rsid w:val="00335E76"/>
    <w:rsid w:val="003371C0"/>
    <w:rsid w:val="003404F9"/>
    <w:rsid w:val="00346AB6"/>
    <w:rsid w:val="003556CF"/>
    <w:rsid w:val="00356B99"/>
    <w:rsid w:val="00361694"/>
    <w:rsid w:val="00363C13"/>
    <w:rsid w:val="0036449E"/>
    <w:rsid w:val="00367AA1"/>
    <w:rsid w:val="0037032E"/>
    <w:rsid w:val="00372863"/>
    <w:rsid w:val="0038019A"/>
    <w:rsid w:val="003809E0"/>
    <w:rsid w:val="00384628"/>
    <w:rsid w:val="00385D8A"/>
    <w:rsid w:val="00386B71"/>
    <w:rsid w:val="00390A71"/>
    <w:rsid w:val="003A154A"/>
    <w:rsid w:val="003A4E93"/>
    <w:rsid w:val="003B071C"/>
    <w:rsid w:val="003B0F8C"/>
    <w:rsid w:val="003B32D0"/>
    <w:rsid w:val="003C1831"/>
    <w:rsid w:val="003D67A6"/>
    <w:rsid w:val="003F0984"/>
    <w:rsid w:val="003F2ADA"/>
    <w:rsid w:val="003F435D"/>
    <w:rsid w:val="003F6C3C"/>
    <w:rsid w:val="003F75B3"/>
    <w:rsid w:val="00404B06"/>
    <w:rsid w:val="0040698D"/>
    <w:rsid w:val="00406CA6"/>
    <w:rsid w:val="00412FFC"/>
    <w:rsid w:val="0041529D"/>
    <w:rsid w:val="00416150"/>
    <w:rsid w:val="00420831"/>
    <w:rsid w:val="004211E2"/>
    <w:rsid w:val="004258A7"/>
    <w:rsid w:val="004279D5"/>
    <w:rsid w:val="0043138D"/>
    <w:rsid w:val="00431DBC"/>
    <w:rsid w:val="004477A8"/>
    <w:rsid w:val="004514C3"/>
    <w:rsid w:val="00461B68"/>
    <w:rsid w:val="00463828"/>
    <w:rsid w:val="00472224"/>
    <w:rsid w:val="00472409"/>
    <w:rsid w:val="00475050"/>
    <w:rsid w:val="00477115"/>
    <w:rsid w:val="0049629A"/>
    <w:rsid w:val="004A19B4"/>
    <w:rsid w:val="004A7C1A"/>
    <w:rsid w:val="004B3054"/>
    <w:rsid w:val="004B3F3E"/>
    <w:rsid w:val="004B6640"/>
    <w:rsid w:val="004D0E46"/>
    <w:rsid w:val="004D2C03"/>
    <w:rsid w:val="004F3317"/>
    <w:rsid w:val="004F55DB"/>
    <w:rsid w:val="00501879"/>
    <w:rsid w:val="00506561"/>
    <w:rsid w:val="00515757"/>
    <w:rsid w:val="00525502"/>
    <w:rsid w:val="005365AF"/>
    <w:rsid w:val="0054262F"/>
    <w:rsid w:val="0054740E"/>
    <w:rsid w:val="00550BD3"/>
    <w:rsid w:val="005533A5"/>
    <w:rsid w:val="0055372C"/>
    <w:rsid w:val="005566DB"/>
    <w:rsid w:val="00557E33"/>
    <w:rsid w:val="0057343B"/>
    <w:rsid w:val="0057703D"/>
    <w:rsid w:val="00580FC5"/>
    <w:rsid w:val="00582705"/>
    <w:rsid w:val="00582FF9"/>
    <w:rsid w:val="005854BD"/>
    <w:rsid w:val="00592297"/>
    <w:rsid w:val="0059707D"/>
    <w:rsid w:val="005B3E9C"/>
    <w:rsid w:val="005B4E4A"/>
    <w:rsid w:val="005C2281"/>
    <w:rsid w:val="005C57ED"/>
    <w:rsid w:val="005D0820"/>
    <w:rsid w:val="005D1352"/>
    <w:rsid w:val="005D220E"/>
    <w:rsid w:val="005D3F6A"/>
    <w:rsid w:val="005D500A"/>
    <w:rsid w:val="005D520C"/>
    <w:rsid w:val="005D5671"/>
    <w:rsid w:val="005D7AEE"/>
    <w:rsid w:val="005E1FA8"/>
    <w:rsid w:val="005F086A"/>
    <w:rsid w:val="005F267B"/>
    <w:rsid w:val="005F2F65"/>
    <w:rsid w:val="005F33E3"/>
    <w:rsid w:val="005F54D2"/>
    <w:rsid w:val="006018B7"/>
    <w:rsid w:val="00602024"/>
    <w:rsid w:val="00602907"/>
    <w:rsid w:val="0061346A"/>
    <w:rsid w:val="00620B27"/>
    <w:rsid w:val="00624AF6"/>
    <w:rsid w:val="0063096B"/>
    <w:rsid w:val="00633C9E"/>
    <w:rsid w:val="00633CD1"/>
    <w:rsid w:val="00641790"/>
    <w:rsid w:val="00641986"/>
    <w:rsid w:val="00643E56"/>
    <w:rsid w:val="00655BE2"/>
    <w:rsid w:val="0065600C"/>
    <w:rsid w:val="006645C5"/>
    <w:rsid w:val="00670E12"/>
    <w:rsid w:val="00672787"/>
    <w:rsid w:val="00676223"/>
    <w:rsid w:val="00684363"/>
    <w:rsid w:val="00697A2B"/>
    <w:rsid w:val="006A0FD1"/>
    <w:rsid w:val="006A73B4"/>
    <w:rsid w:val="006B2EBB"/>
    <w:rsid w:val="006D01A9"/>
    <w:rsid w:val="006D0F9D"/>
    <w:rsid w:val="006D10EC"/>
    <w:rsid w:val="006E7EA7"/>
    <w:rsid w:val="006F0FE3"/>
    <w:rsid w:val="006F1B1F"/>
    <w:rsid w:val="006F3A97"/>
    <w:rsid w:val="00702265"/>
    <w:rsid w:val="00712468"/>
    <w:rsid w:val="00722256"/>
    <w:rsid w:val="00722411"/>
    <w:rsid w:val="00722F1C"/>
    <w:rsid w:val="007261D6"/>
    <w:rsid w:val="00737CCD"/>
    <w:rsid w:val="007412E4"/>
    <w:rsid w:val="00744C37"/>
    <w:rsid w:val="007460C1"/>
    <w:rsid w:val="00750620"/>
    <w:rsid w:val="007532E6"/>
    <w:rsid w:val="00757B55"/>
    <w:rsid w:val="007610D3"/>
    <w:rsid w:val="0077113D"/>
    <w:rsid w:val="00781E4C"/>
    <w:rsid w:val="0078473F"/>
    <w:rsid w:val="00787477"/>
    <w:rsid w:val="0079009E"/>
    <w:rsid w:val="007950B0"/>
    <w:rsid w:val="007A13AE"/>
    <w:rsid w:val="007A751E"/>
    <w:rsid w:val="007B47F9"/>
    <w:rsid w:val="007B65E6"/>
    <w:rsid w:val="007B6DBF"/>
    <w:rsid w:val="007D1684"/>
    <w:rsid w:val="007D349F"/>
    <w:rsid w:val="007D4FE7"/>
    <w:rsid w:val="007D6243"/>
    <w:rsid w:val="007F3DB8"/>
    <w:rsid w:val="007F4291"/>
    <w:rsid w:val="007F7364"/>
    <w:rsid w:val="008023E3"/>
    <w:rsid w:val="00802764"/>
    <w:rsid w:val="008119AC"/>
    <w:rsid w:val="00813FAC"/>
    <w:rsid w:val="0081407F"/>
    <w:rsid w:val="00821AD0"/>
    <w:rsid w:val="0082283C"/>
    <w:rsid w:val="0082406D"/>
    <w:rsid w:val="008511D2"/>
    <w:rsid w:val="008521BD"/>
    <w:rsid w:val="00855C96"/>
    <w:rsid w:val="00861D86"/>
    <w:rsid w:val="00867BB6"/>
    <w:rsid w:val="008716A2"/>
    <w:rsid w:val="00871767"/>
    <w:rsid w:val="00872F46"/>
    <w:rsid w:val="008757C2"/>
    <w:rsid w:val="0087616A"/>
    <w:rsid w:val="0088550B"/>
    <w:rsid w:val="008911B2"/>
    <w:rsid w:val="00892CD3"/>
    <w:rsid w:val="008A0789"/>
    <w:rsid w:val="008A161C"/>
    <w:rsid w:val="008A2B0A"/>
    <w:rsid w:val="008A3CAF"/>
    <w:rsid w:val="008B516A"/>
    <w:rsid w:val="008C2224"/>
    <w:rsid w:val="008C424E"/>
    <w:rsid w:val="008E3A8E"/>
    <w:rsid w:val="008E434E"/>
    <w:rsid w:val="008F1229"/>
    <w:rsid w:val="008F54E7"/>
    <w:rsid w:val="00901495"/>
    <w:rsid w:val="00912485"/>
    <w:rsid w:val="00916CC5"/>
    <w:rsid w:val="009170F1"/>
    <w:rsid w:val="009344C2"/>
    <w:rsid w:val="009428D8"/>
    <w:rsid w:val="009518D2"/>
    <w:rsid w:val="00967248"/>
    <w:rsid w:val="009974AB"/>
    <w:rsid w:val="009A0FE0"/>
    <w:rsid w:val="009A2676"/>
    <w:rsid w:val="009A6DE1"/>
    <w:rsid w:val="009B4CA2"/>
    <w:rsid w:val="009D1EA2"/>
    <w:rsid w:val="009D246D"/>
    <w:rsid w:val="009D3909"/>
    <w:rsid w:val="009D532A"/>
    <w:rsid w:val="009D7CA1"/>
    <w:rsid w:val="009E19F0"/>
    <w:rsid w:val="009F2F5F"/>
    <w:rsid w:val="009F39AA"/>
    <w:rsid w:val="00A03546"/>
    <w:rsid w:val="00A056D0"/>
    <w:rsid w:val="00A066BB"/>
    <w:rsid w:val="00A15944"/>
    <w:rsid w:val="00A16D63"/>
    <w:rsid w:val="00A27360"/>
    <w:rsid w:val="00A46828"/>
    <w:rsid w:val="00A57332"/>
    <w:rsid w:val="00A63066"/>
    <w:rsid w:val="00A66618"/>
    <w:rsid w:val="00A667F3"/>
    <w:rsid w:val="00A7386D"/>
    <w:rsid w:val="00A75799"/>
    <w:rsid w:val="00A80C02"/>
    <w:rsid w:val="00A84E10"/>
    <w:rsid w:val="00A96910"/>
    <w:rsid w:val="00A97B97"/>
    <w:rsid w:val="00AA52B4"/>
    <w:rsid w:val="00AA76F0"/>
    <w:rsid w:val="00AB359B"/>
    <w:rsid w:val="00AB687C"/>
    <w:rsid w:val="00AC0FD5"/>
    <w:rsid w:val="00AD338E"/>
    <w:rsid w:val="00AD3564"/>
    <w:rsid w:val="00AE3527"/>
    <w:rsid w:val="00AF6A25"/>
    <w:rsid w:val="00AF77EA"/>
    <w:rsid w:val="00B0580B"/>
    <w:rsid w:val="00B06A80"/>
    <w:rsid w:val="00B218B9"/>
    <w:rsid w:val="00B27C33"/>
    <w:rsid w:val="00B30F60"/>
    <w:rsid w:val="00B4463F"/>
    <w:rsid w:val="00B447AE"/>
    <w:rsid w:val="00B46D73"/>
    <w:rsid w:val="00B53C38"/>
    <w:rsid w:val="00B63764"/>
    <w:rsid w:val="00B70C7A"/>
    <w:rsid w:val="00B71C5F"/>
    <w:rsid w:val="00B73EA2"/>
    <w:rsid w:val="00B74E44"/>
    <w:rsid w:val="00B76F31"/>
    <w:rsid w:val="00B83D8D"/>
    <w:rsid w:val="00BA7D83"/>
    <w:rsid w:val="00BC0A5E"/>
    <w:rsid w:val="00BC4DA6"/>
    <w:rsid w:val="00BE13ED"/>
    <w:rsid w:val="00BE5270"/>
    <w:rsid w:val="00C018F3"/>
    <w:rsid w:val="00C044FB"/>
    <w:rsid w:val="00C11D84"/>
    <w:rsid w:val="00C21B4F"/>
    <w:rsid w:val="00C240E5"/>
    <w:rsid w:val="00C244B1"/>
    <w:rsid w:val="00C278FA"/>
    <w:rsid w:val="00C336F2"/>
    <w:rsid w:val="00C3398A"/>
    <w:rsid w:val="00C4657A"/>
    <w:rsid w:val="00C54590"/>
    <w:rsid w:val="00C5750D"/>
    <w:rsid w:val="00C655EE"/>
    <w:rsid w:val="00C674CE"/>
    <w:rsid w:val="00C7025F"/>
    <w:rsid w:val="00C71526"/>
    <w:rsid w:val="00C761F5"/>
    <w:rsid w:val="00C807FC"/>
    <w:rsid w:val="00C809E2"/>
    <w:rsid w:val="00C82DCB"/>
    <w:rsid w:val="00C84B12"/>
    <w:rsid w:val="00C94657"/>
    <w:rsid w:val="00C95DDB"/>
    <w:rsid w:val="00CA6248"/>
    <w:rsid w:val="00CB21B9"/>
    <w:rsid w:val="00CB2302"/>
    <w:rsid w:val="00CC6B85"/>
    <w:rsid w:val="00CD2001"/>
    <w:rsid w:val="00CD342E"/>
    <w:rsid w:val="00CD7E32"/>
    <w:rsid w:val="00CE2E80"/>
    <w:rsid w:val="00CF0233"/>
    <w:rsid w:val="00CF1161"/>
    <w:rsid w:val="00CF54BA"/>
    <w:rsid w:val="00CF6E42"/>
    <w:rsid w:val="00D057CD"/>
    <w:rsid w:val="00D17245"/>
    <w:rsid w:val="00D2475C"/>
    <w:rsid w:val="00D25ED5"/>
    <w:rsid w:val="00D30B28"/>
    <w:rsid w:val="00D35132"/>
    <w:rsid w:val="00D37C9D"/>
    <w:rsid w:val="00D37E28"/>
    <w:rsid w:val="00D4279D"/>
    <w:rsid w:val="00D45992"/>
    <w:rsid w:val="00D62931"/>
    <w:rsid w:val="00D62A44"/>
    <w:rsid w:val="00D66AFE"/>
    <w:rsid w:val="00D76DA7"/>
    <w:rsid w:val="00D77311"/>
    <w:rsid w:val="00D869A7"/>
    <w:rsid w:val="00D86ECA"/>
    <w:rsid w:val="00DA0059"/>
    <w:rsid w:val="00DB004C"/>
    <w:rsid w:val="00DB2659"/>
    <w:rsid w:val="00DB2AF6"/>
    <w:rsid w:val="00DB4483"/>
    <w:rsid w:val="00DC0F36"/>
    <w:rsid w:val="00DD5459"/>
    <w:rsid w:val="00DE0B3D"/>
    <w:rsid w:val="00DF04AE"/>
    <w:rsid w:val="00DF05C2"/>
    <w:rsid w:val="00E121FF"/>
    <w:rsid w:val="00E12693"/>
    <w:rsid w:val="00E15614"/>
    <w:rsid w:val="00E20C88"/>
    <w:rsid w:val="00E22519"/>
    <w:rsid w:val="00E2264A"/>
    <w:rsid w:val="00E22C50"/>
    <w:rsid w:val="00E3133E"/>
    <w:rsid w:val="00E3378A"/>
    <w:rsid w:val="00E3657E"/>
    <w:rsid w:val="00E5288F"/>
    <w:rsid w:val="00E54EA8"/>
    <w:rsid w:val="00EB314C"/>
    <w:rsid w:val="00EC44B3"/>
    <w:rsid w:val="00EC4920"/>
    <w:rsid w:val="00ED21D1"/>
    <w:rsid w:val="00EE3494"/>
    <w:rsid w:val="00EE38D0"/>
    <w:rsid w:val="00EE7249"/>
    <w:rsid w:val="00F01EA4"/>
    <w:rsid w:val="00F01F16"/>
    <w:rsid w:val="00F10C95"/>
    <w:rsid w:val="00F15FB3"/>
    <w:rsid w:val="00F167C4"/>
    <w:rsid w:val="00F17BAD"/>
    <w:rsid w:val="00F2594D"/>
    <w:rsid w:val="00F2762A"/>
    <w:rsid w:val="00F31101"/>
    <w:rsid w:val="00F33844"/>
    <w:rsid w:val="00F342B3"/>
    <w:rsid w:val="00F364F4"/>
    <w:rsid w:val="00F4073B"/>
    <w:rsid w:val="00F46031"/>
    <w:rsid w:val="00F623EA"/>
    <w:rsid w:val="00F65445"/>
    <w:rsid w:val="00F72722"/>
    <w:rsid w:val="00F8577A"/>
    <w:rsid w:val="00F9187A"/>
    <w:rsid w:val="00F92A42"/>
    <w:rsid w:val="00FA3704"/>
    <w:rsid w:val="00FB4FE8"/>
    <w:rsid w:val="00FC6954"/>
    <w:rsid w:val="00FD1CA1"/>
    <w:rsid w:val="00FD6845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6A93-91B5-4A47-895C-DED1C83D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A"/>
    <w:pPr>
      <w:ind w:left="5387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B37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0B37B2"/>
    <w:rPr>
      <w:rFonts w:cs="Times New Roman"/>
    </w:rPr>
  </w:style>
  <w:style w:type="paragraph" w:styleId="a5">
    <w:name w:val="footer"/>
    <w:basedOn w:val="a"/>
    <w:link w:val="a6"/>
    <w:rsid w:val="000B37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0B37B2"/>
    <w:rPr>
      <w:rFonts w:cs="Times New Roman"/>
    </w:rPr>
  </w:style>
  <w:style w:type="paragraph" w:customStyle="1" w:styleId="ListParagraph">
    <w:name w:val="List Paragraph"/>
    <w:basedOn w:val="a"/>
    <w:rsid w:val="00861D86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5D2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D220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D76DA7"/>
    <w:pPr>
      <w:ind w:left="0" w:firstLine="735"/>
      <w:jc w:val="both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semiHidden/>
    <w:locked/>
    <w:rsid w:val="008A0789"/>
    <w:rPr>
      <w:rFonts w:cs="Times New Roman"/>
      <w:sz w:val="28"/>
      <w:lang w:val="x-none" w:eastAsia="en-US"/>
    </w:rPr>
  </w:style>
  <w:style w:type="paragraph" w:styleId="ab">
    <w:name w:val="Body Text"/>
    <w:basedOn w:val="a"/>
    <w:link w:val="ac"/>
    <w:rsid w:val="0025503B"/>
    <w:pPr>
      <w:spacing w:after="120"/>
    </w:pPr>
  </w:style>
  <w:style w:type="character" w:customStyle="1" w:styleId="ac">
    <w:name w:val="Основной текст Знак"/>
    <w:link w:val="ab"/>
    <w:semiHidden/>
    <w:locked/>
    <w:rsid w:val="009170F1"/>
    <w:rPr>
      <w:rFonts w:cs="Times New Roman"/>
      <w:sz w:val="28"/>
      <w:lang w:val="x-none" w:eastAsia="en-US"/>
    </w:rPr>
  </w:style>
  <w:style w:type="paragraph" w:styleId="3">
    <w:name w:val="Body Text Indent 3"/>
    <w:basedOn w:val="a"/>
    <w:link w:val="30"/>
    <w:rsid w:val="00CF6E42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semiHidden/>
    <w:locked/>
    <w:rsid w:val="009170F1"/>
    <w:rPr>
      <w:rFonts w:cs="Times New Roman"/>
      <w:sz w:val="16"/>
      <w:szCs w:val="16"/>
      <w:lang w:val="x-none" w:eastAsia="en-US"/>
    </w:rPr>
  </w:style>
  <w:style w:type="character" w:styleId="ad">
    <w:name w:val="page number"/>
    <w:basedOn w:val="a0"/>
    <w:rsid w:val="003F0984"/>
  </w:style>
  <w:style w:type="character" w:customStyle="1" w:styleId="apple-converted-space">
    <w:name w:val="apple-converted-space"/>
    <w:rsid w:val="00CC6B85"/>
  </w:style>
  <w:style w:type="paragraph" w:styleId="2">
    <w:name w:val="Body Text Indent 2"/>
    <w:basedOn w:val="a"/>
    <w:link w:val="20"/>
    <w:rsid w:val="00670E12"/>
    <w:pPr>
      <w:ind w:left="0" w:firstLine="708"/>
      <w:jc w:val="both"/>
    </w:pPr>
  </w:style>
  <w:style w:type="character" w:customStyle="1" w:styleId="20">
    <w:name w:val="Основной текст с отступом 2 Знак"/>
    <w:link w:val="2"/>
    <w:rsid w:val="00670E12"/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B164-4C9E-471D-988C-2D368883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6810</Words>
  <Characters>38820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VVC</Company>
  <LinksUpToDate>false</LinksUpToDate>
  <CharactersWithSpaces>45539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o_prokofeva</dc:creator>
  <cp:keywords/>
  <dc:description/>
  <cp:lastModifiedBy>Соловьев</cp:lastModifiedBy>
  <cp:revision>2</cp:revision>
  <cp:lastPrinted>2018-07-24T09:04:00Z</cp:lastPrinted>
  <dcterms:created xsi:type="dcterms:W3CDTF">2018-11-08T10:37:00Z</dcterms:created>
  <dcterms:modified xsi:type="dcterms:W3CDTF">2018-11-08T10:37:00Z</dcterms:modified>
</cp:coreProperties>
</file>