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7F" w:rsidRPr="00011E86" w:rsidRDefault="00CA7159" w:rsidP="00F0522A">
      <w:pPr>
        <w:widowControl/>
        <w:spacing w:after="120" w:line="480" w:lineRule="exact"/>
        <w:jc w:val="center"/>
        <w:rPr>
          <w:rFonts w:ascii="Times New Roman" w:hAnsi="Times New Roman"/>
          <w:b/>
          <w:bCs/>
          <w:smallCaps/>
          <w:color w:val="auto"/>
          <w:spacing w:val="20"/>
          <w:sz w:val="32"/>
          <w:szCs w:val="32"/>
          <w:lang w:bidi="ar-SA"/>
        </w:rPr>
      </w:pPr>
      <w:bookmarkStart w:id="0" w:name="_GoBack"/>
      <w:bookmarkEnd w:id="0"/>
      <w:r w:rsidRPr="00011E86">
        <w:rPr>
          <w:rFonts w:ascii="Times New Roman" w:hAnsi="Times New Roman"/>
          <w:b/>
          <w:bCs/>
          <w:smallCaps/>
          <w:spacing w:val="20"/>
          <w:sz w:val="32"/>
          <w:szCs w:val="32"/>
        </w:rPr>
        <w:t xml:space="preserve">СОДРУЖЕСТВО НЕЗАВИСИМЫХ ГОСУДАРСТВ </w:t>
      </w:r>
    </w:p>
    <w:p w:rsidR="00DA547F" w:rsidRPr="00011E86" w:rsidRDefault="00CA7159" w:rsidP="00F0522A">
      <w:pPr>
        <w:widowControl/>
        <w:spacing w:after="120" w:line="480" w:lineRule="exact"/>
        <w:jc w:val="center"/>
        <w:rPr>
          <w:rFonts w:ascii="Times New Roman" w:hAnsi="Times New Roman"/>
          <w:b/>
          <w:bCs/>
          <w:smallCaps/>
          <w:spacing w:val="20"/>
          <w:sz w:val="32"/>
          <w:szCs w:val="32"/>
        </w:rPr>
      </w:pPr>
      <w:r w:rsidRPr="00011E86">
        <w:rPr>
          <w:rFonts w:ascii="Times New Roman" w:hAnsi="Times New Roman"/>
          <w:b/>
          <w:bCs/>
          <w:smallCaps/>
          <w:spacing w:val="20"/>
          <w:sz w:val="32"/>
          <w:szCs w:val="32"/>
        </w:rPr>
        <w:t>ИСПОЛНИТЕЛЬНЫЙ КОМИТЕТ</w:t>
      </w: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pacing w:before="120" w:line="276" w:lineRule="auto"/>
        <w:jc w:val="center"/>
        <w:rPr>
          <w:rFonts w:ascii="Times New Roman" w:hAnsi="Times New Roman"/>
          <w:b/>
          <w:sz w:val="32"/>
          <w:szCs w:val="32"/>
        </w:rPr>
      </w:pPr>
      <w:r w:rsidRPr="00011E86">
        <w:rPr>
          <w:rFonts w:ascii="Times New Roman" w:hAnsi="Times New Roman"/>
          <w:b/>
          <w:sz w:val="32"/>
          <w:szCs w:val="32"/>
        </w:rPr>
        <w:t>ИНФОРМАЦИЯ</w:t>
      </w:r>
    </w:p>
    <w:p w:rsidR="0085291D" w:rsidRPr="00011E86" w:rsidRDefault="00A85B48" w:rsidP="00F0522A">
      <w:pPr>
        <w:widowControl/>
        <w:suppressAutoHyphens/>
        <w:spacing w:line="276" w:lineRule="auto"/>
        <w:jc w:val="center"/>
        <w:rPr>
          <w:rFonts w:ascii="Times New Roman" w:hAnsi="Times New Roman"/>
          <w:smallCaps/>
          <w:sz w:val="28"/>
          <w:szCs w:val="28"/>
        </w:rPr>
      </w:pPr>
      <w:r w:rsidRPr="00011E86">
        <w:rPr>
          <w:rFonts w:ascii="Times New Roman" w:hAnsi="Times New Roman"/>
          <w:b/>
          <w:smallCaps/>
          <w:sz w:val="32"/>
          <w:szCs w:val="32"/>
        </w:rPr>
        <w:t>о регулятивных режимах в сфере банковского регулирования</w:t>
      </w:r>
      <w:r w:rsidR="00CA7159" w:rsidRPr="00011E86">
        <w:rPr>
          <w:rFonts w:ascii="Times New Roman" w:hAnsi="Times New Roman"/>
          <w:b/>
          <w:smallCaps/>
          <w:sz w:val="32"/>
          <w:szCs w:val="32"/>
        </w:rPr>
        <w:t xml:space="preserve"> </w:t>
      </w:r>
      <w:r w:rsidRPr="00011E86">
        <w:rPr>
          <w:rFonts w:ascii="Times New Roman" w:hAnsi="Times New Roman"/>
          <w:b/>
          <w:smallCaps/>
          <w:sz w:val="32"/>
          <w:szCs w:val="32"/>
        </w:rPr>
        <w:t xml:space="preserve">и надзора </w:t>
      </w:r>
      <w:r w:rsidR="00CA7159" w:rsidRPr="00011E86">
        <w:rPr>
          <w:rFonts w:ascii="Times New Roman" w:hAnsi="Times New Roman"/>
          <w:b/>
          <w:smallCaps/>
          <w:sz w:val="32"/>
          <w:szCs w:val="32"/>
        </w:rPr>
        <w:br/>
      </w:r>
      <w:r w:rsidRPr="00011E86">
        <w:rPr>
          <w:rFonts w:ascii="Times New Roman" w:hAnsi="Times New Roman"/>
          <w:b/>
          <w:smallCaps/>
          <w:sz w:val="32"/>
          <w:szCs w:val="32"/>
        </w:rPr>
        <w:t>в государствах – участниках СНГ</w:t>
      </w: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Default="0085291D" w:rsidP="00F0522A">
      <w:pPr>
        <w:widowControl/>
        <w:suppressAutoHyphens/>
        <w:spacing w:line="340" w:lineRule="exact"/>
        <w:jc w:val="center"/>
        <w:rPr>
          <w:rFonts w:ascii="Times New Roman" w:hAnsi="Times New Roman"/>
          <w:sz w:val="28"/>
          <w:szCs w:val="28"/>
        </w:rPr>
      </w:pPr>
    </w:p>
    <w:p w:rsidR="00FB6928" w:rsidRDefault="00FB6928" w:rsidP="00F0522A">
      <w:pPr>
        <w:widowControl/>
        <w:suppressAutoHyphens/>
        <w:spacing w:line="340" w:lineRule="exact"/>
        <w:jc w:val="center"/>
        <w:rPr>
          <w:rFonts w:ascii="Times New Roman" w:hAnsi="Times New Roman"/>
          <w:sz w:val="28"/>
          <w:szCs w:val="28"/>
        </w:rPr>
      </w:pPr>
    </w:p>
    <w:p w:rsidR="00FB6928" w:rsidRDefault="00FB6928" w:rsidP="00F0522A">
      <w:pPr>
        <w:widowControl/>
        <w:suppressAutoHyphens/>
        <w:spacing w:line="340" w:lineRule="exact"/>
        <w:jc w:val="center"/>
        <w:rPr>
          <w:rFonts w:ascii="Times New Roman" w:hAnsi="Times New Roman"/>
          <w:sz w:val="28"/>
          <w:szCs w:val="28"/>
        </w:rPr>
      </w:pPr>
    </w:p>
    <w:p w:rsidR="00FB6928" w:rsidRPr="00011E86" w:rsidRDefault="00FB6928"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5291D" w:rsidRPr="00011E86" w:rsidRDefault="0085291D" w:rsidP="00F0522A">
      <w:pPr>
        <w:widowControl/>
        <w:suppressAutoHyphens/>
        <w:spacing w:line="340" w:lineRule="exact"/>
        <w:jc w:val="center"/>
        <w:rPr>
          <w:rFonts w:ascii="Times New Roman" w:hAnsi="Times New Roman"/>
          <w:sz w:val="28"/>
          <w:szCs w:val="28"/>
        </w:rPr>
      </w:pPr>
    </w:p>
    <w:p w:rsidR="00822490" w:rsidRPr="00011E86" w:rsidRDefault="00822490" w:rsidP="00F0522A">
      <w:pPr>
        <w:widowControl/>
        <w:suppressAutoHyphens/>
        <w:spacing w:line="340" w:lineRule="exact"/>
        <w:jc w:val="center"/>
        <w:rPr>
          <w:rFonts w:ascii="Times New Roman" w:hAnsi="Times New Roman"/>
          <w:sz w:val="28"/>
          <w:szCs w:val="28"/>
        </w:rPr>
      </w:pPr>
    </w:p>
    <w:p w:rsidR="0085291D" w:rsidRPr="00011E86" w:rsidRDefault="00C176E5" w:rsidP="00F0522A">
      <w:pPr>
        <w:widowControl/>
        <w:suppressAutoHyphens/>
        <w:spacing w:line="340" w:lineRule="exact"/>
        <w:jc w:val="center"/>
        <w:rPr>
          <w:rFonts w:ascii="Times New Roman" w:hAnsi="Times New Roman"/>
          <w:sz w:val="28"/>
          <w:szCs w:val="28"/>
        </w:rPr>
      </w:pPr>
      <w:r w:rsidRPr="00011E86">
        <w:rPr>
          <w:rFonts w:ascii="Times New Roman" w:hAnsi="Times New Roman"/>
          <w:sz w:val="28"/>
          <w:szCs w:val="28"/>
        </w:rPr>
        <w:t>Москва, 2018</w:t>
      </w:r>
      <w:r w:rsidR="0085291D" w:rsidRPr="00011E86">
        <w:rPr>
          <w:rFonts w:ascii="Times New Roman" w:hAnsi="Times New Roman"/>
          <w:sz w:val="28"/>
          <w:szCs w:val="28"/>
        </w:rPr>
        <w:t xml:space="preserve"> год</w:t>
      </w:r>
    </w:p>
    <w:p w:rsidR="0085291D" w:rsidRPr="00011E86" w:rsidRDefault="0085291D" w:rsidP="00F0522A">
      <w:pPr>
        <w:widowControl/>
        <w:suppressAutoHyphens/>
        <w:spacing w:after="360" w:line="340" w:lineRule="exact"/>
        <w:jc w:val="center"/>
        <w:rPr>
          <w:rFonts w:ascii="Times New Roman" w:hAnsi="Times New Roman" w:cs="Times New Roman"/>
          <w:b/>
          <w:smallCaps/>
          <w:sz w:val="28"/>
          <w:szCs w:val="28"/>
        </w:rPr>
      </w:pPr>
      <w:r w:rsidRPr="00011E86">
        <w:rPr>
          <w:rFonts w:ascii="Times New Roman" w:hAnsi="Times New Roman"/>
          <w:sz w:val="28"/>
          <w:szCs w:val="28"/>
        </w:rPr>
        <w:br w:type="page"/>
      </w:r>
      <w:r w:rsidR="005A358E" w:rsidRPr="00011E86">
        <w:rPr>
          <w:rFonts w:ascii="Times New Roman" w:hAnsi="Times New Roman" w:cs="Times New Roman"/>
          <w:b/>
          <w:smallCaps/>
          <w:sz w:val="28"/>
          <w:szCs w:val="28"/>
        </w:rPr>
        <w:lastRenderedPageBreak/>
        <w:t>ОГЛАВЛЕНИЕ</w:t>
      </w:r>
    </w:p>
    <w:p w:rsidR="000B4EB7" w:rsidRPr="00011E86" w:rsidRDefault="0085291D" w:rsidP="00F0522A">
      <w:pPr>
        <w:pStyle w:val="15"/>
        <w:tabs>
          <w:tab w:val="right" w:leader="dot" w:pos="9631"/>
        </w:tabs>
        <w:rPr>
          <w:rFonts w:ascii="Times New Roman" w:eastAsia="Times New Roman" w:hAnsi="Times New Roman"/>
          <w:noProof/>
          <w:sz w:val="28"/>
          <w:szCs w:val="28"/>
          <w:lang w:eastAsia="ru-RU"/>
        </w:rPr>
      </w:pPr>
      <w:r w:rsidRPr="00011E86">
        <w:rPr>
          <w:rFonts w:ascii="Times New Roman" w:hAnsi="Times New Roman"/>
          <w:sz w:val="28"/>
          <w:szCs w:val="28"/>
        </w:rPr>
        <w:fldChar w:fldCharType="begin"/>
      </w:r>
      <w:r w:rsidRPr="00011E86">
        <w:rPr>
          <w:rFonts w:ascii="Times New Roman" w:hAnsi="Times New Roman"/>
          <w:sz w:val="28"/>
          <w:szCs w:val="28"/>
        </w:rPr>
        <w:instrText xml:space="preserve"> TOC \o "1-1" \h \z \u </w:instrText>
      </w:r>
      <w:r w:rsidRPr="00011E86">
        <w:rPr>
          <w:rFonts w:ascii="Times New Roman" w:hAnsi="Times New Roman"/>
          <w:sz w:val="28"/>
          <w:szCs w:val="28"/>
        </w:rPr>
        <w:fldChar w:fldCharType="separate"/>
      </w:r>
      <w:hyperlink w:anchor="_Toc454202890" w:history="1">
        <w:r w:rsidR="000B4EB7" w:rsidRPr="00011E86">
          <w:rPr>
            <w:rStyle w:val="a4"/>
            <w:rFonts w:ascii="Times New Roman" w:hAnsi="Times New Roman"/>
            <w:noProof/>
            <w:sz w:val="28"/>
            <w:szCs w:val="28"/>
          </w:rPr>
          <w:t>В</w:t>
        </w:r>
        <w:r w:rsidR="005C2B8A" w:rsidRPr="00011E86">
          <w:rPr>
            <w:rStyle w:val="a4"/>
            <w:rFonts w:ascii="Times New Roman" w:hAnsi="Times New Roman"/>
            <w:noProof/>
            <w:sz w:val="28"/>
            <w:szCs w:val="28"/>
          </w:rPr>
          <w:t>ведение</w:t>
        </w:r>
        <w:r w:rsidR="000B4EB7" w:rsidRPr="00011E86">
          <w:rPr>
            <w:rFonts w:ascii="Times New Roman" w:hAnsi="Times New Roman"/>
            <w:noProof/>
            <w:webHidden/>
            <w:sz w:val="28"/>
            <w:szCs w:val="28"/>
          </w:rPr>
          <w:tab/>
        </w:r>
        <w:r w:rsidR="000B4EB7" w:rsidRPr="00011E86">
          <w:rPr>
            <w:rFonts w:ascii="Times New Roman" w:hAnsi="Times New Roman"/>
            <w:noProof/>
            <w:webHidden/>
            <w:sz w:val="28"/>
            <w:szCs w:val="28"/>
          </w:rPr>
          <w:fldChar w:fldCharType="begin"/>
        </w:r>
        <w:r w:rsidR="000B4EB7" w:rsidRPr="00011E86">
          <w:rPr>
            <w:rFonts w:ascii="Times New Roman" w:hAnsi="Times New Roman"/>
            <w:noProof/>
            <w:webHidden/>
            <w:sz w:val="28"/>
            <w:szCs w:val="28"/>
          </w:rPr>
          <w:instrText xml:space="preserve"> PAGEREF _Toc454202890 \h </w:instrText>
        </w:r>
        <w:r w:rsidR="000B4EB7" w:rsidRPr="00011E86">
          <w:rPr>
            <w:rFonts w:ascii="Times New Roman" w:hAnsi="Times New Roman"/>
            <w:noProof/>
            <w:webHidden/>
            <w:sz w:val="28"/>
            <w:szCs w:val="28"/>
          </w:rPr>
        </w:r>
        <w:r w:rsidR="000B4EB7"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3</w:t>
        </w:r>
        <w:r w:rsidR="000B4EB7"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1" w:history="1">
        <w:r w:rsidRPr="00011E86">
          <w:rPr>
            <w:rStyle w:val="a4"/>
            <w:rFonts w:ascii="Times New Roman" w:hAnsi="Times New Roman"/>
            <w:noProof/>
            <w:sz w:val="28"/>
            <w:szCs w:val="28"/>
            <w:shd w:val="clear" w:color="auto" w:fill="FFFFFF"/>
          </w:rPr>
          <w:t>Республика Армения</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_Toc454202891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4</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2" w:history="1">
        <w:r w:rsidRPr="00011E86">
          <w:rPr>
            <w:rStyle w:val="a4"/>
            <w:rFonts w:ascii="Times New Roman" w:hAnsi="Times New Roman"/>
            <w:noProof/>
            <w:sz w:val="28"/>
            <w:szCs w:val="28"/>
            <w:shd w:val="clear" w:color="auto" w:fill="FFFFFF"/>
          </w:rPr>
          <w:t>Республика Беларусь</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_Toc454202892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5</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3" w:history="1">
        <w:r w:rsidRPr="00011E86">
          <w:rPr>
            <w:rStyle w:val="a4"/>
            <w:rFonts w:ascii="Times New Roman" w:hAnsi="Times New Roman"/>
            <w:noProof/>
            <w:sz w:val="28"/>
            <w:szCs w:val="28"/>
            <w:shd w:val="clear" w:color="auto" w:fill="FFFFFF"/>
          </w:rPr>
          <w:t>Республика Казахстан</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_Toc454202893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10</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4" w:history="1">
        <w:r w:rsidRPr="00011E86">
          <w:rPr>
            <w:rStyle w:val="a4"/>
            <w:rFonts w:ascii="Times New Roman" w:hAnsi="Times New Roman"/>
            <w:noProof/>
            <w:sz w:val="28"/>
            <w:szCs w:val="28"/>
            <w:shd w:val="clear" w:color="auto" w:fill="FFFFFF"/>
          </w:rPr>
          <w:t>Кыргызская Республика</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_Toc454202894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12</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5" w:history="1">
        <w:r w:rsidRPr="00011E86">
          <w:rPr>
            <w:rStyle w:val="a4"/>
            <w:rFonts w:ascii="Times New Roman" w:hAnsi="Times New Roman"/>
            <w:noProof/>
            <w:sz w:val="28"/>
            <w:szCs w:val="28"/>
            <w:shd w:val="clear" w:color="auto" w:fill="FFFFFF"/>
          </w:rPr>
          <w:t>Республика Молдова</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_Toc454202895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16</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6" w:history="1">
        <w:r w:rsidRPr="00011E86">
          <w:rPr>
            <w:rStyle w:val="a4"/>
            <w:rFonts w:ascii="Times New Roman" w:hAnsi="Times New Roman"/>
            <w:noProof/>
            <w:sz w:val="28"/>
            <w:szCs w:val="28"/>
          </w:rPr>
          <w:t>Российская Федерация</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_Toc454202896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22</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Fonts w:ascii="Times New Roman" w:eastAsia="Times New Roman" w:hAnsi="Times New Roman"/>
          <w:noProof/>
          <w:sz w:val="28"/>
          <w:szCs w:val="28"/>
          <w:lang w:eastAsia="ru-RU"/>
        </w:rPr>
      </w:pPr>
      <w:hyperlink w:anchor="_Toc454202897" w:history="1">
        <w:r w:rsidRPr="00011E86">
          <w:rPr>
            <w:rStyle w:val="a4"/>
            <w:rFonts w:ascii="Times New Roman" w:hAnsi="Times New Roman"/>
            <w:noProof/>
            <w:sz w:val="28"/>
            <w:szCs w:val="28"/>
          </w:rPr>
          <w:t>Республика Тад</w:t>
        </w:r>
        <w:r w:rsidRPr="00011E86">
          <w:rPr>
            <w:rStyle w:val="a4"/>
            <w:rFonts w:ascii="Times New Roman" w:hAnsi="Times New Roman"/>
            <w:noProof/>
            <w:sz w:val="28"/>
            <w:szCs w:val="28"/>
          </w:rPr>
          <w:t>ж</w:t>
        </w:r>
        <w:r w:rsidRPr="00011E86">
          <w:rPr>
            <w:rStyle w:val="a4"/>
            <w:rFonts w:ascii="Times New Roman" w:hAnsi="Times New Roman"/>
            <w:noProof/>
            <w:sz w:val="28"/>
            <w:szCs w:val="28"/>
          </w:rPr>
          <w:t>икистан</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_Toc454202897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36</w:t>
        </w:r>
        <w:r w:rsidRPr="00011E86">
          <w:rPr>
            <w:rFonts w:ascii="Times New Roman" w:hAnsi="Times New Roman"/>
            <w:noProof/>
            <w:webHidden/>
            <w:sz w:val="28"/>
            <w:szCs w:val="28"/>
          </w:rPr>
          <w:fldChar w:fldCharType="end"/>
        </w:r>
      </w:hyperlink>
    </w:p>
    <w:p w:rsidR="000B4EB7" w:rsidRPr="00011E86" w:rsidRDefault="000B4EB7" w:rsidP="00F0522A">
      <w:pPr>
        <w:pStyle w:val="15"/>
        <w:tabs>
          <w:tab w:val="right" w:leader="dot" w:pos="9631"/>
        </w:tabs>
        <w:rPr>
          <w:rStyle w:val="a4"/>
          <w:noProof/>
        </w:rPr>
      </w:pPr>
      <w:hyperlink w:anchor="_Toc454202898" w:history="1">
        <w:r w:rsidRPr="00011E86">
          <w:rPr>
            <w:rStyle w:val="a4"/>
            <w:rFonts w:ascii="Times New Roman" w:hAnsi="Times New Roman"/>
            <w:noProof/>
            <w:sz w:val="28"/>
            <w:szCs w:val="28"/>
          </w:rPr>
          <w:t>З</w:t>
        </w:r>
        <w:r w:rsidR="005C2B8A" w:rsidRPr="00011E86">
          <w:rPr>
            <w:rStyle w:val="a4"/>
            <w:rFonts w:ascii="Times New Roman" w:hAnsi="Times New Roman"/>
            <w:noProof/>
            <w:sz w:val="28"/>
            <w:szCs w:val="28"/>
          </w:rPr>
          <w:t>аключен</w:t>
        </w:r>
        <w:r w:rsidR="005C2B8A" w:rsidRPr="00011E86">
          <w:rPr>
            <w:rStyle w:val="a4"/>
            <w:rFonts w:ascii="Times New Roman" w:hAnsi="Times New Roman"/>
            <w:noProof/>
            <w:sz w:val="28"/>
            <w:szCs w:val="28"/>
          </w:rPr>
          <w:t>и</w:t>
        </w:r>
        <w:r w:rsidR="005C2B8A" w:rsidRPr="00011E86">
          <w:rPr>
            <w:rStyle w:val="a4"/>
            <w:rFonts w:ascii="Times New Roman" w:hAnsi="Times New Roman"/>
            <w:noProof/>
            <w:sz w:val="28"/>
            <w:szCs w:val="28"/>
          </w:rPr>
          <w:t>е</w:t>
        </w:r>
        <w:r w:rsidRPr="00011E86">
          <w:rPr>
            <w:rFonts w:ascii="Times New Roman" w:hAnsi="Times New Roman"/>
            <w:noProof/>
            <w:webHidden/>
            <w:sz w:val="28"/>
            <w:szCs w:val="28"/>
          </w:rPr>
          <w:tab/>
        </w:r>
        <w:r w:rsidRPr="00011E86">
          <w:rPr>
            <w:rFonts w:ascii="Times New Roman" w:hAnsi="Times New Roman"/>
            <w:noProof/>
            <w:webHidden/>
            <w:sz w:val="28"/>
            <w:szCs w:val="28"/>
          </w:rPr>
          <w:fldChar w:fldCharType="begin"/>
        </w:r>
        <w:r w:rsidRPr="00011E86">
          <w:rPr>
            <w:rFonts w:ascii="Times New Roman" w:hAnsi="Times New Roman"/>
            <w:noProof/>
            <w:webHidden/>
            <w:sz w:val="28"/>
            <w:szCs w:val="28"/>
          </w:rPr>
          <w:instrText xml:space="preserve"> PAGEREF _Toc454202898 \h </w:instrText>
        </w:r>
        <w:r w:rsidRPr="00011E86">
          <w:rPr>
            <w:rFonts w:ascii="Times New Roman" w:hAnsi="Times New Roman"/>
            <w:noProof/>
            <w:webHidden/>
            <w:sz w:val="28"/>
            <w:szCs w:val="28"/>
          </w:rPr>
        </w:r>
        <w:r w:rsidRPr="00011E86">
          <w:rPr>
            <w:rFonts w:ascii="Times New Roman" w:hAnsi="Times New Roman"/>
            <w:noProof/>
            <w:webHidden/>
            <w:sz w:val="28"/>
            <w:szCs w:val="28"/>
          </w:rPr>
          <w:fldChar w:fldCharType="separate"/>
        </w:r>
        <w:r w:rsidR="00866430">
          <w:rPr>
            <w:rFonts w:ascii="Times New Roman" w:hAnsi="Times New Roman"/>
            <w:noProof/>
            <w:webHidden/>
            <w:sz w:val="28"/>
            <w:szCs w:val="28"/>
          </w:rPr>
          <w:t>44</w:t>
        </w:r>
        <w:r w:rsidRPr="00011E86">
          <w:rPr>
            <w:rFonts w:ascii="Times New Roman" w:hAnsi="Times New Roman"/>
            <w:noProof/>
            <w:webHidden/>
            <w:sz w:val="28"/>
            <w:szCs w:val="28"/>
          </w:rPr>
          <w:fldChar w:fldCharType="end"/>
        </w:r>
      </w:hyperlink>
    </w:p>
    <w:p w:rsidR="00D20D08" w:rsidRPr="00011E86" w:rsidRDefault="0085291D" w:rsidP="00F0522A">
      <w:pPr>
        <w:pStyle w:val="13"/>
        <w:widowControl/>
        <w:spacing w:before="0" w:after="360" w:line="240" w:lineRule="auto"/>
        <w:ind w:firstLine="0"/>
        <w:jc w:val="center"/>
        <w:rPr>
          <w:rFonts w:ascii="Times New Roman" w:hAnsi="Times New Roman" w:cs="Times New Roman"/>
          <w:sz w:val="28"/>
          <w:szCs w:val="28"/>
        </w:rPr>
      </w:pPr>
      <w:r w:rsidRPr="00011E86">
        <w:rPr>
          <w:rFonts w:ascii="Times New Roman" w:hAnsi="Times New Roman" w:cs="Times New Roman"/>
          <w:sz w:val="28"/>
          <w:szCs w:val="28"/>
        </w:rPr>
        <w:fldChar w:fldCharType="end"/>
      </w:r>
      <w:bookmarkStart w:id="1" w:name="_Toc454202890"/>
    </w:p>
    <w:p w:rsidR="009D077C" w:rsidRPr="00011E86" w:rsidRDefault="00D20D08" w:rsidP="00866430">
      <w:pPr>
        <w:pStyle w:val="1"/>
        <w:spacing w:before="120" w:line="310" w:lineRule="exact"/>
      </w:pPr>
      <w:r w:rsidRPr="00011E86">
        <w:br w:type="page"/>
      </w:r>
      <w:r w:rsidR="00A764FD" w:rsidRPr="00011E86">
        <w:lastRenderedPageBreak/>
        <w:t>В</w:t>
      </w:r>
      <w:r w:rsidR="005C2B8A" w:rsidRPr="00011E86">
        <w:t>ведение</w:t>
      </w:r>
      <w:bookmarkEnd w:id="1"/>
    </w:p>
    <w:p w:rsidR="00A33936" w:rsidRPr="00011E86" w:rsidRDefault="00091877" w:rsidP="00866430">
      <w:pPr>
        <w:pStyle w:val="a8"/>
        <w:suppressAutoHyphens/>
        <w:spacing w:after="0" w:line="310" w:lineRule="exact"/>
        <w:ind w:firstLine="709"/>
        <w:jc w:val="both"/>
        <w:rPr>
          <w:rStyle w:val="a9"/>
          <w:rFonts w:ascii="Times New Roman" w:hAnsi="Times New Roman"/>
          <w:color w:val="000000"/>
          <w:sz w:val="28"/>
          <w:szCs w:val="28"/>
        </w:rPr>
      </w:pPr>
      <w:r w:rsidRPr="00011E86">
        <w:rPr>
          <w:rStyle w:val="a9"/>
          <w:rFonts w:ascii="Times New Roman" w:hAnsi="Times New Roman"/>
          <w:color w:val="000000"/>
          <w:sz w:val="28"/>
          <w:szCs w:val="28"/>
        </w:rPr>
        <w:t>С</w:t>
      </w:r>
      <w:r w:rsidR="003D4066" w:rsidRPr="00011E86">
        <w:rPr>
          <w:rStyle w:val="a9"/>
          <w:rFonts w:ascii="Times New Roman" w:hAnsi="Times New Roman"/>
          <w:color w:val="000000"/>
          <w:sz w:val="28"/>
          <w:szCs w:val="28"/>
        </w:rPr>
        <w:t>остояние</w:t>
      </w:r>
      <w:r w:rsidR="00A33936" w:rsidRPr="00011E86">
        <w:rPr>
          <w:rStyle w:val="a9"/>
          <w:rFonts w:ascii="Times New Roman" w:hAnsi="Times New Roman"/>
          <w:color w:val="000000"/>
          <w:sz w:val="28"/>
          <w:szCs w:val="28"/>
        </w:rPr>
        <w:t xml:space="preserve"> и перспективы развития </w:t>
      </w:r>
      <w:r w:rsidR="00617429" w:rsidRPr="00011E86">
        <w:rPr>
          <w:rStyle w:val="a9"/>
          <w:rFonts w:ascii="Times New Roman" w:hAnsi="Times New Roman"/>
          <w:color w:val="000000"/>
          <w:sz w:val="28"/>
          <w:szCs w:val="28"/>
        </w:rPr>
        <w:t>банковских систем</w:t>
      </w:r>
      <w:r w:rsidR="00A33936" w:rsidRPr="00011E86">
        <w:rPr>
          <w:rStyle w:val="a9"/>
          <w:rFonts w:ascii="Times New Roman" w:hAnsi="Times New Roman"/>
          <w:color w:val="000000"/>
          <w:sz w:val="28"/>
          <w:szCs w:val="28"/>
        </w:rPr>
        <w:t xml:space="preserve"> </w:t>
      </w:r>
      <w:r w:rsidRPr="00011E86">
        <w:rPr>
          <w:rStyle w:val="a9"/>
          <w:rFonts w:ascii="Times New Roman" w:hAnsi="Times New Roman"/>
          <w:color w:val="000000"/>
          <w:sz w:val="28"/>
          <w:szCs w:val="28"/>
        </w:rPr>
        <w:t xml:space="preserve">государств – участников СНГ </w:t>
      </w:r>
      <w:r w:rsidR="00A33936" w:rsidRPr="00011E86">
        <w:rPr>
          <w:rStyle w:val="a9"/>
          <w:rFonts w:ascii="Times New Roman" w:hAnsi="Times New Roman"/>
          <w:color w:val="000000"/>
          <w:sz w:val="28"/>
          <w:szCs w:val="28"/>
        </w:rPr>
        <w:t xml:space="preserve">имеют важное значение для </w:t>
      </w:r>
      <w:r w:rsidRPr="00011E86">
        <w:rPr>
          <w:rStyle w:val="a9"/>
          <w:rFonts w:ascii="Times New Roman" w:hAnsi="Times New Roman"/>
          <w:color w:val="000000"/>
          <w:sz w:val="28"/>
          <w:szCs w:val="28"/>
        </w:rPr>
        <w:t xml:space="preserve">их </w:t>
      </w:r>
      <w:r w:rsidR="00A33936" w:rsidRPr="00011E86">
        <w:rPr>
          <w:rStyle w:val="a9"/>
          <w:rFonts w:ascii="Times New Roman" w:hAnsi="Times New Roman"/>
          <w:color w:val="000000"/>
          <w:sz w:val="28"/>
          <w:szCs w:val="28"/>
        </w:rPr>
        <w:t>национальных экономик. В связи с этим банковская сфера служит объектом тщательного регулирования</w:t>
      </w:r>
      <w:r w:rsidR="00983999">
        <w:rPr>
          <w:rStyle w:val="a9"/>
          <w:rFonts w:ascii="Times New Roman" w:hAnsi="Times New Roman"/>
          <w:color w:val="000000"/>
          <w:sz w:val="28"/>
          <w:szCs w:val="28"/>
        </w:rPr>
        <w:t>.</w:t>
      </w:r>
      <w:r w:rsidR="005703BB" w:rsidRPr="00011E86">
        <w:rPr>
          <w:rStyle w:val="a9"/>
          <w:rFonts w:ascii="Times New Roman" w:hAnsi="Times New Roman"/>
          <w:color w:val="000000"/>
          <w:sz w:val="28"/>
          <w:szCs w:val="28"/>
        </w:rPr>
        <w:t xml:space="preserve"> </w:t>
      </w:r>
    </w:p>
    <w:p w:rsidR="00B70811" w:rsidRDefault="00091877" w:rsidP="00866430">
      <w:pPr>
        <w:pStyle w:val="a8"/>
        <w:suppressAutoHyphens/>
        <w:spacing w:after="0" w:line="310" w:lineRule="exact"/>
        <w:ind w:firstLine="709"/>
        <w:jc w:val="both"/>
        <w:rPr>
          <w:rStyle w:val="a9"/>
          <w:rFonts w:ascii="Times New Roman" w:hAnsi="Times New Roman"/>
          <w:color w:val="000000"/>
          <w:sz w:val="28"/>
          <w:szCs w:val="28"/>
        </w:rPr>
      </w:pPr>
      <w:r w:rsidRPr="00011E86">
        <w:rPr>
          <w:rStyle w:val="a9"/>
          <w:rFonts w:ascii="Times New Roman" w:hAnsi="Times New Roman"/>
          <w:color w:val="000000"/>
          <w:sz w:val="28"/>
          <w:szCs w:val="28"/>
        </w:rPr>
        <w:t>С</w:t>
      </w:r>
      <w:r w:rsidR="00B70811" w:rsidRPr="00011E86">
        <w:rPr>
          <w:rStyle w:val="a9"/>
          <w:rFonts w:ascii="Times New Roman" w:hAnsi="Times New Roman"/>
          <w:color w:val="000000"/>
          <w:sz w:val="28"/>
          <w:szCs w:val="28"/>
        </w:rPr>
        <w:t xml:space="preserve">оздание устойчивой </w:t>
      </w:r>
      <w:r w:rsidR="00F71A8D" w:rsidRPr="00011E86">
        <w:rPr>
          <w:rStyle w:val="a9"/>
          <w:rFonts w:ascii="Times New Roman" w:hAnsi="Times New Roman"/>
          <w:color w:val="000000"/>
          <w:sz w:val="28"/>
          <w:szCs w:val="28"/>
        </w:rPr>
        <w:t>финансовой</w:t>
      </w:r>
      <w:r w:rsidR="00EC7480" w:rsidRPr="00011E86">
        <w:rPr>
          <w:rStyle w:val="a9"/>
          <w:rFonts w:ascii="Times New Roman" w:hAnsi="Times New Roman"/>
          <w:color w:val="000000"/>
          <w:sz w:val="28"/>
          <w:szCs w:val="28"/>
        </w:rPr>
        <w:t xml:space="preserve"> </w:t>
      </w:r>
      <w:r w:rsidR="00B70811" w:rsidRPr="00011E86">
        <w:rPr>
          <w:rStyle w:val="a9"/>
          <w:rFonts w:ascii="Times New Roman" w:hAnsi="Times New Roman"/>
          <w:color w:val="000000"/>
          <w:sz w:val="28"/>
          <w:szCs w:val="28"/>
        </w:rPr>
        <w:t xml:space="preserve">системы </w:t>
      </w:r>
      <w:r w:rsidRPr="00011E86">
        <w:rPr>
          <w:rStyle w:val="a9"/>
          <w:rFonts w:ascii="Times New Roman" w:hAnsi="Times New Roman"/>
          <w:color w:val="000000"/>
          <w:sz w:val="28"/>
          <w:szCs w:val="28"/>
        </w:rPr>
        <w:t xml:space="preserve">и сближение законодательных режимов банковского регулирования и надзора в рамках </w:t>
      </w:r>
      <w:r w:rsidR="00617429" w:rsidRPr="00011E86">
        <w:rPr>
          <w:rStyle w:val="a9"/>
          <w:rFonts w:ascii="Times New Roman" w:hAnsi="Times New Roman"/>
          <w:color w:val="000000"/>
          <w:sz w:val="28"/>
          <w:szCs w:val="28"/>
        </w:rPr>
        <w:t>СНГ требуют</w:t>
      </w:r>
      <w:r w:rsidR="00B70811" w:rsidRPr="00011E86">
        <w:rPr>
          <w:rStyle w:val="a9"/>
          <w:rFonts w:ascii="Times New Roman" w:hAnsi="Times New Roman"/>
          <w:color w:val="000000"/>
          <w:sz w:val="28"/>
          <w:szCs w:val="28"/>
        </w:rPr>
        <w:t xml:space="preserve"> </w:t>
      </w:r>
      <w:r w:rsidRPr="00011E86">
        <w:rPr>
          <w:rStyle w:val="a9"/>
          <w:rFonts w:ascii="Times New Roman" w:hAnsi="Times New Roman"/>
          <w:color w:val="000000"/>
          <w:sz w:val="28"/>
          <w:szCs w:val="28"/>
        </w:rPr>
        <w:t>последовательного</w:t>
      </w:r>
      <w:r w:rsidR="00B70811" w:rsidRPr="00011E86">
        <w:rPr>
          <w:rStyle w:val="a9"/>
          <w:rFonts w:ascii="Times New Roman" w:hAnsi="Times New Roman"/>
          <w:color w:val="000000"/>
          <w:sz w:val="28"/>
          <w:szCs w:val="28"/>
        </w:rPr>
        <w:t xml:space="preserve"> внедрени</w:t>
      </w:r>
      <w:r w:rsidRPr="00011E86">
        <w:rPr>
          <w:rStyle w:val="a9"/>
          <w:rFonts w:ascii="Times New Roman" w:hAnsi="Times New Roman"/>
          <w:color w:val="000000"/>
          <w:sz w:val="28"/>
          <w:szCs w:val="28"/>
        </w:rPr>
        <w:t>я</w:t>
      </w:r>
      <w:r w:rsidR="00B70811" w:rsidRPr="00011E86">
        <w:rPr>
          <w:rStyle w:val="a9"/>
          <w:rFonts w:ascii="Times New Roman" w:hAnsi="Times New Roman"/>
          <w:color w:val="000000"/>
          <w:sz w:val="28"/>
          <w:szCs w:val="28"/>
        </w:rPr>
        <w:t xml:space="preserve"> </w:t>
      </w:r>
      <w:r w:rsidRPr="00011E86">
        <w:rPr>
          <w:rStyle w:val="a9"/>
          <w:rFonts w:ascii="Times New Roman" w:hAnsi="Times New Roman"/>
          <w:color w:val="000000"/>
          <w:sz w:val="28"/>
          <w:szCs w:val="28"/>
        </w:rPr>
        <w:t>регуляторами банковской сферы государств – участников СНГ</w:t>
      </w:r>
      <w:r w:rsidR="00B70811" w:rsidRPr="00011E86">
        <w:rPr>
          <w:rStyle w:val="a9"/>
          <w:rFonts w:ascii="Times New Roman" w:hAnsi="Times New Roman"/>
          <w:color w:val="000000"/>
          <w:sz w:val="28"/>
          <w:szCs w:val="28"/>
        </w:rPr>
        <w:t xml:space="preserve"> международных стандартов, разработанных Базельским комитетом по банковскому надзору </w:t>
      </w:r>
      <w:r w:rsidR="00BC061E" w:rsidRPr="00BC061E">
        <w:rPr>
          <w:rStyle w:val="a9"/>
          <w:rFonts w:ascii="Times New Roman" w:hAnsi="Times New Roman"/>
          <w:color w:val="000000"/>
          <w:sz w:val="28"/>
          <w:szCs w:val="28"/>
        </w:rPr>
        <w:t>объединяющ</w:t>
      </w:r>
      <w:r w:rsidR="00BC061E">
        <w:rPr>
          <w:rStyle w:val="a9"/>
          <w:rFonts w:ascii="Times New Roman" w:hAnsi="Times New Roman"/>
          <w:color w:val="000000"/>
          <w:sz w:val="28"/>
          <w:szCs w:val="28"/>
        </w:rPr>
        <w:t>им</w:t>
      </w:r>
      <w:r w:rsidR="00BC061E" w:rsidRPr="00BC061E">
        <w:rPr>
          <w:rStyle w:val="a9"/>
          <w:rFonts w:ascii="Times New Roman" w:hAnsi="Times New Roman"/>
          <w:color w:val="000000"/>
          <w:sz w:val="28"/>
          <w:szCs w:val="28"/>
        </w:rPr>
        <w:t xml:space="preserve"> национальные надзорные учреждения, регулирующие банковскую деятельность </w:t>
      </w:r>
      <w:r w:rsidR="00B70811" w:rsidRPr="00011E86">
        <w:rPr>
          <w:rStyle w:val="a9"/>
          <w:rFonts w:ascii="Times New Roman" w:hAnsi="Times New Roman"/>
          <w:color w:val="000000"/>
          <w:sz w:val="28"/>
          <w:szCs w:val="28"/>
        </w:rPr>
        <w:t>(далее – Базельский комитет)</w:t>
      </w:r>
      <w:r w:rsidRPr="00011E86">
        <w:rPr>
          <w:rStyle w:val="a9"/>
          <w:rFonts w:ascii="Times New Roman" w:hAnsi="Times New Roman"/>
          <w:color w:val="000000"/>
          <w:sz w:val="28"/>
          <w:szCs w:val="28"/>
        </w:rPr>
        <w:t xml:space="preserve">, в первую очередь </w:t>
      </w:r>
      <w:r w:rsidR="00B70811" w:rsidRPr="00011E86">
        <w:rPr>
          <w:rStyle w:val="a9"/>
          <w:rFonts w:ascii="Times New Roman" w:hAnsi="Times New Roman"/>
          <w:color w:val="000000"/>
          <w:sz w:val="28"/>
          <w:szCs w:val="28"/>
        </w:rPr>
        <w:t xml:space="preserve">рекомендаций и положений </w:t>
      </w:r>
      <w:r w:rsidR="005703BB" w:rsidRPr="00011E86">
        <w:rPr>
          <w:rStyle w:val="a9"/>
          <w:rFonts w:ascii="Times New Roman" w:hAnsi="Times New Roman"/>
          <w:color w:val="000000"/>
          <w:sz w:val="28"/>
          <w:szCs w:val="28"/>
        </w:rPr>
        <w:t>пакетов Базель II и Базель III</w:t>
      </w:r>
      <w:r w:rsidR="00B70811" w:rsidRPr="00011E86">
        <w:rPr>
          <w:rStyle w:val="a9"/>
          <w:rFonts w:ascii="Times New Roman" w:hAnsi="Times New Roman"/>
          <w:color w:val="000000"/>
          <w:sz w:val="28"/>
          <w:szCs w:val="28"/>
        </w:rPr>
        <w:t>.</w:t>
      </w:r>
    </w:p>
    <w:p w:rsidR="00C57F5B" w:rsidRPr="006157A4" w:rsidRDefault="00BB6170" w:rsidP="00866430">
      <w:pPr>
        <w:pStyle w:val="a8"/>
        <w:suppressAutoHyphens/>
        <w:spacing w:after="0" w:line="310" w:lineRule="exact"/>
        <w:ind w:firstLine="709"/>
        <w:jc w:val="both"/>
        <w:rPr>
          <w:rFonts w:ascii="Times New Roman" w:hAnsi="Times New Roman"/>
          <w:sz w:val="28"/>
          <w:szCs w:val="28"/>
        </w:rPr>
      </w:pPr>
      <w:r w:rsidRPr="006157A4">
        <w:rPr>
          <w:rFonts w:ascii="Times New Roman" w:hAnsi="Times New Roman"/>
          <w:sz w:val="28"/>
          <w:szCs w:val="28"/>
        </w:rPr>
        <w:t xml:space="preserve">Главная цель </w:t>
      </w:r>
      <w:r w:rsidR="00C57F5B">
        <w:rPr>
          <w:rFonts w:ascii="Times New Roman" w:hAnsi="Times New Roman"/>
          <w:sz w:val="28"/>
          <w:szCs w:val="28"/>
        </w:rPr>
        <w:t xml:space="preserve">пакетов </w:t>
      </w:r>
      <w:r w:rsidRPr="006157A4">
        <w:rPr>
          <w:rFonts w:ascii="Times New Roman" w:hAnsi="Times New Roman"/>
          <w:sz w:val="28"/>
          <w:szCs w:val="28"/>
        </w:rPr>
        <w:t>Базел</w:t>
      </w:r>
      <w:r w:rsidR="00C57F5B">
        <w:rPr>
          <w:rFonts w:ascii="Times New Roman" w:hAnsi="Times New Roman"/>
          <w:sz w:val="28"/>
          <w:szCs w:val="28"/>
        </w:rPr>
        <w:t>ь</w:t>
      </w:r>
      <w:r w:rsidRPr="006157A4">
        <w:rPr>
          <w:rFonts w:ascii="Times New Roman" w:hAnsi="Times New Roman"/>
          <w:sz w:val="28"/>
          <w:szCs w:val="28"/>
        </w:rPr>
        <w:t xml:space="preserve"> II и Базел</w:t>
      </w:r>
      <w:r w:rsidR="00C57F5B">
        <w:rPr>
          <w:rFonts w:ascii="Times New Roman" w:hAnsi="Times New Roman"/>
          <w:sz w:val="28"/>
          <w:szCs w:val="28"/>
        </w:rPr>
        <w:t>ь</w:t>
      </w:r>
      <w:r w:rsidRPr="006157A4">
        <w:rPr>
          <w:rFonts w:ascii="Times New Roman" w:hAnsi="Times New Roman"/>
          <w:sz w:val="28"/>
          <w:szCs w:val="28"/>
        </w:rPr>
        <w:t xml:space="preserve"> III – </w:t>
      </w:r>
      <w:r w:rsidR="007F207A" w:rsidRPr="006157A4">
        <w:rPr>
          <w:rFonts w:ascii="Times New Roman" w:hAnsi="Times New Roman"/>
          <w:sz w:val="28"/>
          <w:szCs w:val="28"/>
        </w:rPr>
        <w:t>содействие адекватной капитализации банков и совершенствование систем</w:t>
      </w:r>
      <w:r w:rsidRPr="006157A4">
        <w:rPr>
          <w:rFonts w:ascii="Times New Roman" w:hAnsi="Times New Roman"/>
          <w:sz w:val="28"/>
          <w:szCs w:val="28"/>
        </w:rPr>
        <w:t xml:space="preserve"> управления рисками в банковском деле, </w:t>
      </w:r>
      <w:r w:rsidR="00C57F5B">
        <w:rPr>
          <w:rFonts w:ascii="Times New Roman" w:hAnsi="Times New Roman"/>
          <w:sz w:val="28"/>
          <w:szCs w:val="28"/>
        </w:rPr>
        <w:t xml:space="preserve">что </w:t>
      </w:r>
      <w:r w:rsidRPr="006157A4">
        <w:rPr>
          <w:rFonts w:ascii="Times New Roman" w:hAnsi="Times New Roman"/>
          <w:sz w:val="28"/>
          <w:szCs w:val="28"/>
        </w:rPr>
        <w:t>должн</w:t>
      </w:r>
      <w:r w:rsidR="00C57F5B">
        <w:rPr>
          <w:rFonts w:ascii="Times New Roman" w:hAnsi="Times New Roman"/>
          <w:sz w:val="28"/>
          <w:szCs w:val="28"/>
        </w:rPr>
        <w:t>о</w:t>
      </w:r>
      <w:r w:rsidRPr="006157A4">
        <w:rPr>
          <w:rFonts w:ascii="Times New Roman" w:hAnsi="Times New Roman"/>
          <w:sz w:val="28"/>
          <w:szCs w:val="28"/>
        </w:rPr>
        <w:t xml:space="preserve"> укрепить стабильность финансовой системы в целом.</w:t>
      </w:r>
      <w:r w:rsidR="00C57F5B" w:rsidRPr="00C57F5B">
        <w:rPr>
          <w:rFonts w:ascii="Times New Roman" w:hAnsi="Times New Roman"/>
          <w:sz w:val="28"/>
          <w:szCs w:val="28"/>
        </w:rPr>
        <w:t xml:space="preserve"> </w:t>
      </w:r>
      <w:r w:rsidR="00C57F5B">
        <w:rPr>
          <w:rFonts w:ascii="Times New Roman" w:hAnsi="Times New Roman"/>
          <w:sz w:val="28"/>
          <w:szCs w:val="28"/>
        </w:rPr>
        <w:t xml:space="preserve">При этом </w:t>
      </w:r>
      <w:r w:rsidR="00C57F5B" w:rsidRPr="006157A4">
        <w:rPr>
          <w:rFonts w:ascii="Times New Roman" w:hAnsi="Times New Roman"/>
          <w:sz w:val="28"/>
          <w:szCs w:val="28"/>
        </w:rPr>
        <w:t xml:space="preserve">Базель III </w:t>
      </w:r>
      <w:r w:rsidR="00C57F5B">
        <w:rPr>
          <w:rFonts w:ascii="Times New Roman" w:hAnsi="Times New Roman"/>
          <w:sz w:val="28"/>
          <w:szCs w:val="28"/>
        </w:rPr>
        <w:t>был</w:t>
      </w:r>
      <w:r w:rsidR="00C57F5B" w:rsidRPr="006157A4">
        <w:rPr>
          <w:rFonts w:ascii="Times New Roman" w:hAnsi="Times New Roman"/>
          <w:sz w:val="28"/>
          <w:szCs w:val="28"/>
        </w:rPr>
        <w:t xml:space="preserve"> разработан для ликвидации диспропорций в фина</w:t>
      </w:r>
      <w:r w:rsidR="00C57F5B">
        <w:rPr>
          <w:rFonts w:ascii="Times New Roman" w:hAnsi="Times New Roman"/>
          <w:sz w:val="28"/>
          <w:szCs w:val="28"/>
        </w:rPr>
        <w:t>нсовом регулировании</w:t>
      </w:r>
      <w:r w:rsidR="0069226F">
        <w:rPr>
          <w:rFonts w:ascii="Times New Roman" w:hAnsi="Times New Roman"/>
          <w:sz w:val="28"/>
          <w:szCs w:val="28"/>
        </w:rPr>
        <w:t>,</w:t>
      </w:r>
      <w:r w:rsidR="00C57F5B">
        <w:rPr>
          <w:rFonts w:ascii="Times New Roman" w:hAnsi="Times New Roman"/>
          <w:sz w:val="28"/>
          <w:szCs w:val="28"/>
        </w:rPr>
        <w:t xml:space="preserve"> выявленных</w:t>
      </w:r>
      <w:r w:rsidR="00C57F5B" w:rsidRPr="006157A4">
        <w:rPr>
          <w:rFonts w:ascii="Times New Roman" w:hAnsi="Times New Roman"/>
          <w:sz w:val="28"/>
          <w:szCs w:val="28"/>
        </w:rPr>
        <w:t xml:space="preserve"> финансовым кризисом конца </w:t>
      </w:r>
      <w:r w:rsidR="003B57D4">
        <w:rPr>
          <w:rFonts w:ascii="Times New Roman" w:hAnsi="Times New Roman"/>
          <w:sz w:val="28"/>
          <w:szCs w:val="28"/>
        </w:rPr>
        <w:br/>
      </w:r>
      <w:r w:rsidR="00C57F5B" w:rsidRPr="006157A4">
        <w:rPr>
          <w:rFonts w:ascii="Times New Roman" w:hAnsi="Times New Roman"/>
          <w:sz w:val="28"/>
          <w:szCs w:val="28"/>
        </w:rPr>
        <w:t xml:space="preserve">2000-х годов. Базель III усиливает требования к капиталу </w:t>
      </w:r>
      <w:r w:rsidR="0069226F" w:rsidRPr="006157A4">
        <w:rPr>
          <w:rFonts w:ascii="Times New Roman" w:hAnsi="Times New Roman"/>
          <w:sz w:val="28"/>
          <w:szCs w:val="28"/>
        </w:rPr>
        <w:t>банка</w:t>
      </w:r>
      <w:r w:rsidR="0069226F">
        <w:rPr>
          <w:rFonts w:ascii="Times New Roman" w:hAnsi="Times New Roman"/>
          <w:sz w:val="28"/>
          <w:szCs w:val="28"/>
        </w:rPr>
        <w:t>,</w:t>
      </w:r>
      <w:r w:rsidR="0069226F" w:rsidRPr="006157A4">
        <w:rPr>
          <w:rFonts w:ascii="Times New Roman" w:hAnsi="Times New Roman"/>
          <w:sz w:val="28"/>
          <w:szCs w:val="28"/>
        </w:rPr>
        <w:t xml:space="preserve"> вводит</w:t>
      </w:r>
      <w:r w:rsidR="00C57F5B" w:rsidRPr="006157A4">
        <w:rPr>
          <w:rFonts w:ascii="Times New Roman" w:hAnsi="Times New Roman"/>
          <w:sz w:val="28"/>
          <w:szCs w:val="28"/>
        </w:rPr>
        <w:t xml:space="preserve"> новые нормативные требования по ликвидности капитала и показатель левериджа (</w:t>
      </w:r>
      <w:r w:rsidR="00C57F5B">
        <w:rPr>
          <w:rFonts w:ascii="Times New Roman" w:hAnsi="Times New Roman"/>
          <w:sz w:val="28"/>
          <w:szCs w:val="28"/>
        </w:rPr>
        <w:t>с</w:t>
      </w:r>
      <w:r w:rsidR="00C57F5B" w:rsidRPr="00D61777">
        <w:rPr>
          <w:rFonts w:ascii="Times New Roman" w:hAnsi="Times New Roman"/>
          <w:sz w:val="28"/>
          <w:szCs w:val="28"/>
        </w:rPr>
        <w:t>оотношени</w:t>
      </w:r>
      <w:r w:rsidR="00C57F5B">
        <w:rPr>
          <w:rFonts w:ascii="Times New Roman" w:hAnsi="Times New Roman"/>
          <w:sz w:val="28"/>
          <w:szCs w:val="28"/>
        </w:rPr>
        <w:t>е</w:t>
      </w:r>
      <w:r w:rsidR="00C57F5B" w:rsidRPr="00D61777">
        <w:rPr>
          <w:rFonts w:ascii="Times New Roman" w:hAnsi="Times New Roman"/>
          <w:sz w:val="28"/>
          <w:szCs w:val="28"/>
        </w:rPr>
        <w:t xml:space="preserve"> заемного и собственного капитала</w:t>
      </w:r>
      <w:r w:rsidR="00C57F5B">
        <w:rPr>
          <w:rFonts w:ascii="Times New Roman" w:hAnsi="Times New Roman"/>
          <w:sz w:val="28"/>
          <w:szCs w:val="28"/>
        </w:rPr>
        <w:t>)</w:t>
      </w:r>
      <w:r w:rsidR="00C57F5B" w:rsidRPr="006157A4">
        <w:rPr>
          <w:rFonts w:ascii="Times New Roman" w:hAnsi="Times New Roman"/>
          <w:sz w:val="28"/>
          <w:szCs w:val="28"/>
        </w:rPr>
        <w:t xml:space="preserve">. </w:t>
      </w:r>
    </w:p>
    <w:p w:rsidR="006157A4" w:rsidRPr="006157A4" w:rsidRDefault="00983999" w:rsidP="00866430">
      <w:pPr>
        <w:pStyle w:val="a8"/>
        <w:suppressAutoHyphens/>
        <w:spacing w:after="0" w:line="310" w:lineRule="exact"/>
        <w:ind w:firstLine="709"/>
        <w:jc w:val="both"/>
        <w:rPr>
          <w:rFonts w:ascii="Times New Roman" w:hAnsi="Times New Roman"/>
          <w:sz w:val="28"/>
          <w:szCs w:val="28"/>
        </w:rPr>
      </w:pPr>
      <w:r w:rsidRPr="006157A4">
        <w:rPr>
          <w:rFonts w:ascii="Times New Roman" w:hAnsi="Times New Roman"/>
          <w:sz w:val="28"/>
          <w:szCs w:val="28"/>
        </w:rPr>
        <w:t xml:space="preserve">С 2013 года </w:t>
      </w:r>
      <w:r w:rsidR="00C57F5B">
        <w:rPr>
          <w:rFonts w:ascii="Times New Roman" w:hAnsi="Times New Roman"/>
          <w:sz w:val="28"/>
          <w:szCs w:val="28"/>
        </w:rPr>
        <w:t>разработки</w:t>
      </w:r>
      <w:r w:rsidRPr="006157A4">
        <w:rPr>
          <w:rFonts w:ascii="Times New Roman" w:hAnsi="Times New Roman"/>
          <w:sz w:val="28"/>
          <w:szCs w:val="28"/>
        </w:rPr>
        <w:t xml:space="preserve"> </w:t>
      </w:r>
      <w:r w:rsidR="00C57F5B" w:rsidRPr="00011E86">
        <w:rPr>
          <w:rStyle w:val="a9"/>
          <w:rFonts w:ascii="Times New Roman" w:hAnsi="Times New Roman"/>
          <w:color w:val="000000"/>
          <w:sz w:val="28"/>
          <w:szCs w:val="28"/>
        </w:rPr>
        <w:t>Базельск</w:t>
      </w:r>
      <w:r w:rsidR="00C57F5B">
        <w:rPr>
          <w:rStyle w:val="a9"/>
          <w:rFonts w:ascii="Times New Roman" w:hAnsi="Times New Roman"/>
          <w:color w:val="000000"/>
          <w:sz w:val="28"/>
          <w:szCs w:val="28"/>
        </w:rPr>
        <w:t>ого</w:t>
      </w:r>
      <w:r w:rsidR="00C57F5B" w:rsidRPr="00011E86">
        <w:rPr>
          <w:rStyle w:val="a9"/>
          <w:rFonts w:ascii="Times New Roman" w:hAnsi="Times New Roman"/>
          <w:color w:val="000000"/>
          <w:sz w:val="28"/>
          <w:szCs w:val="28"/>
        </w:rPr>
        <w:t xml:space="preserve"> комитет</w:t>
      </w:r>
      <w:r w:rsidR="00C57F5B">
        <w:rPr>
          <w:rStyle w:val="a9"/>
          <w:rFonts w:ascii="Times New Roman" w:hAnsi="Times New Roman"/>
          <w:color w:val="000000"/>
          <w:sz w:val="28"/>
          <w:szCs w:val="28"/>
        </w:rPr>
        <w:t>а</w:t>
      </w:r>
      <w:r w:rsidR="00C57F5B" w:rsidRPr="006157A4">
        <w:rPr>
          <w:rFonts w:ascii="Times New Roman" w:hAnsi="Times New Roman"/>
          <w:sz w:val="28"/>
          <w:szCs w:val="28"/>
        </w:rPr>
        <w:t xml:space="preserve"> </w:t>
      </w:r>
      <w:r w:rsidRPr="006157A4">
        <w:rPr>
          <w:rFonts w:ascii="Times New Roman" w:hAnsi="Times New Roman"/>
          <w:sz w:val="28"/>
          <w:szCs w:val="28"/>
        </w:rPr>
        <w:t>начали вне</w:t>
      </w:r>
      <w:r w:rsidR="006157A4">
        <w:rPr>
          <w:rFonts w:ascii="Times New Roman" w:hAnsi="Times New Roman"/>
          <w:sz w:val="28"/>
          <w:szCs w:val="28"/>
        </w:rPr>
        <w:t xml:space="preserve">дрять </w:t>
      </w:r>
      <w:r w:rsidR="00C57F5B" w:rsidRPr="006157A4">
        <w:rPr>
          <w:rFonts w:ascii="Times New Roman" w:hAnsi="Times New Roman"/>
          <w:sz w:val="28"/>
          <w:szCs w:val="28"/>
        </w:rPr>
        <w:t>государства – участники СНГ</w:t>
      </w:r>
      <w:r w:rsidR="00C57F5B">
        <w:rPr>
          <w:rFonts w:ascii="Times New Roman" w:hAnsi="Times New Roman"/>
          <w:sz w:val="28"/>
          <w:szCs w:val="28"/>
        </w:rPr>
        <w:t>, а также страны</w:t>
      </w:r>
      <w:r w:rsidR="006157A4">
        <w:rPr>
          <w:rFonts w:ascii="Times New Roman" w:hAnsi="Times New Roman"/>
          <w:sz w:val="28"/>
          <w:szCs w:val="28"/>
        </w:rPr>
        <w:t xml:space="preserve"> – члены </w:t>
      </w:r>
      <w:r w:rsidR="008F3590">
        <w:rPr>
          <w:rFonts w:ascii="Times New Roman" w:hAnsi="Times New Roman"/>
          <w:sz w:val="28"/>
          <w:szCs w:val="28"/>
        </w:rPr>
        <w:t>Евросоюза</w:t>
      </w:r>
      <w:r w:rsidRPr="006157A4">
        <w:rPr>
          <w:rFonts w:ascii="Times New Roman" w:hAnsi="Times New Roman"/>
          <w:sz w:val="28"/>
          <w:szCs w:val="28"/>
        </w:rPr>
        <w:t xml:space="preserve">, </w:t>
      </w:r>
      <w:r w:rsidR="006157A4" w:rsidRPr="006157A4">
        <w:rPr>
          <w:rFonts w:ascii="Times New Roman" w:hAnsi="Times New Roman"/>
          <w:sz w:val="28"/>
          <w:szCs w:val="28"/>
        </w:rPr>
        <w:t xml:space="preserve">другие ведущие </w:t>
      </w:r>
      <w:r w:rsidR="006157A4">
        <w:rPr>
          <w:rFonts w:ascii="Times New Roman" w:hAnsi="Times New Roman"/>
          <w:sz w:val="28"/>
          <w:szCs w:val="28"/>
        </w:rPr>
        <w:t>государств</w:t>
      </w:r>
      <w:r w:rsidR="00123262">
        <w:rPr>
          <w:rFonts w:ascii="Times New Roman" w:hAnsi="Times New Roman"/>
          <w:sz w:val="28"/>
          <w:szCs w:val="28"/>
        </w:rPr>
        <w:t>а</w:t>
      </w:r>
      <w:r w:rsidR="006157A4">
        <w:rPr>
          <w:rFonts w:ascii="Times New Roman" w:hAnsi="Times New Roman"/>
          <w:sz w:val="28"/>
          <w:szCs w:val="28"/>
        </w:rPr>
        <w:t xml:space="preserve"> </w:t>
      </w:r>
      <w:r w:rsidR="00CC3FA1">
        <w:rPr>
          <w:rFonts w:ascii="Times New Roman" w:hAnsi="Times New Roman"/>
          <w:sz w:val="28"/>
          <w:szCs w:val="28"/>
        </w:rPr>
        <w:t xml:space="preserve">и </w:t>
      </w:r>
      <w:r w:rsidR="006157A4" w:rsidRPr="006157A4">
        <w:rPr>
          <w:rFonts w:ascii="Times New Roman" w:hAnsi="Times New Roman"/>
          <w:sz w:val="28"/>
          <w:szCs w:val="28"/>
        </w:rPr>
        <w:t>ряд развивающихся</w:t>
      </w:r>
      <w:r w:rsidR="00CC3FA1">
        <w:rPr>
          <w:rFonts w:ascii="Times New Roman" w:hAnsi="Times New Roman"/>
          <w:sz w:val="28"/>
          <w:szCs w:val="28"/>
        </w:rPr>
        <w:t xml:space="preserve"> стран</w:t>
      </w:r>
      <w:r w:rsidR="0057295B" w:rsidRPr="006157A4">
        <w:rPr>
          <w:rFonts w:ascii="Times New Roman" w:hAnsi="Times New Roman"/>
          <w:sz w:val="28"/>
          <w:szCs w:val="28"/>
        </w:rPr>
        <w:t>.</w:t>
      </w:r>
      <w:r w:rsidRPr="006157A4">
        <w:rPr>
          <w:rFonts w:ascii="Times New Roman" w:hAnsi="Times New Roman"/>
          <w:sz w:val="28"/>
          <w:szCs w:val="28"/>
        </w:rPr>
        <w:t xml:space="preserve"> </w:t>
      </w:r>
    </w:p>
    <w:p w:rsidR="00BC061E" w:rsidRDefault="006157A4" w:rsidP="00866430">
      <w:pPr>
        <w:pStyle w:val="a8"/>
        <w:suppressAutoHyphens/>
        <w:spacing w:after="0" w:line="310" w:lineRule="exact"/>
        <w:ind w:firstLine="709"/>
        <w:jc w:val="both"/>
        <w:rPr>
          <w:rStyle w:val="a9"/>
          <w:rFonts w:ascii="Times New Roman" w:hAnsi="Times New Roman"/>
          <w:color w:val="000000"/>
          <w:sz w:val="28"/>
          <w:szCs w:val="28"/>
        </w:rPr>
      </w:pPr>
      <w:r w:rsidRPr="006157A4">
        <w:rPr>
          <w:rFonts w:ascii="Times New Roman" w:hAnsi="Times New Roman"/>
          <w:sz w:val="28"/>
          <w:szCs w:val="28"/>
        </w:rPr>
        <w:t>Внедрение</w:t>
      </w:r>
      <w:r w:rsidR="00983999" w:rsidRPr="006157A4">
        <w:rPr>
          <w:rFonts w:ascii="Times New Roman" w:hAnsi="Times New Roman"/>
          <w:sz w:val="28"/>
          <w:szCs w:val="28"/>
        </w:rPr>
        <w:t xml:space="preserve"> Базеля II и III </w:t>
      </w:r>
      <w:r w:rsidR="0069226F">
        <w:rPr>
          <w:rFonts w:ascii="Times New Roman" w:hAnsi="Times New Roman"/>
          <w:sz w:val="28"/>
          <w:szCs w:val="28"/>
        </w:rPr>
        <w:t>в национальное законодательство</w:t>
      </w:r>
      <w:r w:rsidRPr="006157A4">
        <w:rPr>
          <w:rFonts w:ascii="Times New Roman" w:hAnsi="Times New Roman"/>
          <w:sz w:val="28"/>
          <w:szCs w:val="28"/>
        </w:rPr>
        <w:t xml:space="preserve"> </w:t>
      </w:r>
      <w:r w:rsidR="005F1A2A">
        <w:rPr>
          <w:rFonts w:ascii="Times New Roman" w:hAnsi="Times New Roman"/>
          <w:sz w:val="28"/>
          <w:szCs w:val="28"/>
        </w:rPr>
        <w:t>реализуется государствами – участниками СНГ</w:t>
      </w:r>
      <w:r w:rsidR="00C57F5B">
        <w:rPr>
          <w:rFonts w:ascii="Times New Roman" w:hAnsi="Times New Roman"/>
          <w:sz w:val="28"/>
          <w:szCs w:val="28"/>
        </w:rPr>
        <w:t xml:space="preserve"> </w:t>
      </w:r>
      <w:r w:rsidR="00436A26">
        <w:rPr>
          <w:rFonts w:ascii="Times New Roman" w:hAnsi="Times New Roman"/>
          <w:sz w:val="28"/>
          <w:szCs w:val="28"/>
        </w:rPr>
        <w:t xml:space="preserve">в соответствии с </w:t>
      </w:r>
      <w:r w:rsidR="0003414B">
        <w:rPr>
          <w:rFonts w:ascii="Times New Roman" w:hAnsi="Times New Roman"/>
          <w:sz w:val="28"/>
          <w:szCs w:val="28"/>
        </w:rPr>
        <w:t>национальными</w:t>
      </w:r>
      <w:r w:rsidR="00436A26" w:rsidRPr="006157A4">
        <w:rPr>
          <w:rFonts w:ascii="Times New Roman" w:hAnsi="Times New Roman"/>
          <w:sz w:val="28"/>
          <w:szCs w:val="28"/>
        </w:rPr>
        <w:t xml:space="preserve"> программами</w:t>
      </w:r>
      <w:r w:rsidR="00983999" w:rsidRPr="006157A4">
        <w:rPr>
          <w:rFonts w:ascii="Times New Roman" w:hAnsi="Times New Roman"/>
          <w:sz w:val="28"/>
          <w:szCs w:val="28"/>
        </w:rPr>
        <w:t xml:space="preserve">. </w:t>
      </w:r>
      <w:r w:rsidR="00C57F5B">
        <w:rPr>
          <w:rFonts w:ascii="Times New Roman" w:hAnsi="Times New Roman"/>
          <w:sz w:val="28"/>
          <w:szCs w:val="28"/>
        </w:rPr>
        <w:t xml:space="preserve"> </w:t>
      </w:r>
      <w:r w:rsidR="00F03117">
        <w:rPr>
          <w:rStyle w:val="a9"/>
          <w:rFonts w:ascii="Times New Roman" w:hAnsi="Times New Roman"/>
          <w:color w:val="000000"/>
          <w:sz w:val="28"/>
          <w:szCs w:val="28"/>
        </w:rPr>
        <w:t xml:space="preserve">В </w:t>
      </w:r>
      <w:r w:rsidR="00BC061E">
        <w:rPr>
          <w:rStyle w:val="a9"/>
          <w:rFonts w:ascii="Times New Roman" w:hAnsi="Times New Roman"/>
          <w:color w:val="000000"/>
          <w:sz w:val="28"/>
          <w:szCs w:val="28"/>
        </w:rPr>
        <w:t>сфере банк</w:t>
      </w:r>
      <w:r w:rsidR="005B1493">
        <w:rPr>
          <w:rStyle w:val="a9"/>
          <w:rFonts w:ascii="Times New Roman" w:hAnsi="Times New Roman"/>
          <w:color w:val="000000"/>
          <w:sz w:val="28"/>
          <w:szCs w:val="28"/>
        </w:rPr>
        <w:t xml:space="preserve">овского регулирования и надзора </w:t>
      </w:r>
      <w:r>
        <w:rPr>
          <w:rStyle w:val="a9"/>
          <w:rFonts w:ascii="Times New Roman" w:hAnsi="Times New Roman"/>
          <w:color w:val="000000"/>
          <w:sz w:val="28"/>
          <w:szCs w:val="28"/>
        </w:rPr>
        <w:t xml:space="preserve">государств – участников СНГ </w:t>
      </w:r>
      <w:r w:rsidR="00C57F5B">
        <w:rPr>
          <w:rStyle w:val="a9"/>
          <w:rFonts w:ascii="Times New Roman" w:hAnsi="Times New Roman"/>
          <w:color w:val="000000"/>
          <w:sz w:val="28"/>
          <w:szCs w:val="28"/>
        </w:rPr>
        <w:t>последовательно внедряются</w:t>
      </w:r>
      <w:r w:rsidR="005B1493">
        <w:rPr>
          <w:rStyle w:val="a9"/>
          <w:rFonts w:ascii="Times New Roman" w:hAnsi="Times New Roman"/>
          <w:color w:val="000000"/>
          <w:sz w:val="28"/>
          <w:szCs w:val="28"/>
        </w:rPr>
        <w:t xml:space="preserve"> новые требования к </w:t>
      </w:r>
      <w:r>
        <w:rPr>
          <w:rStyle w:val="a9"/>
          <w:rFonts w:ascii="Times New Roman" w:hAnsi="Times New Roman"/>
          <w:color w:val="000000"/>
          <w:sz w:val="28"/>
          <w:szCs w:val="28"/>
        </w:rPr>
        <w:t>банковскому капиталу</w:t>
      </w:r>
      <w:r w:rsidR="005B1493">
        <w:rPr>
          <w:rStyle w:val="a9"/>
          <w:rFonts w:ascii="Times New Roman" w:hAnsi="Times New Roman"/>
          <w:color w:val="000000"/>
          <w:sz w:val="28"/>
          <w:szCs w:val="28"/>
        </w:rPr>
        <w:t>, р</w:t>
      </w:r>
      <w:r>
        <w:rPr>
          <w:rStyle w:val="a9"/>
          <w:rFonts w:ascii="Times New Roman" w:hAnsi="Times New Roman"/>
          <w:color w:val="000000"/>
          <w:sz w:val="28"/>
          <w:szCs w:val="28"/>
        </w:rPr>
        <w:t>астет роль</w:t>
      </w:r>
      <w:r w:rsidR="005B1493">
        <w:rPr>
          <w:rStyle w:val="a9"/>
          <w:rFonts w:ascii="Times New Roman" w:hAnsi="Times New Roman"/>
          <w:color w:val="000000"/>
          <w:sz w:val="28"/>
          <w:szCs w:val="28"/>
        </w:rPr>
        <w:t xml:space="preserve"> </w:t>
      </w:r>
      <w:r w:rsidR="00C57F5B">
        <w:rPr>
          <w:rStyle w:val="a9"/>
          <w:rFonts w:ascii="Times New Roman" w:hAnsi="Times New Roman"/>
          <w:color w:val="000000"/>
          <w:sz w:val="28"/>
          <w:szCs w:val="28"/>
        </w:rPr>
        <w:t xml:space="preserve">национальных </w:t>
      </w:r>
      <w:r w:rsidR="005B1493">
        <w:rPr>
          <w:rStyle w:val="a9"/>
          <w:rFonts w:ascii="Times New Roman" w:hAnsi="Times New Roman"/>
          <w:color w:val="000000"/>
          <w:sz w:val="28"/>
          <w:szCs w:val="28"/>
        </w:rPr>
        <w:t xml:space="preserve">органов банковского надзора, </w:t>
      </w:r>
      <w:r w:rsidR="00C57F5B">
        <w:rPr>
          <w:rStyle w:val="a9"/>
          <w:rFonts w:ascii="Times New Roman" w:hAnsi="Times New Roman"/>
          <w:color w:val="000000"/>
          <w:sz w:val="28"/>
          <w:szCs w:val="28"/>
        </w:rPr>
        <w:t>что обеспечивает</w:t>
      </w:r>
      <w:r w:rsidR="005B1493">
        <w:rPr>
          <w:rStyle w:val="a9"/>
          <w:rFonts w:ascii="Times New Roman" w:hAnsi="Times New Roman"/>
          <w:color w:val="000000"/>
          <w:sz w:val="28"/>
          <w:szCs w:val="28"/>
        </w:rPr>
        <w:t xml:space="preserve"> взвешенно</w:t>
      </w:r>
      <w:r w:rsidR="0069226F">
        <w:rPr>
          <w:rStyle w:val="a9"/>
          <w:rFonts w:ascii="Times New Roman" w:hAnsi="Times New Roman"/>
          <w:color w:val="000000"/>
          <w:sz w:val="28"/>
          <w:szCs w:val="28"/>
        </w:rPr>
        <w:t>е управление</w:t>
      </w:r>
      <w:r w:rsidR="005B1493">
        <w:rPr>
          <w:rStyle w:val="a9"/>
          <w:rFonts w:ascii="Times New Roman" w:hAnsi="Times New Roman"/>
          <w:color w:val="000000"/>
          <w:sz w:val="28"/>
          <w:szCs w:val="28"/>
        </w:rPr>
        <w:t xml:space="preserve"> банковскими рисками и </w:t>
      </w:r>
      <w:r>
        <w:rPr>
          <w:rStyle w:val="a9"/>
          <w:rFonts w:ascii="Times New Roman" w:hAnsi="Times New Roman"/>
          <w:color w:val="000000"/>
          <w:sz w:val="28"/>
          <w:szCs w:val="28"/>
        </w:rPr>
        <w:t>пред</w:t>
      </w:r>
      <w:r w:rsidR="004179C4">
        <w:rPr>
          <w:rStyle w:val="a9"/>
          <w:rFonts w:ascii="Times New Roman" w:hAnsi="Times New Roman"/>
          <w:color w:val="000000"/>
          <w:sz w:val="28"/>
          <w:szCs w:val="28"/>
        </w:rPr>
        <w:t>о</w:t>
      </w:r>
      <w:r>
        <w:rPr>
          <w:rStyle w:val="a9"/>
          <w:rFonts w:ascii="Times New Roman" w:hAnsi="Times New Roman"/>
          <w:color w:val="000000"/>
          <w:sz w:val="28"/>
          <w:szCs w:val="28"/>
        </w:rPr>
        <w:t>ставл</w:t>
      </w:r>
      <w:r w:rsidR="00C57F5B">
        <w:rPr>
          <w:rStyle w:val="a9"/>
          <w:rFonts w:ascii="Times New Roman" w:hAnsi="Times New Roman"/>
          <w:color w:val="000000"/>
          <w:sz w:val="28"/>
          <w:szCs w:val="28"/>
        </w:rPr>
        <w:t xml:space="preserve">ение </w:t>
      </w:r>
      <w:r w:rsidR="005B1493">
        <w:rPr>
          <w:rStyle w:val="a9"/>
          <w:rFonts w:ascii="Times New Roman" w:hAnsi="Times New Roman"/>
          <w:color w:val="000000"/>
          <w:sz w:val="28"/>
          <w:szCs w:val="28"/>
        </w:rPr>
        <w:t>прозрачн</w:t>
      </w:r>
      <w:r w:rsidR="00C57F5B">
        <w:rPr>
          <w:rStyle w:val="a9"/>
          <w:rFonts w:ascii="Times New Roman" w:hAnsi="Times New Roman"/>
          <w:color w:val="000000"/>
          <w:sz w:val="28"/>
          <w:szCs w:val="28"/>
        </w:rPr>
        <w:t>ой</w:t>
      </w:r>
      <w:r w:rsidR="005B1493">
        <w:rPr>
          <w:rStyle w:val="a9"/>
          <w:rFonts w:ascii="Times New Roman" w:hAnsi="Times New Roman"/>
          <w:color w:val="000000"/>
          <w:sz w:val="28"/>
          <w:szCs w:val="28"/>
        </w:rPr>
        <w:t xml:space="preserve"> отчетност</w:t>
      </w:r>
      <w:r w:rsidR="00C57F5B">
        <w:rPr>
          <w:rStyle w:val="a9"/>
          <w:rFonts w:ascii="Times New Roman" w:hAnsi="Times New Roman"/>
          <w:color w:val="000000"/>
          <w:sz w:val="28"/>
          <w:szCs w:val="28"/>
        </w:rPr>
        <w:t>и</w:t>
      </w:r>
      <w:r w:rsidR="005B1493">
        <w:rPr>
          <w:rStyle w:val="a9"/>
          <w:rFonts w:ascii="Times New Roman" w:hAnsi="Times New Roman"/>
          <w:color w:val="000000"/>
          <w:sz w:val="28"/>
          <w:szCs w:val="28"/>
        </w:rPr>
        <w:t xml:space="preserve"> коммерчески</w:t>
      </w:r>
      <w:r>
        <w:rPr>
          <w:rStyle w:val="a9"/>
          <w:rFonts w:ascii="Times New Roman" w:hAnsi="Times New Roman"/>
          <w:color w:val="000000"/>
          <w:sz w:val="28"/>
          <w:szCs w:val="28"/>
        </w:rPr>
        <w:t>х</w:t>
      </w:r>
      <w:r w:rsidR="005B1493">
        <w:rPr>
          <w:rStyle w:val="a9"/>
          <w:rFonts w:ascii="Times New Roman" w:hAnsi="Times New Roman"/>
          <w:color w:val="000000"/>
          <w:sz w:val="28"/>
          <w:szCs w:val="28"/>
        </w:rPr>
        <w:t xml:space="preserve"> банк</w:t>
      </w:r>
      <w:r>
        <w:rPr>
          <w:rStyle w:val="a9"/>
          <w:rFonts w:ascii="Times New Roman" w:hAnsi="Times New Roman"/>
          <w:color w:val="000000"/>
          <w:sz w:val="28"/>
          <w:szCs w:val="28"/>
        </w:rPr>
        <w:t>ов</w:t>
      </w:r>
      <w:r w:rsidR="005B1493">
        <w:rPr>
          <w:rStyle w:val="a9"/>
          <w:rFonts w:ascii="Times New Roman" w:hAnsi="Times New Roman"/>
          <w:color w:val="000000"/>
          <w:sz w:val="28"/>
          <w:szCs w:val="28"/>
        </w:rPr>
        <w:t xml:space="preserve"> орган</w:t>
      </w:r>
      <w:r w:rsidR="004179C4">
        <w:rPr>
          <w:rStyle w:val="a9"/>
          <w:rFonts w:ascii="Times New Roman" w:hAnsi="Times New Roman"/>
          <w:color w:val="000000"/>
          <w:sz w:val="28"/>
          <w:szCs w:val="28"/>
        </w:rPr>
        <w:t>ам</w:t>
      </w:r>
      <w:r w:rsidR="005B1493">
        <w:rPr>
          <w:rStyle w:val="a9"/>
          <w:rFonts w:ascii="Times New Roman" w:hAnsi="Times New Roman"/>
          <w:color w:val="000000"/>
          <w:sz w:val="28"/>
          <w:szCs w:val="28"/>
        </w:rPr>
        <w:t xml:space="preserve"> банковского контроля.</w:t>
      </w:r>
    </w:p>
    <w:p w:rsidR="00BB6170" w:rsidRPr="00630F3F" w:rsidRDefault="0069226F" w:rsidP="00866430">
      <w:pPr>
        <w:pStyle w:val="a8"/>
        <w:suppressAutoHyphens/>
        <w:spacing w:after="0" w:line="310" w:lineRule="exact"/>
        <w:ind w:firstLine="709"/>
        <w:jc w:val="both"/>
        <w:rPr>
          <w:rStyle w:val="a9"/>
          <w:rFonts w:ascii="Times New Roman" w:hAnsi="Times New Roman"/>
          <w:color w:val="000000"/>
          <w:sz w:val="28"/>
          <w:szCs w:val="28"/>
        </w:rPr>
      </w:pPr>
      <w:r>
        <w:rPr>
          <w:rStyle w:val="a9"/>
          <w:rFonts w:ascii="Times New Roman" w:hAnsi="Times New Roman"/>
          <w:color w:val="000000"/>
          <w:sz w:val="28"/>
          <w:szCs w:val="28"/>
        </w:rPr>
        <w:t>С целью</w:t>
      </w:r>
      <w:r w:rsidR="00B70811" w:rsidRPr="00011E86">
        <w:rPr>
          <w:rStyle w:val="a9"/>
          <w:rFonts w:ascii="Times New Roman" w:hAnsi="Times New Roman"/>
          <w:color w:val="000000"/>
          <w:sz w:val="28"/>
          <w:szCs w:val="28"/>
        </w:rPr>
        <w:t xml:space="preserve"> </w:t>
      </w:r>
      <w:r w:rsidR="00A33936" w:rsidRPr="00011E86">
        <w:rPr>
          <w:rStyle w:val="a9"/>
          <w:rFonts w:ascii="Times New Roman" w:hAnsi="Times New Roman"/>
          <w:color w:val="000000"/>
          <w:sz w:val="28"/>
          <w:szCs w:val="28"/>
        </w:rPr>
        <w:t>обмена опытом между надзорными органами государств – участников СНГ по вопросам банковского регулирования</w:t>
      </w:r>
      <w:r w:rsidR="00EE0412">
        <w:rPr>
          <w:rStyle w:val="a9"/>
          <w:rFonts w:ascii="Times New Roman" w:hAnsi="Times New Roman"/>
          <w:color w:val="000000"/>
          <w:sz w:val="28"/>
          <w:szCs w:val="28"/>
        </w:rPr>
        <w:t xml:space="preserve"> Решением</w:t>
      </w:r>
      <w:r w:rsidR="00A33936" w:rsidRPr="00011E86">
        <w:rPr>
          <w:rStyle w:val="a9"/>
          <w:rFonts w:ascii="Times New Roman" w:hAnsi="Times New Roman"/>
          <w:color w:val="000000"/>
          <w:sz w:val="28"/>
          <w:szCs w:val="28"/>
        </w:rPr>
        <w:t xml:space="preserve"> Экономическ</w:t>
      </w:r>
      <w:r w:rsidR="00EE0412">
        <w:rPr>
          <w:rStyle w:val="a9"/>
          <w:rFonts w:ascii="Times New Roman" w:hAnsi="Times New Roman"/>
          <w:color w:val="000000"/>
          <w:sz w:val="28"/>
          <w:szCs w:val="28"/>
        </w:rPr>
        <w:t xml:space="preserve">ого </w:t>
      </w:r>
      <w:r w:rsidR="00A33936" w:rsidRPr="00011E86">
        <w:rPr>
          <w:rStyle w:val="a9"/>
          <w:rFonts w:ascii="Times New Roman" w:hAnsi="Times New Roman"/>
          <w:color w:val="000000"/>
          <w:sz w:val="28"/>
          <w:szCs w:val="28"/>
        </w:rPr>
        <w:t>совет</w:t>
      </w:r>
      <w:r w:rsidR="00EE0412">
        <w:rPr>
          <w:rStyle w:val="a9"/>
          <w:rFonts w:ascii="Times New Roman" w:hAnsi="Times New Roman"/>
          <w:color w:val="000000"/>
          <w:sz w:val="28"/>
          <w:szCs w:val="28"/>
        </w:rPr>
        <w:t>а</w:t>
      </w:r>
      <w:r w:rsidR="00A33936" w:rsidRPr="00011E86">
        <w:rPr>
          <w:rStyle w:val="a9"/>
          <w:rFonts w:ascii="Times New Roman" w:hAnsi="Times New Roman"/>
          <w:color w:val="000000"/>
          <w:sz w:val="28"/>
          <w:szCs w:val="28"/>
        </w:rPr>
        <w:t xml:space="preserve"> СНГ </w:t>
      </w:r>
      <w:r w:rsidR="00EE0412">
        <w:rPr>
          <w:rStyle w:val="a9"/>
          <w:rFonts w:ascii="Times New Roman" w:hAnsi="Times New Roman"/>
          <w:color w:val="000000"/>
          <w:sz w:val="28"/>
          <w:szCs w:val="28"/>
        </w:rPr>
        <w:t xml:space="preserve">от </w:t>
      </w:r>
      <w:r w:rsidR="00B70811" w:rsidRPr="00011E86">
        <w:rPr>
          <w:rStyle w:val="a9"/>
          <w:rFonts w:ascii="Times New Roman" w:hAnsi="Times New Roman"/>
          <w:color w:val="000000"/>
          <w:sz w:val="28"/>
          <w:szCs w:val="28"/>
        </w:rPr>
        <w:t xml:space="preserve">10 декабря 2015 года </w:t>
      </w:r>
      <w:r w:rsidR="00EE0412" w:rsidRPr="00EE0412">
        <w:rPr>
          <w:rStyle w:val="a9"/>
          <w:rFonts w:ascii="Times New Roman" w:hAnsi="Times New Roman"/>
          <w:color w:val="000000"/>
          <w:sz w:val="28"/>
          <w:szCs w:val="28"/>
        </w:rPr>
        <w:t xml:space="preserve">о развитии банковского регулирования и надзора в государствах – участниках СНГ в 2013–2015 годах </w:t>
      </w:r>
      <w:r w:rsidR="004C6BAC" w:rsidRPr="00866430">
        <w:rPr>
          <w:rStyle w:val="a9"/>
          <w:rFonts w:ascii="Times New Roman" w:hAnsi="Times New Roman"/>
          <w:color w:val="000000"/>
          <w:sz w:val="28"/>
          <w:szCs w:val="28"/>
        </w:rPr>
        <w:t>поручено осуществлять</w:t>
      </w:r>
      <w:r w:rsidR="00B70811" w:rsidRPr="00866430">
        <w:rPr>
          <w:rStyle w:val="a9"/>
          <w:rFonts w:ascii="Times New Roman" w:hAnsi="Times New Roman"/>
          <w:color w:val="000000"/>
          <w:sz w:val="28"/>
          <w:szCs w:val="28"/>
        </w:rPr>
        <w:t xml:space="preserve"> ежегодно</w:t>
      </w:r>
      <w:r w:rsidR="00EE0412" w:rsidRPr="00866430">
        <w:rPr>
          <w:rStyle w:val="a9"/>
          <w:rFonts w:ascii="Times New Roman" w:hAnsi="Times New Roman"/>
          <w:color w:val="000000"/>
          <w:sz w:val="28"/>
          <w:szCs w:val="28"/>
        </w:rPr>
        <w:t>е сопоставление</w:t>
      </w:r>
      <w:r w:rsidR="00B70811" w:rsidRPr="00866430">
        <w:rPr>
          <w:rStyle w:val="a9"/>
          <w:rFonts w:ascii="Times New Roman" w:hAnsi="Times New Roman"/>
          <w:color w:val="000000"/>
          <w:sz w:val="28"/>
          <w:szCs w:val="28"/>
        </w:rPr>
        <w:t xml:space="preserve"> данных государств – участников СНГ о применяемых ими нормах в сфере банко</w:t>
      </w:r>
      <w:r w:rsidR="00630F3F" w:rsidRPr="00866430">
        <w:rPr>
          <w:rStyle w:val="a9"/>
          <w:rFonts w:ascii="Times New Roman" w:hAnsi="Times New Roman"/>
          <w:color w:val="000000"/>
          <w:sz w:val="28"/>
          <w:szCs w:val="28"/>
        </w:rPr>
        <w:t>вского регулирования и надзора.</w:t>
      </w:r>
    </w:p>
    <w:p w:rsidR="0073191A" w:rsidRDefault="0069226F" w:rsidP="00866430">
      <w:pPr>
        <w:pStyle w:val="a8"/>
        <w:suppressAutoHyphens/>
        <w:spacing w:after="0" w:line="310" w:lineRule="exact"/>
        <w:ind w:firstLine="709"/>
        <w:jc w:val="both"/>
        <w:rPr>
          <w:rStyle w:val="a9"/>
          <w:rFonts w:ascii="Times New Roman" w:hAnsi="Times New Roman"/>
          <w:color w:val="000000"/>
          <w:sz w:val="28"/>
          <w:szCs w:val="28"/>
        </w:rPr>
      </w:pPr>
      <w:r>
        <w:rPr>
          <w:rStyle w:val="a9"/>
          <w:rFonts w:ascii="Times New Roman" w:hAnsi="Times New Roman"/>
          <w:color w:val="000000"/>
          <w:sz w:val="28"/>
          <w:szCs w:val="28"/>
        </w:rPr>
        <w:t>Настоящая</w:t>
      </w:r>
      <w:r w:rsidR="0003414B">
        <w:rPr>
          <w:rStyle w:val="a9"/>
          <w:rFonts w:ascii="Times New Roman" w:hAnsi="Times New Roman"/>
          <w:color w:val="000000"/>
          <w:sz w:val="28"/>
          <w:szCs w:val="28"/>
        </w:rPr>
        <w:t xml:space="preserve"> </w:t>
      </w:r>
      <w:r>
        <w:rPr>
          <w:rStyle w:val="a9"/>
          <w:rFonts w:ascii="Times New Roman" w:hAnsi="Times New Roman"/>
          <w:color w:val="000000"/>
          <w:sz w:val="28"/>
          <w:szCs w:val="28"/>
        </w:rPr>
        <w:t>И</w:t>
      </w:r>
      <w:r w:rsidR="00983999">
        <w:rPr>
          <w:rStyle w:val="a9"/>
          <w:rFonts w:ascii="Times New Roman" w:hAnsi="Times New Roman"/>
          <w:color w:val="000000"/>
          <w:sz w:val="28"/>
          <w:szCs w:val="28"/>
        </w:rPr>
        <w:t>нформация</w:t>
      </w:r>
      <w:r w:rsidR="0073191A" w:rsidRPr="00011E86">
        <w:rPr>
          <w:rStyle w:val="a9"/>
          <w:rFonts w:ascii="Times New Roman" w:hAnsi="Times New Roman"/>
          <w:color w:val="000000"/>
          <w:sz w:val="28"/>
          <w:szCs w:val="28"/>
        </w:rPr>
        <w:t xml:space="preserve"> обобщает поступившие от Республики Армения, Республики Беларусь, Республики Казахстан, Кыргызской Республики, Республики Молдова, Российской Федерации и Республики Таджикистан сведения </w:t>
      </w:r>
      <w:r w:rsidR="00D669C8" w:rsidRPr="00011E86">
        <w:rPr>
          <w:rStyle w:val="a9"/>
          <w:rFonts w:ascii="Times New Roman" w:hAnsi="Times New Roman"/>
          <w:color w:val="000000"/>
          <w:sz w:val="28"/>
          <w:szCs w:val="28"/>
        </w:rPr>
        <w:t>о применяемых</w:t>
      </w:r>
      <w:r w:rsidR="0073191A" w:rsidRPr="00011E86">
        <w:rPr>
          <w:rStyle w:val="a9"/>
          <w:rFonts w:ascii="Times New Roman" w:hAnsi="Times New Roman"/>
          <w:color w:val="000000"/>
          <w:sz w:val="28"/>
          <w:szCs w:val="28"/>
        </w:rPr>
        <w:t xml:space="preserve"> </w:t>
      </w:r>
      <w:r w:rsidR="00D669C8" w:rsidRPr="00011E86">
        <w:rPr>
          <w:rStyle w:val="a9"/>
          <w:rFonts w:ascii="Times New Roman" w:hAnsi="Times New Roman"/>
          <w:color w:val="000000"/>
          <w:sz w:val="28"/>
          <w:szCs w:val="28"/>
        </w:rPr>
        <w:t xml:space="preserve">режимах </w:t>
      </w:r>
      <w:r w:rsidR="0073191A" w:rsidRPr="00011E86">
        <w:rPr>
          <w:rStyle w:val="a9"/>
          <w:rFonts w:ascii="Times New Roman" w:hAnsi="Times New Roman"/>
          <w:color w:val="000000"/>
          <w:sz w:val="28"/>
          <w:szCs w:val="28"/>
        </w:rPr>
        <w:t xml:space="preserve">банковского регулирования и надзора, а также о практике использования международных стандартов в указанной сфере за 2017 год и </w:t>
      </w:r>
      <w:r>
        <w:rPr>
          <w:rStyle w:val="a9"/>
          <w:rFonts w:ascii="Times New Roman" w:hAnsi="Times New Roman"/>
          <w:color w:val="000000"/>
          <w:sz w:val="28"/>
          <w:szCs w:val="28"/>
        </w:rPr>
        <w:t>первое</w:t>
      </w:r>
      <w:r w:rsidR="00F71A8D" w:rsidRPr="00011E86">
        <w:rPr>
          <w:rStyle w:val="a9"/>
          <w:rFonts w:ascii="Times New Roman" w:hAnsi="Times New Roman"/>
          <w:color w:val="000000"/>
          <w:sz w:val="28"/>
          <w:szCs w:val="28"/>
        </w:rPr>
        <w:t xml:space="preserve"> полугодие</w:t>
      </w:r>
      <w:r w:rsidR="0073191A" w:rsidRPr="00011E86">
        <w:rPr>
          <w:rStyle w:val="a9"/>
          <w:rFonts w:ascii="Times New Roman" w:hAnsi="Times New Roman"/>
          <w:color w:val="000000"/>
          <w:sz w:val="28"/>
          <w:szCs w:val="28"/>
        </w:rPr>
        <w:t xml:space="preserve"> 2018</w:t>
      </w:r>
      <w:r w:rsidR="005C2B8A">
        <w:rPr>
          <w:rStyle w:val="a9"/>
          <w:rFonts w:ascii="Times New Roman" w:hAnsi="Times New Roman"/>
          <w:color w:val="000000"/>
          <w:sz w:val="28"/>
          <w:szCs w:val="28"/>
        </w:rPr>
        <w:t> </w:t>
      </w:r>
      <w:r w:rsidR="0073191A" w:rsidRPr="00011E86">
        <w:rPr>
          <w:rStyle w:val="a9"/>
          <w:rFonts w:ascii="Times New Roman" w:hAnsi="Times New Roman"/>
          <w:color w:val="000000"/>
          <w:sz w:val="28"/>
          <w:szCs w:val="28"/>
        </w:rPr>
        <w:t>года.</w:t>
      </w:r>
      <w:r w:rsidR="00D669C8" w:rsidRPr="00011E86">
        <w:rPr>
          <w:rStyle w:val="a9"/>
          <w:rFonts w:ascii="Times New Roman" w:hAnsi="Times New Roman"/>
          <w:color w:val="000000"/>
          <w:sz w:val="28"/>
          <w:szCs w:val="28"/>
        </w:rPr>
        <w:t xml:space="preserve"> </w:t>
      </w:r>
      <w:r w:rsidR="0073191A" w:rsidRPr="00011E86">
        <w:rPr>
          <w:rStyle w:val="a9"/>
          <w:rFonts w:ascii="Times New Roman" w:hAnsi="Times New Roman"/>
          <w:color w:val="000000"/>
          <w:sz w:val="28"/>
          <w:szCs w:val="28"/>
        </w:rPr>
        <w:t xml:space="preserve">При подготовке </w:t>
      </w:r>
      <w:r>
        <w:rPr>
          <w:rStyle w:val="a9"/>
          <w:rFonts w:ascii="Times New Roman" w:hAnsi="Times New Roman"/>
          <w:color w:val="000000"/>
          <w:sz w:val="28"/>
          <w:szCs w:val="28"/>
        </w:rPr>
        <w:t>материала</w:t>
      </w:r>
      <w:r w:rsidR="0073191A" w:rsidRPr="00011E86">
        <w:rPr>
          <w:rStyle w:val="a9"/>
          <w:rFonts w:ascii="Times New Roman" w:hAnsi="Times New Roman"/>
          <w:color w:val="000000"/>
          <w:sz w:val="28"/>
          <w:szCs w:val="28"/>
        </w:rPr>
        <w:t xml:space="preserve"> использованы также статистические и справочные данные, имеющиеся в распоряжении Исполнительного комитета СНГ. </w:t>
      </w:r>
    </w:p>
    <w:p w:rsidR="000D1BCC" w:rsidRDefault="005703BB" w:rsidP="00395AF3">
      <w:pPr>
        <w:pStyle w:val="32"/>
        <w:spacing w:line="240" w:lineRule="auto"/>
      </w:pPr>
      <w:r w:rsidRPr="00011E86">
        <w:lastRenderedPageBreak/>
        <w:t>Материал представля</w:t>
      </w:r>
      <w:r w:rsidR="000D1BCC">
        <w:t>ет</w:t>
      </w:r>
      <w:r w:rsidRPr="00011E86">
        <w:t xml:space="preserve"> интерес для широкого круга специалистов </w:t>
      </w:r>
      <w:r w:rsidR="000D1BCC">
        <w:t xml:space="preserve">банковской сферы СНГ и может быть использован при подготовке </w:t>
      </w:r>
      <w:r w:rsidR="000D1BCC" w:rsidRPr="00011E86">
        <w:t>рекомендаций</w:t>
      </w:r>
      <w:r w:rsidR="000D1BCC">
        <w:t xml:space="preserve"> по </w:t>
      </w:r>
      <w:r w:rsidR="000D1BCC" w:rsidRPr="00011E86">
        <w:t>сближению пруденциальных норм</w:t>
      </w:r>
      <w:r w:rsidR="0069226F">
        <w:t xml:space="preserve"> и подходов государств – участников СНГ</w:t>
      </w:r>
      <w:r w:rsidR="000D1BCC">
        <w:t xml:space="preserve"> к осуществлению </w:t>
      </w:r>
      <w:r w:rsidR="000D1BCC" w:rsidRPr="00011E86">
        <w:t>банковского регулирования и надзора</w:t>
      </w:r>
      <w:r w:rsidR="000D1BCC">
        <w:t>.</w:t>
      </w:r>
    </w:p>
    <w:p w:rsidR="00E13C85" w:rsidRPr="00011E86" w:rsidRDefault="00E13C85" w:rsidP="00395AF3">
      <w:pPr>
        <w:pStyle w:val="1"/>
        <w:rPr>
          <w:rStyle w:val="12"/>
          <w:b/>
          <w:bCs/>
          <w:sz w:val="28"/>
          <w:szCs w:val="28"/>
        </w:rPr>
      </w:pPr>
      <w:bookmarkStart w:id="2" w:name="_Toc454202891"/>
      <w:r w:rsidRPr="005C2B8A">
        <w:rPr>
          <w:rStyle w:val="12"/>
          <w:b/>
          <w:bCs/>
          <w:sz w:val="28"/>
          <w:szCs w:val="28"/>
          <w:shd w:val="clear" w:color="auto" w:fill="auto"/>
        </w:rPr>
        <w:t>Республика</w:t>
      </w:r>
      <w:r w:rsidRPr="00011E86">
        <w:rPr>
          <w:rStyle w:val="12"/>
          <w:b/>
          <w:bCs/>
          <w:sz w:val="28"/>
          <w:szCs w:val="28"/>
        </w:rPr>
        <w:t xml:space="preserve"> Армения</w:t>
      </w:r>
      <w:bookmarkEnd w:id="2"/>
    </w:p>
    <w:p w:rsidR="00CE68F3" w:rsidRPr="00011E86" w:rsidRDefault="00CE68F3" w:rsidP="00395AF3">
      <w:pPr>
        <w:widowControl/>
        <w:ind w:firstLine="709"/>
        <w:jc w:val="both"/>
        <w:rPr>
          <w:rFonts w:ascii="Times New Roman" w:hAnsi="Times New Roman" w:cs="Times New Roman"/>
          <w:sz w:val="28"/>
          <w:szCs w:val="28"/>
        </w:rPr>
      </w:pPr>
      <w:bookmarkStart w:id="3" w:name="_Toc338779149"/>
      <w:r w:rsidRPr="00011E86">
        <w:rPr>
          <w:rFonts w:ascii="Times New Roman" w:hAnsi="Times New Roman" w:cs="Times New Roman"/>
          <w:sz w:val="28"/>
          <w:szCs w:val="28"/>
        </w:rPr>
        <w:t>Банковская система Республики Армения состоит из 17 коммерческих банков.</w:t>
      </w:r>
      <w:r w:rsidR="00F71A8D" w:rsidRPr="00011E86">
        <w:rPr>
          <w:rFonts w:ascii="Times New Roman" w:hAnsi="Times New Roman" w:cs="Times New Roman"/>
          <w:sz w:val="28"/>
          <w:szCs w:val="28"/>
        </w:rPr>
        <w:t xml:space="preserve"> </w:t>
      </w:r>
      <w:r w:rsidRPr="00011E86">
        <w:rPr>
          <w:rFonts w:ascii="Times New Roman" w:hAnsi="Times New Roman" w:cs="Times New Roman"/>
          <w:sz w:val="28"/>
          <w:szCs w:val="28"/>
        </w:rPr>
        <w:t>Регу</w:t>
      </w:r>
      <w:r w:rsidR="005E01F9" w:rsidRPr="00011E86">
        <w:rPr>
          <w:rFonts w:ascii="Times New Roman" w:hAnsi="Times New Roman" w:cs="Times New Roman"/>
          <w:sz w:val="28"/>
          <w:szCs w:val="28"/>
        </w:rPr>
        <w:t>лирование</w:t>
      </w:r>
      <w:r w:rsidRPr="00011E86">
        <w:rPr>
          <w:rFonts w:ascii="Times New Roman" w:hAnsi="Times New Roman" w:cs="Times New Roman"/>
          <w:sz w:val="28"/>
          <w:szCs w:val="28"/>
        </w:rPr>
        <w:t xml:space="preserve"> </w:t>
      </w:r>
      <w:r w:rsidR="00F71A8D" w:rsidRPr="00011E86">
        <w:rPr>
          <w:rFonts w:ascii="Times New Roman" w:hAnsi="Times New Roman" w:cs="Times New Roman"/>
          <w:sz w:val="28"/>
          <w:szCs w:val="28"/>
        </w:rPr>
        <w:t>ее деятельности осущес</w:t>
      </w:r>
      <w:r w:rsidRPr="00011E86">
        <w:rPr>
          <w:rFonts w:ascii="Times New Roman" w:hAnsi="Times New Roman" w:cs="Times New Roman"/>
          <w:sz w:val="28"/>
          <w:szCs w:val="28"/>
        </w:rPr>
        <w:t>твляется в соответствии с законами Республики Армения, которые основаны на стандартах Базельского комитета.</w:t>
      </w:r>
    </w:p>
    <w:p w:rsidR="0050205B" w:rsidRPr="00011E86" w:rsidRDefault="00CE68F3"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Центральный банк Республики Армения</w:t>
      </w:r>
      <w:r w:rsidR="00D669C8" w:rsidRPr="00011E86">
        <w:rPr>
          <w:rFonts w:ascii="Times New Roman" w:hAnsi="Times New Roman" w:cs="Times New Roman"/>
          <w:sz w:val="28"/>
          <w:szCs w:val="28"/>
        </w:rPr>
        <w:t xml:space="preserve"> (далее </w:t>
      </w:r>
      <w:r w:rsidR="00617429" w:rsidRPr="00011E86">
        <w:rPr>
          <w:rStyle w:val="a9"/>
          <w:rFonts w:ascii="Times New Roman" w:hAnsi="Times New Roman"/>
          <w:sz w:val="28"/>
          <w:szCs w:val="28"/>
        </w:rPr>
        <w:t>–</w:t>
      </w:r>
      <w:r w:rsidR="00D669C8" w:rsidRPr="00011E86">
        <w:rPr>
          <w:rFonts w:ascii="Times New Roman" w:hAnsi="Times New Roman" w:cs="Times New Roman"/>
          <w:sz w:val="28"/>
          <w:szCs w:val="28"/>
        </w:rPr>
        <w:t xml:space="preserve"> Центральный банк)</w:t>
      </w:r>
      <w:r w:rsidRPr="00011E86">
        <w:rPr>
          <w:rFonts w:ascii="Times New Roman" w:hAnsi="Times New Roman" w:cs="Times New Roman"/>
          <w:sz w:val="28"/>
          <w:szCs w:val="28"/>
        </w:rPr>
        <w:t>, являясь мегарегулятором финансового сектора, проводит лицензирование и государственную регистрацию финансовых организаций, в том числе и банков, а также устанавливает экономические нормативы деятельности и методы надзора</w:t>
      </w:r>
      <w:r w:rsidR="0050205B" w:rsidRPr="00011E86">
        <w:rPr>
          <w:rFonts w:ascii="Times New Roman" w:hAnsi="Times New Roman" w:cs="Times New Roman"/>
          <w:sz w:val="28"/>
          <w:szCs w:val="28"/>
        </w:rPr>
        <w:t>.</w:t>
      </w:r>
    </w:p>
    <w:p w:rsidR="00CE68F3" w:rsidRPr="00011E86" w:rsidRDefault="0050205B"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 xml:space="preserve">В </w:t>
      </w:r>
      <w:r w:rsidR="00F71A8D" w:rsidRPr="00011E86">
        <w:rPr>
          <w:rFonts w:ascii="Times New Roman" w:hAnsi="Times New Roman" w:cs="Times New Roman"/>
          <w:sz w:val="28"/>
          <w:szCs w:val="28"/>
        </w:rPr>
        <w:t>части лицензирования</w:t>
      </w:r>
      <w:r w:rsidRPr="00011E86">
        <w:rPr>
          <w:rFonts w:ascii="Times New Roman" w:hAnsi="Times New Roman" w:cs="Times New Roman"/>
          <w:sz w:val="28"/>
          <w:szCs w:val="28"/>
        </w:rPr>
        <w:t xml:space="preserve"> </w:t>
      </w:r>
      <w:r w:rsidR="00D669C8" w:rsidRPr="00011E86">
        <w:rPr>
          <w:rFonts w:ascii="Times New Roman" w:hAnsi="Times New Roman" w:cs="Times New Roman"/>
          <w:sz w:val="28"/>
          <w:szCs w:val="28"/>
        </w:rPr>
        <w:t xml:space="preserve">Центральным банком </w:t>
      </w:r>
      <w:r w:rsidRPr="00011E86">
        <w:rPr>
          <w:rFonts w:ascii="Times New Roman" w:hAnsi="Times New Roman" w:cs="Times New Roman"/>
          <w:sz w:val="28"/>
          <w:szCs w:val="28"/>
        </w:rPr>
        <w:t>устанавливаются</w:t>
      </w:r>
      <w:r w:rsidR="00F71A8D" w:rsidRPr="00011E86">
        <w:rPr>
          <w:rFonts w:ascii="Times New Roman" w:hAnsi="Times New Roman" w:cs="Times New Roman"/>
          <w:sz w:val="28"/>
          <w:szCs w:val="28"/>
        </w:rPr>
        <w:t xml:space="preserve"> </w:t>
      </w:r>
      <w:r w:rsidR="00F56364" w:rsidRPr="00011E86">
        <w:rPr>
          <w:rFonts w:ascii="Times New Roman" w:hAnsi="Times New Roman" w:cs="Times New Roman"/>
          <w:sz w:val="28"/>
          <w:szCs w:val="28"/>
        </w:rPr>
        <w:t>требования к бизнес-плану банка</w:t>
      </w:r>
      <w:r w:rsidR="00F71A8D" w:rsidRPr="00011E86">
        <w:rPr>
          <w:rFonts w:ascii="Times New Roman" w:hAnsi="Times New Roman" w:cs="Times New Roman"/>
          <w:sz w:val="28"/>
          <w:szCs w:val="28"/>
        </w:rPr>
        <w:t xml:space="preserve">, его </w:t>
      </w:r>
      <w:r w:rsidR="00CE68F3" w:rsidRPr="00011E86">
        <w:rPr>
          <w:rFonts w:ascii="Times New Roman" w:hAnsi="Times New Roman" w:cs="Times New Roman"/>
          <w:sz w:val="28"/>
          <w:szCs w:val="28"/>
        </w:rPr>
        <w:t>учредительным документам, порядок и условия лицензирования и госу</w:t>
      </w:r>
      <w:r w:rsidR="00F56364" w:rsidRPr="00011E86">
        <w:rPr>
          <w:rFonts w:ascii="Times New Roman" w:hAnsi="Times New Roman" w:cs="Times New Roman"/>
          <w:sz w:val="28"/>
          <w:szCs w:val="28"/>
        </w:rPr>
        <w:t>дарственной регистрации банка и (</w:t>
      </w:r>
      <w:r w:rsidR="00CE68F3" w:rsidRPr="00011E86">
        <w:rPr>
          <w:rFonts w:ascii="Times New Roman" w:hAnsi="Times New Roman" w:cs="Times New Roman"/>
          <w:sz w:val="28"/>
          <w:szCs w:val="28"/>
        </w:rPr>
        <w:t>или</w:t>
      </w:r>
      <w:r w:rsidR="00F56364" w:rsidRPr="00011E86">
        <w:rPr>
          <w:rFonts w:ascii="Times New Roman" w:hAnsi="Times New Roman" w:cs="Times New Roman"/>
          <w:sz w:val="28"/>
          <w:szCs w:val="28"/>
        </w:rPr>
        <w:t>) филиала</w:t>
      </w:r>
      <w:r w:rsidR="00F71A8D" w:rsidRPr="00011E86">
        <w:rPr>
          <w:rFonts w:ascii="Times New Roman" w:hAnsi="Times New Roman" w:cs="Times New Roman"/>
          <w:sz w:val="28"/>
          <w:szCs w:val="28"/>
        </w:rPr>
        <w:t xml:space="preserve">, </w:t>
      </w:r>
      <w:r w:rsidR="00F56364" w:rsidRPr="00011E86">
        <w:rPr>
          <w:rFonts w:ascii="Times New Roman" w:hAnsi="Times New Roman" w:cs="Times New Roman"/>
          <w:sz w:val="28"/>
          <w:szCs w:val="28"/>
        </w:rPr>
        <w:t>п</w:t>
      </w:r>
      <w:r w:rsidR="00CE68F3" w:rsidRPr="00011E86">
        <w:rPr>
          <w:rFonts w:ascii="Times New Roman" w:hAnsi="Times New Roman" w:cs="Times New Roman"/>
          <w:sz w:val="28"/>
          <w:szCs w:val="28"/>
        </w:rPr>
        <w:t>орядок формирования и способы оплаты минималь</w:t>
      </w:r>
      <w:r w:rsidR="00F56364" w:rsidRPr="00011E86">
        <w:rPr>
          <w:rFonts w:ascii="Times New Roman" w:hAnsi="Times New Roman" w:cs="Times New Roman"/>
          <w:sz w:val="28"/>
          <w:szCs w:val="28"/>
        </w:rPr>
        <w:t>ного размера уставного капитала</w:t>
      </w:r>
      <w:r w:rsidR="00F71A8D" w:rsidRPr="00011E86">
        <w:rPr>
          <w:rFonts w:ascii="Times New Roman" w:hAnsi="Times New Roman" w:cs="Times New Roman"/>
          <w:sz w:val="28"/>
          <w:szCs w:val="28"/>
        </w:rPr>
        <w:t>,</w:t>
      </w:r>
      <w:r w:rsidRPr="00011E86">
        <w:rPr>
          <w:rFonts w:ascii="Times New Roman" w:hAnsi="Times New Roman" w:cs="Times New Roman"/>
          <w:sz w:val="28"/>
          <w:szCs w:val="28"/>
        </w:rPr>
        <w:t xml:space="preserve"> </w:t>
      </w:r>
      <w:r w:rsidR="00F56364" w:rsidRPr="00011E86">
        <w:rPr>
          <w:rFonts w:ascii="Times New Roman" w:hAnsi="Times New Roman" w:cs="Times New Roman"/>
          <w:sz w:val="28"/>
          <w:szCs w:val="28"/>
        </w:rPr>
        <w:t>т</w:t>
      </w:r>
      <w:r w:rsidR="00CE68F3" w:rsidRPr="00011E86">
        <w:rPr>
          <w:rFonts w:ascii="Times New Roman" w:hAnsi="Times New Roman" w:cs="Times New Roman"/>
          <w:sz w:val="28"/>
          <w:szCs w:val="28"/>
        </w:rPr>
        <w:t>ребования в отношении профессиональной квалификации и деловой репутац</w:t>
      </w:r>
      <w:r w:rsidR="00F56364" w:rsidRPr="00011E86">
        <w:rPr>
          <w:rFonts w:ascii="Times New Roman" w:hAnsi="Times New Roman" w:cs="Times New Roman"/>
          <w:sz w:val="28"/>
          <w:szCs w:val="28"/>
        </w:rPr>
        <w:t>ии руководящих работников банка</w:t>
      </w:r>
      <w:r w:rsidR="00F71A8D" w:rsidRPr="00011E86">
        <w:rPr>
          <w:rFonts w:ascii="Times New Roman" w:hAnsi="Times New Roman" w:cs="Times New Roman"/>
          <w:sz w:val="28"/>
          <w:szCs w:val="28"/>
        </w:rPr>
        <w:t xml:space="preserve">, </w:t>
      </w:r>
      <w:r w:rsidR="00F56364" w:rsidRPr="00011E86">
        <w:rPr>
          <w:rFonts w:ascii="Times New Roman" w:hAnsi="Times New Roman" w:cs="Times New Roman"/>
          <w:sz w:val="28"/>
          <w:szCs w:val="28"/>
        </w:rPr>
        <w:t>п</w:t>
      </w:r>
      <w:r w:rsidR="00CE68F3" w:rsidRPr="00011E86">
        <w:rPr>
          <w:rFonts w:ascii="Times New Roman" w:hAnsi="Times New Roman" w:cs="Times New Roman"/>
          <w:sz w:val="28"/>
          <w:szCs w:val="28"/>
        </w:rPr>
        <w:t>орядок пр</w:t>
      </w:r>
      <w:r w:rsidR="00DF3233" w:rsidRPr="00011E86">
        <w:rPr>
          <w:rFonts w:ascii="Times New Roman" w:hAnsi="Times New Roman" w:cs="Times New Roman"/>
          <w:sz w:val="28"/>
          <w:szCs w:val="28"/>
        </w:rPr>
        <w:t>иобретения значительного участия</w:t>
      </w:r>
      <w:r w:rsidR="00CE68F3" w:rsidRPr="00011E86">
        <w:rPr>
          <w:rFonts w:ascii="Times New Roman" w:hAnsi="Times New Roman" w:cs="Times New Roman"/>
          <w:sz w:val="28"/>
          <w:szCs w:val="28"/>
        </w:rPr>
        <w:t xml:space="preserve"> в уставном капитале финансовых организаций, при котором участник имеет более 10</w:t>
      </w:r>
      <w:r w:rsidR="001E7A5E">
        <w:rPr>
          <w:rFonts w:ascii="Times New Roman" w:hAnsi="Times New Roman" w:cs="Times New Roman"/>
          <w:sz w:val="28"/>
          <w:szCs w:val="28"/>
        </w:rPr>
        <w:t> %</w:t>
      </w:r>
      <w:r w:rsidR="00CE68F3" w:rsidRPr="00011E86">
        <w:rPr>
          <w:rFonts w:ascii="Times New Roman" w:hAnsi="Times New Roman" w:cs="Times New Roman"/>
          <w:sz w:val="28"/>
          <w:szCs w:val="28"/>
        </w:rPr>
        <w:t xml:space="preserve"> голосов данного юридического лица или возможность влиять на решения, принимаемые органами управления юридического лица.</w:t>
      </w:r>
    </w:p>
    <w:p w:rsidR="00CE68F3" w:rsidRPr="00011E86" w:rsidRDefault="00F56364"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В области регулирования</w:t>
      </w:r>
      <w:r w:rsidR="00CE68F3" w:rsidRPr="00011E86">
        <w:rPr>
          <w:rFonts w:ascii="Times New Roman" w:hAnsi="Times New Roman" w:cs="Times New Roman"/>
          <w:sz w:val="28"/>
          <w:szCs w:val="28"/>
        </w:rPr>
        <w:t xml:space="preserve"> Центральным банком устанавливаются </w:t>
      </w:r>
      <w:r w:rsidRPr="00011E86">
        <w:rPr>
          <w:rFonts w:ascii="Times New Roman" w:hAnsi="Times New Roman" w:cs="Times New Roman"/>
          <w:sz w:val="28"/>
          <w:szCs w:val="28"/>
        </w:rPr>
        <w:t>м</w:t>
      </w:r>
      <w:r w:rsidR="00CE68F3" w:rsidRPr="00011E86">
        <w:rPr>
          <w:rFonts w:ascii="Times New Roman" w:hAnsi="Times New Roman" w:cs="Times New Roman"/>
          <w:sz w:val="28"/>
          <w:szCs w:val="28"/>
        </w:rPr>
        <w:t>инимальные размеры ус</w:t>
      </w:r>
      <w:r w:rsidR="00FF61AB" w:rsidRPr="00011E86">
        <w:rPr>
          <w:rFonts w:ascii="Times New Roman" w:hAnsi="Times New Roman" w:cs="Times New Roman"/>
          <w:sz w:val="28"/>
          <w:szCs w:val="28"/>
        </w:rPr>
        <w:t>тавного и общего капитала банка</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н</w:t>
      </w:r>
      <w:r w:rsidR="00FF61AB" w:rsidRPr="00011E86">
        <w:rPr>
          <w:rFonts w:ascii="Times New Roman" w:hAnsi="Times New Roman" w:cs="Times New Roman"/>
          <w:sz w:val="28"/>
          <w:szCs w:val="28"/>
        </w:rPr>
        <w:t>ормативы адекватности капитала</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н</w:t>
      </w:r>
      <w:r w:rsidR="00FF61AB" w:rsidRPr="00011E86">
        <w:rPr>
          <w:rFonts w:ascii="Times New Roman" w:hAnsi="Times New Roman" w:cs="Times New Roman"/>
          <w:sz w:val="28"/>
          <w:szCs w:val="28"/>
        </w:rPr>
        <w:t>ормативы ликвидности</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м</w:t>
      </w:r>
      <w:r w:rsidR="00CE68F3" w:rsidRPr="00011E86">
        <w:rPr>
          <w:rFonts w:ascii="Times New Roman" w:hAnsi="Times New Roman" w:cs="Times New Roman"/>
          <w:sz w:val="28"/>
          <w:szCs w:val="28"/>
        </w:rPr>
        <w:t>аксимальный размер риска на одного заемщика, крупных заемщиков</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м</w:t>
      </w:r>
      <w:r w:rsidR="00CE68F3" w:rsidRPr="00011E86">
        <w:rPr>
          <w:rFonts w:ascii="Times New Roman" w:hAnsi="Times New Roman" w:cs="Times New Roman"/>
          <w:sz w:val="28"/>
          <w:szCs w:val="28"/>
        </w:rPr>
        <w:t>аксимальный размер риска для</w:t>
      </w:r>
      <w:r w:rsidR="00FF61AB" w:rsidRPr="00011E86">
        <w:rPr>
          <w:rFonts w:ascii="Times New Roman" w:hAnsi="Times New Roman" w:cs="Times New Roman"/>
          <w:sz w:val="28"/>
          <w:szCs w:val="28"/>
        </w:rPr>
        <w:t xml:space="preserve"> связанных(ого) с банком лиц(а)</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м</w:t>
      </w:r>
      <w:r w:rsidR="00CE68F3" w:rsidRPr="00011E86">
        <w:rPr>
          <w:rFonts w:ascii="Times New Roman" w:hAnsi="Times New Roman" w:cs="Times New Roman"/>
          <w:sz w:val="28"/>
          <w:szCs w:val="28"/>
        </w:rPr>
        <w:t>инимальный разм</w:t>
      </w:r>
      <w:r w:rsidR="00FF61AB" w:rsidRPr="00011E86">
        <w:rPr>
          <w:rFonts w:ascii="Times New Roman" w:hAnsi="Times New Roman" w:cs="Times New Roman"/>
          <w:sz w:val="28"/>
          <w:szCs w:val="28"/>
        </w:rPr>
        <w:t>ер обязательного резервирования</w:t>
      </w:r>
      <w:r w:rsidR="0050205B" w:rsidRPr="00011E86">
        <w:rPr>
          <w:rFonts w:ascii="Times New Roman" w:hAnsi="Times New Roman" w:cs="Times New Roman"/>
          <w:sz w:val="28"/>
          <w:szCs w:val="28"/>
        </w:rPr>
        <w:t xml:space="preserve">, </w:t>
      </w:r>
      <w:r w:rsidRPr="00011E86">
        <w:rPr>
          <w:rFonts w:ascii="Times New Roman" w:hAnsi="Times New Roman" w:cs="Times New Roman"/>
          <w:sz w:val="28"/>
          <w:szCs w:val="28"/>
        </w:rPr>
        <w:t>н</w:t>
      </w:r>
      <w:r w:rsidR="00CE68F3" w:rsidRPr="00011E86">
        <w:rPr>
          <w:rFonts w:ascii="Times New Roman" w:hAnsi="Times New Roman" w:cs="Times New Roman"/>
          <w:sz w:val="28"/>
          <w:szCs w:val="28"/>
        </w:rPr>
        <w:t>орматив распоряжения инвалютой.</w:t>
      </w:r>
    </w:p>
    <w:p w:rsidR="00CE68F3" w:rsidRPr="00011E86" w:rsidRDefault="0050205B"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В октябре 2017 года в</w:t>
      </w:r>
      <w:r w:rsidR="00CE68F3" w:rsidRPr="00011E86">
        <w:rPr>
          <w:rFonts w:ascii="Times New Roman" w:hAnsi="Times New Roman" w:cs="Times New Roman"/>
          <w:sz w:val="28"/>
          <w:szCs w:val="28"/>
        </w:rPr>
        <w:t xml:space="preserve"> </w:t>
      </w:r>
      <w:r w:rsidR="00D669C8" w:rsidRPr="00011E86">
        <w:rPr>
          <w:rFonts w:ascii="Times New Roman" w:hAnsi="Times New Roman" w:cs="Times New Roman"/>
          <w:sz w:val="28"/>
          <w:szCs w:val="28"/>
        </w:rPr>
        <w:t>результате</w:t>
      </w:r>
      <w:r w:rsidR="00CE68F3" w:rsidRPr="00011E86">
        <w:rPr>
          <w:rFonts w:ascii="Times New Roman" w:hAnsi="Times New Roman" w:cs="Times New Roman"/>
          <w:sz w:val="28"/>
          <w:szCs w:val="28"/>
        </w:rPr>
        <w:t xml:space="preserve"> п</w:t>
      </w:r>
      <w:r w:rsidR="00DF3233" w:rsidRPr="00011E86">
        <w:rPr>
          <w:rFonts w:ascii="Times New Roman" w:hAnsi="Times New Roman" w:cs="Times New Roman"/>
          <w:sz w:val="28"/>
          <w:szCs w:val="28"/>
        </w:rPr>
        <w:t>оследних изменений Закон</w:t>
      </w:r>
      <w:r w:rsidRPr="00011E86">
        <w:rPr>
          <w:rFonts w:ascii="Times New Roman" w:hAnsi="Times New Roman" w:cs="Times New Roman"/>
          <w:sz w:val="28"/>
          <w:szCs w:val="28"/>
        </w:rPr>
        <w:t>а</w:t>
      </w:r>
      <w:r w:rsidR="00DF3233" w:rsidRPr="00011E86">
        <w:rPr>
          <w:rFonts w:ascii="Times New Roman" w:hAnsi="Times New Roman" w:cs="Times New Roman"/>
          <w:sz w:val="28"/>
          <w:szCs w:val="28"/>
        </w:rPr>
        <w:t xml:space="preserve"> Р</w:t>
      </w:r>
      <w:r w:rsidR="00FF61AB" w:rsidRPr="00011E86">
        <w:rPr>
          <w:rFonts w:ascii="Times New Roman" w:hAnsi="Times New Roman" w:cs="Times New Roman"/>
          <w:sz w:val="28"/>
          <w:szCs w:val="28"/>
        </w:rPr>
        <w:t>еспублики Армения от 30 июня 1996 года «</w:t>
      </w:r>
      <w:r w:rsidR="00CE68F3" w:rsidRPr="00011E86">
        <w:rPr>
          <w:rFonts w:ascii="Times New Roman" w:hAnsi="Times New Roman" w:cs="Times New Roman"/>
          <w:sz w:val="28"/>
          <w:szCs w:val="28"/>
        </w:rPr>
        <w:t>О б</w:t>
      </w:r>
      <w:r w:rsidR="00DF3233" w:rsidRPr="00011E86">
        <w:rPr>
          <w:rFonts w:ascii="Times New Roman" w:hAnsi="Times New Roman" w:cs="Times New Roman"/>
          <w:sz w:val="28"/>
          <w:szCs w:val="28"/>
        </w:rPr>
        <w:t>анках и банковской деятельности»</w:t>
      </w:r>
      <w:r w:rsidR="00CE68F3" w:rsidRPr="00011E86">
        <w:rPr>
          <w:rFonts w:ascii="Times New Roman" w:hAnsi="Times New Roman" w:cs="Times New Roman"/>
          <w:sz w:val="28"/>
          <w:szCs w:val="28"/>
        </w:rPr>
        <w:t xml:space="preserve"> Центральному банку</w:t>
      </w:r>
      <w:r w:rsidR="00FF61AB" w:rsidRPr="00011E86">
        <w:rPr>
          <w:rFonts w:ascii="Times New Roman" w:hAnsi="Times New Roman" w:cs="Times New Roman"/>
          <w:sz w:val="28"/>
          <w:szCs w:val="28"/>
        </w:rPr>
        <w:t xml:space="preserve"> </w:t>
      </w:r>
      <w:r w:rsidR="00CE68F3" w:rsidRPr="00011E86">
        <w:rPr>
          <w:rFonts w:ascii="Times New Roman" w:hAnsi="Times New Roman" w:cs="Times New Roman"/>
          <w:sz w:val="28"/>
          <w:szCs w:val="28"/>
        </w:rPr>
        <w:t>предоставлено право внедрени</w:t>
      </w:r>
      <w:r w:rsidR="0069226F">
        <w:rPr>
          <w:rFonts w:ascii="Times New Roman" w:hAnsi="Times New Roman" w:cs="Times New Roman"/>
          <w:sz w:val="28"/>
          <w:szCs w:val="28"/>
        </w:rPr>
        <w:t>я новых нормативов, в частности</w:t>
      </w:r>
      <w:r w:rsidR="00CE68F3" w:rsidRPr="00011E86">
        <w:rPr>
          <w:rFonts w:ascii="Times New Roman" w:hAnsi="Times New Roman" w:cs="Times New Roman"/>
          <w:sz w:val="28"/>
          <w:szCs w:val="28"/>
        </w:rPr>
        <w:t xml:space="preserve"> установление предельно допустимого соотношения размеров займа и обеспечения, предельно допустимого соотношения размеров долга клиента и его доходов, а также норматива левериджа, буферов капитал</w:t>
      </w:r>
      <w:r w:rsidRPr="00011E86">
        <w:rPr>
          <w:rFonts w:ascii="Times New Roman" w:hAnsi="Times New Roman" w:cs="Times New Roman"/>
          <w:sz w:val="28"/>
          <w:szCs w:val="28"/>
        </w:rPr>
        <w:t>а</w:t>
      </w:r>
      <w:r w:rsidR="00CE68F3" w:rsidRPr="00011E86">
        <w:rPr>
          <w:rFonts w:ascii="Times New Roman" w:hAnsi="Times New Roman" w:cs="Times New Roman"/>
          <w:sz w:val="28"/>
          <w:szCs w:val="28"/>
        </w:rPr>
        <w:t xml:space="preserve">. В настоящее время проводятся работы по внедрению </w:t>
      </w:r>
      <w:r w:rsidR="0069226F">
        <w:rPr>
          <w:rFonts w:ascii="Times New Roman" w:hAnsi="Times New Roman" w:cs="Times New Roman"/>
          <w:sz w:val="28"/>
          <w:szCs w:val="28"/>
        </w:rPr>
        <w:t>указанных</w:t>
      </w:r>
      <w:r w:rsidR="00CE68F3" w:rsidRPr="00011E86">
        <w:rPr>
          <w:rFonts w:ascii="Times New Roman" w:hAnsi="Times New Roman" w:cs="Times New Roman"/>
          <w:sz w:val="28"/>
          <w:szCs w:val="28"/>
        </w:rPr>
        <w:t xml:space="preserve"> нормативов.</w:t>
      </w:r>
    </w:p>
    <w:p w:rsidR="00CE68F3" w:rsidRPr="00011E86" w:rsidRDefault="0050205B"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Установлены</w:t>
      </w:r>
      <w:r w:rsidR="00CE68F3" w:rsidRPr="00011E86">
        <w:rPr>
          <w:rFonts w:ascii="Times New Roman" w:hAnsi="Times New Roman" w:cs="Times New Roman"/>
          <w:sz w:val="28"/>
          <w:szCs w:val="28"/>
        </w:rPr>
        <w:t xml:space="preserve"> определенные требования к системе внутреннего контроля и отчетности банков, в частности</w:t>
      </w:r>
      <w:r w:rsidRPr="00011E86">
        <w:rPr>
          <w:rFonts w:ascii="Times New Roman" w:hAnsi="Times New Roman" w:cs="Times New Roman"/>
          <w:sz w:val="28"/>
          <w:szCs w:val="28"/>
        </w:rPr>
        <w:t xml:space="preserve"> к </w:t>
      </w:r>
      <w:r w:rsidR="00FF61AB" w:rsidRPr="00011E86">
        <w:rPr>
          <w:rFonts w:ascii="Times New Roman" w:hAnsi="Times New Roman" w:cs="Times New Roman"/>
          <w:sz w:val="28"/>
          <w:szCs w:val="28"/>
        </w:rPr>
        <w:t>к</w:t>
      </w:r>
      <w:r w:rsidR="00CE68F3" w:rsidRPr="00011E86">
        <w:rPr>
          <w:rFonts w:ascii="Times New Roman" w:hAnsi="Times New Roman" w:cs="Times New Roman"/>
          <w:sz w:val="28"/>
          <w:szCs w:val="28"/>
        </w:rPr>
        <w:t>орпоративному управлению фина</w:t>
      </w:r>
      <w:r w:rsidR="0069226F">
        <w:rPr>
          <w:rFonts w:ascii="Times New Roman" w:hAnsi="Times New Roman" w:cs="Times New Roman"/>
          <w:sz w:val="28"/>
          <w:szCs w:val="28"/>
        </w:rPr>
        <w:t>нсовых организаций (в том числе</w:t>
      </w:r>
      <w:r w:rsidR="00CE68F3" w:rsidRPr="00011E86">
        <w:rPr>
          <w:rFonts w:ascii="Times New Roman" w:hAnsi="Times New Roman" w:cs="Times New Roman"/>
          <w:sz w:val="28"/>
          <w:szCs w:val="28"/>
        </w:rPr>
        <w:t xml:space="preserve"> риск-менедж</w:t>
      </w:r>
      <w:r w:rsidR="00A318CF">
        <w:rPr>
          <w:rFonts w:ascii="Times New Roman" w:hAnsi="Times New Roman" w:cs="Times New Roman"/>
          <w:sz w:val="28"/>
          <w:szCs w:val="28"/>
        </w:rPr>
        <w:t>менту</w:t>
      </w:r>
      <w:r w:rsidR="00CE68F3" w:rsidRPr="00011E86">
        <w:rPr>
          <w:rFonts w:ascii="Times New Roman" w:hAnsi="Times New Roman" w:cs="Times New Roman"/>
          <w:sz w:val="28"/>
          <w:szCs w:val="28"/>
        </w:rPr>
        <w:t xml:space="preserve"> и внутр</w:t>
      </w:r>
      <w:r w:rsidRPr="00011E86">
        <w:rPr>
          <w:rFonts w:ascii="Times New Roman" w:hAnsi="Times New Roman" w:cs="Times New Roman"/>
          <w:sz w:val="28"/>
          <w:szCs w:val="28"/>
        </w:rPr>
        <w:t>еннему аудиту), с</w:t>
      </w:r>
      <w:r w:rsidR="00FF61AB" w:rsidRPr="00011E86">
        <w:rPr>
          <w:rFonts w:ascii="Times New Roman" w:hAnsi="Times New Roman" w:cs="Times New Roman"/>
          <w:sz w:val="28"/>
          <w:szCs w:val="28"/>
        </w:rPr>
        <w:t>истеме управления рисками</w:t>
      </w:r>
      <w:r w:rsidRPr="00011E86">
        <w:rPr>
          <w:rFonts w:ascii="Times New Roman" w:hAnsi="Times New Roman" w:cs="Times New Roman"/>
          <w:sz w:val="28"/>
          <w:szCs w:val="28"/>
        </w:rPr>
        <w:t xml:space="preserve">, </w:t>
      </w:r>
      <w:r w:rsidR="00FF61AB" w:rsidRPr="00011E86">
        <w:rPr>
          <w:rFonts w:ascii="Times New Roman" w:hAnsi="Times New Roman" w:cs="Times New Roman"/>
          <w:sz w:val="28"/>
          <w:szCs w:val="28"/>
        </w:rPr>
        <w:t>о</w:t>
      </w:r>
      <w:r w:rsidR="00CE68F3" w:rsidRPr="00011E86">
        <w:rPr>
          <w:rFonts w:ascii="Times New Roman" w:hAnsi="Times New Roman" w:cs="Times New Roman"/>
          <w:sz w:val="28"/>
          <w:szCs w:val="28"/>
        </w:rPr>
        <w:t xml:space="preserve">тчетности финансовых организаций (ежедневные, </w:t>
      </w:r>
      <w:r w:rsidR="00CE68F3" w:rsidRPr="00011E86">
        <w:rPr>
          <w:rFonts w:ascii="Times New Roman" w:hAnsi="Times New Roman" w:cs="Times New Roman"/>
          <w:sz w:val="28"/>
          <w:szCs w:val="28"/>
        </w:rPr>
        <w:lastRenderedPageBreak/>
        <w:t>еженедельные, ежемесячные, квартальные и годовые надзорные и финансовые отчеты).</w:t>
      </w:r>
    </w:p>
    <w:p w:rsidR="00CE68F3" w:rsidRPr="00011E86" w:rsidRDefault="00CE68F3"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Финансовые отчеты составляются и предоставляются банками согласно Международным стандартам финансовой отчетности</w:t>
      </w:r>
      <w:r w:rsidR="00A50C16" w:rsidRPr="00011E86">
        <w:rPr>
          <w:rFonts w:ascii="Times New Roman" w:hAnsi="Times New Roman" w:cs="Times New Roman"/>
          <w:sz w:val="28"/>
          <w:szCs w:val="28"/>
        </w:rPr>
        <w:t xml:space="preserve"> (МСФО)</w:t>
      </w:r>
      <w:r w:rsidRPr="00011E86">
        <w:rPr>
          <w:rFonts w:ascii="Times New Roman" w:hAnsi="Times New Roman" w:cs="Times New Roman"/>
          <w:sz w:val="28"/>
          <w:szCs w:val="28"/>
        </w:rPr>
        <w:t>.</w:t>
      </w:r>
    </w:p>
    <w:p w:rsidR="00CE68F3" w:rsidRPr="00011E86" w:rsidRDefault="00CE68F3" w:rsidP="00395AF3">
      <w:pPr>
        <w:widowControl/>
        <w:ind w:firstLine="709"/>
        <w:jc w:val="both"/>
        <w:rPr>
          <w:rFonts w:ascii="Times New Roman" w:hAnsi="Times New Roman" w:cs="Times New Roman"/>
          <w:sz w:val="28"/>
          <w:szCs w:val="28"/>
        </w:rPr>
      </w:pPr>
      <w:r w:rsidRPr="00011E86">
        <w:rPr>
          <w:rFonts w:ascii="Times New Roman" w:hAnsi="Times New Roman" w:cs="Times New Roman"/>
          <w:sz w:val="28"/>
          <w:szCs w:val="28"/>
        </w:rPr>
        <w:t xml:space="preserve">Завершено внедрение системы риск-ориентированного надзора, в рамках которого в департаменте по надзору </w:t>
      </w:r>
      <w:r w:rsidR="0050205B" w:rsidRPr="00011E86">
        <w:rPr>
          <w:rFonts w:ascii="Times New Roman" w:hAnsi="Times New Roman" w:cs="Times New Roman"/>
          <w:sz w:val="28"/>
          <w:szCs w:val="28"/>
        </w:rPr>
        <w:t>Центрального банка</w:t>
      </w:r>
      <w:r w:rsidR="004340CB">
        <w:rPr>
          <w:rFonts w:ascii="Times New Roman" w:hAnsi="Times New Roman" w:cs="Times New Roman"/>
          <w:sz w:val="28"/>
          <w:szCs w:val="28"/>
        </w:rPr>
        <w:t xml:space="preserve"> </w:t>
      </w:r>
      <w:r w:rsidRPr="00011E86">
        <w:rPr>
          <w:rFonts w:ascii="Times New Roman" w:hAnsi="Times New Roman" w:cs="Times New Roman"/>
          <w:sz w:val="28"/>
          <w:szCs w:val="28"/>
        </w:rPr>
        <w:t xml:space="preserve">действуют рабочие группы по контролю за рисками. Надзор банковской системы проводится посредством инспекций на местах, а также документарно, на основании предоставляемой отчетности и информации, полученной в результате запросов, проводимых надзорными органами Центрального банка. С 2017 года внедрена система консолидированного </w:t>
      </w:r>
      <w:r w:rsidR="00617429" w:rsidRPr="00011E86">
        <w:rPr>
          <w:rFonts w:ascii="Times New Roman" w:hAnsi="Times New Roman" w:cs="Times New Roman"/>
          <w:sz w:val="28"/>
          <w:szCs w:val="28"/>
        </w:rPr>
        <w:t>надзора,</w:t>
      </w:r>
      <w:r w:rsidR="0050205B" w:rsidRPr="00011E86">
        <w:rPr>
          <w:rFonts w:ascii="Times New Roman" w:hAnsi="Times New Roman" w:cs="Times New Roman"/>
          <w:sz w:val="28"/>
          <w:szCs w:val="28"/>
        </w:rPr>
        <w:t xml:space="preserve"> а с</w:t>
      </w:r>
      <w:r w:rsidRPr="00011E86">
        <w:rPr>
          <w:rFonts w:ascii="Times New Roman" w:hAnsi="Times New Roman" w:cs="Times New Roman"/>
          <w:sz w:val="28"/>
          <w:szCs w:val="28"/>
        </w:rPr>
        <w:t xml:space="preserve"> 2014 года внедрены стандарты, предусмотренные Базелем </w:t>
      </w:r>
      <w:r w:rsidR="001E6AFD" w:rsidRPr="00011E86">
        <w:rPr>
          <w:rFonts w:ascii="Times New Roman" w:hAnsi="Times New Roman" w:cs="Times New Roman"/>
          <w:sz w:val="28"/>
          <w:szCs w:val="28"/>
          <w:lang w:val="en-US"/>
        </w:rPr>
        <w:t>III</w:t>
      </w:r>
      <w:r w:rsidRPr="00011E86">
        <w:rPr>
          <w:rFonts w:ascii="Times New Roman" w:hAnsi="Times New Roman" w:cs="Times New Roman"/>
          <w:sz w:val="28"/>
          <w:szCs w:val="28"/>
        </w:rPr>
        <w:t xml:space="preserve"> в отношении капиталов банков. На данном этапе проводятся работы по </w:t>
      </w:r>
      <w:r w:rsidR="00DF3233" w:rsidRPr="00011E86">
        <w:rPr>
          <w:rFonts w:ascii="Times New Roman" w:hAnsi="Times New Roman" w:cs="Times New Roman"/>
          <w:sz w:val="28"/>
          <w:szCs w:val="28"/>
        </w:rPr>
        <w:t xml:space="preserve">внедрению </w:t>
      </w:r>
      <w:r w:rsidRPr="00011E86">
        <w:rPr>
          <w:rFonts w:ascii="Times New Roman" w:hAnsi="Times New Roman" w:cs="Times New Roman"/>
          <w:sz w:val="28"/>
          <w:szCs w:val="28"/>
        </w:rPr>
        <w:t xml:space="preserve">стандартов и принципов Базеля </w:t>
      </w:r>
      <w:r w:rsidR="001E6AFD" w:rsidRPr="00011E86">
        <w:rPr>
          <w:rFonts w:ascii="Times New Roman" w:hAnsi="Times New Roman" w:cs="Times New Roman"/>
          <w:sz w:val="28"/>
          <w:szCs w:val="28"/>
          <w:lang w:val="en-US"/>
        </w:rPr>
        <w:t>III</w:t>
      </w:r>
      <w:r w:rsidR="0050205B" w:rsidRPr="00011E86">
        <w:rPr>
          <w:rFonts w:ascii="Times New Roman" w:hAnsi="Times New Roman" w:cs="Times New Roman"/>
          <w:sz w:val="28"/>
          <w:szCs w:val="28"/>
        </w:rPr>
        <w:t xml:space="preserve"> в части</w:t>
      </w:r>
      <w:r w:rsidRPr="00011E86">
        <w:rPr>
          <w:rFonts w:ascii="Times New Roman" w:hAnsi="Times New Roman" w:cs="Times New Roman"/>
          <w:sz w:val="28"/>
          <w:szCs w:val="28"/>
        </w:rPr>
        <w:t xml:space="preserve"> ликвидности и буферов капитала.</w:t>
      </w:r>
    </w:p>
    <w:p w:rsidR="00593A3A" w:rsidRPr="00011E86" w:rsidRDefault="00593A3A" w:rsidP="00395AF3">
      <w:pPr>
        <w:pStyle w:val="1"/>
      </w:pPr>
      <w:bookmarkStart w:id="4" w:name="bookmark0"/>
      <w:bookmarkStart w:id="5" w:name="_Toc454202892"/>
      <w:r w:rsidRPr="00011E86">
        <w:rPr>
          <w:rStyle w:val="12"/>
          <w:b/>
          <w:bCs/>
          <w:sz w:val="28"/>
          <w:szCs w:val="28"/>
        </w:rPr>
        <w:t>Республика Беларусь</w:t>
      </w:r>
      <w:bookmarkEnd w:id="5"/>
    </w:p>
    <w:bookmarkEnd w:id="4"/>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Национальный банк Республики Беларусь</w:t>
      </w:r>
      <w:r w:rsidR="00063AEC" w:rsidRPr="00011E86">
        <w:rPr>
          <w:rFonts w:ascii="Times New Roman" w:hAnsi="Times New Roman"/>
          <w:sz w:val="28"/>
          <w:szCs w:val="28"/>
        </w:rPr>
        <w:t xml:space="preserve"> (далее – Национальный банк)</w:t>
      </w:r>
      <w:r w:rsidRPr="00011E86">
        <w:rPr>
          <w:rFonts w:ascii="Times New Roman" w:hAnsi="Times New Roman"/>
          <w:sz w:val="28"/>
          <w:szCs w:val="28"/>
        </w:rPr>
        <w:t xml:space="preserve"> осуществляет постоянную работу по повышению эффективности банковского надзора и совершенствованию пруденциальных требований и процедур применительно к банковскому сектору </w:t>
      </w:r>
      <w:r w:rsidR="00E35ED7" w:rsidRPr="00011E86">
        <w:rPr>
          <w:rFonts w:ascii="Times New Roman" w:hAnsi="Times New Roman"/>
          <w:sz w:val="28"/>
          <w:szCs w:val="28"/>
        </w:rPr>
        <w:t xml:space="preserve">Республики </w:t>
      </w:r>
      <w:r w:rsidRPr="00011E86">
        <w:rPr>
          <w:rFonts w:ascii="Times New Roman" w:hAnsi="Times New Roman"/>
          <w:sz w:val="28"/>
          <w:szCs w:val="28"/>
        </w:rPr>
        <w:t>Беларуси путем внедрения международных стандартов, в том числе Базел</w:t>
      </w:r>
      <w:r w:rsidR="00FB0A53" w:rsidRPr="00011E86">
        <w:rPr>
          <w:rFonts w:ascii="Times New Roman" w:hAnsi="Times New Roman"/>
          <w:sz w:val="28"/>
          <w:szCs w:val="28"/>
        </w:rPr>
        <w:t>я</w:t>
      </w:r>
      <w:r w:rsidRPr="00011E86">
        <w:rPr>
          <w:rFonts w:ascii="Times New Roman" w:hAnsi="Times New Roman"/>
          <w:sz w:val="28"/>
          <w:szCs w:val="28"/>
        </w:rPr>
        <w:t xml:space="preserve"> II и Базел</w:t>
      </w:r>
      <w:r w:rsidR="00FB0A53" w:rsidRPr="00011E86">
        <w:rPr>
          <w:rFonts w:ascii="Times New Roman" w:hAnsi="Times New Roman"/>
          <w:sz w:val="28"/>
          <w:szCs w:val="28"/>
        </w:rPr>
        <w:t>я</w:t>
      </w:r>
      <w:r w:rsidRPr="00011E86">
        <w:rPr>
          <w:rFonts w:ascii="Times New Roman" w:hAnsi="Times New Roman"/>
          <w:sz w:val="28"/>
          <w:szCs w:val="28"/>
        </w:rPr>
        <w:t xml:space="preserve"> III.</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 2017</w:t>
      </w:r>
      <w:r w:rsidR="00A83182" w:rsidRPr="00011E86">
        <w:rPr>
          <w:rFonts w:ascii="Times New Roman" w:hAnsi="Times New Roman"/>
          <w:sz w:val="28"/>
          <w:szCs w:val="28"/>
        </w:rPr>
        <w:t>–</w:t>
      </w:r>
      <w:r w:rsidRPr="00011E86">
        <w:rPr>
          <w:rFonts w:ascii="Times New Roman" w:hAnsi="Times New Roman"/>
          <w:sz w:val="28"/>
          <w:szCs w:val="28"/>
        </w:rPr>
        <w:t>2018 годах продолжалась работа по совершенствованию норма</w:t>
      </w:r>
      <w:r w:rsidR="0069226F">
        <w:rPr>
          <w:rFonts w:ascii="Times New Roman" w:hAnsi="Times New Roman"/>
          <w:sz w:val="28"/>
          <w:szCs w:val="28"/>
        </w:rPr>
        <w:t>тивно-</w:t>
      </w:r>
      <w:r w:rsidRPr="00011E86">
        <w:rPr>
          <w:rFonts w:ascii="Times New Roman" w:hAnsi="Times New Roman"/>
          <w:sz w:val="28"/>
          <w:szCs w:val="28"/>
        </w:rPr>
        <w:t>правовой базы, регламентирующей сферу банковского надзора, приведению ее в соответствие с международными стандартами и опытом практического применения.</w:t>
      </w:r>
    </w:p>
    <w:p w:rsidR="00D908F8" w:rsidRPr="00011E86" w:rsidRDefault="00FB0A53"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Так, с</w:t>
      </w:r>
      <w:r w:rsidR="00D908F8" w:rsidRPr="00011E86">
        <w:rPr>
          <w:rFonts w:ascii="Times New Roman" w:hAnsi="Times New Roman"/>
          <w:sz w:val="28"/>
          <w:szCs w:val="28"/>
        </w:rPr>
        <w:t xml:space="preserve"> 1 января 2018 года внедрены показатели ликвидности Базель III в качестве нормативов безопасного функционирования, с установлением минимальных значений показателей покрытия ликвидности и чистого стабильного фондирования в размере 100</w:t>
      </w:r>
      <w:r w:rsidR="001E7A5E">
        <w:rPr>
          <w:rFonts w:ascii="Times New Roman" w:hAnsi="Times New Roman"/>
          <w:sz w:val="28"/>
          <w:szCs w:val="28"/>
        </w:rPr>
        <w:t> %</w:t>
      </w:r>
      <w:r w:rsidR="00D908F8" w:rsidRPr="00011E86">
        <w:rPr>
          <w:rFonts w:ascii="Times New Roman" w:hAnsi="Times New Roman"/>
          <w:sz w:val="28"/>
          <w:szCs w:val="28"/>
        </w:rPr>
        <w:t>, а также требования к представлению отчетности об их выполнении и аналитической информации об инструментах мониторинга риска ликвидности.</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Вследствие наделения Национального банка полномочиями по</w:t>
      </w:r>
      <w:r w:rsidR="00A83182" w:rsidRPr="00011E86">
        <w:rPr>
          <w:rFonts w:ascii="Times New Roman" w:hAnsi="Times New Roman"/>
          <w:sz w:val="28"/>
          <w:szCs w:val="28"/>
        </w:rPr>
        <w:t xml:space="preserve"> надзору за деятельностью ОАО «</w:t>
      </w:r>
      <w:r w:rsidRPr="00011E86">
        <w:rPr>
          <w:rFonts w:ascii="Times New Roman" w:hAnsi="Times New Roman"/>
          <w:sz w:val="28"/>
          <w:szCs w:val="28"/>
        </w:rPr>
        <w:t>Бан</w:t>
      </w:r>
      <w:r w:rsidR="00A83182" w:rsidRPr="00011E86">
        <w:rPr>
          <w:rFonts w:ascii="Times New Roman" w:hAnsi="Times New Roman"/>
          <w:sz w:val="28"/>
          <w:szCs w:val="28"/>
        </w:rPr>
        <w:t>к развития Республики Беларусь»</w:t>
      </w:r>
      <w:r w:rsidR="00063AEC" w:rsidRPr="00011E86">
        <w:rPr>
          <w:rFonts w:ascii="Times New Roman" w:hAnsi="Times New Roman"/>
          <w:sz w:val="28"/>
          <w:szCs w:val="28"/>
        </w:rPr>
        <w:t xml:space="preserve"> (далее – Банк развития)</w:t>
      </w:r>
      <w:r w:rsidRPr="00011E86">
        <w:rPr>
          <w:rFonts w:ascii="Times New Roman" w:hAnsi="Times New Roman"/>
          <w:sz w:val="28"/>
          <w:szCs w:val="28"/>
        </w:rPr>
        <w:t xml:space="preserve"> для </w:t>
      </w:r>
      <w:r w:rsidR="00063AEC" w:rsidRPr="00011E86">
        <w:rPr>
          <w:rFonts w:ascii="Times New Roman" w:hAnsi="Times New Roman"/>
          <w:sz w:val="28"/>
          <w:szCs w:val="28"/>
        </w:rPr>
        <w:t xml:space="preserve">него </w:t>
      </w:r>
      <w:r w:rsidRPr="00011E86">
        <w:rPr>
          <w:rFonts w:ascii="Times New Roman" w:hAnsi="Times New Roman"/>
          <w:sz w:val="28"/>
          <w:szCs w:val="28"/>
        </w:rPr>
        <w:t>установлен в качестве норматива безопасного функционирования показатель чистого стабильного фондирования, отражающий обеспеченность фондированием в среднесро</w:t>
      </w:r>
      <w:r w:rsidR="00411FEC" w:rsidRPr="00011E86">
        <w:rPr>
          <w:rFonts w:ascii="Times New Roman" w:hAnsi="Times New Roman"/>
          <w:sz w:val="28"/>
          <w:szCs w:val="28"/>
        </w:rPr>
        <w:t xml:space="preserve">чной и долгосрочной перспективе, </w:t>
      </w:r>
      <w:r w:rsidRPr="00011E86">
        <w:rPr>
          <w:rFonts w:ascii="Times New Roman" w:hAnsi="Times New Roman"/>
          <w:sz w:val="28"/>
          <w:szCs w:val="28"/>
        </w:rPr>
        <w:t>чт</w:t>
      </w:r>
      <w:r w:rsidR="00BC4C12" w:rsidRPr="00011E86">
        <w:rPr>
          <w:rFonts w:ascii="Times New Roman" w:hAnsi="Times New Roman"/>
          <w:sz w:val="28"/>
          <w:szCs w:val="28"/>
        </w:rPr>
        <w:t>о соответствует специфике банка</w:t>
      </w:r>
      <w:r w:rsidRPr="00011E86">
        <w:rPr>
          <w:rFonts w:ascii="Times New Roman" w:hAnsi="Times New Roman"/>
          <w:sz w:val="28"/>
          <w:szCs w:val="28"/>
        </w:rPr>
        <w:t>.</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 дополнение к Базельскому стандарту расчета показателя покрытия ликвидности в иностранной валюте в разрезе значительных иностранных валют предусмотрен расчет такого показателя суммарно по всем видам иностранных валют.</w:t>
      </w:r>
    </w:p>
    <w:p w:rsidR="00D908F8" w:rsidRPr="00011E86" w:rsidRDefault="00A83182"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Помимо этого,</w:t>
      </w:r>
      <w:r w:rsidR="00D908F8" w:rsidRPr="00011E86">
        <w:rPr>
          <w:rFonts w:ascii="Times New Roman" w:hAnsi="Times New Roman"/>
          <w:sz w:val="28"/>
          <w:szCs w:val="28"/>
        </w:rPr>
        <w:t xml:space="preserve"> с 1 января 2018 года установлены контрциклический буфер и буфер системной значимости, выступающие в качестве надбавок к значению норматива достаточности основного капитала </w:t>
      </w:r>
      <w:r w:rsidR="00BC4C12" w:rsidRPr="00011E86">
        <w:rPr>
          <w:rFonts w:ascii="Times New Roman" w:hAnsi="Times New Roman"/>
          <w:sz w:val="28"/>
          <w:szCs w:val="28"/>
        </w:rPr>
        <w:t>первого</w:t>
      </w:r>
      <w:r w:rsidR="00D908F8" w:rsidRPr="00011E86">
        <w:rPr>
          <w:rFonts w:ascii="Times New Roman" w:hAnsi="Times New Roman"/>
          <w:sz w:val="28"/>
          <w:szCs w:val="28"/>
        </w:rPr>
        <w:t xml:space="preserve"> уровня, а </w:t>
      </w:r>
      <w:r w:rsidR="00D908F8" w:rsidRPr="00011E86">
        <w:rPr>
          <w:rFonts w:ascii="Times New Roman" w:hAnsi="Times New Roman"/>
          <w:sz w:val="28"/>
          <w:szCs w:val="28"/>
        </w:rPr>
        <w:lastRenderedPageBreak/>
        <w:t>также установлен порядок отнесения банков к системно значимым для принятия мер по ограничению их рисков, рост которых может привести к нарушению устойчивого функционирования банковского сектора.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Отнесение банков к системно значимым осуществляется на основании агрегированной оценки системной значимости по следующим показателям: масштаб деятельности банка, взаимосвязанность банка с банками-резидентами, значимость банка для экономики, взаимосвяза</w:t>
      </w:r>
      <w:r w:rsidR="00BC4C12" w:rsidRPr="00011E86">
        <w:rPr>
          <w:rFonts w:ascii="Times New Roman" w:hAnsi="Times New Roman"/>
          <w:sz w:val="28"/>
          <w:szCs w:val="28"/>
        </w:rPr>
        <w:t>нность банка с нерезидентами. В </w:t>
      </w:r>
      <w:r w:rsidRPr="00011E86">
        <w:rPr>
          <w:rFonts w:ascii="Times New Roman" w:hAnsi="Times New Roman"/>
          <w:sz w:val="28"/>
          <w:szCs w:val="28"/>
        </w:rPr>
        <w:t>результате проведения ежегодной оценки системной значимости банков будет приниматься решение об отнесении банков к системно значимым и их градации по группам значимости I или II с последующим применением буфера системной значимости. Перечень банков, относимых к числу системно значимых (с указанием группы системной значимости), утверждается в порядке, установленном Национальным банком.</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Значение буфера системной значимости составляет:</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0,75 процентного пункта (с 1 января </w:t>
      </w:r>
      <w:r w:rsidR="00A83182" w:rsidRPr="00011E86">
        <w:rPr>
          <w:rFonts w:ascii="Times New Roman" w:hAnsi="Times New Roman"/>
          <w:sz w:val="28"/>
          <w:szCs w:val="28"/>
        </w:rPr>
        <w:t>2019 года</w:t>
      </w:r>
      <w:r w:rsidRPr="00011E86">
        <w:rPr>
          <w:rFonts w:ascii="Times New Roman" w:hAnsi="Times New Roman"/>
          <w:sz w:val="28"/>
          <w:szCs w:val="28"/>
        </w:rPr>
        <w:t xml:space="preserve"> </w:t>
      </w:r>
      <w:r w:rsidR="00A83182" w:rsidRPr="00011E86">
        <w:rPr>
          <w:rFonts w:ascii="Times New Roman" w:hAnsi="Times New Roman"/>
          <w:sz w:val="28"/>
          <w:szCs w:val="28"/>
        </w:rPr>
        <w:t xml:space="preserve">– 1,5 процентного пункта) – </w:t>
      </w:r>
      <w:r w:rsidRPr="00011E86">
        <w:rPr>
          <w:rFonts w:ascii="Times New Roman" w:hAnsi="Times New Roman"/>
          <w:sz w:val="28"/>
          <w:szCs w:val="28"/>
        </w:rPr>
        <w:t>для банков, небанковских кредитно-финансовых организаций, отнесенных к числу системно значимых</w:t>
      </w:r>
      <w:r w:rsidR="00BC4C12" w:rsidRPr="00011E86">
        <w:rPr>
          <w:rFonts w:ascii="Times New Roman" w:hAnsi="Times New Roman"/>
          <w:sz w:val="28"/>
          <w:szCs w:val="28"/>
        </w:rPr>
        <w:t xml:space="preserve"> банков, небанковских кредитно-</w:t>
      </w:r>
      <w:r w:rsidRPr="00011E86">
        <w:rPr>
          <w:rFonts w:ascii="Times New Roman" w:hAnsi="Times New Roman"/>
          <w:sz w:val="28"/>
          <w:szCs w:val="28"/>
        </w:rPr>
        <w:t>финансовых организаций группы значимости I;</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0,5 процен</w:t>
      </w:r>
      <w:r w:rsidR="00A83182" w:rsidRPr="00011E86">
        <w:rPr>
          <w:rFonts w:ascii="Times New Roman" w:hAnsi="Times New Roman"/>
          <w:sz w:val="28"/>
          <w:szCs w:val="28"/>
        </w:rPr>
        <w:t>тного пункта (с 1 января 2019 года</w:t>
      </w:r>
      <w:r w:rsidRPr="00011E86">
        <w:rPr>
          <w:rFonts w:ascii="Times New Roman" w:hAnsi="Times New Roman"/>
          <w:sz w:val="28"/>
          <w:szCs w:val="28"/>
        </w:rPr>
        <w:t xml:space="preserve"> </w:t>
      </w:r>
      <w:r w:rsidR="00A83182" w:rsidRPr="00011E86">
        <w:rPr>
          <w:rFonts w:ascii="Times New Roman" w:hAnsi="Times New Roman"/>
          <w:sz w:val="28"/>
          <w:szCs w:val="28"/>
        </w:rPr>
        <w:t>–</w:t>
      </w:r>
      <w:r w:rsidRPr="00011E86">
        <w:rPr>
          <w:rFonts w:ascii="Times New Roman" w:hAnsi="Times New Roman"/>
          <w:sz w:val="28"/>
          <w:szCs w:val="28"/>
        </w:rPr>
        <w:t xml:space="preserve"> 1 процентный пункт) </w:t>
      </w:r>
      <w:r w:rsidR="00A83182" w:rsidRPr="00011E86">
        <w:rPr>
          <w:rFonts w:ascii="Times New Roman" w:hAnsi="Times New Roman"/>
          <w:sz w:val="28"/>
          <w:szCs w:val="28"/>
        </w:rPr>
        <w:t>–</w:t>
      </w:r>
      <w:r w:rsidRPr="00011E86">
        <w:rPr>
          <w:rFonts w:ascii="Times New Roman" w:hAnsi="Times New Roman"/>
          <w:sz w:val="28"/>
          <w:szCs w:val="28"/>
        </w:rPr>
        <w:t xml:space="preserve"> для банков, небанковских кредитно-финансовых организаций, отнесенных к числу системно значимых банков, небанковских кредитно-финансовых организаций группы значимости II.</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На основ</w:t>
      </w:r>
      <w:r w:rsidR="0069226F">
        <w:rPr>
          <w:rFonts w:ascii="Times New Roman" w:hAnsi="Times New Roman"/>
          <w:sz w:val="28"/>
          <w:szCs w:val="28"/>
        </w:rPr>
        <w:t>е</w:t>
      </w:r>
      <w:r w:rsidRPr="00011E86">
        <w:rPr>
          <w:rFonts w:ascii="Times New Roman" w:hAnsi="Times New Roman"/>
          <w:sz w:val="28"/>
          <w:szCs w:val="28"/>
        </w:rPr>
        <w:t xml:space="preserve"> мотивированного суждения в указанный перечень могут быть включены банк, значение агрегированной оценки которого составляет менее установленного минимального значения, небанковская кредитно-финансовая организация, которые оказывают уникальные услуги и деятельность которых может привести к нарушению устойчивого функционирования банковского сектора.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Контрциклический буфер установлен для банков и </w:t>
      </w:r>
      <w:r w:rsidR="00063AEC" w:rsidRPr="00011E86">
        <w:rPr>
          <w:rFonts w:ascii="Times New Roman" w:hAnsi="Times New Roman"/>
          <w:sz w:val="28"/>
          <w:szCs w:val="28"/>
        </w:rPr>
        <w:t>Банка развития</w:t>
      </w:r>
      <w:r w:rsidRPr="00011E86">
        <w:rPr>
          <w:rFonts w:ascii="Times New Roman" w:hAnsi="Times New Roman"/>
          <w:sz w:val="28"/>
          <w:szCs w:val="28"/>
        </w:rPr>
        <w:t>, поскольку они осуществляют операции кредитного характера. Значение контрциклического буфера капитала устанавливается постановление</w:t>
      </w:r>
      <w:r w:rsidR="0069226F">
        <w:rPr>
          <w:rFonts w:ascii="Times New Roman" w:hAnsi="Times New Roman"/>
          <w:sz w:val="28"/>
          <w:szCs w:val="28"/>
        </w:rPr>
        <w:t>м п</w:t>
      </w:r>
      <w:r w:rsidRPr="00011E86">
        <w:rPr>
          <w:rFonts w:ascii="Times New Roman" w:hAnsi="Times New Roman"/>
          <w:sz w:val="28"/>
          <w:szCs w:val="28"/>
        </w:rPr>
        <w:t>равления Наци</w:t>
      </w:r>
      <w:r w:rsidR="00BC4C12" w:rsidRPr="00011E86">
        <w:rPr>
          <w:rFonts w:ascii="Times New Roman" w:hAnsi="Times New Roman"/>
          <w:sz w:val="28"/>
          <w:szCs w:val="28"/>
        </w:rPr>
        <w:t>онального банка в диапазоне от 0</w:t>
      </w:r>
      <w:r w:rsidRPr="00011E86">
        <w:rPr>
          <w:rFonts w:ascii="Times New Roman" w:hAnsi="Times New Roman"/>
          <w:sz w:val="28"/>
          <w:szCs w:val="28"/>
        </w:rPr>
        <w:t xml:space="preserve"> до 2,5 процентного пункта в зависимости от величины кредитного разрыва в соответствии с методикой расчета, основанной на рекомендациях Базельского комитета. На 1 мая 2018</w:t>
      </w:r>
      <w:r w:rsidR="005C2B8A">
        <w:rPr>
          <w:rFonts w:ascii="Times New Roman" w:hAnsi="Times New Roman"/>
          <w:sz w:val="28"/>
          <w:szCs w:val="28"/>
        </w:rPr>
        <w:t> </w:t>
      </w:r>
      <w:r w:rsidRPr="00011E86">
        <w:rPr>
          <w:rFonts w:ascii="Times New Roman" w:hAnsi="Times New Roman"/>
          <w:sz w:val="28"/>
          <w:szCs w:val="28"/>
        </w:rPr>
        <w:t>г</w:t>
      </w:r>
      <w:r w:rsidR="00A83182" w:rsidRPr="00011E86">
        <w:rPr>
          <w:rFonts w:ascii="Times New Roman" w:hAnsi="Times New Roman"/>
          <w:sz w:val="28"/>
          <w:szCs w:val="28"/>
        </w:rPr>
        <w:t>ода</w:t>
      </w:r>
      <w:r w:rsidRPr="00011E86">
        <w:rPr>
          <w:rFonts w:ascii="Times New Roman" w:hAnsi="Times New Roman"/>
          <w:sz w:val="28"/>
          <w:szCs w:val="28"/>
        </w:rPr>
        <w:t xml:space="preserve"> значение контрциклического буфера установлено в размере 0</w:t>
      </w:r>
      <w:r w:rsidR="005C2B8A">
        <w:rPr>
          <w:rFonts w:ascii="Times New Roman" w:hAnsi="Times New Roman"/>
          <w:sz w:val="28"/>
          <w:szCs w:val="28"/>
        </w:rPr>
        <w:t> </w:t>
      </w:r>
      <w:r w:rsidRPr="00011E86">
        <w:rPr>
          <w:rFonts w:ascii="Times New Roman" w:hAnsi="Times New Roman"/>
          <w:sz w:val="28"/>
          <w:szCs w:val="28"/>
        </w:rPr>
        <w:t>процентных пунктов.</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Значение консервационного бу</w:t>
      </w:r>
      <w:r w:rsidR="00A83182" w:rsidRPr="00011E86">
        <w:rPr>
          <w:rFonts w:ascii="Times New Roman" w:hAnsi="Times New Roman"/>
          <w:sz w:val="28"/>
          <w:szCs w:val="28"/>
        </w:rPr>
        <w:t>фера капитала с 1 января 2018 года</w:t>
      </w:r>
      <w:r w:rsidRPr="00011E86">
        <w:rPr>
          <w:rFonts w:ascii="Times New Roman" w:hAnsi="Times New Roman"/>
          <w:sz w:val="28"/>
          <w:szCs w:val="28"/>
        </w:rPr>
        <w:t xml:space="preserve"> составило 1,875 процентн</w:t>
      </w:r>
      <w:r w:rsidR="0069226F">
        <w:rPr>
          <w:rFonts w:ascii="Times New Roman" w:hAnsi="Times New Roman"/>
          <w:sz w:val="28"/>
          <w:szCs w:val="28"/>
        </w:rPr>
        <w:t>ого</w:t>
      </w:r>
      <w:r w:rsidRPr="00011E86">
        <w:rPr>
          <w:rFonts w:ascii="Times New Roman" w:hAnsi="Times New Roman"/>
          <w:sz w:val="28"/>
          <w:szCs w:val="28"/>
        </w:rPr>
        <w:t xml:space="preserve"> пункта (с 1 января 2019 г</w:t>
      </w:r>
      <w:r w:rsidR="00A83182" w:rsidRPr="00011E86">
        <w:rPr>
          <w:rFonts w:ascii="Times New Roman" w:hAnsi="Times New Roman"/>
          <w:sz w:val="28"/>
          <w:szCs w:val="28"/>
        </w:rPr>
        <w:t>ода</w:t>
      </w:r>
      <w:r w:rsidRPr="00011E86">
        <w:rPr>
          <w:rFonts w:ascii="Times New Roman" w:hAnsi="Times New Roman"/>
          <w:sz w:val="28"/>
          <w:szCs w:val="28"/>
        </w:rPr>
        <w:t xml:space="preserve"> </w:t>
      </w:r>
      <w:r w:rsidR="0069226F" w:rsidRPr="00011E86">
        <w:rPr>
          <w:rFonts w:ascii="Times New Roman" w:hAnsi="Times New Roman"/>
          <w:sz w:val="28"/>
          <w:szCs w:val="28"/>
        </w:rPr>
        <w:t>–</w:t>
      </w:r>
      <w:r w:rsidR="0069226F">
        <w:rPr>
          <w:rFonts w:ascii="Times New Roman" w:hAnsi="Times New Roman"/>
          <w:sz w:val="28"/>
          <w:szCs w:val="28"/>
        </w:rPr>
        <w:t xml:space="preserve"> </w:t>
      </w:r>
      <w:r w:rsidRPr="00011E86">
        <w:rPr>
          <w:rFonts w:ascii="Times New Roman" w:hAnsi="Times New Roman"/>
          <w:sz w:val="28"/>
          <w:szCs w:val="28"/>
        </w:rPr>
        <w:t>2,5</w:t>
      </w:r>
      <w:r w:rsidR="005C2B8A">
        <w:rPr>
          <w:rFonts w:ascii="Times New Roman" w:hAnsi="Times New Roman"/>
          <w:sz w:val="28"/>
          <w:szCs w:val="28"/>
        </w:rPr>
        <w:t> </w:t>
      </w:r>
      <w:r w:rsidRPr="00011E86">
        <w:rPr>
          <w:rFonts w:ascii="Times New Roman" w:hAnsi="Times New Roman"/>
          <w:sz w:val="28"/>
          <w:szCs w:val="28"/>
        </w:rPr>
        <w:t>процентн</w:t>
      </w:r>
      <w:r w:rsidR="0069226F">
        <w:rPr>
          <w:rFonts w:ascii="Times New Roman" w:hAnsi="Times New Roman"/>
          <w:sz w:val="28"/>
          <w:szCs w:val="28"/>
        </w:rPr>
        <w:t>ого</w:t>
      </w:r>
      <w:r w:rsidRPr="00011E86">
        <w:rPr>
          <w:rFonts w:ascii="Times New Roman" w:hAnsi="Times New Roman"/>
          <w:sz w:val="28"/>
          <w:szCs w:val="28"/>
        </w:rPr>
        <w:t xml:space="preserve"> пункта).</w:t>
      </w:r>
    </w:p>
    <w:p w:rsidR="00D908F8" w:rsidRPr="00011E86" w:rsidRDefault="00D908F8" w:rsidP="00395AF3">
      <w:pPr>
        <w:pStyle w:val="32"/>
        <w:suppressAutoHyphens/>
        <w:contextualSpacing/>
      </w:pPr>
      <w:r w:rsidRPr="00011E86">
        <w:t>В случае несоблюдения б</w:t>
      </w:r>
      <w:r w:rsidR="00063AEC" w:rsidRPr="00011E86">
        <w:t>анками, небанковскими кредитно-</w:t>
      </w:r>
      <w:r w:rsidRPr="00011E86">
        <w:t xml:space="preserve">финансовыми организациями, </w:t>
      </w:r>
      <w:r w:rsidR="00A83182" w:rsidRPr="00011E86">
        <w:t>Банк</w:t>
      </w:r>
      <w:r w:rsidR="00063AEC" w:rsidRPr="00011E86">
        <w:t>ом</w:t>
      </w:r>
      <w:r w:rsidR="00A83182" w:rsidRPr="00011E86">
        <w:t xml:space="preserve"> развития</w:t>
      </w:r>
      <w:r w:rsidRPr="00011E86">
        <w:t xml:space="preserve"> установленных для них нормативов достаточности нормативного капитала, размер которых рассчитан с учетом консервационного, и (или) контрциклического буфера, и (или) буфера системной значимости, указанным постановление</w:t>
      </w:r>
      <w:r w:rsidR="005B1157">
        <w:t>м п</w:t>
      </w:r>
      <w:r w:rsidRPr="00011E86">
        <w:t xml:space="preserve">равления установлен </w:t>
      </w:r>
      <w:r w:rsidRPr="00011E86">
        <w:lastRenderedPageBreak/>
        <w:t>порядок обязат</w:t>
      </w:r>
      <w:r w:rsidR="00A83182" w:rsidRPr="00011E86">
        <w:t xml:space="preserve">ельного применения Национальным </w:t>
      </w:r>
      <w:r w:rsidRPr="00011E86">
        <w:t>банком меры воздействия в виде введения запрета на выплату дивидендов</w:t>
      </w:r>
      <w:r w:rsidR="00F0522A">
        <w:t xml:space="preserve"> </w:t>
      </w:r>
      <w:r w:rsidRPr="00011E86">
        <w:t xml:space="preserve">акционерам банка до момента устранения нарушения. </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Осуществляется регулярный мониторинг актуальности и эффективности иных пруденциальных нормативов.</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 целях содействия процессу реструктуризации проблемной задолженности и снижению долговой нагрузки реального сектора экономики увеличены предельные значения нормативов участия в уставном фонде одной коммерческой организации и суммарной величины участия банка в уставных фондах коммерческих организаций, основной вид деятельности которых не является банковской и (или) финансовой деятельностью, с 5 до 10</w:t>
      </w:r>
      <w:r w:rsidR="001E7A5E">
        <w:rPr>
          <w:rFonts w:ascii="Times New Roman" w:hAnsi="Times New Roman"/>
          <w:sz w:val="28"/>
          <w:szCs w:val="28"/>
        </w:rPr>
        <w:t> %</w:t>
      </w:r>
      <w:r w:rsidRPr="00011E86">
        <w:rPr>
          <w:rFonts w:ascii="Times New Roman" w:hAnsi="Times New Roman"/>
          <w:sz w:val="28"/>
          <w:szCs w:val="28"/>
        </w:rPr>
        <w:t xml:space="preserve"> и 25</w:t>
      </w:r>
      <w:r w:rsidR="001E7A5E">
        <w:rPr>
          <w:rFonts w:ascii="Times New Roman" w:hAnsi="Times New Roman"/>
          <w:sz w:val="28"/>
          <w:szCs w:val="28"/>
        </w:rPr>
        <w:t> %</w:t>
      </w:r>
      <w:r w:rsidRPr="00011E86">
        <w:rPr>
          <w:rFonts w:ascii="Times New Roman" w:hAnsi="Times New Roman"/>
          <w:sz w:val="28"/>
          <w:szCs w:val="28"/>
        </w:rPr>
        <w:t xml:space="preserve"> нормативного капитала банка, небанковской кредитно-финансовой организации соответственно. При этом сохранено значение норматива суммарной величины участия в уставных фондах всех коммерческих организаций на уровне не более 25</w:t>
      </w:r>
      <w:r w:rsidR="001E7A5E">
        <w:rPr>
          <w:rFonts w:ascii="Times New Roman" w:hAnsi="Times New Roman"/>
          <w:sz w:val="28"/>
          <w:szCs w:val="28"/>
        </w:rPr>
        <w:t> %</w:t>
      </w:r>
      <w:r w:rsidRPr="00011E86">
        <w:rPr>
          <w:rFonts w:ascii="Times New Roman" w:hAnsi="Times New Roman"/>
          <w:sz w:val="28"/>
          <w:szCs w:val="28"/>
        </w:rPr>
        <w:t xml:space="preserve"> нормативного капитал</w:t>
      </w:r>
      <w:r w:rsidR="00063AEC" w:rsidRPr="00011E86">
        <w:rPr>
          <w:rFonts w:ascii="Times New Roman" w:hAnsi="Times New Roman"/>
          <w:sz w:val="28"/>
          <w:szCs w:val="28"/>
        </w:rPr>
        <w:t>а банка, небанковской кредитно-</w:t>
      </w:r>
      <w:r w:rsidRPr="00011E86">
        <w:rPr>
          <w:rFonts w:ascii="Times New Roman" w:hAnsi="Times New Roman"/>
          <w:sz w:val="28"/>
          <w:szCs w:val="28"/>
        </w:rPr>
        <w:t>финансовой организации.</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Из перечня нормативов безопасного функционирования исключен норматив соотношения привлеченных средств физических лиц и активов банка с ограниченным риском, который был введен в 2001 году в целях поддержания банками достаточного объема средств в активах с ограниченным риском и служил дополнительным обеспечением выполнения обязательств перед физическими лицами. С момента внедрения этого норматива Национальным банком проделана существенная работа </w:t>
      </w:r>
      <w:r w:rsidR="005B1157">
        <w:rPr>
          <w:rFonts w:ascii="Times New Roman" w:hAnsi="Times New Roman"/>
          <w:sz w:val="28"/>
          <w:szCs w:val="28"/>
        </w:rPr>
        <w:t>по обеспечению</w:t>
      </w:r>
      <w:r w:rsidRPr="00011E86">
        <w:rPr>
          <w:rFonts w:ascii="Times New Roman" w:hAnsi="Times New Roman"/>
          <w:sz w:val="28"/>
          <w:szCs w:val="28"/>
        </w:rPr>
        <w:t xml:space="preserve"> финансовой у</w:t>
      </w:r>
      <w:r w:rsidR="005B1157">
        <w:rPr>
          <w:rFonts w:ascii="Times New Roman" w:hAnsi="Times New Roman"/>
          <w:sz w:val="28"/>
          <w:szCs w:val="28"/>
        </w:rPr>
        <w:t>стойчивости банков, в частности</w:t>
      </w:r>
      <w:r w:rsidRPr="00011E86">
        <w:rPr>
          <w:rFonts w:ascii="Times New Roman" w:hAnsi="Times New Roman"/>
          <w:sz w:val="28"/>
          <w:szCs w:val="28"/>
        </w:rPr>
        <w:t xml:space="preserve"> внедрены лучшие международные стандарты и практики в области ограничения рисков и поддержания уровня капитала, обеспечивающего покрытие рисков и безусловное исполнение банками обязательств перед вкладчиками. Существующая система ограничения рисков наряду с нормами Закона Республики Беларусь от 8 июня 2008 г</w:t>
      </w:r>
      <w:r w:rsidR="00BC37A0" w:rsidRPr="00011E86">
        <w:rPr>
          <w:rFonts w:ascii="Times New Roman" w:hAnsi="Times New Roman"/>
          <w:sz w:val="28"/>
          <w:szCs w:val="28"/>
        </w:rPr>
        <w:t xml:space="preserve">ода </w:t>
      </w:r>
      <w:r w:rsidR="001E7A5E">
        <w:rPr>
          <w:rFonts w:ascii="Times New Roman" w:hAnsi="Times New Roman"/>
          <w:sz w:val="28"/>
          <w:szCs w:val="28"/>
        </w:rPr>
        <w:t>№ </w:t>
      </w:r>
      <w:r w:rsidR="00BC37A0" w:rsidRPr="00011E86">
        <w:rPr>
          <w:rFonts w:ascii="Times New Roman" w:hAnsi="Times New Roman"/>
          <w:sz w:val="28"/>
          <w:szCs w:val="28"/>
        </w:rPr>
        <w:t>369-</w:t>
      </w:r>
      <w:r w:rsidR="001E7A5E">
        <w:rPr>
          <w:rFonts w:ascii="Times New Roman" w:hAnsi="Times New Roman"/>
          <w:sz w:val="28"/>
          <w:szCs w:val="28"/>
        </w:rPr>
        <w:t>З</w:t>
      </w:r>
      <w:r w:rsidR="00BC37A0" w:rsidRPr="00011E86">
        <w:rPr>
          <w:rFonts w:ascii="Times New Roman" w:hAnsi="Times New Roman"/>
          <w:sz w:val="28"/>
          <w:szCs w:val="28"/>
        </w:rPr>
        <w:t xml:space="preserve"> </w:t>
      </w:r>
      <w:r w:rsidR="002C2BE5">
        <w:rPr>
          <w:rFonts w:ascii="Times New Roman" w:hAnsi="Times New Roman"/>
          <w:sz w:val="28"/>
          <w:szCs w:val="28"/>
        </w:rPr>
        <w:br/>
      </w:r>
      <w:r w:rsidR="00BC37A0" w:rsidRPr="00011E86">
        <w:rPr>
          <w:rFonts w:ascii="Times New Roman" w:hAnsi="Times New Roman"/>
          <w:sz w:val="28"/>
          <w:szCs w:val="28"/>
        </w:rPr>
        <w:t>«О</w:t>
      </w:r>
      <w:r w:rsidRPr="00011E86">
        <w:rPr>
          <w:rFonts w:ascii="Times New Roman" w:hAnsi="Times New Roman"/>
          <w:sz w:val="28"/>
          <w:szCs w:val="28"/>
        </w:rPr>
        <w:t xml:space="preserve"> гар</w:t>
      </w:r>
      <w:r w:rsidR="00BC37A0" w:rsidRPr="00011E86">
        <w:rPr>
          <w:rFonts w:ascii="Times New Roman" w:hAnsi="Times New Roman"/>
          <w:sz w:val="28"/>
          <w:szCs w:val="28"/>
        </w:rPr>
        <w:t>антированном возмещении вкладов»</w:t>
      </w:r>
      <w:r w:rsidRPr="00011E86">
        <w:rPr>
          <w:rFonts w:ascii="Times New Roman" w:hAnsi="Times New Roman"/>
          <w:sz w:val="28"/>
          <w:szCs w:val="28"/>
        </w:rPr>
        <w:t xml:space="preserve"> и функционированием Агентства по гарантированному возмещению банковских вкладов (депозитов) физических лиц обеспечивают надежную защиту интересов вкладчиков и</w:t>
      </w:r>
      <w:r w:rsidR="005B1157">
        <w:rPr>
          <w:rFonts w:ascii="Times New Roman" w:hAnsi="Times New Roman"/>
          <w:sz w:val="28"/>
          <w:szCs w:val="28"/>
        </w:rPr>
        <w:t xml:space="preserve"> обусло</w:t>
      </w:r>
      <w:r w:rsidRPr="00011E86">
        <w:rPr>
          <w:rFonts w:ascii="Times New Roman" w:hAnsi="Times New Roman"/>
          <w:sz w:val="28"/>
          <w:szCs w:val="28"/>
        </w:rPr>
        <w:t>вливает их доверие к банковской системе.</w:t>
      </w:r>
    </w:p>
    <w:p w:rsidR="00D908F8" w:rsidRPr="00011E86" w:rsidRDefault="005B1157" w:rsidP="00395AF3">
      <w:pPr>
        <w:widowControl/>
        <w:suppressAutoHyphens/>
        <w:spacing w:line="320" w:lineRule="exact"/>
        <w:ind w:firstLine="709"/>
        <w:contextualSpacing/>
        <w:jc w:val="both"/>
        <w:rPr>
          <w:rFonts w:ascii="Times New Roman" w:hAnsi="Times New Roman"/>
          <w:sz w:val="28"/>
          <w:szCs w:val="28"/>
        </w:rPr>
      </w:pPr>
      <w:r>
        <w:rPr>
          <w:rFonts w:ascii="Times New Roman" w:hAnsi="Times New Roman"/>
          <w:sz w:val="28"/>
          <w:szCs w:val="28"/>
        </w:rPr>
        <w:t>Продолжается работа по внедрению</w:t>
      </w:r>
      <w:r w:rsidR="00D908F8" w:rsidRPr="00011E86">
        <w:rPr>
          <w:rFonts w:ascii="Times New Roman" w:hAnsi="Times New Roman"/>
          <w:sz w:val="28"/>
          <w:szCs w:val="28"/>
        </w:rPr>
        <w:t xml:space="preserve"> </w:t>
      </w:r>
      <w:r w:rsidR="00BC37A0" w:rsidRPr="00011E86">
        <w:rPr>
          <w:rFonts w:ascii="Times New Roman" w:hAnsi="Times New Roman"/>
          <w:sz w:val="28"/>
          <w:szCs w:val="28"/>
        </w:rPr>
        <w:t>международных</w:t>
      </w:r>
      <w:r w:rsidR="00D908F8" w:rsidRPr="00011E86">
        <w:rPr>
          <w:rFonts w:ascii="Times New Roman" w:hAnsi="Times New Roman"/>
          <w:sz w:val="28"/>
          <w:szCs w:val="28"/>
        </w:rPr>
        <w:t xml:space="preserve"> стандартов риск-менеджмента, корпоративного управления, внутреннего контроля и внутреннего аудита в банках, а также внешнего аудита.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 2017 году внесены существенные изменения в подходы к определению источника кредитного риска и его оценке, классификации задолженности и формированию специальных резервов на покрытие возможных убытков по активам и опер</w:t>
      </w:r>
      <w:r w:rsidR="00BC37A0" w:rsidRPr="00011E86">
        <w:rPr>
          <w:rFonts w:ascii="Times New Roman" w:hAnsi="Times New Roman"/>
          <w:sz w:val="28"/>
          <w:szCs w:val="28"/>
        </w:rPr>
        <w:t>ациям, не отраженным на балансе</w:t>
      </w:r>
      <w:r w:rsidRPr="00011E86">
        <w:rPr>
          <w:rFonts w:ascii="Times New Roman" w:hAnsi="Times New Roman"/>
          <w:sz w:val="28"/>
          <w:szCs w:val="28"/>
        </w:rPr>
        <w:t>,</w:t>
      </w:r>
      <w:r w:rsidR="00BC37A0" w:rsidRPr="00011E86">
        <w:rPr>
          <w:rFonts w:ascii="Times New Roman" w:hAnsi="Times New Roman"/>
          <w:sz w:val="28"/>
          <w:szCs w:val="28"/>
        </w:rPr>
        <w:t xml:space="preserve"> </w:t>
      </w:r>
      <w:r w:rsidRPr="00011E86">
        <w:rPr>
          <w:rFonts w:ascii="Times New Roman" w:hAnsi="Times New Roman"/>
          <w:sz w:val="28"/>
          <w:szCs w:val="28"/>
        </w:rPr>
        <w:t>направленные на дальнейшее совершенствование практики создания таких специальных резервов. Основными нововведениями являются:</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изменение количества групп риска для классификации активов и условных обязательств и установление для каждой группы минимальных норм резервирования;</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lastRenderedPageBreak/>
        <w:t>определение</w:t>
      </w:r>
      <w:r w:rsidR="00BC37A0" w:rsidRPr="00011E86">
        <w:rPr>
          <w:rFonts w:ascii="Times New Roman" w:hAnsi="Times New Roman"/>
          <w:sz w:val="28"/>
          <w:szCs w:val="28"/>
        </w:rPr>
        <w:t xml:space="preserve"> отдельной категории обеспечения «высококачественное обеспечение»</w:t>
      </w:r>
      <w:r w:rsidRPr="00011E86">
        <w:rPr>
          <w:rFonts w:ascii="Times New Roman" w:hAnsi="Times New Roman"/>
          <w:sz w:val="28"/>
          <w:szCs w:val="28"/>
        </w:rPr>
        <w:t>, а также порядка классификации активов, имеющих такое обеспечение;</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определение категории </w:t>
      </w:r>
      <w:r w:rsidR="00BC37A0" w:rsidRPr="00011E86">
        <w:rPr>
          <w:rFonts w:ascii="Times New Roman" w:hAnsi="Times New Roman"/>
          <w:sz w:val="28"/>
          <w:szCs w:val="28"/>
        </w:rPr>
        <w:t>«</w:t>
      </w:r>
      <w:r w:rsidRPr="00011E86">
        <w:rPr>
          <w:rFonts w:ascii="Times New Roman" w:hAnsi="Times New Roman"/>
          <w:sz w:val="28"/>
          <w:szCs w:val="28"/>
        </w:rPr>
        <w:t>реструктуризированная задолженность</w:t>
      </w:r>
      <w:r w:rsidR="00BC37A0" w:rsidRPr="00011E86">
        <w:rPr>
          <w:rFonts w:ascii="Times New Roman" w:hAnsi="Times New Roman"/>
          <w:sz w:val="28"/>
          <w:szCs w:val="28"/>
        </w:rPr>
        <w:t>»</w:t>
      </w:r>
      <w:r w:rsidRPr="00011E86">
        <w:rPr>
          <w:rFonts w:ascii="Times New Roman" w:hAnsi="Times New Roman"/>
          <w:sz w:val="28"/>
          <w:szCs w:val="28"/>
        </w:rPr>
        <w:t xml:space="preserve"> и подходы к классификации такой задолженности;</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определение порядка классификации и формирования специальных резервов по дебиторской задолженности;</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изменени</w:t>
      </w:r>
      <w:r w:rsidR="00FB0A53" w:rsidRPr="00011E86">
        <w:rPr>
          <w:rFonts w:ascii="Times New Roman" w:hAnsi="Times New Roman"/>
          <w:sz w:val="28"/>
          <w:szCs w:val="28"/>
        </w:rPr>
        <w:t>е</w:t>
      </w:r>
      <w:r w:rsidRPr="00011E86">
        <w:rPr>
          <w:rFonts w:ascii="Times New Roman" w:hAnsi="Times New Roman"/>
          <w:sz w:val="28"/>
          <w:szCs w:val="28"/>
        </w:rPr>
        <w:t xml:space="preserve"> порядка классификации ценных бумаг, включенных в торговый портфель банка;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изменение порядка формирования специальных резервов по условным обязательствам, от исполнения которых банк вправе отказаться при возникновении у контрагента признаков финансовой неустойчивости и (или) негативной информации.</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Для совершенствования управления рисками в условиях развития современных направлений и технологий банковской деятельности, связ</w:t>
      </w:r>
      <w:r w:rsidR="00BC37A0" w:rsidRPr="00011E86">
        <w:rPr>
          <w:rFonts w:ascii="Times New Roman" w:hAnsi="Times New Roman"/>
          <w:sz w:val="28"/>
          <w:szCs w:val="28"/>
        </w:rPr>
        <w:t>анных с цифровизацией экономики</w:t>
      </w:r>
      <w:r w:rsidRPr="00011E86">
        <w:rPr>
          <w:rFonts w:ascii="Times New Roman" w:hAnsi="Times New Roman"/>
          <w:sz w:val="28"/>
          <w:szCs w:val="28"/>
        </w:rPr>
        <w:t xml:space="preserve"> </w:t>
      </w:r>
      <w:r w:rsidR="00FB0A53" w:rsidRPr="00011E86">
        <w:rPr>
          <w:rFonts w:ascii="Times New Roman" w:hAnsi="Times New Roman"/>
          <w:sz w:val="28"/>
          <w:szCs w:val="28"/>
        </w:rPr>
        <w:t>в</w:t>
      </w:r>
      <w:r w:rsidRPr="00011E86">
        <w:rPr>
          <w:rFonts w:ascii="Times New Roman" w:hAnsi="Times New Roman"/>
          <w:sz w:val="28"/>
          <w:szCs w:val="28"/>
        </w:rPr>
        <w:t xml:space="preserve"> 2018 году перечень основных видов операционного риска дополнен кибер-риском, дано его определение, указаны источники его возникновения. На кибер</w:t>
      </w:r>
      <w:r w:rsidR="00BC37A0" w:rsidRPr="00011E86">
        <w:rPr>
          <w:rFonts w:ascii="Times New Roman" w:hAnsi="Times New Roman"/>
          <w:sz w:val="28"/>
          <w:szCs w:val="28"/>
        </w:rPr>
        <w:t>-</w:t>
      </w:r>
      <w:r w:rsidRPr="00011E86">
        <w:rPr>
          <w:rFonts w:ascii="Times New Roman" w:hAnsi="Times New Roman"/>
          <w:sz w:val="28"/>
          <w:szCs w:val="28"/>
        </w:rPr>
        <w:t>риск распространены все требования, предъявляемые к организации управления основными видами рисков, включая ответственность органов управления банка, определение риск-толерантности, разработку локальных нормативных правовых актов, осуществление процесса управления риском, проведение стресс-тестирования, составление и представление управленческой отчетности и иные элементы системы.</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Требования к организации корпоративного управления дополнены минимальными требованиями к организации системы вознаграждени</w:t>
      </w:r>
      <w:r w:rsidR="00BC37A0" w:rsidRPr="00011E86">
        <w:rPr>
          <w:rFonts w:ascii="Times New Roman" w:hAnsi="Times New Roman"/>
          <w:sz w:val="28"/>
          <w:szCs w:val="28"/>
        </w:rPr>
        <w:t xml:space="preserve">й и компенсаций в банках, </w:t>
      </w:r>
      <w:r w:rsidR="005B1157">
        <w:rPr>
          <w:rFonts w:ascii="Times New Roman" w:hAnsi="Times New Roman"/>
          <w:sz w:val="28"/>
          <w:szCs w:val="28"/>
        </w:rPr>
        <w:t>Банке</w:t>
      </w:r>
      <w:r w:rsidR="00063AEC" w:rsidRPr="00011E86">
        <w:rPr>
          <w:rFonts w:ascii="Times New Roman" w:hAnsi="Times New Roman"/>
          <w:sz w:val="28"/>
          <w:szCs w:val="28"/>
        </w:rPr>
        <w:t xml:space="preserve"> развития и небанковских кредитно-</w:t>
      </w:r>
      <w:r w:rsidRPr="00011E86">
        <w:rPr>
          <w:rFonts w:ascii="Times New Roman" w:hAnsi="Times New Roman"/>
          <w:sz w:val="28"/>
          <w:szCs w:val="28"/>
        </w:rPr>
        <w:t>финансовых организациях, а также подходов к ее организации и функционированию, основанных на международных стандартах. Установленный минимальный стандарт предусматривает:</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создание в банках, небанковских кредитно-финансовых организациях, относимых к числу системно значимых в соответствии с требованиями Национального банка, </w:t>
      </w:r>
      <w:r w:rsidR="00063AEC" w:rsidRPr="00011E86">
        <w:rPr>
          <w:rFonts w:ascii="Times New Roman" w:hAnsi="Times New Roman"/>
          <w:sz w:val="28"/>
          <w:szCs w:val="28"/>
        </w:rPr>
        <w:t>Банка развития комитета</w:t>
      </w:r>
      <w:r w:rsidRPr="00011E86">
        <w:rPr>
          <w:rFonts w:ascii="Times New Roman" w:hAnsi="Times New Roman"/>
          <w:sz w:val="28"/>
          <w:szCs w:val="28"/>
        </w:rPr>
        <w:t xml:space="preserve"> по вознаграждениям;</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установление размера вознаграждений и компенсаций</w:t>
      </w:r>
      <w:r w:rsidR="005B1157">
        <w:rPr>
          <w:rFonts w:ascii="Times New Roman" w:hAnsi="Times New Roman"/>
          <w:sz w:val="28"/>
          <w:szCs w:val="28"/>
        </w:rPr>
        <w:t>,</w:t>
      </w:r>
      <w:r w:rsidRPr="00011E86">
        <w:rPr>
          <w:rFonts w:ascii="Times New Roman" w:hAnsi="Times New Roman"/>
          <w:sz w:val="28"/>
          <w:szCs w:val="28"/>
        </w:rPr>
        <w:t xml:space="preserve"> исходя из результатов деятельности банка, а</w:t>
      </w:r>
      <w:r w:rsidR="00BC37A0" w:rsidRPr="00011E86">
        <w:rPr>
          <w:rFonts w:ascii="Times New Roman" w:hAnsi="Times New Roman"/>
          <w:sz w:val="28"/>
          <w:szCs w:val="28"/>
        </w:rPr>
        <w:t xml:space="preserve"> также принимаемых работником и </w:t>
      </w:r>
      <w:r w:rsidRPr="00011E86">
        <w:rPr>
          <w:rFonts w:ascii="Times New Roman" w:hAnsi="Times New Roman"/>
          <w:sz w:val="28"/>
          <w:szCs w:val="28"/>
        </w:rPr>
        <w:t>(или) банком рисков;</w:t>
      </w:r>
      <w:r w:rsidRPr="00011E86">
        <w:rPr>
          <w:rFonts w:ascii="Times New Roman" w:hAnsi="Times New Roman"/>
          <w:sz w:val="28"/>
          <w:szCs w:val="28"/>
        </w:rPr>
        <w:tab/>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закрепление подходов к организации системы вознаграждений и компенсаций в учредительных документах и (или) локальных нормативных правовых актах банка, утверждаемых советом директоров и (или) общим собранием акционеров, включая все используемые в банке формы оплаты труда и виды выплат работникам;</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установление перечня работников, принимающих решения об осуществлении банком операций и иных сделок, результаты которых могут существенно повлиять на уровень принимаемых банком рисков, и требований к порядку выплаты им вознаграждений и компенсаций;</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lastRenderedPageBreak/>
        <w:t>основные критерии эффективности системы вознаграждений и компенсаций.</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Требования разработаны в целях обеспечения разработки банками правил стимулирования труда работников</w:t>
      </w:r>
      <w:r w:rsidR="005B1157">
        <w:rPr>
          <w:rFonts w:ascii="Times New Roman" w:hAnsi="Times New Roman"/>
          <w:sz w:val="28"/>
          <w:szCs w:val="28"/>
        </w:rPr>
        <w:t>,</w:t>
      </w:r>
      <w:r w:rsidRPr="00011E86">
        <w:rPr>
          <w:rFonts w:ascii="Times New Roman" w:hAnsi="Times New Roman"/>
          <w:sz w:val="28"/>
          <w:szCs w:val="28"/>
        </w:rPr>
        <w:t xml:space="preserve"> исходя из эффективности их деятельности с учетом принимаемых рисков, а также обеспечения единообразного понимания банковским сообществом и третьими лицами надлежащей практики поощрения труда работников банковской сферы.</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Кроме того, банкам и аудиторским организациям направлены письма, содержащие международные стандарты Базельского комитета, основанные на лучшей зарубежной практике, для использования в работе с учетом, особенностей белорусского законодательства и </w:t>
      </w:r>
      <w:r w:rsidR="00FB0A53" w:rsidRPr="00011E86">
        <w:rPr>
          <w:rFonts w:ascii="Times New Roman" w:hAnsi="Times New Roman"/>
          <w:sz w:val="28"/>
          <w:szCs w:val="28"/>
        </w:rPr>
        <w:t>позиции</w:t>
      </w:r>
      <w:r w:rsidRPr="00011E86">
        <w:rPr>
          <w:rFonts w:ascii="Times New Roman" w:hAnsi="Times New Roman"/>
          <w:sz w:val="28"/>
          <w:szCs w:val="28"/>
        </w:rPr>
        <w:t xml:space="preserve"> Национального банка:</w:t>
      </w:r>
    </w:p>
    <w:p w:rsidR="00D908F8" w:rsidRPr="00011E86" w:rsidRDefault="00BC37A0"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w:t>
      </w:r>
      <w:r w:rsidR="00D908F8" w:rsidRPr="00011E86">
        <w:rPr>
          <w:rFonts w:ascii="Times New Roman" w:hAnsi="Times New Roman"/>
          <w:sz w:val="28"/>
          <w:szCs w:val="28"/>
        </w:rPr>
        <w:t xml:space="preserve"> соверш</w:t>
      </w:r>
      <w:r w:rsidRPr="00011E86">
        <w:rPr>
          <w:rFonts w:ascii="Times New Roman" w:hAnsi="Times New Roman"/>
          <w:sz w:val="28"/>
          <w:szCs w:val="28"/>
        </w:rPr>
        <w:t>енствовании отчетности о рисках»</w:t>
      </w:r>
      <w:r w:rsidR="00CC32DE" w:rsidRPr="00011E86">
        <w:rPr>
          <w:rFonts w:ascii="Times New Roman" w:hAnsi="Times New Roman"/>
          <w:sz w:val="28"/>
          <w:szCs w:val="28"/>
        </w:rPr>
        <w:t xml:space="preserve"> </w:t>
      </w:r>
      <w:r w:rsidR="00C47377" w:rsidRPr="00011E86">
        <w:rPr>
          <w:rFonts w:ascii="Times New Roman" w:hAnsi="Times New Roman"/>
          <w:sz w:val="28"/>
          <w:szCs w:val="28"/>
        </w:rPr>
        <w:t>–</w:t>
      </w:r>
      <w:r w:rsidR="00D908F8" w:rsidRPr="00011E86">
        <w:rPr>
          <w:rFonts w:ascii="Times New Roman" w:hAnsi="Times New Roman"/>
          <w:sz w:val="28"/>
          <w:szCs w:val="28"/>
        </w:rPr>
        <w:t xml:space="preserve"> направлено на создание системы обработки информации о рисках на уровне как отдельных направлений деятельности (бизнес-линий), так и банка в целом для повышения способности банка выявлять риски на агрегированной основе и осуществлять управление ими в рамках корпоративного управления;</w:t>
      </w:r>
    </w:p>
    <w:p w:rsidR="00D908F8" w:rsidRPr="00011E86" w:rsidRDefault="00BC37A0"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w:t>
      </w:r>
      <w:r w:rsidR="00D908F8" w:rsidRPr="00011E86">
        <w:rPr>
          <w:rFonts w:ascii="Times New Roman" w:hAnsi="Times New Roman"/>
          <w:sz w:val="28"/>
          <w:szCs w:val="28"/>
        </w:rPr>
        <w:t xml:space="preserve"> совершенствовании управления процентным риском банковского портфеля</w:t>
      </w:r>
      <w:r w:rsidRPr="00011E86">
        <w:rPr>
          <w:rFonts w:ascii="Times New Roman" w:hAnsi="Times New Roman"/>
          <w:sz w:val="28"/>
          <w:szCs w:val="28"/>
        </w:rPr>
        <w:t>»</w:t>
      </w:r>
      <w:r w:rsidR="00CC32DE" w:rsidRPr="00011E86">
        <w:rPr>
          <w:rFonts w:ascii="Times New Roman" w:hAnsi="Times New Roman"/>
          <w:sz w:val="28"/>
          <w:szCs w:val="28"/>
        </w:rPr>
        <w:t xml:space="preserve"> </w:t>
      </w:r>
      <w:r w:rsidR="00C47377" w:rsidRPr="00011E86">
        <w:rPr>
          <w:rFonts w:ascii="Times New Roman" w:hAnsi="Times New Roman"/>
          <w:sz w:val="28"/>
          <w:szCs w:val="28"/>
        </w:rPr>
        <w:t>–</w:t>
      </w:r>
      <w:r w:rsidR="00D908F8" w:rsidRPr="00011E86">
        <w:rPr>
          <w:rFonts w:ascii="Times New Roman" w:hAnsi="Times New Roman"/>
          <w:sz w:val="28"/>
          <w:szCs w:val="28"/>
        </w:rPr>
        <w:t xml:space="preserve"> раскрывает методику расчета величины процентного риска банковского портфеля, предусмотренную новым стандартизированным подходом Базельского комитета, для использования при расчете экономического капитала банка;</w:t>
      </w:r>
    </w:p>
    <w:p w:rsidR="00D908F8" w:rsidRPr="00011E86" w:rsidRDefault="00BC37A0"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«О</w:t>
      </w:r>
      <w:r w:rsidR="00D908F8" w:rsidRPr="00011E86">
        <w:rPr>
          <w:rFonts w:ascii="Times New Roman" w:hAnsi="Times New Roman"/>
          <w:sz w:val="28"/>
          <w:szCs w:val="28"/>
        </w:rPr>
        <w:t xml:space="preserve"> совершенствовании внешнего, внутреннего аудита, деятельности аудиторских комитетов в банках и их взаимодействии с надзорным органом</w:t>
      </w:r>
      <w:r w:rsidRPr="00011E86">
        <w:rPr>
          <w:rFonts w:ascii="Times New Roman" w:hAnsi="Times New Roman"/>
          <w:sz w:val="28"/>
          <w:szCs w:val="28"/>
        </w:rPr>
        <w:t>»</w:t>
      </w:r>
      <w:r w:rsidR="00CC32DE" w:rsidRPr="00011E86">
        <w:rPr>
          <w:rFonts w:ascii="Times New Roman" w:hAnsi="Times New Roman"/>
          <w:sz w:val="28"/>
          <w:szCs w:val="28"/>
        </w:rPr>
        <w:t xml:space="preserve"> </w:t>
      </w:r>
      <w:r w:rsidR="00C47377" w:rsidRPr="00011E86">
        <w:rPr>
          <w:rFonts w:ascii="Times New Roman" w:hAnsi="Times New Roman"/>
          <w:sz w:val="28"/>
          <w:szCs w:val="28"/>
        </w:rPr>
        <w:t>–</w:t>
      </w:r>
      <w:r w:rsidR="00D908F8" w:rsidRPr="00011E86">
        <w:rPr>
          <w:rFonts w:ascii="Times New Roman" w:hAnsi="Times New Roman"/>
          <w:sz w:val="28"/>
          <w:szCs w:val="28"/>
        </w:rPr>
        <w:t xml:space="preserve"> разъясняет ожидания надзорного органа в отношении содержания в отчетах по результатам обязательного аудита годовой бухгалтерской (финансовой) отчетности банка, в том числе на консолидированной основе, вопросов, касающихся внутреннего контроля, управления рисками и корпоративного управления. Письмо также раскрывает лучшую международную практику работы аудиторских</w:t>
      </w:r>
      <w:r w:rsidRPr="00011E86">
        <w:rPr>
          <w:rFonts w:ascii="Times New Roman" w:hAnsi="Times New Roman"/>
          <w:sz w:val="28"/>
          <w:szCs w:val="28"/>
        </w:rPr>
        <w:t xml:space="preserve"> </w:t>
      </w:r>
      <w:r w:rsidR="00D908F8" w:rsidRPr="00011E86">
        <w:rPr>
          <w:rFonts w:ascii="Times New Roman" w:hAnsi="Times New Roman"/>
          <w:sz w:val="28"/>
          <w:szCs w:val="28"/>
        </w:rPr>
        <w:t>комитетов, созданных при советах директоров банков, их взаимодействия с внутренним и внешним аудитом и органом банковского надзора.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В целях совершенствования надзорных требований и надзорных процедур установлены общие требования к организации банками, </w:t>
      </w:r>
      <w:r w:rsidR="00063AEC" w:rsidRPr="00011E86">
        <w:rPr>
          <w:rFonts w:ascii="Times New Roman" w:hAnsi="Times New Roman"/>
          <w:sz w:val="28"/>
          <w:szCs w:val="28"/>
        </w:rPr>
        <w:t>Банк</w:t>
      </w:r>
      <w:r w:rsidR="00CC32DE" w:rsidRPr="00011E86">
        <w:rPr>
          <w:rFonts w:ascii="Times New Roman" w:hAnsi="Times New Roman"/>
          <w:sz w:val="28"/>
          <w:szCs w:val="28"/>
        </w:rPr>
        <w:t>ом</w:t>
      </w:r>
      <w:r w:rsidR="00063AEC" w:rsidRPr="00011E86">
        <w:rPr>
          <w:rFonts w:ascii="Times New Roman" w:hAnsi="Times New Roman"/>
          <w:sz w:val="28"/>
          <w:szCs w:val="28"/>
        </w:rPr>
        <w:t xml:space="preserve"> развития</w:t>
      </w:r>
      <w:r w:rsidRPr="00011E86">
        <w:rPr>
          <w:rFonts w:ascii="Times New Roman" w:hAnsi="Times New Roman"/>
          <w:sz w:val="28"/>
          <w:szCs w:val="28"/>
        </w:rPr>
        <w:t xml:space="preserve"> внутренней процедуры оценки достаточност</w:t>
      </w:r>
      <w:r w:rsidR="003E4C83" w:rsidRPr="00011E86">
        <w:rPr>
          <w:rFonts w:ascii="Times New Roman" w:hAnsi="Times New Roman"/>
          <w:sz w:val="28"/>
          <w:szCs w:val="28"/>
        </w:rPr>
        <w:t>и капитала и управления рисками</w:t>
      </w:r>
      <w:r w:rsidRPr="00011E86">
        <w:rPr>
          <w:rFonts w:ascii="Times New Roman" w:hAnsi="Times New Roman"/>
          <w:sz w:val="28"/>
          <w:szCs w:val="28"/>
        </w:rPr>
        <w:t>, которые включают определение целей и основных принципов организации внутренней процедуры оценки достаточности капитала.</w:t>
      </w:r>
    </w:p>
    <w:p w:rsidR="00D908F8"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Также установлены элементы внутренней процедуры оценки достаточности капитала, к которым отнесены идентификация существенных рисков, порядок расчета доступного и экономического капитала, установление минимальных требований к методике внутренней оценки капитала, в том числе определения общей величины рисков, принимаемых банком, оценки непредвиденных потерь в случае нестандартных (кризисных) ситуаций и расчета потребности в капитале для адекватного их покрытия, использование </w:t>
      </w:r>
      <w:r w:rsidRPr="00011E86">
        <w:rPr>
          <w:rFonts w:ascii="Times New Roman" w:hAnsi="Times New Roman"/>
          <w:sz w:val="28"/>
          <w:szCs w:val="28"/>
        </w:rPr>
        <w:lastRenderedPageBreak/>
        <w:t>экономического капитала, установление и контроль лимитов формирования управленческой отчетности.</w:t>
      </w:r>
    </w:p>
    <w:p w:rsidR="00CC32DE"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 xml:space="preserve">Введено понятие экономического и доступного капитала банка. Оценка достаточности капитала осуществляется путем сопоставления размеров экономического и доступного капитала банка, что позволяет определить необходимость увеличения размера доступного капитала банка и (или) регулирования величины принимаемых им рисков для обеспечения безопасного осуществления деятельности банка. Определены источники формирования доступного капитала, подходы для банков к методологии расчета экономического капитала, которые банк может использовать для расчета его размера. При этом банкам предоставляется право самостоятельно </w:t>
      </w:r>
      <w:r w:rsidR="00CC32DE" w:rsidRPr="00011E86">
        <w:rPr>
          <w:rFonts w:ascii="Times New Roman" w:hAnsi="Times New Roman"/>
          <w:sz w:val="28"/>
          <w:szCs w:val="28"/>
        </w:rPr>
        <w:t xml:space="preserve">решать: </w:t>
      </w:r>
      <w:r w:rsidRPr="00011E86">
        <w:rPr>
          <w:rFonts w:ascii="Times New Roman" w:hAnsi="Times New Roman"/>
          <w:sz w:val="28"/>
          <w:szCs w:val="28"/>
        </w:rPr>
        <w:t>использовать предложенную Национальным банком</w:t>
      </w:r>
      <w:r w:rsidR="00CB72B6" w:rsidRPr="00011E86">
        <w:rPr>
          <w:rFonts w:ascii="Times New Roman" w:hAnsi="Times New Roman"/>
          <w:sz w:val="28"/>
          <w:szCs w:val="28"/>
        </w:rPr>
        <w:t xml:space="preserve"> </w:t>
      </w:r>
      <w:r w:rsidRPr="00011E86">
        <w:rPr>
          <w:rFonts w:ascii="Times New Roman" w:hAnsi="Times New Roman"/>
          <w:sz w:val="28"/>
          <w:szCs w:val="28"/>
        </w:rPr>
        <w:t xml:space="preserve">методику расчета экономического капитала либо использовать собственные количественные модели расчета экономического капитала, при условии их соответствия основным требованиям регулятора. </w:t>
      </w:r>
    </w:p>
    <w:p w:rsidR="00D908F8"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Установлены требования к осуществлению планирования размера капитала банка и его распределения (аллокаци</w:t>
      </w:r>
      <w:r w:rsidR="00CC32DE" w:rsidRPr="00011E86">
        <w:rPr>
          <w:rFonts w:ascii="Times New Roman" w:hAnsi="Times New Roman"/>
          <w:sz w:val="28"/>
          <w:szCs w:val="28"/>
        </w:rPr>
        <w:t>и</w:t>
      </w:r>
      <w:r w:rsidRPr="00011E86">
        <w:rPr>
          <w:rFonts w:ascii="Times New Roman" w:hAnsi="Times New Roman"/>
          <w:sz w:val="28"/>
          <w:szCs w:val="28"/>
        </w:rPr>
        <w:t>) через систему лимитов по видам рисков, бизнес-линиям (структурным подразделениям, осуществляющим функции, связанные с принятием рисков), а также по контрол</w:t>
      </w:r>
      <w:r w:rsidR="00CC32DE" w:rsidRPr="00011E86">
        <w:rPr>
          <w:rFonts w:ascii="Times New Roman" w:hAnsi="Times New Roman"/>
          <w:sz w:val="28"/>
          <w:szCs w:val="28"/>
        </w:rPr>
        <w:t>ю</w:t>
      </w:r>
      <w:r w:rsidRPr="00011E86">
        <w:rPr>
          <w:rFonts w:ascii="Times New Roman" w:hAnsi="Times New Roman"/>
          <w:sz w:val="28"/>
          <w:szCs w:val="28"/>
        </w:rPr>
        <w:t xml:space="preserve"> за соблюдением установленных лимитов, установлению контрольных показателей и их пороговых значений.</w:t>
      </w:r>
    </w:p>
    <w:p w:rsidR="007A4729" w:rsidRPr="00011E86" w:rsidRDefault="00D908F8" w:rsidP="00395AF3">
      <w:pPr>
        <w:widowControl/>
        <w:suppressAutoHyphens/>
        <w:spacing w:line="320" w:lineRule="exact"/>
        <w:ind w:firstLine="709"/>
        <w:contextualSpacing/>
        <w:jc w:val="both"/>
        <w:rPr>
          <w:rFonts w:ascii="Times New Roman" w:hAnsi="Times New Roman"/>
          <w:sz w:val="28"/>
          <w:szCs w:val="28"/>
        </w:rPr>
      </w:pPr>
      <w:r w:rsidRPr="00011E86">
        <w:rPr>
          <w:rFonts w:ascii="Times New Roman" w:hAnsi="Times New Roman"/>
          <w:sz w:val="28"/>
          <w:szCs w:val="28"/>
        </w:rPr>
        <w:t>В 2017 году проведен второй этап инициированного Национальным банком диагностического исследования на предмет оценки качества активов белорусских банков (ОКА). В 2017 году в процедуре ОКА были задействованы 15 банков, не принимавших участия в первом этапе диагностического исследования в 2016 году. Исходя из результатов исследования, с учетом совокупной доли активов задействованных в процедуре банков</w:t>
      </w:r>
      <w:r w:rsidR="00CC32DE" w:rsidRPr="00011E86">
        <w:rPr>
          <w:rFonts w:ascii="Times New Roman" w:hAnsi="Times New Roman"/>
          <w:sz w:val="28"/>
          <w:szCs w:val="28"/>
        </w:rPr>
        <w:t>,</w:t>
      </w:r>
      <w:r w:rsidRPr="00011E86">
        <w:rPr>
          <w:rFonts w:ascii="Times New Roman" w:hAnsi="Times New Roman"/>
          <w:sz w:val="28"/>
          <w:szCs w:val="28"/>
        </w:rPr>
        <w:t xml:space="preserve"> корректировки по результатам ОКА не оказывают существенного влияния на устойчивость всего банковского сектора.</w:t>
      </w:r>
    </w:p>
    <w:p w:rsidR="00644F0D" w:rsidRPr="00011E86" w:rsidRDefault="00644F0D" w:rsidP="00395AF3">
      <w:pPr>
        <w:pStyle w:val="1"/>
        <w:rPr>
          <w:rStyle w:val="12"/>
          <w:b/>
          <w:bCs/>
          <w:sz w:val="28"/>
          <w:szCs w:val="28"/>
        </w:rPr>
      </w:pPr>
      <w:bookmarkStart w:id="6" w:name="_Toc454202893"/>
      <w:r w:rsidRPr="00011E86">
        <w:rPr>
          <w:rStyle w:val="12"/>
          <w:b/>
          <w:bCs/>
          <w:sz w:val="28"/>
          <w:szCs w:val="28"/>
        </w:rPr>
        <w:t>Республика Казахстан</w:t>
      </w:r>
      <w:bookmarkEnd w:id="3"/>
      <w:bookmarkEnd w:id="6"/>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Национальный Банк Республики Казахстан (</w:t>
      </w:r>
      <w:r w:rsidR="006F66B4">
        <w:rPr>
          <w:rFonts w:ascii="Times New Roman" w:hAnsi="Times New Roman" w:cs="Times New Roman"/>
          <w:sz w:val="28"/>
          <w:szCs w:val="28"/>
        </w:rPr>
        <w:t>далее – Национальный Б</w:t>
      </w:r>
      <w:r w:rsidR="0074434F">
        <w:rPr>
          <w:rFonts w:ascii="Times New Roman" w:hAnsi="Times New Roman" w:cs="Times New Roman"/>
          <w:sz w:val="28"/>
          <w:szCs w:val="28"/>
        </w:rPr>
        <w:t>анк</w:t>
      </w:r>
      <w:r w:rsidRPr="00011E86">
        <w:rPr>
          <w:rFonts w:ascii="Times New Roman" w:hAnsi="Times New Roman" w:cs="Times New Roman"/>
          <w:sz w:val="28"/>
          <w:szCs w:val="28"/>
        </w:rPr>
        <w:t>) продолжает работу по усилению надзорно</w:t>
      </w:r>
      <w:r w:rsidR="00CC32DE" w:rsidRPr="00011E86">
        <w:rPr>
          <w:rFonts w:ascii="Times New Roman" w:hAnsi="Times New Roman" w:cs="Times New Roman"/>
          <w:sz w:val="28"/>
          <w:szCs w:val="28"/>
        </w:rPr>
        <w:t>й деятельности</w:t>
      </w:r>
      <w:r w:rsidRPr="00011E86">
        <w:rPr>
          <w:rFonts w:ascii="Times New Roman" w:hAnsi="Times New Roman" w:cs="Times New Roman"/>
          <w:sz w:val="28"/>
          <w:szCs w:val="28"/>
        </w:rPr>
        <w:t xml:space="preserve">. Так, </w:t>
      </w:r>
      <w:r w:rsidR="006F66B4">
        <w:rPr>
          <w:rFonts w:ascii="Times New Roman" w:hAnsi="Times New Roman" w:cs="Times New Roman"/>
          <w:sz w:val="28"/>
          <w:szCs w:val="28"/>
        </w:rPr>
        <w:t>Национальным Б</w:t>
      </w:r>
      <w:r w:rsidR="0074434F">
        <w:rPr>
          <w:rFonts w:ascii="Times New Roman" w:hAnsi="Times New Roman" w:cs="Times New Roman"/>
          <w:sz w:val="28"/>
          <w:szCs w:val="28"/>
        </w:rPr>
        <w:t xml:space="preserve">анком </w:t>
      </w:r>
      <w:r w:rsidRPr="00011E86">
        <w:rPr>
          <w:rFonts w:ascii="Times New Roman" w:hAnsi="Times New Roman" w:cs="Times New Roman"/>
          <w:sz w:val="28"/>
          <w:szCs w:val="28"/>
        </w:rPr>
        <w:t>подготовлен блок поправок в законодательство Республики Казахстан по оперативному контролю и применению риск-ориентированного надзора, обеспечению прозрачности акционеров и улучшени</w:t>
      </w:r>
      <w:r w:rsidR="00CC32DE" w:rsidRPr="00011E86">
        <w:rPr>
          <w:rFonts w:ascii="Times New Roman" w:hAnsi="Times New Roman" w:cs="Times New Roman"/>
          <w:sz w:val="28"/>
          <w:szCs w:val="28"/>
        </w:rPr>
        <w:t>ю</w:t>
      </w:r>
      <w:r w:rsidRPr="00011E86">
        <w:rPr>
          <w:rFonts w:ascii="Times New Roman" w:hAnsi="Times New Roman" w:cs="Times New Roman"/>
          <w:sz w:val="28"/>
          <w:szCs w:val="28"/>
        </w:rPr>
        <w:t xml:space="preserve"> корпоративного управления, которые были внесены на рассмотрение Парламента Республики Казахстан.</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 xml:space="preserve">Поправки предусматривают усиление надзорного мандата </w:t>
      </w:r>
      <w:r w:rsidR="006F66B4">
        <w:rPr>
          <w:rFonts w:ascii="Times New Roman" w:hAnsi="Times New Roman" w:cs="Times New Roman"/>
          <w:sz w:val="28"/>
          <w:szCs w:val="28"/>
        </w:rPr>
        <w:t>Национального Б</w:t>
      </w:r>
      <w:r w:rsidR="0074434F">
        <w:rPr>
          <w:rFonts w:ascii="Times New Roman" w:hAnsi="Times New Roman" w:cs="Times New Roman"/>
          <w:sz w:val="28"/>
          <w:szCs w:val="28"/>
        </w:rPr>
        <w:t xml:space="preserve">анка </w:t>
      </w:r>
      <w:r w:rsidRPr="00011E86">
        <w:rPr>
          <w:rFonts w:ascii="Times New Roman" w:hAnsi="Times New Roman" w:cs="Times New Roman"/>
          <w:sz w:val="28"/>
          <w:szCs w:val="28"/>
        </w:rPr>
        <w:t>посредством применения риск-ориентированного надзора с возможностью применения мотивированного суждения.</w:t>
      </w:r>
    </w:p>
    <w:p w:rsidR="009461BA" w:rsidRPr="00011E86" w:rsidRDefault="0074434F" w:rsidP="00395AF3">
      <w:pPr>
        <w:widowContro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Национальным банком</w:t>
      </w:r>
      <w:r w:rsidR="009461BA" w:rsidRPr="00011E86">
        <w:rPr>
          <w:rFonts w:ascii="Times New Roman" w:hAnsi="Times New Roman" w:cs="Times New Roman"/>
          <w:sz w:val="28"/>
          <w:szCs w:val="28"/>
        </w:rPr>
        <w:t xml:space="preserve"> ведется работа по пере</w:t>
      </w:r>
      <w:r w:rsidR="00CC32DE" w:rsidRPr="00011E86">
        <w:rPr>
          <w:rFonts w:ascii="Times New Roman" w:hAnsi="Times New Roman" w:cs="Times New Roman"/>
          <w:sz w:val="28"/>
          <w:szCs w:val="28"/>
        </w:rPr>
        <w:t>в</w:t>
      </w:r>
      <w:r w:rsidR="009461BA" w:rsidRPr="00011E86">
        <w:rPr>
          <w:rFonts w:ascii="Times New Roman" w:hAnsi="Times New Roman" w:cs="Times New Roman"/>
          <w:sz w:val="28"/>
          <w:szCs w:val="28"/>
        </w:rPr>
        <w:t>оду текущего регуляторного режима на основные принципы Базел</w:t>
      </w:r>
      <w:r w:rsidR="003858C1" w:rsidRPr="00011E86">
        <w:rPr>
          <w:rFonts w:ascii="Times New Roman" w:hAnsi="Times New Roman" w:cs="Times New Roman"/>
          <w:sz w:val="28"/>
          <w:szCs w:val="28"/>
        </w:rPr>
        <w:t>я</w:t>
      </w:r>
      <w:r w:rsidR="009461BA" w:rsidRPr="00011E86">
        <w:rPr>
          <w:rFonts w:ascii="Times New Roman" w:hAnsi="Times New Roman" w:cs="Times New Roman"/>
          <w:sz w:val="28"/>
          <w:szCs w:val="28"/>
        </w:rPr>
        <w:t xml:space="preserve"> III. В частности, в соответствии с 7-м принципом эффективного управления риском ликвидности </w:t>
      </w:r>
      <w:r w:rsidR="009461BA" w:rsidRPr="00011E86">
        <w:rPr>
          <w:rFonts w:ascii="Times New Roman" w:hAnsi="Times New Roman" w:cs="Times New Roman"/>
          <w:sz w:val="28"/>
          <w:szCs w:val="28"/>
        </w:rPr>
        <w:lastRenderedPageBreak/>
        <w:t>(BIS: Principles for Sound Liquidity Risk Manag</w:t>
      </w:r>
      <w:r>
        <w:rPr>
          <w:rFonts w:ascii="Times New Roman" w:hAnsi="Times New Roman" w:cs="Times New Roman"/>
          <w:sz w:val="28"/>
          <w:szCs w:val="28"/>
        </w:rPr>
        <w:t>ement and Supervision, 2008 год)</w:t>
      </w:r>
      <w:r w:rsidR="009461BA" w:rsidRPr="00011E86">
        <w:rPr>
          <w:rFonts w:ascii="Times New Roman" w:hAnsi="Times New Roman" w:cs="Times New Roman"/>
          <w:sz w:val="28"/>
          <w:szCs w:val="28"/>
        </w:rPr>
        <w:t xml:space="preserve"> были приняты попр</w:t>
      </w:r>
      <w:r>
        <w:rPr>
          <w:rFonts w:ascii="Times New Roman" w:hAnsi="Times New Roman" w:cs="Times New Roman"/>
          <w:sz w:val="28"/>
          <w:szCs w:val="28"/>
        </w:rPr>
        <w:t>авки, в соответствии с которыми</w:t>
      </w:r>
      <w:r w:rsidR="009461BA" w:rsidRPr="00011E86">
        <w:rPr>
          <w:rFonts w:ascii="Times New Roman" w:hAnsi="Times New Roman" w:cs="Times New Roman"/>
          <w:sz w:val="28"/>
          <w:szCs w:val="28"/>
        </w:rPr>
        <w:t xml:space="preserve"> банки с высокой концентрацией в обязательствах должны формировать более высокий уровень высококачественных ликвидных активов.</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В рамках перехода на стандарт МСФО 9 утверждены правила формирования провизий в соответствии с международными стандартами.</w:t>
      </w:r>
      <w:r w:rsidR="003858C1" w:rsidRPr="00011E86">
        <w:rPr>
          <w:rFonts w:ascii="Times New Roman" w:hAnsi="Times New Roman" w:cs="Times New Roman"/>
          <w:sz w:val="28"/>
          <w:szCs w:val="28"/>
        </w:rPr>
        <w:t xml:space="preserve"> С </w:t>
      </w:r>
      <w:r w:rsidRPr="00011E86">
        <w:rPr>
          <w:rFonts w:ascii="Times New Roman" w:hAnsi="Times New Roman" w:cs="Times New Roman"/>
          <w:sz w:val="28"/>
          <w:szCs w:val="28"/>
        </w:rPr>
        <w:t>целью отражения банками более консервативного подхода по формированию провизий утвержден вычет из капитала суммы превышения регуляторных провизий над провизиями, созданными банками в рамках МСФО. Регуляторные провизии подразумевают более консервативный подход к признанию финансового актива обесцененным, определены признаки отнесения займов к индивидуальным, введено понятие твердого залога.</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Проводится работа по разработке и внедрению системы риск-ориентированного надзора на базе методологии SREP (Supervisory Review and Evaluation Process). Система риск-ориентированного надзора позволяет идентифицировать негативные изменения в финансовом состоянии организаций на ранних стадиях их возникновения и своевременно и адекватно применять необходимые надзорные коррект</w:t>
      </w:r>
      <w:r w:rsidR="0074434F">
        <w:rPr>
          <w:rFonts w:ascii="Times New Roman" w:hAnsi="Times New Roman" w:cs="Times New Roman"/>
          <w:sz w:val="28"/>
          <w:szCs w:val="28"/>
        </w:rPr>
        <w:t>ирующие меры. В связи с этим</w:t>
      </w:r>
      <w:r w:rsidR="003858C1" w:rsidRPr="00011E86">
        <w:rPr>
          <w:rFonts w:ascii="Times New Roman" w:hAnsi="Times New Roman" w:cs="Times New Roman"/>
          <w:sz w:val="28"/>
          <w:szCs w:val="28"/>
        </w:rPr>
        <w:t xml:space="preserve"> в </w:t>
      </w:r>
      <w:r w:rsidRPr="00011E86">
        <w:rPr>
          <w:rFonts w:ascii="Times New Roman" w:hAnsi="Times New Roman" w:cs="Times New Roman"/>
          <w:sz w:val="28"/>
          <w:szCs w:val="28"/>
        </w:rPr>
        <w:t xml:space="preserve">рамках </w:t>
      </w:r>
      <w:r w:rsidR="00CC32DE" w:rsidRPr="00011E86">
        <w:rPr>
          <w:rFonts w:ascii="Times New Roman" w:hAnsi="Times New Roman" w:cs="Times New Roman"/>
          <w:sz w:val="28"/>
          <w:szCs w:val="28"/>
        </w:rPr>
        <w:t xml:space="preserve">продвижения </w:t>
      </w:r>
      <w:r w:rsidRPr="00011E86">
        <w:rPr>
          <w:rFonts w:ascii="Times New Roman" w:hAnsi="Times New Roman" w:cs="Times New Roman"/>
          <w:sz w:val="28"/>
          <w:szCs w:val="28"/>
        </w:rPr>
        <w:t xml:space="preserve">законопроекта </w:t>
      </w:r>
      <w:r w:rsidR="0074434F">
        <w:rPr>
          <w:rFonts w:ascii="Times New Roman" w:hAnsi="Times New Roman" w:cs="Times New Roman"/>
          <w:sz w:val="28"/>
          <w:szCs w:val="28"/>
        </w:rPr>
        <w:t xml:space="preserve">по </w:t>
      </w:r>
      <w:r w:rsidR="0074434F" w:rsidRPr="0074434F">
        <w:rPr>
          <w:rFonts w:ascii="Times New Roman" w:hAnsi="Times New Roman" w:cs="Times New Roman"/>
          <w:sz w:val="28"/>
          <w:szCs w:val="28"/>
        </w:rPr>
        <w:t>риск-ориентированн</w:t>
      </w:r>
      <w:r w:rsidR="0074434F">
        <w:rPr>
          <w:rFonts w:ascii="Times New Roman" w:hAnsi="Times New Roman" w:cs="Times New Roman"/>
          <w:sz w:val="28"/>
          <w:szCs w:val="28"/>
        </w:rPr>
        <w:t>ому надзору</w:t>
      </w:r>
      <w:r w:rsidR="0074434F" w:rsidRPr="0074434F">
        <w:rPr>
          <w:rFonts w:ascii="Times New Roman" w:hAnsi="Times New Roman" w:cs="Times New Roman"/>
          <w:sz w:val="28"/>
          <w:szCs w:val="28"/>
        </w:rPr>
        <w:t xml:space="preserve"> </w:t>
      </w:r>
      <w:r w:rsidRPr="00011E86">
        <w:rPr>
          <w:rFonts w:ascii="Times New Roman" w:hAnsi="Times New Roman" w:cs="Times New Roman"/>
          <w:sz w:val="28"/>
          <w:szCs w:val="28"/>
        </w:rPr>
        <w:t>проводятся работы по усилению мер надзорного реагирования с возможностью принятия надзорных мер по повышению капитала и улучшению его структуры, улучшению качества активов и проводимых банком операций, показателей ликвидности и структуры обязательств, показателей доходности и оптимизации расходов, ограничению активных и пассивных операций банков, а также совершенствованию системы управления рисками и внутреннего контроля, корпоративного управления.</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 xml:space="preserve">С учетом международного опыта </w:t>
      </w:r>
      <w:r w:rsidR="006F66B4">
        <w:rPr>
          <w:rFonts w:ascii="Times New Roman" w:hAnsi="Times New Roman" w:cs="Times New Roman"/>
          <w:sz w:val="28"/>
          <w:szCs w:val="28"/>
        </w:rPr>
        <w:t>Национальный Б</w:t>
      </w:r>
      <w:r w:rsidR="0074434F">
        <w:rPr>
          <w:rFonts w:ascii="Times New Roman" w:hAnsi="Times New Roman" w:cs="Times New Roman"/>
          <w:sz w:val="28"/>
          <w:szCs w:val="28"/>
        </w:rPr>
        <w:t>анк</w:t>
      </w:r>
      <w:r w:rsidRPr="00011E86">
        <w:rPr>
          <w:rFonts w:ascii="Times New Roman" w:hAnsi="Times New Roman" w:cs="Times New Roman"/>
          <w:sz w:val="28"/>
          <w:szCs w:val="28"/>
        </w:rPr>
        <w:t xml:space="preserve"> намерен использовать мотивированное суждение в </w:t>
      </w:r>
      <w:r w:rsidR="0074434F">
        <w:rPr>
          <w:rFonts w:ascii="Times New Roman" w:hAnsi="Times New Roman" w:cs="Times New Roman"/>
          <w:sz w:val="28"/>
          <w:szCs w:val="28"/>
        </w:rPr>
        <w:t>четырех</w:t>
      </w:r>
      <w:r w:rsidRPr="00011E86">
        <w:rPr>
          <w:rFonts w:ascii="Times New Roman" w:hAnsi="Times New Roman" w:cs="Times New Roman"/>
          <w:sz w:val="28"/>
          <w:szCs w:val="28"/>
        </w:rPr>
        <w:t xml:space="preserve"> областях</w:t>
      </w:r>
      <w:r w:rsidR="001508A0" w:rsidRPr="00011E86">
        <w:rPr>
          <w:rFonts w:ascii="Times New Roman" w:hAnsi="Times New Roman" w:cs="Times New Roman"/>
          <w:sz w:val="28"/>
          <w:szCs w:val="28"/>
        </w:rPr>
        <w:t xml:space="preserve">: </w:t>
      </w:r>
      <w:r w:rsidR="003858C1" w:rsidRPr="00011E86">
        <w:rPr>
          <w:rFonts w:ascii="Times New Roman" w:hAnsi="Times New Roman" w:cs="Times New Roman"/>
          <w:sz w:val="28"/>
          <w:szCs w:val="28"/>
        </w:rPr>
        <w:t xml:space="preserve">согласование менеджмента и </w:t>
      </w:r>
      <w:r w:rsidRPr="00011E86">
        <w:rPr>
          <w:rFonts w:ascii="Times New Roman" w:hAnsi="Times New Roman" w:cs="Times New Roman"/>
          <w:sz w:val="28"/>
          <w:szCs w:val="28"/>
        </w:rPr>
        <w:t>акционеров финансовой организации; оценка созданных провизий (резервов); определение лиц, связанных с финансовой организацией особыми отношениями; оценка систем управления рисками и внутреннего контроля.</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В рамках реализации мотивированного суждения на законодательном уровне будут определены порядок его формирования, процедуры и сроки досудебного урегулирования применяемой меры надзорного реагирования.</w:t>
      </w:r>
    </w:p>
    <w:p w:rsidR="009461BA" w:rsidRPr="00011E86" w:rsidRDefault="009461BA" w:rsidP="00395AF3">
      <w:pPr>
        <w:widowControl/>
        <w:spacing w:line="320" w:lineRule="exact"/>
        <w:ind w:firstLine="709"/>
        <w:jc w:val="both"/>
        <w:rPr>
          <w:rFonts w:ascii="Times New Roman" w:hAnsi="Times New Roman" w:cs="Times New Roman"/>
          <w:sz w:val="28"/>
          <w:szCs w:val="28"/>
        </w:rPr>
      </w:pPr>
      <w:r w:rsidRPr="00011E86">
        <w:rPr>
          <w:rFonts w:ascii="Times New Roman" w:hAnsi="Times New Roman" w:cs="Times New Roman"/>
          <w:sz w:val="28"/>
          <w:szCs w:val="28"/>
        </w:rPr>
        <w:t>Новый принцип работы надзорных действий будет предусматривать принятие превентивных мер, направленных на улучшение деятельности финансовой организации.</w:t>
      </w:r>
    </w:p>
    <w:p w:rsidR="009461BA" w:rsidRPr="00395AF3" w:rsidRDefault="009461BA" w:rsidP="00395AF3">
      <w:pPr>
        <w:pStyle w:val="32"/>
        <w:rPr>
          <w:rFonts w:cs="Times New Roman"/>
        </w:rPr>
      </w:pPr>
      <w:r w:rsidRPr="00395AF3">
        <w:rPr>
          <w:rFonts w:cs="Times New Roman"/>
        </w:rPr>
        <w:t>Будет усовершенствован режим выявления и урегулирования неплатежеспособных банков, в том числе путем введения полного перечня мер урегулирования, которые позволят осуществить оперативное урегулирование неплатежеспособного банка с минимизацией системных последствий и государственной поддержки.</w:t>
      </w:r>
    </w:p>
    <w:p w:rsidR="00480566" w:rsidRPr="00011E86" w:rsidRDefault="00480566" w:rsidP="00395AF3">
      <w:pPr>
        <w:pStyle w:val="1"/>
        <w:rPr>
          <w:rStyle w:val="12"/>
          <w:b/>
          <w:bCs/>
          <w:sz w:val="28"/>
          <w:szCs w:val="28"/>
        </w:rPr>
      </w:pPr>
      <w:bookmarkStart w:id="7" w:name="_Toc454202894"/>
      <w:r w:rsidRPr="00011E86">
        <w:rPr>
          <w:rStyle w:val="12"/>
          <w:b/>
          <w:bCs/>
          <w:sz w:val="28"/>
          <w:szCs w:val="28"/>
        </w:rPr>
        <w:lastRenderedPageBreak/>
        <w:t>Кыргызская Республика</w:t>
      </w:r>
      <w:bookmarkEnd w:id="7"/>
    </w:p>
    <w:p w:rsidR="00346886" w:rsidRPr="00011E86" w:rsidRDefault="00346886" w:rsidP="00395AF3">
      <w:pPr>
        <w:pStyle w:val="afa"/>
        <w:ind w:firstLine="708"/>
        <w:rPr>
          <w:sz w:val="28"/>
        </w:rPr>
      </w:pPr>
      <w:r w:rsidRPr="00011E86">
        <w:rPr>
          <w:sz w:val="28"/>
        </w:rPr>
        <w:t>В 2017 году совершенствование нормативной правовой базы, регулирующей деятельность финансово-кредитных организаций, в том числе осуществляющих операции по исламским принципам банковского дела и финансирования, было преимущественно связано с приведением нормативных правовых актов Национального банка Кыргызской Республики</w:t>
      </w:r>
      <w:r w:rsidR="001513D7" w:rsidRPr="00011E86">
        <w:rPr>
          <w:sz w:val="28"/>
        </w:rPr>
        <w:t xml:space="preserve"> (далее – Национальный банк)</w:t>
      </w:r>
      <w:r w:rsidRPr="00011E86">
        <w:rPr>
          <w:sz w:val="28"/>
        </w:rPr>
        <w:t xml:space="preserve"> в соответствие с новыми законами Кыргызской Республики от 16 декабря 2016 года </w:t>
      </w:r>
      <w:r w:rsidR="001E7A5E">
        <w:rPr>
          <w:sz w:val="28"/>
        </w:rPr>
        <w:t>№ </w:t>
      </w:r>
      <w:r w:rsidRPr="00011E86">
        <w:rPr>
          <w:sz w:val="28"/>
        </w:rPr>
        <w:t xml:space="preserve">206 «О Национальном банке Кыргызской Республики, банках и банковской деятельности» и </w:t>
      </w:r>
      <w:r w:rsidR="001E7A5E">
        <w:rPr>
          <w:sz w:val="28"/>
        </w:rPr>
        <w:t>№ </w:t>
      </w:r>
      <w:r w:rsidRPr="00011E86">
        <w:rPr>
          <w:sz w:val="28"/>
        </w:rPr>
        <w:t xml:space="preserve">207 </w:t>
      </w:r>
      <w:r w:rsidR="002B3922">
        <w:rPr>
          <w:sz w:val="28"/>
        </w:rPr>
        <w:br/>
      </w:r>
      <w:r w:rsidRPr="00011E86">
        <w:rPr>
          <w:sz w:val="28"/>
        </w:rPr>
        <w:t>«О введении в действие Закона Кыргызской Республики «О Национальном банке Кыргызской Республики, банках и банковской деятельности»»</w:t>
      </w:r>
      <w:r w:rsidR="00311601" w:rsidRPr="00011E86">
        <w:rPr>
          <w:sz w:val="28"/>
        </w:rPr>
        <w:t>.</w:t>
      </w:r>
    </w:p>
    <w:p w:rsidR="00346886" w:rsidRPr="00011E86" w:rsidRDefault="00346886" w:rsidP="00395AF3">
      <w:pPr>
        <w:pStyle w:val="afa"/>
        <w:ind w:firstLine="708"/>
        <w:rPr>
          <w:sz w:val="28"/>
        </w:rPr>
      </w:pPr>
      <w:r w:rsidRPr="00011E86">
        <w:rPr>
          <w:sz w:val="28"/>
        </w:rPr>
        <w:t>Для актуализации требовани</w:t>
      </w:r>
      <w:r w:rsidR="00D669C8" w:rsidRPr="00011E86">
        <w:rPr>
          <w:sz w:val="28"/>
        </w:rPr>
        <w:t>й</w:t>
      </w:r>
      <w:r w:rsidRPr="00011E86">
        <w:rPr>
          <w:sz w:val="28"/>
        </w:rPr>
        <w:t>, регулирующих порядок лицензирования деятельности коммерческих банков, прин</w:t>
      </w:r>
      <w:r w:rsidR="005F28EF" w:rsidRPr="00011E86">
        <w:rPr>
          <w:sz w:val="28"/>
        </w:rPr>
        <w:t xml:space="preserve">ята новая редакция Положения </w:t>
      </w:r>
      <w:r w:rsidR="001513D7" w:rsidRPr="00011E86">
        <w:rPr>
          <w:sz w:val="28"/>
        </w:rPr>
        <w:t xml:space="preserve">Национального банка от 2 марта 2006 года </w:t>
      </w:r>
      <w:r w:rsidR="001E7A5E">
        <w:rPr>
          <w:sz w:val="28"/>
        </w:rPr>
        <w:t>№ </w:t>
      </w:r>
      <w:r w:rsidR="001513D7" w:rsidRPr="00011E86">
        <w:rPr>
          <w:sz w:val="28"/>
        </w:rPr>
        <w:t xml:space="preserve">5/7 </w:t>
      </w:r>
      <w:r w:rsidR="005F28EF" w:rsidRPr="00011E86">
        <w:rPr>
          <w:sz w:val="28"/>
        </w:rPr>
        <w:t>«О </w:t>
      </w:r>
      <w:r w:rsidRPr="00011E86">
        <w:rPr>
          <w:sz w:val="28"/>
        </w:rPr>
        <w:t xml:space="preserve">лицензировании деятельности </w:t>
      </w:r>
      <w:r w:rsidR="0074434F">
        <w:rPr>
          <w:sz w:val="28"/>
        </w:rPr>
        <w:t>банков», в соответствии с которым</w:t>
      </w:r>
      <w:r w:rsidRPr="00011E86">
        <w:rPr>
          <w:sz w:val="28"/>
        </w:rPr>
        <w:t xml:space="preserve"> введено понятие </w:t>
      </w:r>
      <w:r w:rsidR="00311601" w:rsidRPr="00011E86">
        <w:rPr>
          <w:sz w:val="28"/>
        </w:rPr>
        <w:t>«безупречная деловая репутация».</w:t>
      </w:r>
      <w:r w:rsidRPr="00011E86">
        <w:rPr>
          <w:sz w:val="28"/>
        </w:rPr>
        <w:t xml:space="preserve"> Пересмотрен</w:t>
      </w:r>
      <w:r w:rsidR="0074434F">
        <w:rPr>
          <w:sz w:val="28"/>
        </w:rPr>
        <w:t xml:space="preserve">ы требования к созданию банка, </w:t>
      </w:r>
      <w:r w:rsidR="0074434F" w:rsidRPr="00011E86">
        <w:rPr>
          <w:sz w:val="28"/>
        </w:rPr>
        <w:t>учредителям</w:t>
      </w:r>
      <w:r w:rsidRPr="00011E86">
        <w:rPr>
          <w:sz w:val="28"/>
        </w:rPr>
        <w:t>, членам Совета директоров</w:t>
      </w:r>
      <w:r w:rsidR="00311601" w:rsidRPr="00011E86">
        <w:rPr>
          <w:sz w:val="28"/>
        </w:rPr>
        <w:t xml:space="preserve"> и</w:t>
      </w:r>
      <w:r w:rsidRPr="00011E86">
        <w:rPr>
          <w:sz w:val="28"/>
        </w:rPr>
        <w:t xml:space="preserve"> другим должностным лицам банков. Исключены тре</w:t>
      </w:r>
      <w:r w:rsidR="00311601" w:rsidRPr="00011E86">
        <w:rPr>
          <w:sz w:val="28"/>
        </w:rPr>
        <w:t>бования по технической укрупненности</w:t>
      </w:r>
      <w:r w:rsidRPr="00011E86">
        <w:rPr>
          <w:sz w:val="28"/>
        </w:rPr>
        <w:t xml:space="preserve"> для выездных касс коммерческих банков, остаток денежных средств в кассе, которых не превышает 500 </w:t>
      </w:r>
      <w:r w:rsidR="0074434F">
        <w:rPr>
          <w:sz w:val="28"/>
        </w:rPr>
        <w:t>млн</w:t>
      </w:r>
      <w:r w:rsidRPr="00011E86">
        <w:rPr>
          <w:sz w:val="28"/>
        </w:rPr>
        <w:t xml:space="preserve"> сомов, что в дальнейшем позволит расширить доступ населения к банковским услугам.</w:t>
      </w:r>
    </w:p>
    <w:p w:rsidR="00346886" w:rsidRPr="00011E86" w:rsidRDefault="00310E6B" w:rsidP="00395AF3">
      <w:pPr>
        <w:pStyle w:val="afa"/>
        <w:ind w:firstLine="708"/>
        <w:rPr>
          <w:sz w:val="28"/>
        </w:rPr>
      </w:pPr>
      <w:r>
        <w:rPr>
          <w:sz w:val="28"/>
        </w:rPr>
        <w:t xml:space="preserve">Для обеспечения устойчивости, </w:t>
      </w:r>
      <w:r w:rsidR="00311601" w:rsidRPr="00011E86">
        <w:rPr>
          <w:sz w:val="28"/>
        </w:rPr>
        <w:t>безопасно</w:t>
      </w:r>
      <w:r w:rsidR="00346886" w:rsidRPr="00011E86">
        <w:rPr>
          <w:sz w:val="28"/>
        </w:rPr>
        <w:t xml:space="preserve">сти и надежности банковской системы и повышения доверия общества к коммерческим банкам Кыргызской Республики Законом </w:t>
      </w:r>
      <w:r w:rsidR="00D669C8" w:rsidRPr="00011E86">
        <w:rPr>
          <w:sz w:val="28"/>
        </w:rPr>
        <w:t xml:space="preserve">от </w:t>
      </w:r>
      <w:r w:rsidR="00311601" w:rsidRPr="00011E86">
        <w:rPr>
          <w:sz w:val="28"/>
        </w:rPr>
        <w:t xml:space="preserve">16 декабря 2016 года </w:t>
      </w:r>
      <w:r w:rsidR="001E7A5E">
        <w:rPr>
          <w:sz w:val="28"/>
        </w:rPr>
        <w:t>№ </w:t>
      </w:r>
      <w:r w:rsidR="00311601" w:rsidRPr="00011E86">
        <w:rPr>
          <w:sz w:val="28"/>
        </w:rPr>
        <w:t>207 «О введении в</w:t>
      </w:r>
      <w:r w:rsidR="00346886" w:rsidRPr="00011E86">
        <w:rPr>
          <w:sz w:val="28"/>
        </w:rPr>
        <w:t xml:space="preserve"> действие Закона Кыргызской Республики «О Национальном банке Кыргызской </w:t>
      </w:r>
      <w:r w:rsidR="00D669C8" w:rsidRPr="00011E86">
        <w:rPr>
          <w:sz w:val="28"/>
        </w:rPr>
        <w:t>Р</w:t>
      </w:r>
      <w:r w:rsidR="00346886" w:rsidRPr="00011E86">
        <w:rPr>
          <w:sz w:val="28"/>
        </w:rPr>
        <w:t xml:space="preserve">еспублики, банках и банковской деятельности» установлены требования к формированию минимального размера уставного капитала для вновь открываемых и действующих коммерческих </w:t>
      </w:r>
      <w:r w:rsidR="00311601" w:rsidRPr="00011E86">
        <w:rPr>
          <w:sz w:val="28"/>
        </w:rPr>
        <w:t>банков (включая филиалы банков-</w:t>
      </w:r>
      <w:r w:rsidR="00346886" w:rsidRPr="00011E86">
        <w:rPr>
          <w:sz w:val="28"/>
        </w:rPr>
        <w:t>нерезидентов). При этом в целях постепенного увеличения минимального размера уставного капитала действующих банков (включая филиалы банков-нерезидентов) были установлены следующие сроки его формирования:</w:t>
      </w:r>
      <w:r w:rsidR="00DB61D5" w:rsidRPr="00011E86">
        <w:rPr>
          <w:sz w:val="28"/>
        </w:rPr>
        <w:t xml:space="preserve"> </w:t>
      </w:r>
      <w:r w:rsidR="005270C5">
        <w:rPr>
          <w:sz w:val="28"/>
        </w:rPr>
        <w:br/>
      </w:r>
      <w:r w:rsidR="00311601" w:rsidRPr="00011E86">
        <w:rPr>
          <w:sz w:val="28"/>
        </w:rPr>
        <w:t>до 1 июля 2016 года – 400 млн со</w:t>
      </w:r>
      <w:r w:rsidR="00346886" w:rsidRPr="00011E86">
        <w:rPr>
          <w:sz w:val="28"/>
        </w:rPr>
        <w:t>мов;</w:t>
      </w:r>
      <w:r w:rsidR="00DB61D5" w:rsidRPr="00011E86">
        <w:rPr>
          <w:sz w:val="28"/>
        </w:rPr>
        <w:t xml:space="preserve"> </w:t>
      </w:r>
      <w:r w:rsidR="00311601" w:rsidRPr="00011E86">
        <w:rPr>
          <w:sz w:val="28"/>
        </w:rPr>
        <w:t>до 1 июля 2017 года – 500 млн со</w:t>
      </w:r>
      <w:r w:rsidR="00346886" w:rsidRPr="00011E86">
        <w:rPr>
          <w:sz w:val="28"/>
        </w:rPr>
        <w:t>мов;</w:t>
      </w:r>
      <w:r w:rsidR="00DB61D5" w:rsidRPr="00011E86">
        <w:rPr>
          <w:sz w:val="28"/>
        </w:rPr>
        <w:t xml:space="preserve"> </w:t>
      </w:r>
      <w:r w:rsidR="005270C5">
        <w:rPr>
          <w:sz w:val="28"/>
        </w:rPr>
        <w:br/>
      </w:r>
      <w:r w:rsidR="00311601" w:rsidRPr="00011E86">
        <w:rPr>
          <w:sz w:val="28"/>
        </w:rPr>
        <w:t>до 1 июля 2018 года – 600 млн со</w:t>
      </w:r>
      <w:r w:rsidR="00346886" w:rsidRPr="00011E86">
        <w:rPr>
          <w:sz w:val="28"/>
        </w:rPr>
        <w:t>мов.</w:t>
      </w:r>
    </w:p>
    <w:p w:rsidR="00346886" w:rsidRPr="00011E86" w:rsidRDefault="00CD6A15" w:rsidP="00395AF3">
      <w:pPr>
        <w:pStyle w:val="afa"/>
        <w:ind w:firstLine="708"/>
        <w:rPr>
          <w:sz w:val="28"/>
        </w:rPr>
      </w:pPr>
      <w:r w:rsidRPr="00011E86">
        <w:rPr>
          <w:sz w:val="28"/>
        </w:rPr>
        <w:t xml:space="preserve">Требования по минимальному </w:t>
      </w:r>
      <w:r w:rsidR="00346886" w:rsidRPr="00011E86">
        <w:rPr>
          <w:sz w:val="28"/>
        </w:rPr>
        <w:t>размеру уставного капитала выполнены коммерческими банками, кроме одного.</w:t>
      </w:r>
    </w:p>
    <w:p w:rsidR="00346886" w:rsidRPr="00011E86" w:rsidRDefault="00346886" w:rsidP="00395AF3">
      <w:pPr>
        <w:pStyle w:val="afa"/>
        <w:ind w:firstLine="708"/>
        <w:rPr>
          <w:sz w:val="28"/>
        </w:rPr>
      </w:pPr>
      <w:r w:rsidRPr="00011E86">
        <w:rPr>
          <w:sz w:val="28"/>
        </w:rPr>
        <w:t xml:space="preserve">В целях приведения в соответствие с Законом Кыргызской Республики </w:t>
      </w:r>
      <w:r w:rsidR="00CD6A15" w:rsidRPr="00011E86">
        <w:rPr>
          <w:sz w:val="28"/>
        </w:rPr>
        <w:t xml:space="preserve">от 31 июля 2015 года </w:t>
      </w:r>
      <w:r w:rsidR="001E7A5E">
        <w:rPr>
          <w:sz w:val="28"/>
        </w:rPr>
        <w:t>№ </w:t>
      </w:r>
      <w:r w:rsidR="00CD6A15" w:rsidRPr="00011E86">
        <w:rPr>
          <w:sz w:val="28"/>
        </w:rPr>
        <w:t xml:space="preserve">210 </w:t>
      </w:r>
      <w:r w:rsidRPr="00011E86">
        <w:rPr>
          <w:sz w:val="28"/>
        </w:rPr>
        <w:t>«Об основах административной деятельности и административных процедурах» Национальным банком</w:t>
      </w:r>
      <w:r w:rsidR="00CD6A15" w:rsidRPr="00011E86">
        <w:rPr>
          <w:sz w:val="28"/>
        </w:rPr>
        <w:t xml:space="preserve"> </w:t>
      </w:r>
      <w:r w:rsidRPr="00011E86">
        <w:rPr>
          <w:sz w:val="28"/>
        </w:rPr>
        <w:t>внесены изменения в нормативные правовые акты. Данные изменения касались лицензирования деятельности</w:t>
      </w:r>
      <w:r w:rsidR="00CD6A15" w:rsidRPr="00011E86">
        <w:rPr>
          <w:sz w:val="28"/>
        </w:rPr>
        <w:t xml:space="preserve"> не</w:t>
      </w:r>
      <w:r w:rsidRPr="00011E86">
        <w:rPr>
          <w:sz w:val="28"/>
        </w:rPr>
        <w:t>банковских финансово-кредитных организаций в части введения единообразной терминологии, оформления принимаемых Национальным банком административных актов, а также возможности и сроков обжалования решений, принимаемых Национальным банком</w:t>
      </w:r>
      <w:r w:rsidR="00CD6A15" w:rsidRPr="00011E86">
        <w:rPr>
          <w:sz w:val="28"/>
        </w:rPr>
        <w:t xml:space="preserve">. </w:t>
      </w:r>
    </w:p>
    <w:p w:rsidR="00346886" w:rsidRPr="00011E86" w:rsidRDefault="00346886" w:rsidP="00395AF3">
      <w:pPr>
        <w:pStyle w:val="afa"/>
        <w:ind w:firstLine="708"/>
        <w:rPr>
          <w:sz w:val="28"/>
        </w:rPr>
      </w:pPr>
      <w:r w:rsidRPr="00011E86">
        <w:rPr>
          <w:sz w:val="28"/>
        </w:rPr>
        <w:lastRenderedPageBreak/>
        <w:t>По состоянию н</w:t>
      </w:r>
      <w:r w:rsidR="00985EBA" w:rsidRPr="00011E86">
        <w:rPr>
          <w:sz w:val="28"/>
        </w:rPr>
        <w:t>а конец 2017 года</w:t>
      </w:r>
      <w:r w:rsidRPr="00011E86">
        <w:rPr>
          <w:sz w:val="28"/>
        </w:rPr>
        <w:t xml:space="preserve"> система небанковских финансово-кредитных организаций, лицензируемых и регулируемых Национальным банком, включала специализированную финансово-кредит</w:t>
      </w:r>
      <w:r w:rsidR="00552AE5" w:rsidRPr="00011E86">
        <w:rPr>
          <w:sz w:val="28"/>
        </w:rPr>
        <w:t>н</w:t>
      </w:r>
      <w:r w:rsidRPr="00011E86">
        <w:rPr>
          <w:sz w:val="28"/>
        </w:rPr>
        <w:t>ую организацию ОАО «Финансовая компания кредитных союзов» (СФКО), 110 кредитных союзов, 1</w:t>
      </w:r>
      <w:r w:rsidR="00985EBA" w:rsidRPr="00011E86">
        <w:rPr>
          <w:sz w:val="28"/>
        </w:rPr>
        <w:t>50 микро</w:t>
      </w:r>
      <w:r w:rsidRPr="00011E86">
        <w:rPr>
          <w:sz w:val="28"/>
        </w:rPr>
        <w:t xml:space="preserve">финансовых организаций </w:t>
      </w:r>
      <w:r w:rsidR="00985EBA" w:rsidRPr="00011E86">
        <w:rPr>
          <w:sz w:val="28"/>
        </w:rPr>
        <w:t>(в том числе 7 микрофинансовых компаний, 96 микрокредитных компаний и 47 микрокредитных агентств), 396</w:t>
      </w:r>
      <w:r w:rsidR="005270C5">
        <w:rPr>
          <w:sz w:val="28"/>
        </w:rPr>
        <w:t> </w:t>
      </w:r>
      <w:r w:rsidR="00985EBA" w:rsidRPr="00011E86">
        <w:rPr>
          <w:sz w:val="28"/>
        </w:rPr>
        <w:t>обменных бюро и 1 кредитное бюро.</w:t>
      </w:r>
    </w:p>
    <w:p w:rsidR="00346886" w:rsidRPr="00011E86" w:rsidRDefault="00985EBA" w:rsidP="00395AF3">
      <w:pPr>
        <w:pStyle w:val="afa"/>
        <w:ind w:firstLine="708"/>
        <w:rPr>
          <w:sz w:val="28"/>
        </w:rPr>
      </w:pPr>
      <w:r w:rsidRPr="00011E86">
        <w:rPr>
          <w:sz w:val="28"/>
        </w:rPr>
        <w:t xml:space="preserve">Деятельность СФКО, </w:t>
      </w:r>
      <w:r w:rsidR="002D08B6" w:rsidRPr="00011E86">
        <w:rPr>
          <w:sz w:val="28"/>
        </w:rPr>
        <w:t>микрофинансовых</w:t>
      </w:r>
      <w:r w:rsidRPr="00011E86">
        <w:rPr>
          <w:sz w:val="28"/>
        </w:rPr>
        <w:t xml:space="preserve"> компаний, </w:t>
      </w:r>
      <w:r w:rsidR="00CB1C81" w:rsidRPr="00011E86">
        <w:rPr>
          <w:sz w:val="28"/>
        </w:rPr>
        <w:t>кредитных</w:t>
      </w:r>
      <w:r w:rsidRPr="00011E86">
        <w:rPr>
          <w:sz w:val="28"/>
        </w:rPr>
        <w:t xml:space="preserve"> союзов, обменных бюро и кредитных бюро осуществляется на </w:t>
      </w:r>
      <w:r w:rsidR="00CB1C81" w:rsidRPr="00011E86">
        <w:rPr>
          <w:sz w:val="28"/>
        </w:rPr>
        <w:t>основании</w:t>
      </w:r>
      <w:r w:rsidRPr="00011E86">
        <w:rPr>
          <w:sz w:val="28"/>
        </w:rPr>
        <w:t xml:space="preserve"> лицензии</w:t>
      </w:r>
      <w:r w:rsidR="00CB1C81" w:rsidRPr="00011E86">
        <w:rPr>
          <w:sz w:val="28"/>
        </w:rPr>
        <w:t xml:space="preserve"> Национального банка; </w:t>
      </w:r>
      <w:r w:rsidR="002D08B6" w:rsidRPr="00011E86">
        <w:rPr>
          <w:sz w:val="28"/>
        </w:rPr>
        <w:t>микрокредитные</w:t>
      </w:r>
      <w:r w:rsidR="00CB1C81" w:rsidRPr="00011E86">
        <w:rPr>
          <w:sz w:val="28"/>
        </w:rPr>
        <w:t xml:space="preserve"> компании и агентства</w:t>
      </w:r>
      <w:r w:rsidR="002D08B6" w:rsidRPr="00011E86">
        <w:rPr>
          <w:sz w:val="28"/>
        </w:rPr>
        <w:t xml:space="preserve"> </w:t>
      </w:r>
      <w:r w:rsidR="00346886" w:rsidRPr="00011E86">
        <w:rPr>
          <w:sz w:val="28"/>
        </w:rPr>
        <w:t xml:space="preserve">действуют на основании свидетельства </w:t>
      </w:r>
      <w:r w:rsidR="00A10B8F" w:rsidRPr="00011E86">
        <w:rPr>
          <w:sz w:val="28"/>
        </w:rPr>
        <w:t>об учетной регистрации</w:t>
      </w:r>
      <w:r w:rsidR="00346886" w:rsidRPr="00011E86">
        <w:rPr>
          <w:sz w:val="28"/>
        </w:rPr>
        <w:t xml:space="preserve"> и вправе получить лицензию на проведение отдельных операций, указанных в лицензии.</w:t>
      </w:r>
    </w:p>
    <w:p w:rsidR="00346886" w:rsidRPr="00011E86" w:rsidRDefault="00310E6B" w:rsidP="00395AF3">
      <w:pPr>
        <w:pStyle w:val="afa"/>
        <w:ind w:firstLine="708"/>
        <w:rPr>
          <w:sz w:val="28"/>
        </w:rPr>
      </w:pPr>
      <w:r>
        <w:rPr>
          <w:color w:val="auto"/>
          <w:sz w:val="28"/>
        </w:rPr>
        <w:t>В целях</w:t>
      </w:r>
      <w:r w:rsidR="00346886" w:rsidRPr="00011E86">
        <w:rPr>
          <w:color w:val="FF0000"/>
          <w:sz w:val="28"/>
        </w:rPr>
        <w:t xml:space="preserve"> </w:t>
      </w:r>
      <w:r w:rsidR="00346886" w:rsidRPr="00011E86">
        <w:rPr>
          <w:sz w:val="28"/>
        </w:rPr>
        <w:t>повышения эффективности деятельности банков, а также усиления ответ</w:t>
      </w:r>
      <w:r>
        <w:rPr>
          <w:sz w:val="28"/>
        </w:rPr>
        <w:t>ственности Совета директоров и п</w:t>
      </w:r>
      <w:r w:rsidR="00346886" w:rsidRPr="00011E86">
        <w:rPr>
          <w:sz w:val="28"/>
        </w:rPr>
        <w:t xml:space="preserve">равления банков была утверждена новая редакция Положения </w:t>
      </w:r>
      <w:r w:rsidR="001513D7" w:rsidRPr="00011E86">
        <w:rPr>
          <w:sz w:val="28"/>
        </w:rPr>
        <w:t>Национального банка от 17 мая 2017</w:t>
      </w:r>
      <w:r w:rsidR="005270C5">
        <w:rPr>
          <w:sz w:val="28"/>
        </w:rPr>
        <w:t> </w:t>
      </w:r>
      <w:r w:rsidR="001513D7" w:rsidRPr="00011E86">
        <w:rPr>
          <w:sz w:val="28"/>
        </w:rPr>
        <w:t xml:space="preserve">года </w:t>
      </w:r>
      <w:r w:rsidR="001E7A5E">
        <w:rPr>
          <w:sz w:val="28"/>
        </w:rPr>
        <w:t>№ </w:t>
      </w:r>
      <w:r w:rsidR="001513D7" w:rsidRPr="00011E86">
        <w:rPr>
          <w:sz w:val="28"/>
        </w:rPr>
        <w:t xml:space="preserve">19/12 </w:t>
      </w:r>
      <w:r w:rsidR="00346886" w:rsidRPr="00011E86">
        <w:rPr>
          <w:sz w:val="28"/>
        </w:rPr>
        <w:t>«О корпоративном управлении в коммерческих банках Кыргызской Республики». Данным документом установлены требования по созданию и осуществлению</w:t>
      </w:r>
      <w:r w:rsidR="00AB360F" w:rsidRPr="00011E86">
        <w:rPr>
          <w:sz w:val="28"/>
        </w:rPr>
        <w:t xml:space="preserve"> деятельности обязательных комитетов, таких как Комитет по назначениям и вознаграждениям, Комитет по управлению рисками, Комитет по аудиту и к корпоративному секретарю коммерческого банка. </w:t>
      </w:r>
    </w:p>
    <w:p w:rsidR="00346886" w:rsidRPr="00011E86" w:rsidRDefault="001E2F54" w:rsidP="00395AF3">
      <w:pPr>
        <w:pStyle w:val="afa"/>
        <w:ind w:firstLine="708"/>
        <w:rPr>
          <w:sz w:val="28"/>
        </w:rPr>
      </w:pPr>
      <w:r w:rsidRPr="00011E86">
        <w:rPr>
          <w:sz w:val="28"/>
        </w:rPr>
        <w:t>Для повышения эффективности системы внутреннего</w:t>
      </w:r>
      <w:r w:rsidR="003A2161" w:rsidRPr="00011E86">
        <w:rPr>
          <w:sz w:val="28"/>
        </w:rPr>
        <w:t xml:space="preserve"> контроля</w:t>
      </w:r>
      <w:r w:rsidR="001513D7" w:rsidRPr="00011E86">
        <w:rPr>
          <w:sz w:val="28"/>
        </w:rPr>
        <w:t xml:space="preserve"> были приняты п</w:t>
      </w:r>
      <w:r w:rsidRPr="00011E86">
        <w:rPr>
          <w:sz w:val="28"/>
        </w:rPr>
        <w:t>равила по формированию системы внутреннего контроля и внутреннего</w:t>
      </w:r>
      <w:r w:rsidR="003A2161" w:rsidRPr="00011E86">
        <w:rPr>
          <w:sz w:val="28"/>
        </w:rPr>
        <w:t xml:space="preserve"> аудита в банках и небанковских финансово-кредитных организациях, лицензируемых и регулируемых </w:t>
      </w:r>
      <w:r w:rsidR="00346886" w:rsidRPr="00011E86">
        <w:rPr>
          <w:sz w:val="28"/>
        </w:rPr>
        <w:t>Национальным банком. Документ направлен на установление требований по осуществлению эффективного</w:t>
      </w:r>
      <w:r w:rsidR="00AD0344">
        <w:rPr>
          <w:sz w:val="28"/>
        </w:rPr>
        <w:t xml:space="preserve"> контроля Советом директоров и п</w:t>
      </w:r>
      <w:r w:rsidR="00346886" w:rsidRPr="00011E86">
        <w:rPr>
          <w:sz w:val="28"/>
        </w:rPr>
        <w:t>равлением банка за деятельностью банка и его финансовым состоянием. Такой контроль осуществляется посредством служб риск-менеджмента, комплаенс-контроля и внутреннего аудита.</w:t>
      </w:r>
      <w:r w:rsidR="00346886" w:rsidRPr="00011E86">
        <w:rPr>
          <w:sz w:val="28"/>
        </w:rPr>
        <w:tab/>
      </w:r>
    </w:p>
    <w:p w:rsidR="00346886" w:rsidRPr="00011E86" w:rsidRDefault="00346886" w:rsidP="00395AF3">
      <w:pPr>
        <w:pStyle w:val="afa"/>
        <w:ind w:firstLine="708"/>
        <w:rPr>
          <w:sz w:val="28"/>
        </w:rPr>
      </w:pPr>
      <w:r w:rsidRPr="00011E86">
        <w:rPr>
          <w:sz w:val="28"/>
        </w:rPr>
        <w:t>В рамках установления требований к внешнему аудиту банков были утверждены порядок выбора аудиторских организаций и условия независимости аудиторов банка при предоставлении аудиторских услуг и по</w:t>
      </w:r>
      <w:r w:rsidR="003A2161" w:rsidRPr="00011E86">
        <w:rPr>
          <w:sz w:val="28"/>
        </w:rPr>
        <w:t xml:space="preserve"> недопущению конфликта интересов.</w:t>
      </w:r>
    </w:p>
    <w:p w:rsidR="00346886" w:rsidRPr="00011E86" w:rsidRDefault="00346886" w:rsidP="00395AF3">
      <w:pPr>
        <w:pStyle w:val="afa"/>
        <w:ind w:firstLine="708"/>
        <w:rPr>
          <w:sz w:val="28"/>
        </w:rPr>
      </w:pPr>
      <w:r w:rsidRPr="00011E86">
        <w:rPr>
          <w:sz w:val="28"/>
        </w:rPr>
        <w:t xml:space="preserve">В связи с расширением деятельности банков и необходимостью улучшения управления рисками принята </w:t>
      </w:r>
      <w:r w:rsidR="003A2161" w:rsidRPr="00011E86">
        <w:rPr>
          <w:sz w:val="28"/>
        </w:rPr>
        <w:t>новая</w:t>
      </w:r>
      <w:r w:rsidR="00091A48" w:rsidRPr="00011E86">
        <w:rPr>
          <w:sz w:val="28"/>
        </w:rPr>
        <w:t xml:space="preserve"> редакция Положения </w:t>
      </w:r>
      <w:r w:rsidR="001513D7" w:rsidRPr="00011E86">
        <w:rPr>
          <w:sz w:val="28"/>
        </w:rPr>
        <w:t>Национального банка</w:t>
      </w:r>
      <w:r w:rsidR="00F0522A">
        <w:rPr>
          <w:sz w:val="28"/>
        </w:rPr>
        <w:t xml:space="preserve"> </w:t>
      </w:r>
      <w:r w:rsidR="001513D7" w:rsidRPr="00011E86">
        <w:rPr>
          <w:sz w:val="28"/>
        </w:rPr>
        <w:t xml:space="preserve">от 29 декабря 2004 года </w:t>
      </w:r>
      <w:r w:rsidR="001E7A5E">
        <w:rPr>
          <w:sz w:val="28"/>
        </w:rPr>
        <w:t>№ </w:t>
      </w:r>
      <w:r w:rsidR="001513D7" w:rsidRPr="00011E86">
        <w:rPr>
          <w:sz w:val="28"/>
        </w:rPr>
        <w:t xml:space="preserve">36/10 </w:t>
      </w:r>
      <w:r w:rsidR="00091A48" w:rsidRPr="00011E86">
        <w:rPr>
          <w:sz w:val="28"/>
        </w:rPr>
        <w:t>«О </w:t>
      </w:r>
      <w:r w:rsidRPr="00011E86">
        <w:rPr>
          <w:sz w:val="28"/>
        </w:rPr>
        <w:t>минимальных</w:t>
      </w:r>
      <w:r w:rsidR="003A2161" w:rsidRPr="00011E86">
        <w:rPr>
          <w:sz w:val="28"/>
        </w:rPr>
        <w:t xml:space="preserve"> требованиях по управлению рисками в </w:t>
      </w:r>
      <w:r w:rsidRPr="00011E86">
        <w:rPr>
          <w:sz w:val="28"/>
        </w:rPr>
        <w:t xml:space="preserve">банках Кыргызской Республики», в которой </w:t>
      </w:r>
      <w:r w:rsidR="003A2161" w:rsidRPr="00011E86">
        <w:rPr>
          <w:sz w:val="28"/>
        </w:rPr>
        <w:t>предусмо</w:t>
      </w:r>
      <w:r w:rsidR="00091A48" w:rsidRPr="00011E86">
        <w:rPr>
          <w:sz w:val="28"/>
        </w:rPr>
        <w:t>трены новые поняти</w:t>
      </w:r>
      <w:r w:rsidR="003A2161" w:rsidRPr="00011E86">
        <w:rPr>
          <w:sz w:val="28"/>
        </w:rPr>
        <w:t xml:space="preserve">я, такие </w:t>
      </w:r>
      <w:r w:rsidRPr="00011E86">
        <w:rPr>
          <w:sz w:val="28"/>
        </w:rPr>
        <w:t xml:space="preserve">как «комплаенс-риск», «комплаенс-контролер», </w:t>
      </w:r>
      <w:r w:rsidR="003A2161" w:rsidRPr="00011E86">
        <w:rPr>
          <w:sz w:val="28"/>
        </w:rPr>
        <w:t xml:space="preserve">«риск концентрации» и «риск </w:t>
      </w:r>
      <w:r w:rsidRPr="00011E86">
        <w:rPr>
          <w:sz w:val="28"/>
        </w:rPr>
        <w:t>легализации (отмывания) преступных доходов и финансирования террористической или экстремистской деятельности».</w:t>
      </w:r>
    </w:p>
    <w:p w:rsidR="00346886" w:rsidRPr="00011E86" w:rsidRDefault="00346886" w:rsidP="00395AF3">
      <w:pPr>
        <w:pStyle w:val="afa"/>
        <w:ind w:firstLine="708"/>
        <w:rPr>
          <w:sz w:val="28"/>
        </w:rPr>
      </w:pPr>
      <w:r w:rsidRPr="00011E86">
        <w:rPr>
          <w:sz w:val="28"/>
        </w:rPr>
        <w:t xml:space="preserve">В части требований по управлению кредитным риском для микрофинансовых организаций и кредитных союзов установлена норма по обязательному соблюдению международных принципов </w:t>
      </w:r>
      <w:r w:rsidR="008A4FDF" w:rsidRPr="00011E86">
        <w:rPr>
          <w:sz w:val="28"/>
        </w:rPr>
        <w:t>п</w:t>
      </w:r>
      <w:r w:rsidRPr="00011E86">
        <w:rPr>
          <w:sz w:val="28"/>
        </w:rPr>
        <w:t xml:space="preserve">о ответственному </w:t>
      </w:r>
      <w:r w:rsidRPr="00011E86">
        <w:rPr>
          <w:sz w:val="28"/>
        </w:rPr>
        <w:lastRenderedPageBreak/>
        <w:t>кредитованию. Кроме того</w:t>
      </w:r>
      <w:r w:rsidR="00AD0344">
        <w:rPr>
          <w:sz w:val="28"/>
        </w:rPr>
        <w:t>,</w:t>
      </w:r>
      <w:r w:rsidRPr="00011E86">
        <w:rPr>
          <w:sz w:val="28"/>
        </w:rPr>
        <w:t xml:space="preserve"> внесены нормы, которые призваны обеспечить защиту </w:t>
      </w:r>
      <w:r w:rsidR="008A4FDF" w:rsidRPr="00011E86">
        <w:rPr>
          <w:sz w:val="28"/>
        </w:rPr>
        <w:t>прав</w:t>
      </w:r>
      <w:r w:rsidRPr="00011E86">
        <w:rPr>
          <w:sz w:val="28"/>
        </w:rPr>
        <w:t xml:space="preserve"> потребителей как при оформлении и получении кредитов, так и при проведении процедур по взысканию имущества, в </w:t>
      </w:r>
      <w:r w:rsidR="005270C5">
        <w:rPr>
          <w:sz w:val="28"/>
        </w:rPr>
        <w:t>том числе единственного жилья.</w:t>
      </w:r>
    </w:p>
    <w:p w:rsidR="00346886" w:rsidRPr="00011E86" w:rsidRDefault="00346886" w:rsidP="00395AF3">
      <w:pPr>
        <w:pStyle w:val="afa"/>
        <w:ind w:firstLine="708"/>
        <w:rPr>
          <w:sz w:val="28"/>
        </w:rPr>
      </w:pPr>
      <w:r w:rsidRPr="00011E86">
        <w:rPr>
          <w:sz w:val="28"/>
        </w:rPr>
        <w:t>В целях применения лучшей международной практики и внедрения адекватной классификаци</w:t>
      </w:r>
      <w:r w:rsidR="005F28EF" w:rsidRPr="00011E86">
        <w:rPr>
          <w:sz w:val="28"/>
        </w:rPr>
        <w:t xml:space="preserve">и активов банка введено понятие </w:t>
      </w:r>
      <w:r w:rsidRPr="00011E86">
        <w:rPr>
          <w:sz w:val="28"/>
        </w:rPr>
        <w:t xml:space="preserve">«рефинансированные активы», пересмотрено определение «реструктуризированные активы». Снижены размеры резервов на покрытие потенциальных потерь </w:t>
      </w:r>
      <w:r w:rsidR="004F6F3C" w:rsidRPr="00011E86">
        <w:rPr>
          <w:sz w:val="28"/>
        </w:rPr>
        <w:t>и</w:t>
      </w:r>
      <w:r w:rsidRPr="00011E86">
        <w:rPr>
          <w:sz w:val="28"/>
        </w:rPr>
        <w:t xml:space="preserve"> убытков по кредитам, выдаваемым банками в иностранной валюте, в случае снижения процентных ставок по ним, а также смягчены требования к</w:t>
      </w:r>
      <w:r w:rsidR="004F6F3C" w:rsidRPr="00011E86">
        <w:rPr>
          <w:sz w:val="28"/>
        </w:rPr>
        <w:t xml:space="preserve"> классификации активов </w:t>
      </w:r>
      <w:r w:rsidRPr="00011E86">
        <w:rPr>
          <w:sz w:val="28"/>
        </w:rPr>
        <w:t>в части применения категорий классификации в зависимости от сроков просроченной задолженности.</w:t>
      </w:r>
    </w:p>
    <w:p w:rsidR="00346886" w:rsidRPr="00011E86" w:rsidRDefault="004F6F3C" w:rsidP="00395AF3">
      <w:pPr>
        <w:pStyle w:val="afa"/>
        <w:ind w:firstLine="708"/>
        <w:rPr>
          <w:sz w:val="28"/>
        </w:rPr>
      </w:pPr>
      <w:r w:rsidRPr="00011E86">
        <w:rPr>
          <w:sz w:val="28"/>
        </w:rPr>
        <w:t>Нормы по снижению рисков</w:t>
      </w:r>
      <w:r w:rsidR="00346886" w:rsidRPr="00011E86">
        <w:rPr>
          <w:sz w:val="28"/>
        </w:rPr>
        <w:t xml:space="preserve"> при совершении банком операций/сделок с аффи</w:t>
      </w:r>
      <w:r w:rsidR="009C4369" w:rsidRPr="00011E86">
        <w:rPr>
          <w:sz w:val="28"/>
        </w:rPr>
        <w:t>лированными и связанными с банком лицами по выдаче кредитов и (</w:t>
      </w:r>
      <w:r w:rsidR="00346886" w:rsidRPr="00011E86">
        <w:rPr>
          <w:sz w:val="28"/>
        </w:rPr>
        <w:t>или</w:t>
      </w:r>
      <w:r w:rsidR="009C4369" w:rsidRPr="00011E86">
        <w:rPr>
          <w:sz w:val="28"/>
        </w:rPr>
        <w:t>)</w:t>
      </w:r>
      <w:r w:rsidR="00346886" w:rsidRPr="00011E86">
        <w:rPr>
          <w:sz w:val="28"/>
        </w:rPr>
        <w:t xml:space="preserve"> привлечению средств на более льготных условиях, а также предотвращению подобных операций/с</w:t>
      </w:r>
      <w:r w:rsidR="00AD0344">
        <w:rPr>
          <w:sz w:val="28"/>
        </w:rPr>
        <w:t>делок с такими лицами утверждена</w:t>
      </w:r>
      <w:r w:rsidR="00346886" w:rsidRPr="00011E86">
        <w:rPr>
          <w:sz w:val="28"/>
        </w:rPr>
        <w:t xml:space="preserve"> в новой редакции Инс</w:t>
      </w:r>
      <w:r w:rsidR="00AD0344">
        <w:rPr>
          <w:sz w:val="28"/>
        </w:rPr>
        <w:t>трукция</w:t>
      </w:r>
      <w:r w:rsidR="00346886" w:rsidRPr="00011E86">
        <w:rPr>
          <w:sz w:val="28"/>
        </w:rPr>
        <w:t xml:space="preserve"> </w:t>
      </w:r>
      <w:r w:rsidR="001513D7" w:rsidRPr="00011E86">
        <w:rPr>
          <w:sz w:val="28"/>
        </w:rPr>
        <w:t xml:space="preserve">Национального банка от 10 декабря 2003 года </w:t>
      </w:r>
      <w:r w:rsidR="001E7A5E">
        <w:rPr>
          <w:sz w:val="28"/>
        </w:rPr>
        <w:t>№ </w:t>
      </w:r>
      <w:r w:rsidR="001513D7" w:rsidRPr="00011E86">
        <w:rPr>
          <w:sz w:val="28"/>
        </w:rPr>
        <w:t>34/10 «О </w:t>
      </w:r>
      <w:r w:rsidR="00346886" w:rsidRPr="00011E86">
        <w:rPr>
          <w:sz w:val="28"/>
        </w:rPr>
        <w:t>требованиях к операциям банк</w:t>
      </w:r>
      <w:r w:rsidR="009C4369" w:rsidRPr="00011E86">
        <w:rPr>
          <w:sz w:val="28"/>
        </w:rPr>
        <w:t>а с аффилированными и связанными</w:t>
      </w:r>
      <w:r w:rsidR="00346886" w:rsidRPr="00011E86">
        <w:rPr>
          <w:sz w:val="28"/>
        </w:rPr>
        <w:t xml:space="preserve"> с банком лица</w:t>
      </w:r>
      <w:r w:rsidR="00AD0344">
        <w:rPr>
          <w:sz w:val="28"/>
        </w:rPr>
        <w:t>ми». Согласно данной Инструкции</w:t>
      </w:r>
      <w:r w:rsidR="00346886" w:rsidRPr="00011E86">
        <w:rPr>
          <w:sz w:val="28"/>
        </w:rPr>
        <w:t xml:space="preserve"> изменены пороговые размеры операций/сделок, при которых требуется одобрение Совета директ</w:t>
      </w:r>
      <w:r w:rsidR="009C4369" w:rsidRPr="00011E86">
        <w:rPr>
          <w:sz w:val="28"/>
        </w:rPr>
        <w:t xml:space="preserve">оров банка или общего собрания </w:t>
      </w:r>
      <w:r w:rsidR="00346886" w:rsidRPr="00011E86">
        <w:rPr>
          <w:sz w:val="28"/>
        </w:rPr>
        <w:t xml:space="preserve">акционеров банка. Установлено также требование </w:t>
      </w:r>
      <w:r w:rsidR="009C4369" w:rsidRPr="00011E86">
        <w:rPr>
          <w:sz w:val="28"/>
        </w:rPr>
        <w:t xml:space="preserve">о ведении банками реестра связанных с банком лиц. Подобные изменения приняты в новой редакции Инструкции </w:t>
      </w:r>
      <w:r w:rsidR="001513D7" w:rsidRPr="00011E86">
        <w:rPr>
          <w:sz w:val="28"/>
        </w:rPr>
        <w:t xml:space="preserve">Национального банка от 4 июля 2012 года </w:t>
      </w:r>
      <w:r w:rsidR="001E7A5E">
        <w:rPr>
          <w:sz w:val="28"/>
        </w:rPr>
        <w:t>№ </w:t>
      </w:r>
      <w:r w:rsidR="001513D7" w:rsidRPr="00011E86">
        <w:rPr>
          <w:sz w:val="28"/>
        </w:rPr>
        <w:t xml:space="preserve">28/8 </w:t>
      </w:r>
      <w:r w:rsidR="009C4369" w:rsidRPr="00011E86">
        <w:rPr>
          <w:sz w:val="28"/>
        </w:rPr>
        <w:t>«О требованиях к операциям микрофинансовых компаний, привлекающих депозиты, с аффилированными и связанными с микрофинансовой компанией лицами».</w:t>
      </w:r>
    </w:p>
    <w:p w:rsidR="009C4369" w:rsidRPr="00011E86" w:rsidRDefault="009C4369" w:rsidP="00395AF3">
      <w:pPr>
        <w:pStyle w:val="afa"/>
        <w:ind w:firstLine="708"/>
        <w:rPr>
          <w:sz w:val="28"/>
        </w:rPr>
      </w:pPr>
      <w:r w:rsidRPr="00011E86">
        <w:rPr>
          <w:sz w:val="28"/>
        </w:rPr>
        <w:t>В целях развития рынка драгоценных металлов и управления рисками при проведении операций с драгоценными металлами Национальным банком установлены требования к организации внутреннего контроля по операциям банков с драгоценными металлами, а также пред</w:t>
      </w:r>
      <w:r w:rsidR="00051392" w:rsidRPr="00011E86">
        <w:rPr>
          <w:sz w:val="28"/>
        </w:rPr>
        <w:t>о</w:t>
      </w:r>
      <w:r w:rsidRPr="00011E86">
        <w:rPr>
          <w:sz w:val="28"/>
        </w:rPr>
        <w:t xml:space="preserve">ставлена возможность осуществлять операции с металлическими счетами. </w:t>
      </w:r>
    </w:p>
    <w:p w:rsidR="00346886" w:rsidRPr="00011E86" w:rsidRDefault="00552AE5" w:rsidP="00395AF3">
      <w:pPr>
        <w:pStyle w:val="afa"/>
        <w:ind w:firstLine="708"/>
        <w:rPr>
          <w:sz w:val="28"/>
        </w:rPr>
      </w:pPr>
      <w:r w:rsidRPr="00011E86">
        <w:rPr>
          <w:sz w:val="28"/>
        </w:rPr>
        <w:t>Для</w:t>
      </w:r>
      <w:r w:rsidR="00C55993" w:rsidRPr="00011E86">
        <w:rPr>
          <w:sz w:val="28"/>
        </w:rPr>
        <w:t xml:space="preserve"> </w:t>
      </w:r>
      <w:r w:rsidR="009C4369" w:rsidRPr="00011E86">
        <w:rPr>
          <w:sz w:val="28"/>
        </w:rPr>
        <w:t>определения и оценки системности коммерческих банков и небанковских финансово-кредитных организаций и принятия комплекса мер для защиты интересов вкладчиков и других кредиторов, обеспечения стабильности банковской системы разработ</w:t>
      </w:r>
      <w:r w:rsidRPr="00011E86">
        <w:rPr>
          <w:sz w:val="28"/>
        </w:rPr>
        <w:t>ано и</w:t>
      </w:r>
      <w:r w:rsidR="009C4369" w:rsidRPr="00011E86">
        <w:rPr>
          <w:sz w:val="28"/>
        </w:rPr>
        <w:t xml:space="preserve"> утвержден</w:t>
      </w:r>
      <w:r w:rsidRPr="00011E86">
        <w:rPr>
          <w:sz w:val="28"/>
        </w:rPr>
        <w:t>о</w:t>
      </w:r>
      <w:r w:rsidR="009C4369" w:rsidRPr="00011E86">
        <w:rPr>
          <w:sz w:val="28"/>
        </w:rPr>
        <w:t xml:space="preserve"> Положени</w:t>
      </w:r>
      <w:r w:rsidRPr="00011E86">
        <w:rPr>
          <w:sz w:val="28"/>
        </w:rPr>
        <w:t>е</w:t>
      </w:r>
      <w:r w:rsidR="009C4369" w:rsidRPr="00011E86">
        <w:rPr>
          <w:sz w:val="28"/>
        </w:rPr>
        <w:t xml:space="preserve"> </w:t>
      </w:r>
      <w:r w:rsidR="001513D7" w:rsidRPr="00011E86">
        <w:rPr>
          <w:sz w:val="28"/>
        </w:rPr>
        <w:t xml:space="preserve">Национального банка от 8 июня 2017 года </w:t>
      </w:r>
      <w:r w:rsidR="001E7A5E">
        <w:rPr>
          <w:sz w:val="28"/>
        </w:rPr>
        <w:t>№ </w:t>
      </w:r>
      <w:r w:rsidR="001513D7" w:rsidRPr="00011E86">
        <w:rPr>
          <w:sz w:val="28"/>
        </w:rPr>
        <w:t xml:space="preserve">2017-П-12/23-9-(НПА) </w:t>
      </w:r>
      <w:r w:rsidR="005270C5">
        <w:rPr>
          <w:sz w:val="28"/>
        </w:rPr>
        <w:br/>
      </w:r>
      <w:r w:rsidR="009C4369" w:rsidRPr="00011E86">
        <w:rPr>
          <w:sz w:val="28"/>
        </w:rPr>
        <w:t>«О критериях системности коммерческих банков и небанковских финансово-кредитных организаций».</w:t>
      </w:r>
    </w:p>
    <w:p w:rsidR="009C4369" w:rsidRPr="00011E86" w:rsidRDefault="009C4369" w:rsidP="00395AF3">
      <w:pPr>
        <w:pStyle w:val="afa"/>
        <w:ind w:firstLine="708"/>
        <w:rPr>
          <w:sz w:val="28"/>
        </w:rPr>
      </w:pPr>
      <w:r w:rsidRPr="00011E86">
        <w:rPr>
          <w:sz w:val="28"/>
        </w:rPr>
        <w:t>Внесены изменения по вопросам создания/приобретения дочерних/зависимых компаний, а также установления экономических нормативов и требований, обязательных для исполнения банками.</w:t>
      </w:r>
    </w:p>
    <w:p w:rsidR="00346886" w:rsidRPr="00011E86" w:rsidRDefault="00346886" w:rsidP="00395AF3">
      <w:pPr>
        <w:pStyle w:val="afa"/>
        <w:ind w:firstLine="708"/>
        <w:rPr>
          <w:sz w:val="28"/>
        </w:rPr>
      </w:pPr>
      <w:r w:rsidRPr="00011E86">
        <w:rPr>
          <w:sz w:val="28"/>
        </w:rPr>
        <w:t xml:space="preserve">Для упрощения расчетов и платежей при использовании кредитов, выданных на </w:t>
      </w:r>
      <w:r w:rsidR="00AD0344">
        <w:rPr>
          <w:sz w:val="28"/>
        </w:rPr>
        <w:t>ведение</w:t>
      </w:r>
      <w:r w:rsidRPr="00011E86">
        <w:rPr>
          <w:sz w:val="28"/>
        </w:rPr>
        <w:t xml:space="preserve"> и развит</w:t>
      </w:r>
      <w:r w:rsidR="00474719" w:rsidRPr="00011E86">
        <w:rPr>
          <w:sz w:val="28"/>
        </w:rPr>
        <w:t>и</w:t>
      </w:r>
      <w:r w:rsidR="00AD0344">
        <w:rPr>
          <w:sz w:val="28"/>
        </w:rPr>
        <w:t>е</w:t>
      </w:r>
      <w:r w:rsidRPr="00011E86">
        <w:rPr>
          <w:sz w:val="28"/>
        </w:rPr>
        <w:t xml:space="preserve"> сельского хозяйства, утверждены изменения и доп</w:t>
      </w:r>
      <w:r w:rsidR="00474719" w:rsidRPr="00011E86">
        <w:rPr>
          <w:sz w:val="28"/>
        </w:rPr>
        <w:t>олнения в Инструкцию по работе с</w:t>
      </w:r>
      <w:r w:rsidRPr="00011E86">
        <w:rPr>
          <w:sz w:val="28"/>
        </w:rPr>
        <w:t xml:space="preserve"> банковскими счетами, счетами по </w:t>
      </w:r>
      <w:r w:rsidRPr="00011E86">
        <w:rPr>
          <w:sz w:val="28"/>
        </w:rPr>
        <w:lastRenderedPageBreak/>
        <w:t>банковским вкладам (депозитам). В Инструкцию также введены новые понятия и пересмотрен перечень докуме</w:t>
      </w:r>
      <w:r w:rsidR="00474719" w:rsidRPr="00011E86">
        <w:rPr>
          <w:sz w:val="28"/>
        </w:rPr>
        <w:t>нтов, удостоверяющих личность к</w:t>
      </w:r>
      <w:r w:rsidRPr="00011E86">
        <w:rPr>
          <w:sz w:val="28"/>
        </w:rPr>
        <w:t>лиентов банков.</w:t>
      </w:r>
    </w:p>
    <w:p w:rsidR="00346886" w:rsidRPr="00011E86" w:rsidRDefault="00346886" w:rsidP="00395AF3">
      <w:pPr>
        <w:pStyle w:val="afa"/>
        <w:ind w:firstLine="708"/>
        <w:rPr>
          <w:sz w:val="28"/>
        </w:rPr>
      </w:pPr>
      <w:r w:rsidRPr="00011E86">
        <w:rPr>
          <w:sz w:val="28"/>
        </w:rPr>
        <w:t>В целях оптимизации порядка представления коммерческими банками отчетности, а такж</w:t>
      </w:r>
      <w:r w:rsidR="00635EE5" w:rsidRPr="00011E86">
        <w:rPr>
          <w:sz w:val="28"/>
        </w:rPr>
        <w:t>е проведения Национальным банком</w:t>
      </w:r>
      <w:r w:rsidRPr="00011E86">
        <w:rPr>
          <w:sz w:val="28"/>
        </w:rPr>
        <w:t xml:space="preserve"> актуального анализа деятельности коммерческих </w:t>
      </w:r>
      <w:r w:rsidR="00635EE5" w:rsidRPr="00011E86">
        <w:rPr>
          <w:sz w:val="28"/>
        </w:rPr>
        <w:t>банков в рамках внешнего надзора</w:t>
      </w:r>
      <w:r w:rsidRPr="00011E86">
        <w:rPr>
          <w:sz w:val="28"/>
        </w:rPr>
        <w:t xml:space="preserve"> усовершенствованы формы периодического регулятивного </w:t>
      </w:r>
      <w:r w:rsidR="00635EE5" w:rsidRPr="00011E86">
        <w:rPr>
          <w:sz w:val="28"/>
        </w:rPr>
        <w:t xml:space="preserve">банковского отчета. При </w:t>
      </w:r>
      <w:r w:rsidRPr="00011E86">
        <w:rPr>
          <w:sz w:val="28"/>
        </w:rPr>
        <w:t>этом сокращен срок предоставления отдельных разделов отчета банками в Национальный банк.</w:t>
      </w:r>
    </w:p>
    <w:p w:rsidR="00346886" w:rsidRPr="00011E86" w:rsidRDefault="00B94BB0" w:rsidP="00395AF3">
      <w:pPr>
        <w:pStyle w:val="afa"/>
        <w:ind w:firstLine="708"/>
        <w:rPr>
          <w:sz w:val="28"/>
        </w:rPr>
      </w:pPr>
      <w:r w:rsidRPr="00011E86">
        <w:rPr>
          <w:sz w:val="28"/>
        </w:rPr>
        <w:t xml:space="preserve">В связи со вступлением </w:t>
      </w:r>
      <w:r w:rsidR="00346886" w:rsidRPr="00011E86">
        <w:rPr>
          <w:sz w:val="28"/>
        </w:rPr>
        <w:t>с 1 ян</w:t>
      </w:r>
      <w:r w:rsidRPr="00011E86">
        <w:rPr>
          <w:sz w:val="28"/>
        </w:rPr>
        <w:t>варя</w:t>
      </w:r>
      <w:r w:rsidR="00346886" w:rsidRPr="00011E86">
        <w:rPr>
          <w:sz w:val="28"/>
        </w:rPr>
        <w:t xml:space="preserve"> 2018 года в действие </w:t>
      </w:r>
      <w:r w:rsidR="00C55993" w:rsidRPr="00011E86">
        <w:rPr>
          <w:sz w:val="28"/>
        </w:rPr>
        <w:t xml:space="preserve">международного </w:t>
      </w:r>
      <w:r w:rsidR="00C47377" w:rsidRPr="00011E86">
        <w:rPr>
          <w:sz w:val="28"/>
        </w:rPr>
        <w:t>стандарта МСФО</w:t>
      </w:r>
      <w:r w:rsidR="00346886" w:rsidRPr="00011E86">
        <w:rPr>
          <w:sz w:val="28"/>
        </w:rPr>
        <w:t xml:space="preserve"> 9 «Финансовые инструменты» приняты Рекомендации </w:t>
      </w:r>
      <w:r w:rsidRPr="00011E86">
        <w:rPr>
          <w:sz w:val="28"/>
        </w:rPr>
        <w:t xml:space="preserve">по </w:t>
      </w:r>
      <w:r w:rsidR="00346886" w:rsidRPr="00011E86">
        <w:rPr>
          <w:sz w:val="28"/>
        </w:rPr>
        <w:t>применению МСФО 9. Документ устанавливает минимальные нормы в части формирования в бухгалтерском учете информации об оценочных резервах под ожидаемые кредитные убытки банков, которые рекомендованы в целях эффективного и надлежащего управления и оценки ожидаемых кр</w:t>
      </w:r>
      <w:r w:rsidRPr="00011E86">
        <w:rPr>
          <w:sz w:val="28"/>
        </w:rPr>
        <w:t>едитных убытков, согласно МСФО.</w:t>
      </w:r>
    </w:p>
    <w:p w:rsidR="00346886" w:rsidRPr="00011E86" w:rsidRDefault="00346886" w:rsidP="00395AF3">
      <w:pPr>
        <w:pStyle w:val="afa"/>
        <w:ind w:firstLine="708"/>
        <w:rPr>
          <w:sz w:val="28"/>
        </w:rPr>
      </w:pPr>
      <w:r w:rsidRPr="00011E86">
        <w:rPr>
          <w:sz w:val="28"/>
        </w:rPr>
        <w:t>В целях усиления ответственности коммерческих банков и их должностных лиц определен перечень видов мер воздействия, а также установлены размеры штрафов к банкам, микрофинансовым организациям и их должностным лицам.</w:t>
      </w:r>
    </w:p>
    <w:p w:rsidR="00346886" w:rsidRPr="00011E86" w:rsidRDefault="00346886" w:rsidP="00395AF3">
      <w:pPr>
        <w:pStyle w:val="afa"/>
        <w:ind w:firstLine="708"/>
        <w:rPr>
          <w:sz w:val="28"/>
        </w:rPr>
      </w:pPr>
      <w:r w:rsidRPr="00011E86">
        <w:rPr>
          <w:sz w:val="28"/>
        </w:rPr>
        <w:t xml:space="preserve">Кроме того, для упрощения </w:t>
      </w:r>
      <w:r w:rsidR="00ED07CE" w:rsidRPr="00011E86">
        <w:rPr>
          <w:sz w:val="28"/>
        </w:rPr>
        <w:t>процед</w:t>
      </w:r>
      <w:r w:rsidRPr="00011E86">
        <w:rPr>
          <w:sz w:val="28"/>
        </w:rPr>
        <w:t>уры обжалования решений Национального банка утверждена новая редакция Положени</w:t>
      </w:r>
      <w:r w:rsidR="000203B7" w:rsidRPr="00011E86">
        <w:rPr>
          <w:sz w:val="28"/>
        </w:rPr>
        <w:t>я</w:t>
      </w:r>
      <w:r w:rsidRPr="00011E86">
        <w:rPr>
          <w:sz w:val="28"/>
        </w:rPr>
        <w:t xml:space="preserve"> </w:t>
      </w:r>
      <w:r w:rsidR="00972345" w:rsidRPr="00011E86">
        <w:rPr>
          <w:sz w:val="28"/>
        </w:rPr>
        <w:t xml:space="preserve">Национального банка от 18 марта 2005 года </w:t>
      </w:r>
      <w:r w:rsidR="001E7A5E">
        <w:rPr>
          <w:sz w:val="28"/>
        </w:rPr>
        <w:t>№ </w:t>
      </w:r>
      <w:r w:rsidR="00972345" w:rsidRPr="00011E86">
        <w:rPr>
          <w:sz w:val="28"/>
        </w:rPr>
        <w:t xml:space="preserve">5/5 </w:t>
      </w:r>
      <w:r w:rsidRPr="00011E86">
        <w:rPr>
          <w:sz w:val="28"/>
        </w:rPr>
        <w:t>«О досудебном регулировании споров между Национальным банком Кыргызской Республики и коммерческими банками, организациями, осуществляющими отельные виды банковских операций, и их учредителями (участниками), юридическими и физическими лицами».</w:t>
      </w:r>
    </w:p>
    <w:p w:rsidR="00346886" w:rsidRPr="00011E86" w:rsidRDefault="00346886" w:rsidP="00395AF3">
      <w:pPr>
        <w:pStyle w:val="afa"/>
        <w:ind w:firstLine="708"/>
        <w:rPr>
          <w:sz w:val="28"/>
        </w:rPr>
      </w:pPr>
      <w:r w:rsidRPr="00011E86">
        <w:rPr>
          <w:sz w:val="28"/>
        </w:rPr>
        <w:t>Для обеспечения стабильности банковской системы и сохранности активов банков при возникновении признаков наличия проблем в деятельности банков пересмотрены формы специальных режимов и утверждены новые документы. Внедрен режим временной администрации, который четко регламентирует действия временного администратора и исключ</w:t>
      </w:r>
      <w:r w:rsidR="00ED07CE" w:rsidRPr="00011E86">
        <w:rPr>
          <w:sz w:val="28"/>
        </w:rPr>
        <w:t>ает дублирование функций ранее д</w:t>
      </w:r>
      <w:r w:rsidRPr="00011E86">
        <w:rPr>
          <w:sz w:val="28"/>
        </w:rPr>
        <w:t>ействующих режимов временного руководства и</w:t>
      </w:r>
      <w:r w:rsidR="00ED07CE" w:rsidRPr="00011E86">
        <w:rPr>
          <w:sz w:val="28"/>
        </w:rPr>
        <w:t xml:space="preserve"> консервации.</w:t>
      </w:r>
    </w:p>
    <w:p w:rsidR="004A7BDB" w:rsidRPr="00011E86" w:rsidRDefault="004A7BDB" w:rsidP="00395AF3">
      <w:pPr>
        <w:pStyle w:val="afa"/>
        <w:ind w:firstLine="708"/>
        <w:rPr>
          <w:sz w:val="28"/>
        </w:rPr>
      </w:pPr>
      <w:r w:rsidRPr="00011E86">
        <w:rPr>
          <w:sz w:val="28"/>
        </w:rPr>
        <w:t xml:space="preserve">Для систематизации порядка проведения добровольной и принудительной ликвидации банков, установления квалифицированных требований к ликвидаторам банков и правил ведения бухгалтерского учета ликвидируемого банка, порядка предоставления отчетности ликвидатором банка и установления его прав и обязанностей Национальным банком утверждено Положение </w:t>
      </w:r>
      <w:r w:rsidR="00972345" w:rsidRPr="00011E86">
        <w:rPr>
          <w:sz w:val="28"/>
        </w:rPr>
        <w:t xml:space="preserve">Национального банка от 8 июня 2017 года </w:t>
      </w:r>
      <w:r w:rsidR="001E7A5E">
        <w:rPr>
          <w:sz w:val="28"/>
        </w:rPr>
        <w:t>№ </w:t>
      </w:r>
      <w:r w:rsidR="00972345" w:rsidRPr="00011E86">
        <w:rPr>
          <w:sz w:val="28"/>
        </w:rPr>
        <w:t>2017</w:t>
      </w:r>
      <w:r w:rsidR="001E7A5E">
        <w:rPr>
          <w:sz w:val="28"/>
        </w:rPr>
        <w:noBreakHyphen/>
      </w:r>
      <w:r w:rsidR="00972345" w:rsidRPr="00011E86">
        <w:rPr>
          <w:sz w:val="28"/>
        </w:rPr>
        <w:t>П</w:t>
      </w:r>
      <w:r w:rsidR="001E7A5E">
        <w:rPr>
          <w:sz w:val="28"/>
        </w:rPr>
        <w:noBreakHyphen/>
      </w:r>
      <w:r w:rsidR="00972345" w:rsidRPr="00011E86">
        <w:rPr>
          <w:sz w:val="28"/>
        </w:rPr>
        <w:t>12/23</w:t>
      </w:r>
      <w:r w:rsidR="001E7A5E">
        <w:rPr>
          <w:sz w:val="28"/>
        </w:rPr>
        <w:noBreakHyphen/>
      </w:r>
      <w:r w:rsidR="00972345" w:rsidRPr="00011E86">
        <w:rPr>
          <w:sz w:val="28"/>
        </w:rPr>
        <w:t>5</w:t>
      </w:r>
      <w:r w:rsidR="001E7A5E">
        <w:rPr>
          <w:sz w:val="28"/>
        </w:rPr>
        <w:noBreakHyphen/>
      </w:r>
      <w:r w:rsidR="00972345" w:rsidRPr="00011E86">
        <w:rPr>
          <w:sz w:val="28"/>
        </w:rPr>
        <w:t xml:space="preserve">(НПА) </w:t>
      </w:r>
      <w:r w:rsidRPr="00011E86">
        <w:rPr>
          <w:sz w:val="28"/>
        </w:rPr>
        <w:t xml:space="preserve">«О ликвидации банков в Кыргызской Республике». </w:t>
      </w:r>
    </w:p>
    <w:p w:rsidR="00346886" w:rsidRPr="00011E86" w:rsidRDefault="00346886" w:rsidP="00395AF3">
      <w:pPr>
        <w:pStyle w:val="afa"/>
        <w:ind w:firstLine="708"/>
        <w:rPr>
          <w:sz w:val="28"/>
        </w:rPr>
      </w:pPr>
      <w:r w:rsidRPr="00011E86">
        <w:rPr>
          <w:sz w:val="28"/>
        </w:rPr>
        <w:t>В целях совершенствования регулирования деятельности финансово-кредитных организаций, осуществляющих операции в соответствии с исламскими принципами финан</w:t>
      </w:r>
      <w:r w:rsidR="004A7BDB" w:rsidRPr="00011E86">
        <w:rPr>
          <w:sz w:val="28"/>
        </w:rPr>
        <w:t xml:space="preserve">сирования, приняты изменения в </w:t>
      </w:r>
      <w:r w:rsidRPr="00011E86">
        <w:rPr>
          <w:sz w:val="28"/>
        </w:rPr>
        <w:t xml:space="preserve">нормативные правовые акты, касающиеся правил проведения банковских операций, </w:t>
      </w:r>
      <w:r w:rsidRPr="00011E86">
        <w:rPr>
          <w:sz w:val="28"/>
        </w:rPr>
        <w:lastRenderedPageBreak/>
        <w:t xml:space="preserve">определения достаточности (адекватности) капитала, корпоративного управления, классификации активов и управления кредитным риском, в том числе с учетом требований законов </w:t>
      </w:r>
      <w:r w:rsidR="00543714" w:rsidRPr="00011E86">
        <w:rPr>
          <w:sz w:val="28"/>
        </w:rPr>
        <w:t xml:space="preserve">от 16 декабря 2016 года </w:t>
      </w:r>
      <w:r w:rsidR="001E7A5E">
        <w:rPr>
          <w:sz w:val="28"/>
        </w:rPr>
        <w:t>№ </w:t>
      </w:r>
      <w:r w:rsidR="00543714" w:rsidRPr="00011E86">
        <w:rPr>
          <w:sz w:val="28"/>
        </w:rPr>
        <w:t xml:space="preserve">206 </w:t>
      </w:r>
      <w:r w:rsidR="005270C5">
        <w:rPr>
          <w:sz w:val="28"/>
        </w:rPr>
        <w:br/>
      </w:r>
      <w:r w:rsidR="00543714" w:rsidRPr="00011E86">
        <w:rPr>
          <w:sz w:val="28"/>
        </w:rPr>
        <w:t xml:space="preserve">«О Национальном банке, банках и банковской деятельности» и </w:t>
      </w:r>
      <w:r w:rsidR="001E7A5E">
        <w:rPr>
          <w:sz w:val="28"/>
        </w:rPr>
        <w:t>№ </w:t>
      </w:r>
      <w:r w:rsidR="00543714" w:rsidRPr="00011E86">
        <w:rPr>
          <w:sz w:val="28"/>
        </w:rPr>
        <w:t xml:space="preserve">207 </w:t>
      </w:r>
      <w:r w:rsidR="005270C5">
        <w:rPr>
          <w:sz w:val="28"/>
        </w:rPr>
        <w:br/>
      </w:r>
      <w:r w:rsidR="00543714" w:rsidRPr="00011E86">
        <w:rPr>
          <w:sz w:val="28"/>
        </w:rPr>
        <w:t>«О введении в действие Закона Кыргызской Республики «О Национальном банке Кыргызской Республики, банках и банковской дея</w:t>
      </w:r>
      <w:r w:rsidR="00AD0344">
        <w:rPr>
          <w:sz w:val="28"/>
        </w:rPr>
        <w:t>тельности»</w:t>
      </w:r>
      <w:r w:rsidRPr="00011E86">
        <w:rPr>
          <w:sz w:val="28"/>
        </w:rPr>
        <w:t xml:space="preserve">, вступивших в силу в </w:t>
      </w:r>
      <w:r w:rsidR="004A7BDB" w:rsidRPr="00011E86">
        <w:rPr>
          <w:sz w:val="28"/>
        </w:rPr>
        <w:t>2017</w:t>
      </w:r>
      <w:r w:rsidRPr="00011E86">
        <w:rPr>
          <w:sz w:val="28"/>
        </w:rPr>
        <w:t xml:space="preserve"> году.</w:t>
      </w:r>
    </w:p>
    <w:p w:rsidR="00346886" w:rsidRPr="00011E86" w:rsidRDefault="000203B7" w:rsidP="00395AF3">
      <w:pPr>
        <w:pStyle w:val="afa"/>
        <w:ind w:firstLine="708"/>
        <w:rPr>
          <w:sz w:val="28"/>
        </w:rPr>
      </w:pPr>
      <w:r w:rsidRPr="00011E86">
        <w:rPr>
          <w:sz w:val="28"/>
        </w:rPr>
        <w:t>В</w:t>
      </w:r>
      <w:r w:rsidR="004A7BDB" w:rsidRPr="00011E86">
        <w:rPr>
          <w:sz w:val="28"/>
        </w:rPr>
        <w:t xml:space="preserve"> рамках д</w:t>
      </w:r>
      <w:r w:rsidR="00346886" w:rsidRPr="00011E86">
        <w:rPr>
          <w:sz w:val="28"/>
        </w:rPr>
        <w:t>анных законов для создания основы дальнейших правоотношений по исламским принципам финансирования и их широкого применени</w:t>
      </w:r>
      <w:r w:rsidR="004A7BDB" w:rsidRPr="00011E86">
        <w:rPr>
          <w:sz w:val="28"/>
        </w:rPr>
        <w:t>я Гражданский кодекс Кыргызской</w:t>
      </w:r>
      <w:r w:rsidR="00346886" w:rsidRPr="00011E86">
        <w:rPr>
          <w:sz w:val="28"/>
        </w:rPr>
        <w:t xml:space="preserve"> Республики был дополнен новой главой </w:t>
      </w:r>
      <w:r w:rsidR="00D8209B" w:rsidRPr="00011E86">
        <w:rPr>
          <w:sz w:val="28"/>
        </w:rPr>
        <w:t xml:space="preserve">34 </w:t>
      </w:r>
      <w:r w:rsidR="00346886" w:rsidRPr="00011E86">
        <w:rPr>
          <w:sz w:val="28"/>
        </w:rPr>
        <w:t>«Финансирование в соответствии с исламскими принципами финансирования».</w:t>
      </w:r>
    </w:p>
    <w:p w:rsidR="00E6782D" w:rsidRPr="00011E86" w:rsidRDefault="00E6782D" w:rsidP="00395AF3">
      <w:pPr>
        <w:pStyle w:val="1"/>
        <w:rPr>
          <w:rStyle w:val="12"/>
          <w:b/>
          <w:bCs/>
          <w:sz w:val="28"/>
          <w:szCs w:val="28"/>
        </w:rPr>
      </w:pPr>
      <w:bookmarkStart w:id="8" w:name="_Toc454202895"/>
      <w:r w:rsidRPr="005C2B8A">
        <w:rPr>
          <w:rStyle w:val="12"/>
          <w:b/>
          <w:bCs/>
          <w:sz w:val="28"/>
          <w:szCs w:val="28"/>
          <w:shd w:val="clear" w:color="auto" w:fill="auto"/>
        </w:rPr>
        <w:t>Республика</w:t>
      </w:r>
      <w:r w:rsidRPr="00011E86">
        <w:rPr>
          <w:rStyle w:val="12"/>
          <w:b/>
          <w:bCs/>
          <w:sz w:val="28"/>
          <w:szCs w:val="28"/>
        </w:rPr>
        <w:t xml:space="preserve"> Молдова</w:t>
      </w:r>
      <w:bookmarkEnd w:id="8"/>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Национальный банк Молдовы (НБМ) проводит активную политику в области регулирования и надзора, которая опирается на международные стандарты, разработанные Базельским комитетом.</w:t>
      </w:r>
      <w:r w:rsidR="000203B7" w:rsidRPr="00011E86">
        <w:rPr>
          <w:rFonts w:ascii="Times New Roman" w:hAnsi="Times New Roman"/>
          <w:sz w:val="28"/>
          <w:szCs w:val="28"/>
        </w:rPr>
        <w:t xml:space="preserve"> </w:t>
      </w:r>
      <w:r w:rsidRPr="00011E86">
        <w:rPr>
          <w:rFonts w:ascii="Times New Roman" w:hAnsi="Times New Roman"/>
          <w:sz w:val="28"/>
          <w:szCs w:val="28"/>
        </w:rPr>
        <w:t>НБМ в качестве единственного органа банковского надзора в республике, законодательно уполномочен лицензировать банки, регулировать их деятельность, осуществлять контроль за деятельностью банков, а также определять целесообразность отзыва банковских лицензий.</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В соответствии с </w:t>
      </w:r>
      <w:r w:rsidR="005C0E08" w:rsidRPr="00011E86">
        <w:rPr>
          <w:rFonts w:ascii="Times New Roman" w:hAnsi="Times New Roman"/>
          <w:sz w:val="28"/>
          <w:szCs w:val="28"/>
        </w:rPr>
        <w:t>действующим законодательством</w:t>
      </w:r>
      <w:r w:rsidRPr="00011E86">
        <w:rPr>
          <w:rFonts w:ascii="Times New Roman" w:hAnsi="Times New Roman"/>
          <w:sz w:val="28"/>
          <w:szCs w:val="28"/>
        </w:rPr>
        <w:t xml:space="preserve"> Республики Молд</w:t>
      </w:r>
      <w:r w:rsidR="00F16FC3" w:rsidRPr="00011E86">
        <w:rPr>
          <w:rFonts w:ascii="Times New Roman" w:hAnsi="Times New Roman"/>
          <w:sz w:val="28"/>
          <w:szCs w:val="28"/>
        </w:rPr>
        <w:t>ова</w:t>
      </w:r>
      <w:r w:rsidRPr="00011E86">
        <w:rPr>
          <w:rFonts w:ascii="Times New Roman" w:hAnsi="Times New Roman"/>
          <w:sz w:val="28"/>
          <w:szCs w:val="28"/>
        </w:rPr>
        <w:t xml:space="preserve"> НБМ посредством собственных нормативных актов устанавливает пруденциальные требования в целях минимизации рисков, которым подвергается банк. Требования, выдвигаемые на этапе создания банка, призваны обеспечить отсутствие предпосылок для возникновения кризисных ситуаций в его дальнейшей деятельности. Для этого к владению и управлению банками допускаются лица, соответствующие тестам адекватности. Так, акционерами и выгодоприобретающими собственниками банка могут быть лица, деятельность которых является прозрачной и которые могут подтвердить свою финансовую состоятельность, а также квалификация, опыт работы и моральные качества которых являются надлежащими с точки зрения необходимости обеспечения предусмотрительного и разумного управления банком и соответствуют бизнес-плану.</w:t>
      </w:r>
    </w:p>
    <w:p w:rsidR="00E50498" w:rsidRPr="00011E86" w:rsidRDefault="001A0DFB"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В случае назначения в банке новых руководителей или появления новых акционеров/выгодоприобретающих собственников с существенными долями (более 1</w:t>
      </w:r>
      <w:r w:rsidR="001E7A5E">
        <w:rPr>
          <w:rFonts w:ascii="Times New Roman" w:hAnsi="Times New Roman"/>
          <w:sz w:val="28"/>
          <w:szCs w:val="28"/>
        </w:rPr>
        <w:t> %</w:t>
      </w:r>
      <w:r w:rsidRPr="00011E86">
        <w:rPr>
          <w:rFonts w:ascii="Times New Roman" w:hAnsi="Times New Roman"/>
          <w:sz w:val="28"/>
          <w:szCs w:val="28"/>
        </w:rPr>
        <w:t xml:space="preserve"> капитала банка), а также при увеличении такой доли более 5, 10, 20, 33 или 50</w:t>
      </w:r>
      <w:r w:rsidR="001E7A5E">
        <w:rPr>
          <w:rFonts w:ascii="Times New Roman" w:hAnsi="Times New Roman"/>
          <w:sz w:val="28"/>
          <w:szCs w:val="28"/>
        </w:rPr>
        <w:t> %</w:t>
      </w:r>
      <w:r w:rsidRPr="00011E86">
        <w:rPr>
          <w:rFonts w:ascii="Times New Roman" w:hAnsi="Times New Roman"/>
          <w:sz w:val="28"/>
          <w:szCs w:val="28"/>
        </w:rPr>
        <w:t xml:space="preserve"> капитала банка требуется</w:t>
      </w:r>
      <w:r w:rsidR="007839F1" w:rsidRPr="00011E86">
        <w:rPr>
          <w:rFonts w:ascii="Times New Roman" w:hAnsi="Times New Roman"/>
          <w:sz w:val="28"/>
          <w:szCs w:val="28"/>
        </w:rPr>
        <w:t xml:space="preserve"> письменное разрешение НБМ. </w:t>
      </w:r>
    </w:p>
    <w:p w:rsidR="00FE2139" w:rsidRPr="00011E86" w:rsidRDefault="00FE2139"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НБМ осуществляет постоянный контроль за соблюдением установленных требований и вправе потребовать с этой целью от банка и любого прямого или косвенного владельца доли участия в уставном капитале банка любые сведения, которые сочтет необходимыми.</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lastRenderedPageBreak/>
        <w:t xml:space="preserve">Величина капитала определяет способность банка смягчать негативное влияние рисков, которым он постоянно подвергается в ходе осуществления финансовой деятельности. Учитывая это, а также в целях поддержания определенного уровня </w:t>
      </w:r>
      <w:r w:rsidR="00AD0344">
        <w:rPr>
          <w:rFonts w:ascii="Times New Roman" w:hAnsi="Times New Roman"/>
          <w:sz w:val="28"/>
          <w:szCs w:val="28"/>
        </w:rPr>
        <w:t>консолидации банковской системы</w:t>
      </w:r>
      <w:r w:rsidRPr="00011E86">
        <w:rPr>
          <w:rFonts w:ascii="Times New Roman" w:hAnsi="Times New Roman"/>
          <w:sz w:val="28"/>
          <w:szCs w:val="28"/>
        </w:rPr>
        <w:t xml:space="preserve"> НБМ устанавливает требования по отношению к минимальной величине капитала, которую банк должен иметь и поддерживать для осуществления финансовой деятельности. В настоящее время банки обязаны поддерживать кап</w:t>
      </w:r>
      <w:r w:rsidR="00455C39" w:rsidRPr="00011E86">
        <w:rPr>
          <w:rFonts w:ascii="Times New Roman" w:hAnsi="Times New Roman"/>
          <w:sz w:val="28"/>
          <w:szCs w:val="28"/>
        </w:rPr>
        <w:t>итал в размере не менее 200 </w:t>
      </w:r>
      <w:r w:rsidR="001A0DFB" w:rsidRPr="00011E86">
        <w:rPr>
          <w:rFonts w:ascii="Times New Roman" w:hAnsi="Times New Roman"/>
          <w:sz w:val="28"/>
          <w:szCs w:val="28"/>
        </w:rPr>
        <w:t>млн</w:t>
      </w:r>
      <w:r w:rsidRPr="00011E86">
        <w:rPr>
          <w:rFonts w:ascii="Times New Roman" w:hAnsi="Times New Roman"/>
          <w:sz w:val="28"/>
          <w:szCs w:val="28"/>
        </w:rPr>
        <w:t xml:space="preserve"> леев (около 9 млн евро).</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Требования в отношении капитала также должны учитывать постоянно меняющийся объем рисков, связанных с операциями банка. Для этого используется коэффициент достаточности капитала, который позволяет увязать степень рискованности активов с уровнем капитализации банка.</w:t>
      </w:r>
      <w:r w:rsidR="00AF208C" w:rsidRPr="00011E86">
        <w:rPr>
          <w:rFonts w:ascii="Times New Roman" w:hAnsi="Times New Roman"/>
          <w:sz w:val="28"/>
          <w:szCs w:val="28"/>
        </w:rPr>
        <w:t xml:space="preserve"> </w:t>
      </w:r>
      <w:r w:rsidRPr="00011E86">
        <w:rPr>
          <w:rFonts w:ascii="Times New Roman" w:hAnsi="Times New Roman"/>
          <w:sz w:val="28"/>
          <w:szCs w:val="28"/>
        </w:rPr>
        <w:t>Банки должны поддерживать данный коэффициент на уровне не ниже 16</w:t>
      </w:r>
      <w:r w:rsidR="001E7A5E">
        <w:rPr>
          <w:rFonts w:ascii="Times New Roman" w:hAnsi="Times New Roman"/>
          <w:sz w:val="28"/>
          <w:szCs w:val="28"/>
        </w:rPr>
        <w:t> %</w:t>
      </w:r>
      <w:r w:rsidRPr="00011E86">
        <w:rPr>
          <w:rFonts w:ascii="Times New Roman" w:hAnsi="Times New Roman"/>
          <w:sz w:val="28"/>
          <w:szCs w:val="28"/>
        </w:rPr>
        <w:t>.</w:t>
      </w:r>
    </w:p>
    <w:p w:rsidR="002945A4" w:rsidRPr="00011E86" w:rsidRDefault="002945A4"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В целях укрепления потенциала НБМ в части банковского регулирования и надзора в контексте реализации требований Базельского соглашения по капиталу (Базель </w:t>
      </w:r>
      <w:r w:rsidRPr="00011E86">
        <w:rPr>
          <w:rFonts w:ascii="Times New Roman" w:hAnsi="Times New Roman"/>
          <w:sz w:val="28"/>
          <w:szCs w:val="28"/>
          <w:lang w:val="en-US"/>
        </w:rPr>
        <w:t>II</w:t>
      </w:r>
      <w:r w:rsidRPr="00011E86">
        <w:rPr>
          <w:rFonts w:ascii="Times New Roman" w:hAnsi="Times New Roman"/>
          <w:sz w:val="28"/>
          <w:szCs w:val="28"/>
        </w:rPr>
        <w:t xml:space="preserve">, </w:t>
      </w:r>
      <w:r w:rsidRPr="00011E86">
        <w:rPr>
          <w:rFonts w:ascii="Times New Roman" w:hAnsi="Times New Roman"/>
          <w:sz w:val="28"/>
          <w:szCs w:val="28"/>
          <w:lang w:val="en-US"/>
        </w:rPr>
        <w:t>III</w:t>
      </w:r>
      <w:r w:rsidRPr="00011E86">
        <w:rPr>
          <w:rFonts w:ascii="Times New Roman" w:hAnsi="Times New Roman"/>
          <w:sz w:val="28"/>
          <w:szCs w:val="28"/>
        </w:rPr>
        <w:t>) в июне 2015 года стартовал проект «Twinning», который завершился в конце пе</w:t>
      </w:r>
      <w:r w:rsidR="00AD0344">
        <w:rPr>
          <w:rFonts w:ascii="Times New Roman" w:hAnsi="Times New Roman"/>
          <w:sz w:val="28"/>
          <w:szCs w:val="28"/>
        </w:rPr>
        <w:t>рвого полугодия 2017 года. Целям</w:t>
      </w:r>
      <w:r w:rsidR="00C70CD9">
        <w:rPr>
          <w:rFonts w:ascii="Times New Roman" w:hAnsi="Times New Roman"/>
          <w:sz w:val="28"/>
          <w:szCs w:val="28"/>
        </w:rPr>
        <w:t>и</w:t>
      </w:r>
      <w:r w:rsidR="00AD0344">
        <w:rPr>
          <w:rFonts w:ascii="Times New Roman" w:hAnsi="Times New Roman"/>
          <w:sz w:val="28"/>
          <w:szCs w:val="28"/>
        </w:rPr>
        <w:t xml:space="preserve"> данного проекта являли</w:t>
      </w:r>
      <w:r w:rsidRPr="00011E86">
        <w:rPr>
          <w:rFonts w:ascii="Times New Roman" w:hAnsi="Times New Roman"/>
          <w:sz w:val="28"/>
          <w:szCs w:val="28"/>
        </w:rPr>
        <w:t xml:space="preserve">сь консолидация нормативно-правовой базы пруденциального регулирования банков в Республике Молдова и </w:t>
      </w:r>
      <w:r w:rsidR="005C0E08" w:rsidRPr="00011E86">
        <w:rPr>
          <w:rFonts w:ascii="Times New Roman" w:hAnsi="Times New Roman"/>
          <w:sz w:val="28"/>
          <w:szCs w:val="28"/>
        </w:rPr>
        <w:t xml:space="preserve">организация </w:t>
      </w:r>
      <w:r w:rsidRPr="00011E86">
        <w:rPr>
          <w:rFonts w:ascii="Times New Roman" w:hAnsi="Times New Roman"/>
          <w:sz w:val="28"/>
          <w:szCs w:val="28"/>
        </w:rPr>
        <w:t xml:space="preserve">ее </w:t>
      </w:r>
      <w:r w:rsidR="005C0E08" w:rsidRPr="00011E86">
        <w:rPr>
          <w:rFonts w:ascii="Times New Roman" w:hAnsi="Times New Roman"/>
          <w:sz w:val="28"/>
          <w:szCs w:val="28"/>
        </w:rPr>
        <w:t>соответствия</w:t>
      </w:r>
      <w:r w:rsidRPr="00011E86">
        <w:rPr>
          <w:rFonts w:ascii="Times New Roman" w:hAnsi="Times New Roman"/>
          <w:sz w:val="28"/>
          <w:szCs w:val="28"/>
        </w:rPr>
        <w:t xml:space="preserve"> законодательной базе Европейско</w:t>
      </w:r>
      <w:r w:rsidR="005C0E08" w:rsidRPr="00011E86">
        <w:rPr>
          <w:rFonts w:ascii="Times New Roman" w:hAnsi="Times New Roman"/>
          <w:sz w:val="28"/>
          <w:szCs w:val="28"/>
        </w:rPr>
        <w:t>го</w:t>
      </w:r>
      <w:r w:rsidRPr="00011E86">
        <w:rPr>
          <w:rFonts w:ascii="Times New Roman" w:hAnsi="Times New Roman"/>
          <w:sz w:val="28"/>
          <w:szCs w:val="28"/>
        </w:rPr>
        <w:t xml:space="preserve"> союз</w:t>
      </w:r>
      <w:r w:rsidR="005C0E08" w:rsidRPr="00011E86">
        <w:rPr>
          <w:rFonts w:ascii="Times New Roman" w:hAnsi="Times New Roman"/>
          <w:sz w:val="28"/>
          <w:szCs w:val="28"/>
        </w:rPr>
        <w:t>а</w:t>
      </w:r>
      <w:r w:rsidRPr="00011E86">
        <w:rPr>
          <w:rFonts w:ascii="Times New Roman" w:hAnsi="Times New Roman"/>
          <w:sz w:val="28"/>
          <w:szCs w:val="28"/>
        </w:rPr>
        <w:t xml:space="preserve"> для обеспечения надлежащего функционирования и деятельности устойчивого и конкурентоспособного банковского сектора.</w:t>
      </w:r>
    </w:p>
    <w:p w:rsidR="002945A4" w:rsidRPr="00011E86" w:rsidRDefault="002945A4"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В рамках проекта «Twinning» был разработан проект Закона Республики Молдова </w:t>
      </w:r>
      <w:r w:rsidR="001E7A5E">
        <w:rPr>
          <w:rFonts w:ascii="Times New Roman" w:hAnsi="Times New Roman"/>
          <w:sz w:val="28"/>
          <w:szCs w:val="28"/>
        </w:rPr>
        <w:t>№ </w:t>
      </w:r>
      <w:r w:rsidRPr="00011E86">
        <w:rPr>
          <w:rFonts w:ascii="Times New Roman" w:hAnsi="Times New Roman"/>
          <w:sz w:val="28"/>
          <w:szCs w:val="28"/>
        </w:rPr>
        <w:t xml:space="preserve">202 «О деятельности банков», который был принят Парламентом Республики Молдова 6 октября 2017 года и вступил в силу с 1 января 2018 года. Закон </w:t>
      </w:r>
      <w:r w:rsidR="00AD0344">
        <w:rPr>
          <w:rFonts w:ascii="Times New Roman" w:hAnsi="Times New Roman"/>
          <w:sz w:val="28"/>
          <w:szCs w:val="28"/>
        </w:rPr>
        <w:t>«О</w:t>
      </w:r>
      <w:r w:rsidRPr="00011E86">
        <w:rPr>
          <w:rFonts w:ascii="Times New Roman" w:hAnsi="Times New Roman"/>
          <w:sz w:val="28"/>
          <w:szCs w:val="28"/>
        </w:rPr>
        <w:t xml:space="preserve"> деятельности банков</w:t>
      </w:r>
      <w:r w:rsidR="00AD0344">
        <w:rPr>
          <w:rFonts w:ascii="Times New Roman" w:hAnsi="Times New Roman"/>
          <w:sz w:val="28"/>
          <w:szCs w:val="28"/>
        </w:rPr>
        <w:t>»</w:t>
      </w:r>
      <w:r w:rsidRPr="00011E86">
        <w:rPr>
          <w:rFonts w:ascii="Times New Roman" w:hAnsi="Times New Roman"/>
          <w:sz w:val="28"/>
          <w:szCs w:val="28"/>
        </w:rPr>
        <w:t xml:space="preserve"> регулирует условия доступа к банковской деятельности и осуществления таковой на территории Республики Молдова: пруденциальные требо</w:t>
      </w:r>
      <w:r w:rsidR="00AD0344">
        <w:rPr>
          <w:rFonts w:ascii="Times New Roman" w:hAnsi="Times New Roman"/>
          <w:sz w:val="28"/>
          <w:szCs w:val="28"/>
        </w:rPr>
        <w:t xml:space="preserve">вания, установленные для банков, </w:t>
      </w:r>
      <w:r w:rsidR="00AD0344" w:rsidRPr="00011E86">
        <w:rPr>
          <w:sz w:val="28"/>
        </w:rPr>
        <w:t>–</w:t>
      </w:r>
      <w:r w:rsidRPr="00011E86">
        <w:rPr>
          <w:rFonts w:ascii="Times New Roman" w:hAnsi="Times New Roman"/>
          <w:sz w:val="28"/>
          <w:szCs w:val="28"/>
        </w:rPr>
        <w:t xml:space="preserve"> компетенции, инструменты и процедуры для пруденциального надзор</w:t>
      </w:r>
      <w:r w:rsidR="00AD0344">
        <w:rPr>
          <w:rFonts w:ascii="Times New Roman" w:hAnsi="Times New Roman"/>
          <w:sz w:val="28"/>
          <w:szCs w:val="28"/>
        </w:rPr>
        <w:t>а за банками, осуществляемого НБМ</w:t>
      </w:r>
      <w:r w:rsidRPr="00011E86">
        <w:rPr>
          <w:rFonts w:ascii="Times New Roman" w:hAnsi="Times New Roman"/>
          <w:sz w:val="28"/>
          <w:szCs w:val="28"/>
        </w:rPr>
        <w:t>.</w:t>
      </w:r>
    </w:p>
    <w:p w:rsidR="002945A4" w:rsidRPr="00011E86" w:rsidRDefault="00AD0344" w:rsidP="00395AF3">
      <w:pPr>
        <w:widowControl/>
        <w:suppressAutoHyphens/>
        <w:ind w:firstLine="709"/>
        <w:jc w:val="both"/>
        <w:rPr>
          <w:rFonts w:ascii="Times New Roman" w:hAnsi="Times New Roman"/>
          <w:sz w:val="28"/>
          <w:szCs w:val="28"/>
        </w:rPr>
      </w:pPr>
      <w:r>
        <w:rPr>
          <w:rFonts w:ascii="Times New Roman" w:hAnsi="Times New Roman"/>
          <w:sz w:val="28"/>
          <w:szCs w:val="28"/>
        </w:rPr>
        <w:t>Также в рамках проекта «Twinning»</w:t>
      </w:r>
      <w:r w:rsidR="002945A4" w:rsidRPr="00011E86">
        <w:rPr>
          <w:rFonts w:ascii="Times New Roman" w:hAnsi="Times New Roman"/>
          <w:sz w:val="28"/>
          <w:szCs w:val="28"/>
        </w:rPr>
        <w:t xml:space="preserve"> и во исполнение Закона </w:t>
      </w:r>
      <w:r w:rsidR="002C2BE5">
        <w:rPr>
          <w:rFonts w:ascii="Times New Roman" w:hAnsi="Times New Roman"/>
          <w:sz w:val="28"/>
          <w:szCs w:val="28"/>
        </w:rPr>
        <w:br/>
      </w:r>
      <w:r>
        <w:rPr>
          <w:rFonts w:ascii="Times New Roman" w:hAnsi="Times New Roman"/>
          <w:sz w:val="28"/>
          <w:szCs w:val="28"/>
        </w:rPr>
        <w:t>«О</w:t>
      </w:r>
      <w:r w:rsidR="002945A4" w:rsidRPr="00011E86">
        <w:rPr>
          <w:rFonts w:ascii="Times New Roman" w:hAnsi="Times New Roman"/>
          <w:sz w:val="28"/>
          <w:szCs w:val="28"/>
        </w:rPr>
        <w:t xml:space="preserve"> деятельности банков</w:t>
      </w:r>
      <w:r>
        <w:rPr>
          <w:rFonts w:ascii="Times New Roman" w:hAnsi="Times New Roman"/>
          <w:sz w:val="28"/>
          <w:szCs w:val="28"/>
        </w:rPr>
        <w:t>»</w:t>
      </w:r>
      <w:r w:rsidR="002945A4" w:rsidRPr="00011E86">
        <w:rPr>
          <w:rFonts w:ascii="Times New Roman" w:hAnsi="Times New Roman"/>
          <w:sz w:val="28"/>
          <w:szCs w:val="28"/>
        </w:rPr>
        <w:t xml:space="preserve"> бы</w:t>
      </w:r>
      <w:r>
        <w:rPr>
          <w:rFonts w:ascii="Times New Roman" w:hAnsi="Times New Roman"/>
          <w:sz w:val="28"/>
          <w:szCs w:val="28"/>
        </w:rPr>
        <w:t>ли разработаны проекты вторичны</w:t>
      </w:r>
      <w:r w:rsidRPr="00011E86">
        <w:rPr>
          <w:rFonts w:ascii="Times New Roman" w:hAnsi="Times New Roman"/>
          <w:sz w:val="28"/>
          <w:szCs w:val="28"/>
        </w:rPr>
        <w:t>х</w:t>
      </w:r>
      <w:r w:rsidR="002945A4" w:rsidRPr="00011E86">
        <w:rPr>
          <w:rFonts w:ascii="Times New Roman" w:hAnsi="Times New Roman"/>
          <w:sz w:val="28"/>
          <w:szCs w:val="28"/>
        </w:rPr>
        <w:t xml:space="preserve"> регламентов, которые будут внедряться последовательно.</w:t>
      </w:r>
    </w:p>
    <w:p w:rsidR="002945A4" w:rsidRPr="00011E86" w:rsidRDefault="002945A4"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Так, на первом этапе предусматривается внедрять новые правила в отношении капитала банков (собственны</w:t>
      </w:r>
      <w:r w:rsidR="00AD0344">
        <w:rPr>
          <w:rFonts w:ascii="Times New Roman" w:hAnsi="Times New Roman"/>
          <w:sz w:val="28"/>
          <w:szCs w:val="28"/>
        </w:rPr>
        <w:t>е</w:t>
      </w:r>
      <w:r w:rsidRPr="00011E86">
        <w:rPr>
          <w:rFonts w:ascii="Times New Roman" w:hAnsi="Times New Roman"/>
          <w:sz w:val="28"/>
          <w:szCs w:val="28"/>
        </w:rPr>
        <w:t xml:space="preserve"> средств</w:t>
      </w:r>
      <w:r w:rsidR="00AD0344">
        <w:rPr>
          <w:rFonts w:ascii="Times New Roman" w:hAnsi="Times New Roman"/>
          <w:sz w:val="28"/>
          <w:szCs w:val="28"/>
        </w:rPr>
        <w:t>а и достаточность</w:t>
      </w:r>
      <w:r w:rsidRPr="00011E86">
        <w:rPr>
          <w:rFonts w:ascii="Times New Roman" w:hAnsi="Times New Roman"/>
          <w:sz w:val="28"/>
          <w:szCs w:val="28"/>
        </w:rPr>
        <w:t xml:space="preserve"> капитала банка), в отношении так называемы</w:t>
      </w:r>
      <w:r w:rsidR="005C0E08" w:rsidRPr="00011E86">
        <w:rPr>
          <w:rFonts w:ascii="Times New Roman" w:hAnsi="Times New Roman"/>
          <w:sz w:val="28"/>
          <w:szCs w:val="28"/>
        </w:rPr>
        <w:t>х</w:t>
      </w:r>
      <w:r w:rsidRPr="00011E86">
        <w:rPr>
          <w:rFonts w:ascii="Times New Roman" w:hAnsi="Times New Roman"/>
          <w:sz w:val="28"/>
          <w:szCs w:val="28"/>
        </w:rPr>
        <w:t xml:space="preserve"> буфер</w:t>
      </w:r>
      <w:r w:rsidR="005C0E08" w:rsidRPr="00011E86">
        <w:rPr>
          <w:rFonts w:ascii="Times New Roman" w:hAnsi="Times New Roman"/>
          <w:sz w:val="28"/>
          <w:szCs w:val="28"/>
        </w:rPr>
        <w:t>ов</w:t>
      </w:r>
      <w:r w:rsidRPr="00011E86">
        <w:rPr>
          <w:rFonts w:ascii="Times New Roman" w:hAnsi="Times New Roman"/>
          <w:sz w:val="28"/>
          <w:szCs w:val="28"/>
        </w:rPr>
        <w:t xml:space="preserve"> капитала, а также в отношении методики расчета (согласно стандартиз</w:t>
      </w:r>
      <w:r w:rsidR="00AD0344">
        <w:rPr>
          <w:rFonts w:ascii="Times New Roman" w:hAnsi="Times New Roman"/>
          <w:sz w:val="28"/>
          <w:szCs w:val="28"/>
        </w:rPr>
        <w:t xml:space="preserve">ированному подходу) ряда рисков </w:t>
      </w:r>
      <w:r w:rsidR="00AD0344" w:rsidRPr="00011E86">
        <w:rPr>
          <w:sz w:val="28"/>
        </w:rPr>
        <w:t>–</w:t>
      </w:r>
      <w:r w:rsidRPr="00011E86">
        <w:rPr>
          <w:rFonts w:ascii="Times New Roman" w:hAnsi="Times New Roman"/>
          <w:sz w:val="28"/>
          <w:szCs w:val="28"/>
        </w:rPr>
        <w:t xml:space="preserve"> кредитного, рыночного, операционного, риска расчета/доставки.</w:t>
      </w:r>
    </w:p>
    <w:p w:rsidR="00E50498" w:rsidRPr="00011E86" w:rsidRDefault="002945A4"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П</w:t>
      </w:r>
      <w:r w:rsidR="00E50498" w:rsidRPr="00011E86">
        <w:rPr>
          <w:rFonts w:ascii="Times New Roman" w:hAnsi="Times New Roman"/>
          <w:sz w:val="28"/>
          <w:szCs w:val="28"/>
        </w:rPr>
        <w:t>оддержание ликвидности банков на уровне, способном обеспечить непрерывность платежей</w:t>
      </w:r>
      <w:r w:rsidRPr="00011E86">
        <w:rPr>
          <w:rFonts w:ascii="Times New Roman" w:hAnsi="Times New Roman"/>
          <w:sz w:val="28"/>
          <w:szCs w:val="28"/>
        </w:rPr>
        <w:t xml:space="preserve"> является одной из важных задач банковского надзора. </w:t>
      </w:r>
      <w:r w:rsidR="00E50498" w:rsidRPr="00011E86">
        <w:rPr>
          <w:rFonts w:ascii="Times New Roman" w:hAnsi="Times New Roman"/>
          <w:sz w:val="28"/>
          <w:szCs w:val="28"/>
        </w:rPr>
        <w:t>Банки обязаны выполнять требования относительно минимальной величины удельного веса ликвидных активов в размере не менее 20</w:t>
      </w:r>
      <w:r w:rsidR="001E7A5E">
        <w:rPr>
          <w:rFonts w:ascii="Times New Roman" w:hAnsi="Times New Roman"/>
          <w:sz w:val="28"/>
          <w:szCs w:val="28"/>
        </w:rPr>
        <w:t> %</w:t>
      </w:r>
      <w:r w:rsidR="00E50498" w:rsidRPr="00011E86">
        <w:rPr>
          <w:rFonts w:ascii="Times New Roman" w:hAnsi="Times New Roman"/>
          <w:sz w:val="28"/>
          <w:szCs w:val="28"/>
        </w:rPr>
        <w:t xml:space="preserve"> совокупных активов, а также не допускать превышения сроков определенных инвестиционных операций банков над сроками привлечения определенных </w:t>
      </w:r>
      <w:r w:rsidR="00E50498" w:rsidRPr="00011E86">
        <w:rPr>
          <w:rFonts w:ascii="Times New Roman" w:hAnsi="Times New Roman"/>
          <w:sz w:val="28"/>
          <w:szCs w:val="28"/>
        </w:rPr>
        <w:lastRenderedPageBreak/>
        <w:t xml:space="preserve">финансовых ресурсов. Таким образом обеспечиваются как текущая, так и долгосрочная ликвидность банков. </w:t>
      </w:r>
      <w:r w:rsidR="000203B7" w:rsidRPr="00011E86">
        <w:rPr>
          <w:rFonts w:ascii="Times New Roman" w:hAnsi="Times New Roman"/>
          <w:sz w:val="28"/>
          <w:szCs w:val="28"/>
        </w:rPr>
        <w:t>Т</w:t>
      </w:r>
      <w:r w:rsidR="00E50498" w:rsidRPr="00011E86">
        <w:rPr>
          <w:rFonts w:ascii="Times New Roman" w:hAnsi="Times New Roman"/>
          <w:sz w:val="28"/>
          <w:szCs w:val="28"/>
        </w:rPr>
        <w:t xml:space="preserve">акже установлены требования к ликвидности в разрезе сроков погашения </w:t>
      </w:r>
      <w:r w:rsidR="000203B7" w:rsidRPr="00011E86">
        <w:rPr>
          <w:rFonts w:ascii="Times New Roman" w:hAnsi="Times New Roman"/>
          <w:sz w:val="28"/>
          <w:szCs w:val="28"/>
        </w:rPr>
        <w:t>(</w:t>
      </w:r>
      <w:r w:rsidR="00E50498" w:rsidRPr="00011E86">
        <w:rPr>
          <w:rFonts w:ascii="Times New Roman" w:hAnsi="Times New Roman"/>
          <w:sz w:val="28"/>
          <w:szCs w:val="28"/>
        </w:rPr>
        <w:t>до 1 месяца; 1</w:t>
      </w:r>
      <w:r w:rsidR="001E7A5E">
        <w:rPr>
          <w:rFonts w:ascii="Times New Roman" w:hAnsi="Times New Roman"/>
          <w:sz w:val="28"/>
          <w:szCs w:val="28"/>
        </w:rPr>
        <w:t>–</w:t>
      </w:r>
      <w:r w:rsidR="00E50498" w:rsidRPr="00011E86">
        <w:rPr>
          <w:rFonts w:ascii="Times New Roman" w:hAnsi="Times New Roman"/>
          <w:sz w:val="28"/>
          <w:szCs w:val="28"/>
        </w:rPr>
        <w:t xml:space="preserve">3 месяцев; </w:t>
      </w:r>
      <w:r w:rsidR="005270C5">
        <w:rPr>
          <w:rFonts w:ascii="Times New Roman" w:hAnsi="Times New Roman"/>
          <w:sz w:val="28"/>
          <w:szCs w:val="28"/>
        </w:rPr>
        <w:br/>
      </w:r>
      <w:r w:rsidR="00E50498" w:rsidRPr="00011E86">
        <w:rPr>
          <w:rFonts w:ascii="Times New Roman" w:hAnsi="Times New Roman"/>
          <w:sz w:val="28"/>
          <w:szCs w:val="28"/>
        </w:rPr>
        <w:t>3</w:t>
      </w:r>
      <w:r w:rsidR="001E7A5E">
        <w:rPr>
          <w:rFonts w:ascii="Times New Roman" w:hAnsi="Times New Roman"/>
          <w:sz w:val="28"/>
          <w:szCs w:val="28"/>
        </w:rPr>
        <w:t>–</w:t>
      </w:r>
      <w:r w:rsidR="00E50498" w:rsidRPr="00011E86">
        <w:rPr>
          <w:rFonts w:ascii="Times New Roman" w:hAnsi="Times New Roman"/>
          <w:sz w:val="28"/>
          <w:szCs w:val="28"/>
        </w:rPr>
        <w:t>6 месяцев; 6</w:t>
      </w:r>
      <w:r w:rsidR="001E7A5E">
        <w:rPr>
          <w:rFonts w:ascii="Times New Roman" w:hAnsi="Times New Roman"/>
          <w:sz w:val="28"/>
          <w:szCs w:val="28"/>
        </w:rPr>
        <w:t>–</w:t>
      </w:r>
      <w:r w:rsidR="00E50498" w:rsidRPr="00011E86">
        <w:rPr>
          <w:rFonts w:ascii="Times New Roman" w:hAnsi="Times New Roman"/>
          <w:sz w:val="28"/>
          <w:szCs w:val="28"/>
        </w:rPr>
        <w:t>12 месяцев и более 12 месяцев</w:t>
      </w:r>
      <w:r w:rsidR="000203B7" w:rsidRPr="00011E86">
        <w:rPr>
          <w:rFonts w:ascii="Times New Roman" w:hAnsi="Times New Roman"/>
          <w:sz w:val="28"/>
          <w:szCs w:val="28"/>
        </w:rPr>
        <w:t>),</w:t>
      </w:r>
      <w:r w:rsidR="00E50498" w:rsidRPr="00011E86">
        <w:rPr>
          <w:rFonts w:ascii="Times New Roman" w:hAnsi="Times New Roman"/>
          <w:sz w:val="28"/>
          <w:szCs w:val="28"/>
        </w:rPr>
        <w:t xml:space="preserve"> выраженн</w:t>
      </w:r>
      <w:r w:rsidR="000203B7" w:rsidRPr="00011E86">
        <w:rPr>
          <w:rFonts w:ascii="Times New Roman" w:hAnsi="Times New Roman"/>
          <w:sz w:val="28"/>
          <w:szCs w:val="28"/>
        </w:rPr>
        <w:t>ые</w:t>
      </w:r>
      <w:r w:rsidR="00E50498" w:rsidRPr="00011E86">
        <w:rPr>
          <w:rFonts w:ascii="Times New Roman" w:hAnsi="Times New Roman"/>
          <w:sz w:val="28"/>
          <w:szCs w:val="28"/>
        </w:rPr>
        <w:t xml:space="preserve"> как соотношение между эффективной ликвидностью и необходимой ликвидностью по каждому сроку погашения. Данное соотношение не должно быть ниже 1.</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Оценка политики и практики банков в области предоставления кредитов и вложения капитала, а также связанное с этим пруденциальное регулирование инвес</w:t>
      </w:r>
      <w:r w:rsidR="00AD0344">
        <w:rPr>
          <w:rFonts w:ascii="Times New Roman" w:hAnsi="Times New Roman"/>
          <w:sz w:val="28"/>
          <w:szCs w:val="28"/>
        </w:rPr>
        <w:t>тиционного портфеля банков являю</w:t>
      </w:r>
      <w:r w:rsidRPr="00011E86">
        <w:rPr>
          <w:rFonts w:ascii="Times New Roman" w:hAnsi="Times New Roman"/>
          <w:sz w:val="28"/>
          <w:szCs w:val="28"/>
        </w:rPr>
        <w:t>тся одни</w:t>
      </w:r>
      <w:r w:rsidR="00AD0344">
        <w:rPr>
          <w:rFonts w:ascii="Times New Roman" w:hAnsi="Times New Roman"/>
          <w:sz w:val="28"/>
          <w:szCs w:val="28"/>
        </w:rPr>
        <w:t>ми</w:t>
      </w:r>
      <w:r w:rsidRPr="00011E86">
        <w:rPr>
          <w:rFonts w:ascii="Times New Roman" w:hAnsi="Times New Roman"/>
          <w:sz w:val="28"/>
          <w:szCs w:val="28"/>
        </w:rPr>
        <w:t xml:space="preserve"> из важных направлений деятельности банковского надзора. Предоставление кредитов и другие виды инвестиций осуществляются на основе внутренних процедур, установленных банком, которые обеспечивают самостоятельность при принятии решений. Для ограничения банковских рисков, связанных с инвестиционной деятельностью, НБМ были установлены пруденциальные ограничения в отношении «крупных» операций банка, в том числе привязанных к курсу иностранной валюты, и операций с аффилированными лицами банка, связанных с деятельностью одного лица или группы совместно действующих лиц. Данные требования позволяют поддерживать диверсификацию инвестиционного портфеля банков на уровне, достаточном для защиты капитала от существенных потерь, связанных с невыполнением обязательств в отношении одной или нескольких подверженностей банка.</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Правильная оценка рисков, характерных для кредитного портфеля, и, как следствие, расчет скидок на потери по активам/условным обязательствам позволяют отслеживать изменения уровня кредитного риска, а также его влияние на прибыль, достаточность капитала, размер активов и других показателей, характеризующих финансовое состояние банков. НБМ постоянно следит за степенью адекватности внутренних процедур банков для обеспечения эффективного управления рисками, связанными с деятельностью банка. При необходимости совершенствуются пруденциальные требования в целях недопущения возникновения существенных рисков.</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Без письменного разрешения НБМ ни один банк самостоятельно или в качестве выгодоприобретающего собственника либо в составе группы согласованно действующих лиц не вправе:</w:t>
      </w:r>
      <w:r w:rsidR="00F16FC3" w:rsidRPr="00011E86">
        <w:rPr>
          <w:rFonts w:ascii="Times New Roman" w:hAnsi="Times New Roman"/>
          <w:sz w:val="28"/>
          <w:szCs w:val="28"/>
        </w:rPr>
        <w:t xml:space="preserve"> </w:t>
      </w:r>
      <w:r w:rsidRPr="00011E86">
        <w:rPr>
          <w:rFonts w:ascii="Times New Roman" w:hAnsi="Times New Roman"/>
          <w:sz w:val="28"/>
          <w:szCs w:val="28"/>
        </w:rPr>
        <w:t>владеть в капитале юридического лица, за исключением банков с долей участия 20</w:t>
      </w:r>
      <w:r w:rsidR="001E7A5E">
        <w:rPr>
          <w:rFonts w:ascii="Times New Roman" w:hAnsi="Times New Roman"/>
          <w:sz w:val="28"/>
          <w:szCs w:val="28"/>
        </w:rPr>
        <w:t> %</w:t>
      </w:r>
      <w:r w:rsidRPr="00011E86">
        <w:rPr>
          <w:rFonts w:ascii="Times New Roman" w:hAnsi="Times New Roman"/>
          <w:sz w:val="28"/>
          <w:szCs w:val="28"/>
        </w:rPr>
        <w:t xml:space="preserve"> и более либо с долей, балансова</w:t>
      </w:r>
      <w:r w:rsidR="00F16FC3" w:rsidRPr="00011E86">
        <w:rPr>
          <w:rFonts w:ascii="Times New Roman" w:hAnsi="Times New Roman"/>
          <w:sz w:val="28"/>
          <w:szCs w:val="28"/>
        </w:rPr>
        <w:t>я стоимость которой превышает 5</w:t>
      </w:r>
      <w:r w:rsidR="001E7A5E">
        <w:rPr>
          <w:rFonts w:ascii="Times New Roman" w:hAnsi="Times New Roman"/>
          <w:sz w:val="28"/>
          <w:szCs w:val="28"/>
        </w:rPr>
        <w:t> %</w:t>
      </w:r>
      <w:r w:rsidRPr="00011E86">
        <w:rPr>
          <w:rFonts w:ascii="Times New Roman" w:hAnsi="Times New Roman"/>
          <w:sz w:val="28"/>
          <w:szCs w:val="28"/>
        </w:rPr>
        <w:t xml:space="preserve"> размера регламентированного капитала банка;</w:t>
      </w:r>
      <w:r w:rsidR="00F16FC3" w:rsidRPr="00011E86">
        <w:rPr>
          <w:rFonts w:ascii="Times New Roman" w:hAnsi="Times New Roman"/>
          <w:sz w:val="28"/>
          <w:szCs w:val="28"/>
        </w:rPr>
        <w:t xml:space="preserve"> </w:t>
      </w:r>
      <w:r w:rsidRPr="00011E86">
        <w:rPr>
          <w:rFonts w:ascii="Times New Roman" w:hAnsi="Times New Roman"/>
          <w:sz w:val="28"/>
          <w:szCs w:val="28"/>
        </w:rPr>
        <w:t>владеть долями, указанными в</w:t>
      </w:r>
      <w:r w:rsidR="000203B7" w:rsidRPr="00011E86">
        <w:rPr>
          <w:rFonts w:ascii="Times New Roman" w:hAnsi="Times New Roman"/>
          <w:sz w:val="28"/>
          <w:szCs w:val="28"/>
        </w:rPr>
        <w:t>ыше</w:t>
      </w:r>
      <w:r w:rsidRPr="00011E86">
        <w:rPr>
          <w:rFonts w:ascii="Times New Roman" w:hAnsi="Times New Roman"/>
          <w:sz w:val="28"/>
          <w:szCs w:val="28"/>
        </w:rPr>
        <w:t>, общей балансовой стоимостью более 50</w:t>
      </w:r>
      <w:r w:rsidR="001E7A5E">
        <w:rPr>
          <w:rFonts w:ascii="Times New Roman" w:hAnsi="Times New Roman"/>
          <w:sz w:val="28"/>
          <w:szCs w:val="28"/>
        </w:rPr>
        <w:t> %</w:t>
      </w:r>
      <w:r w:rsidRPr="00011E86">
        <w:rPr>
          <w:rFonts w:ascii="Times New Roman" w:hAnsi="Times New Roman"/>
          <w:sz w:val="28"/>
          <w:szCs w:val="28"/>
        </w:rPr>
        <w:t xml:space="preserve"> размера регламентированного капитала банка.</w:t>
      </w:r>
    </w:p>
    <w:p w:rsidR="003B4AA2" w:rsidRPr="00011E86" w:rsidRDefault="00063DAB"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Для обеспечения большей прозрачности и сопос</w:t>
      </w:r>
      <w:r w:rsidR="004938D9">
        <w:rPr>
          <w:rFonts w:ascii="Times New Roman" w:hAnsi="Times New Roman"/>
          <w:sz w:val="28"/>
          <w:szCs w:val="28"/>
        </w:rPr>
        <w:t>тавимости финансовой отчетности</w:t>
      </w:r>
      <w:r w:rsidRPr="00011E86">
        <w:rPr>
          <w:rFonts w:ascii="Times New Roman" w:hAnsi="Times New Roman"/>
          <w:sz w:val="28"/>
          <w:szCs w:val="28"/>
        </w:rPr>
        <w:t xml:space="preserve"> начиная с 1 января 2012 года банковский сектор Республики Молдова применяет МСФО. </w:t>
      </w:r>
      <w:r w:rsidR="003B4AA2" w:rsidRPr="00011E86">
        <w:rPr>
          <w:rFonts w:ascii="Times New Roman" w:hAnsi="Times New Roman"/>
          <w:sz w:val="28"/>
          <w:szCs w:val="28"/>
        </w:rPr>
        <w:t>Б</w:t>
      </w:r>
      <w:r w:rsidRPr="00011E86">
        <w:rPr>
          <w:rFonts w:ascii="Times New Roman" w:hAnsi="Times New Roman"/>
          <w:sz w:val="28"/>
          <w:szCs w:val="28"/>
        </w:rPr>
        <w:t>анки обязаны представлять отчеты о финансовом положении банка FINREP, содержащие основную информацию об активах, обязательствах и капитале банка, о доходах и расходах, а также дополнительную информацию по отдельным позициям, содержащуюся в основной информации.</w:t>
      </w:r>
      <w:r w:rsidR="003B4AA2" w:rsidRPr="00011E86">
        <w:rPr>
          <w:rFonts w:ascii="Times New Roman" w:hAnsi="Times New Roman"/>
          <w:sz w:val="28"/>
          <w:szCs w:val="28"/>
        </w:rPr>
        <w:t xml:space="preserve"> </w:t>
      </w:r>
    </w:p>
    <w:p w:rsidR="00E50498" w:rsidRPr="00011E86" w:rsidRDefault="003B4AA2"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lastRenderedPageBreak/>
        <w:t xml:space="preserve">В </w:t>
      </w:r>
      <w:r w:rsidR="00E50498" w:rsidRPr="00011E86">
        <w:rPr>
          <w:rFonts w:ascii="Times New Roman" w:hAnsi="Times New Roman"/>
          <w:sz w:val="28"/>
          <w:szCs w:val="28"/>
        </w:rPr>
        <w:t xml:space="preserve">целях обеспечения единых рамок для консолидированной отчетности в соответствии с МСФО была разработана Инструкция </w:t>
      </w:r>
      <w:r w:rsidRPr="00011E86">
        <w:rPr>
          <w:rFonts w:ascii="Times New Roman" w:hAnsi="Times New Roman"/>
          <w:sz w:val="28"/>
          <w:szCs w:val="28"/>
        </w:rPr>
        <w:t xml:space="preserve">о предоставлении </w:t>
      </w:r>
      <w:r w:rsidR="00E50498" w:rsidRPr="00011E86">
        <w:rPr>
          <w:rFonts w:ascii="Times New Roman" w:hAnsi="Times New Roman"/>
          <w:sz w:val="28"/>
          <w:szCs w:val="28"/>
        </w:rPr>
        <w:t>консолидированной финансовой отчетности FINREP, применяемой к банкам. Инструкция предусматривает обязательно</w:t>
      </w:r>
      <w:r w:rsidR="000F3375" w:rsidRPr="00011E86">
        <w:rPr>
          <w:rFonts w:ascii="Times New Roman" w:hAnsi="Times New Roman"/>
          <w:sz w:val="28"/>
          <w:szCs w:val="28"/>
        </w:rPr>
        <w:t>е составление и представление НБ</w:t>
      </w:r>
      <w:r w:rsidR="00E50498" w:rsidRPr="00011E86">
        <w:rPr>
          <w:rFonts w:ascii="Times New Roman" w:hAnsi="Times New Roman"/>
          <w:sz w:val="28"/>
          <w:szCs w:val="28"/>
        </w:rPr>
        <w:t>М консолидированной финансовой отчетности банками, которые контролируют объект ин</w:t>
      </w:r>
      <w:r w:rsidR="000F3375" w:rsidRPr="00011E86">
        <w:rPr>
          <w:rFonts w:ascii="Times New Roman" w:hAnsi="Times New Roman"/>
          <w:sz w:val="28"/>
          <w:szCs w:val="28"/>
        </w:rPr>
        <w:t xml:space="preserve">вестиций, владеют </w:t>
      </w:r>
      <w:r w:rsidR="00E50498" w:rsidRPr="00011E86">
        <w:rPr>
          <w:rFonts w:ascii="Times New Roman" w:hAnsi="Times New Roman"/>
          <w:sz w:val="28"/>
          <w:szCs w:val="28"/>
        </w:rPr>
        <w:t>инвестициями в ассоциированных или совместных предприятиях, как это определено в МСФО. Отчеты должны представляться ежегодно не позднее 31 мая года, следующего за отчетным периодом.</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Принимая во внимание вступление в силу начиная с</w:t>
      </w:r>
      <w:r w:rsidR="000F3375" w:rsidRPr="00011E86">
        <w:rPr>
          <w:rFonts w:ascii="Times New Roman" w:hAnsi="Times New Roman"/>
          <w:sz w:val="28"/>
          <w:szCs w:val="28"/>
        </w:rPr>
        <w:t xml:space="preserve"> 1 января 2018 года </w:t>
      </w:r>
      <w:r w:rsidR="002945A4" w:rsidRPr="00011E86">
        <w:rPr>
          <w:rFonts w:ascii="Times New Roman" w:hAnsi="Times New Roman"/>
          <w:sz w:val="28"/>
          <w:szCs w:val="28"/>
        </w:rPr>
        <w:t xml:space="preserve">международного стандарта </w:t>
      </w:r>
      <w:r w:rsidR="000F3375" w:rsidRPr="00011E86">
        <w:rPr>
          <w:rFonts w:ascii="Times New Roman" w:hAnsi="Times New Roman"/>
          <w:sz w:val="28"/>
          <w:szCs w:val="28"/>
        </w:rPr>
        <w:t>МСФО 9</w:t>
      </w:r>
      <w:r w:rsidR="004938D9">
        <w:rPr>
          <w:rFonts w:ascii="Times New Roman" w:hAnsi="Times New Roman"/>
          <w:sz w:val="28"/>
          <w:szCs w:val="28"/>
        </w:rPr>
        <w:t>,</w:t>
      </w:r>
      <w:r w:rsidRPr="00011E86">
        <w:rPr>
          <w:rFonts w:ascii="Times New Roman" w:hAnsi="Times New Roman"/>
          <w:sz w:val="28"/>
          <w:szCs w:val="28"/>
        </w:rPr>
        <w:t xml:space="preserve"> начат процесс актуализа</w:t>
      </w:r>
      <w:r w:rsidR="000F3375" w:rsidRPr="00011E86">
        <w:rPr>
          <w:rFonts w:ascii="Times New Roman" w:hAnsi="Times New Roman"/>
          <w:sz w:val="28"/>
          <w:szCs w:val="28"/>
        </w:rPr>
        <w:t xml:space="preserve">ции </w:t>
      </w:r>
      <w:r w:rsidR="003B4AA2" w:rsidRPr="00011E86">
        <w:rPr>
          <w:rFonts w:ascii="Times New Roman" w:hAnsi="Times New Roman"/>
          <w:sz w:val="28"/>
          <w:szCs w:val="28"/>
        </w:rPr>
        <w:t xml:space="preserve">указанной </w:t>
      </w:r>
      <w:r w:rsidR="000F3375" w:rsidRPr="00011E86">
        <w:rPr>
          <w:rFonts w:ascii="Times New Roman" w:hAnsi="Times New Roman"/>
          <w:sz w:val="28"/>
          <w:szCs w:val="28"/>
        </w:rPr>
        <w:t>Инструкци</w:t>
      </w:r>
      <w:r w:rsidR="003B4AA2" w:rsidRPr="00011E86">
        <w:rPr>
          <w:rFonts w:ascii="Times New Roman" w:hAnsi="Times New Roman"/>
          <w:sz w:val="28"/>
          <w:szCs w:val="28"/>
        </w:rPr>
        <w:t>и</w:t>
      </w:r>
      <w:r w:rsidR="000F3375" w:rsidRPr="00011E86">
        <w:rPr>
          <w:rFonts w:ascii="Times New Roman" w:hAnsi="Times New Roman"/>
          <w:sz w:val="28"/>
          <w:szCs w:val="28"/>
        </w:rPr>
        <w:t>.</w:t>
      </w:r>
    </w:p>
    <w:p w:rsidR="00E50498" w:rsidRPr="00011E86" w:rsidRDefault="00063DAB"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Банки также представляют отчеты в соответствии с Инструкцией о порядке составления и представления банками отчетов в пруденциальных целях. Данная Инструкция устанавливает требования к отчетам, основанным на пруденциальных требованиях, изложенных в правилах, выпущенных НБМ. </w:t>
      </w:r>
      <w:r w:rsidR="000F3375" w:rsidRPr="00011E86">
        <w:rPr>
          <w:rFonts w:ascii="Times New Roman" w:hAnsi="Times New Roman"/>
          <w:sz w:val="28"/>
          <w:szCs w:val="28"/>
        </w:rPr>
        <w:t>С </w:t>
      </w:r>
      <w:r w:rsidR="00E50498" w:rsidRPr="00011E86">
        <w:rPr>
          <w:rFonts w:ascii="Times New Roman" w:hAnsi="Times New Roman"/>
          <w:sz w:val="28"/>
          <w:szCs w:val="28"/>
        </w:rPr>
        <w:t>целью мониторинга соблюдения банками пруденциальных требований НБМ представляются отчеты, относящиеся к классификации активов и условных обязательств; «крупным» подверженностям; подверженностям, связанным с аффилированными лицами; банковским депозитам; совокупному нормативному к</w:t>
      </w:r>
      <w:r w:rsidR="00B321F2" w:rsidRPr="00011E86">
        <w:rPr>
          <w:rFonts w:ascii="Times New Roman" w:hAnsi="Times New Roman"/>
          <w:sz w:val="28"/>
          <w:szCs w:val="28"/>
        </w:rPr>
        <w:t>апиталу; достаточности капитала с</w:t>
      </w:r>
      <w:r w:rsidR="00E50498" w:rsidRPr="00011E86">
        <w:rPr>
          <w:rFonts w:ascii="Times New Roman" w:hAnsi="Times New Roman"/>
          <w:sz w:val="28"/>
          <w:szCs w:val="28"/>
        </w:rPr>
        <w:t xml:space="preserve"> учетом риска; ликвидности; оперативной информации (ежедневные данные о балансе, ликвидных активах, депозитах и межбанковских кредитах); различной информации: об акционерах банка, владении долями в капитале юридических лиц и др.</w:t>
      </w:r>
    </w:p>
    <w:p w:rsidR="000F3375"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С целью улучшения функции надзора, а также учитывая международную практику, НБМ разработал концепцию по внедрению Центра рисков, которая была утверждена 19 мая 2016 года Исполнительным ко</w:t>
      </w:r>
      <w:r w:rsidR="004938D9">
        <w:rPr>
          <w:rFonts w:ascii="Times New Roman" w:hAnsi="Times New Roman"/>
          <w:sz w:val="28"/>
          <w:szCs w:val="28"/>
        </w:rPr>
        <w:t>митетом НБМ. Согласно концепции</w:t>
      </w:r>
      <w:r w:rsidRPr="00011E86">
        <w:rPr>
          <w:rFonts w:ascii="Times New Roman" w:hAnsi="Times New Roman"/>
          <w:sz w:val="28"/>
          <w:szCs w:val="28"/>
        </w:rPr>
        <w:t xml:space="preserve"> Центр рисков представляет платформу, которая объединяет информационные решения (программы), используемые НБМ для осуществления пруденциального надзора. В настоящее время Центр риска объедин</w:t>
      </w:r>
      <w:r w:rsidR="002945A4" w:rsidRPr="00011E86">
        <w:rPr>
          <w:rFonts w:ascii="Times New Roman" w:hAnsi="Times New Roman"/>
          <w:sz w:val="28"/>
          <w:szCs w:val="28"/>
        </w:rPr>
        <w:t>и</w:t>
      </w:r>
      <w:r w:rsidRPr="00011E86">
        <w:rPr>
          <w:rFonts w:ascii="Times New Roman" w:hAnsi="Times New Roman"/>
          <w:sz w:val="28"/>
          <w:szCs w:val="28"/>
        </w:rPr>
        <w:t xml:space="preserve">л </w:t>
      </w:r>
      <w:r w:rsidR="00B321F2" w:rsidRPr="00011E86">
        <w:rPr>
          <w:rFonts w:ascii="Times New Roman" w:hAnsi="Times New Roman"/>
          <w:sz w:val="28"/>
          <w:szCs w:val="28"/>
        </w:rPr>
        <w:t>три</w:t>
      </w:r>
      <w:r w:rsidRPr="00011E86">
        <w:rPr>
          <w:rFonts w:ascii="Times New Roman" w:hAnsi="Times New Roman"/>
          <w:sz w:val="28"/>
          <w:szCs w:val="28"/>
        </w:rPr>
        <w:t xml:space="preserve"> информационные системы: регис</w:t>
      </w:r>
      <w:r w:rsidR="000F3375" w:rsidRPr="00011E86">
        <w:rPr>
          <w:rFonts w:ascii="Times New Roman" w:hAnsi="Times New Roman"/>
          <w:sz w:val="28"/>
          <w:szCs w:val="28"/>
        </w:rPr>
        <w:t>тр кредитного риска (который нач</w:t>
      </w:r>
      <w:r w:rsidRPr="00011E86">
        <w:rPr>
          <w:rFonts w:ascii="Times New Roman" w:hAnsi="Times New Roman"/>
          <w:sz w:val="28"/>
          <w:szCs w:val="28"/>
        </w:rPr>
        <w:t>ал ф</w:t>
      </w:r>
      <w:r w:rsidR="000F3375" w:rsidRPr="00011E86">
        <w:rPr>
          <w:rFonts w:ascii="Times New Roman" w:hAnsi="Times New Roman"/>
          <w:sz w:val="28"/>
          <w:szCs w:val="28"/>
        </w:rPr>
        <w:t>ункционировать с 27 сентября 201</w:t>
      </w:r>
      <w:r w:rsidRPr="00011E86">
        <w:rPr>
          <w:rFonts w:ascii="Times New Roman" w:hAnsi="Times New Roman"/>
          <w:sz w:val="28"/>
          <w:szCs w:val="28"/>
        </w:rPr>
        <w:t>6</w:t>
      </w:r>
      <w:r w:rsidR="000F3375" w:rsidRPr="00011E86">
        <w:rPr>
          <w:rFonts w:ascii="Times New Roman" w:hAnsi="Times New Roman"/>
          <w:sz w:val="28"/>
          <w:szCs w:val="28"/>
        </w:rPr>
        <w:t xml:space="preserve"> года</w:t>
      </w:r>
      <w:r w:rsidR="00B321F2" w:rsidRPr="00011E86">
        <w:rPr>
          <w:rFonts w:ascii="Times New Roman" w:hAnsi="Times New Roman"/>
          <w:sz w:val="28"/>
          <w:szCs w:val="28"/>
        </w:rPr>
        <w:t>),</w:t>
      </w:r>
      <w:r w:rsidRPr="00011E86">
        <w:rPr>
          <w:rFonts w:ascii="Times New Roman" w:hAnsi="Times New Roman"/>
          <w:sz w:val="28"/>
          <w:szCs w:val="28"/>
        </w:rPr>
        <w:t xml:space="preserve"> </w:t>
      </w:r>
      <w:r w:rsidR="000F3375" w:rsidRPr="00011E86">
        <w:rPr>
          <w:rFonts w:ascii="Times New Roman" w:hAnsi="Times New Roman"/>
          <w:sz w:val="28"/>
          <w:szCs w:val="28"/>
        </w:rPr>
        <w:t>программу для оптимизации лицензирования и авторизации</w:t>
      </w:r>
      <w:r w:rsidR="00370F5D" w:rsidRPr="00011E86">
        <w:rPr>
          <w:rFonts w:ascii="Times New Roman" w:hAnsi="Times New Roman"/>
          <w:sz w:val="28"/>
          <w:szCs w:val="28"/>
        </w:rPr>
        <w:t>;</w:t>
      </w:r>
      <w:r w:rsidR="000F3375" w:rsidRPr="00011E86">
        <w:rPr>
          <w:rFonts w:ascii="Times New Roman" w:hAnsi="Times New Roman"/>
          <w:sz w:val="28"/>
          <w:szCs w:val="28"/>
        </w:rPr>
        <w:t xml:space="preserve"> программу для улучшения мониторинга прозрачности акционеров </w:t>
      </w:r>
      <w:r w:rsidR="00370F5D" w:rsidRPr="00011E86">
        <w:rPr>
          <w:rFonts w:ascii="Times New Roman" w:hAnsi="Times New Roman"/>
          <w:sz w:val="28"/>
          <w:szCs w:val="28"/>
        </w:rPr>
        <w:t xml:space="preserve">и дистанционного анализа транзакций в целях борьбы с отмыванием денег и финансированием терроризма. </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Системы внутреннего контроля должны обеспечивать эффективное корпоративное управление, которое позволит руководству банка следить за достижением целей в интересах банка и будет способствовать эффективному мониторингу его деятельности. Главными целями системы внутреннего контроля являются обеспечение сохранности активов, недопущение нарушения пруденциальных ограничений, обеспечение целевого использования средств, а также правильное составление отчетности. Непрерывное развитие систем внутреннего контроля является фактором, который определяет финансовую устойчивость и служит предметом пристального внимания НБМ.</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lastRenderedPageBreak/>
        <w:t xml:space="preserve">В качестве составной части системы внутреннего контроля особое значение имеет внутренняя работа банка, направленная на предупреждение использования банка в целях отмывания денег. </w:t>
      </w:r>
      <w:r w:rsidR="006B7CBC" w:rsidRPr="00011E86">
        <w:rPr>
          <w:rFonts w:ascii="Times New Roman" w:hAnsi="Times New Roman"/>
          <w:sz w:val="28"/>
          <w:szCs w:val="28"/>
        </w:rPr>
        <w:t xml:space="preserve">Специальные надзорные требования предусматривают необходимость применения банками соответствующих внутренних процедур для соблюдения принципа «знай своего клиента». </w:t>
      </w:r>
      <w:r w:rsidRPr="00011E86">
        <w:rPr>
          <w:rFonts w:ascii="Times New Roman" w:hAnsi="Times New Roman"/>
          <w:sz w:val="28"/>
          <w:szCs w:val="28"/>
        </w:rPr>
        <w:t>При этом постоянно проводится изучение денежных потоков, проходящих через банковские счета, с тем чтобы предотвратить движение средств, имеющих незаконное происхождение.</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Особое значение в последние годы уделяется дальнейшему развитию (в качестве составной части системы внутреннего контроля банка) комплекса мер, направленных на обеспечение прозрачности структуры акционеров и заемщиков банков, а также их бенефициаров. Раскрытие информации о потенциальном собственнике доли в капитале банка, а также о его бенефициарах является обязательным условием их допуска в банковский сектор. Указанные требования соответствуют международным стандартам (Базельские принципы эффективного банковского надзора; 40 Рекомендаций Целевой группы по финансовым мерам борьбы с отмыванием денежных средств).</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Для поддержания финансовой дисциплины, а также повышения доверия к банкам НБМ обязал все банки регулярно публиковать конкретную информацию, которая призвана раскрывать условия предоставляемых банками услуг, их финансовое состояние, организационную структуру, состав руководящих органов, информацию об акционерах и</w:t>
      </w:r>
      <w:r w:rsidR="000D26F2" w:rsidRPr="00011E86">
        <w:rPr>
          <w:rFonts w:ascii="Times New Roman" w:hAnsi="Times New Roman"/>
          <w:sz w:val="28"/>
          <w:szCs w:val="28"/>
        </w:rPr>
        <w:t xml:space="preserve"> </w:t>
      </w:r>
      <w:r w:rsidRPr="00011E86">
        <w:rPr>
          <w:rFonts w:ascii="Times New Roman" w:hAnsi="Times New Roman"/>
          <w:sz w:val="28"/>
          <w:szCs w:val="28"/>
        </w:rPr>
        <w:t>(или) группах лиц, действующих согласованно и владеющих существенными долями в уставном капитале банка и их выгодоприобретающих собственниках, а также другую информацию, связанную с деятельностью банка.</w:t>
      </w:r>
    </w:p>
    <w:p w:rsidR="00370F5D" w:rsidRPr="00011E86" w:rsidRDefault="004938D9" w:rsidP="00395AF3">
      <w:pPr>
        <w:widowControl/>
        <w:suppressAutoHyphens/>
        <w:ind w:firstLine="709"/>
        <w:jc w:val="both"/>
        <w:rPr>
          <w:rFonts w:ascii="Times New Roman" w:hAnsi="Times New Roman"/>
          <w:sz w:val="28"/>
          <w:szCs w:val="28"/>
        </w:rPr>
      </w:pPr>
      <w:r>
        <w:rPr>
          <w:rFonts w:ascii="Times New Roman" w:hAnsi="Times New Roman"/>
          <w:sz w:val="28"/>
          <w:szCs w:val="28"/>
        </w:rPr>
        <w:t>Также</w:t>
      </w:r>
      <w:r w:rsidR="00E50498" w:rsidRPr="00011E86">
        <w:rPr>
          <w:rFonts w:ascii="Times New Roman" w:hAnsi="Times New Roman"/>
          <w:sz w:val="28"/>
          <w:szCs w:val="28"/>
        </w:rPr>
        <w:t xml:space="preserve"> 22 декабря 2017 года был одобрен Закон</w:t>
      </w:r>
      <w:r w:rsidR="00370F5D" w:rsidRPr="00011E86">
        <w:rPr>
          <w:rFonts w:ascii="Times New Roman" w:hAnsi="Times New Roman"/>
          <w:sz w:val="28"/>
          <w:szCs w:val="28"/>
        </w:rPr>
        <w:t xml:space="preserve"> </w:t>
      </w:r>
      <w:r w:rsidR="001E7A5E">
        <w:rPr>
          <w:rFonts w:ascii="Times New Roman" w:hAnsi="Times New Roman"/>
          <w:sz w:val="28"/>
          <w:szCs w:val="28"/>
        </w:rPr>
        <w:t>№ </w:t>
      </w:r>
      <w:r w:rsidR="007246C4" w:rsidRPr="00011E86">
        <w:rPr>
          <w:rFonts w:ascii="Times New Roman" w:hAnsi="Times New Roman"/>
          <w:sz w:val="28"/>
          <w:szCs w:val="28"/>
        </w:rPr>
        <w:t>308 «Об </w:t>
      </w:r>
      <w:r w:rsidR="00370F5D" w:rsidRPr="00011E86">
        <w:rPr>
          <w:rFonts w:ascii="Times New Roman" w:hAnsi="Times New Roman"/>
          <w:sz w:val="28"/>
          <w:szCs w:val="28"/>
        </w:rPr>
        <w:t>предупреждении и борьбе с отмыванием денег и финансированием терроризма</w:t>
      </w:r>
      <w:r w:rsidR="007246C4" w:rsidRPr="00011E86">
        <w:rPr>
          <w:rFonts w:ascii="Times New Roman" w:hAnsi="Times New Roman"/>
          <w:sz w:val="28"/>
          <w:szCs w:val="28"/>
        </w:rPr>
        <w:t>»</w:t>
      </w:r>
      <w:r w:rsidR="00370F5D" w:rsidRPr="00011E86">
        <w:rPr>
          <w:rFonts w:ascii="Times New Roman" w:hAnsi="Times New Roman"/>
          <w:sz w:val="28"/>
          <w:szCs w:val="28"/>
        </w:rPr>
        <w:t>, который был опубликован 23 февраля 2018 года в Официальном мониторе Республики</w:t>
      </w:r>
      <w:r>
        <w:rPr>
          <w:rFonts w:ascii="Times New Roman" w:hAnsi="Times New Roman"/>
          <w:sz w:val="28"/>
          <w:szCs w:val="28"/>
        </w:rPr>
        <w:t xml:space="preserve"> Молдова. В течение 4 месяцев с</w:t>
      </w:r>
      <w:r w:rsidR="00370F5D" w:rsidRPr="00011E86">
        <w:rPr>
          <w:rFonts w:ascii="Times New Roman" w:hAnsi="Times New Roman"/>
          <w:sz w:val="28"/>
          <w:szCs w:val="28"/>
        </w:rPr>
        <w:t xml:space="preserve"> д</w:t>
      </w:r>
      <w:r>
        <w:rPr>
          <w:rFonts w:ascii="Times New Roman" w:hAnsi="Times New Roman"/>
          <w:sz w:val="28"/>
          <w:szCs w:val="28"/>
        </w:rPr>
        <w:t>аты</w:t>
      </w:r>
      <w:r w:rsidR="00370F5D" w:rsidRPr="00011E86">
        <w:rPr>
          <w:rFonts w:ascii="Times New Roman" w:hAnsi="Times New Roman"/>
          <w:sz w:val="28"/>
          <w:szCs w:val="28"/>
        </w:rPr>
        <w:t xml:space="preserve"> его вступления в силу НБМ согласует свои нормативные акты о деятельности банков, платежных обществ, обществ-эмитентов электронных денег и пунктов обмена валют (кроме банков) с требованиями нового </w:t>
      </w:r>
      <w:r>
        <w:rPr>
          <w:rFonts w:ascii="Times New Roman" w:hAnsi="Times New Roman"/>
          <w:sz w:val="28"/>
          <w:szCs w:val="28"/>
        </w:rPr>
        <w:t>Закона. Положения данного З</w:t>
      </w:r>
      <w:r w:rsidR="00370F5D" w:rsidRPr="00011E86">
        <w:rPr>
          <w:rFonts w:ascii="Times New Roman" w:hAnsi="Times New Roman"/>
          <w:sz w:val="28"/>
          <w:szCs w:val="28"/>
        </w:rPr>
        <w:t>акона соответству</w:t>
      </w:r>
      <w:r>
        <w:rPr>
          <w:rFonts w:ascii="Times New Roman" w:hAnsi="Times New Roman"/>
          <w:sz w:val="28"/>
          <w:szCs w:val="28"/>
        </w:rPr>
        <w:t>ю</w:t>
      </w:r>
      <w:r w:rsidR="00370F5D" w:rsidRPr="00011E86">
        <w:rPr>
          <w:rFonts w:ascii="Times New Roman" w:hAnsi="Times New Roman"/>
          <w:sz w:val="28"/>
          <w:szCs w:val="28"/>
        </w:rPr>
        <w:t>т Директиве Европейского парламента 2015/849 от 20 мая 2015</w:t>
      </w:r>
      <w:r w:rsidR="002C2BE5">
        <w:rPr>
          <w:rFonts w:ascii="Times New Roman" w:hAnsi="Times New Roman"/>
          <w:sz w:val="28"/>
          <w:szCs w:val="28"/>
        </w:rPr>
        <w:t> </w:t>
      </w:r>
      <w:r w:rsidR="00370F5D" w:rsidRPr="00011E86">
        <w:rPr>
          <w:rFonts w:ascii="Times New Roman" w:hAnsi="Times New Roman"/>
          <w:sz w:val="28"/>
          <w:szCs w:val="28"/>
        </w:rPr>
        <w:t xml:space="preserve">года и рекомендации </w:t>
      </w:r>
      <w:r w:rsidR="00ED6E3A" w:rsidRPr="00011E86">
        <w:rPr>
          <w:rFonts w:ascii="Times New Roman" w:hAnsi="Times New Roman"/>
          <w:sz w:val="28"/>
          <w:szCs w:val="28"/>
        </w:rPr>
        <w:t>Группы разработки финансовы</w:t>
      </w:r>
      <w:r>
        <w:rPr>
          <w:rFonts w:ascii="Times New Roman" w:hAnsi="Times New Roman"/>
          <w:sz w:val="28"/>
          <w:szCs w:val="28"/>
        </w:rPr>
        <w:t>х мер борьбы с отмыванием денег</w:t>
      </w:r>
      <w:r w:rsidR="00370F5D" w:rsidRPr="00011E86">
        <w:rPr>
          <w:rFonts w:ascii="Times New Roman" w:hAnsi="Times New Roman"/>
          <w:sz w:val="28"/>
          <w:szCs w:val="28"/>
        </w:rPr>
        <w:t xml:space="preserve">. </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НБМ </w:t>
      </w:r>
      <w:r w:rsidR="004938D9">
        <w:rPr>
          <w:rFonts w:ascii="Times New Roman" w:hAnsi="Times New Roman"/>
          <w:sz w:val="28"/>
          <w:szCs w:val="28"/>
        </w:rPr>
        <w:t>проводит</w:t>
      </w:r>
      <w:r w:rsidRPr="00011E86">
        <w:rPr>
          <w:rFonts w:ascii="Times New Roman" w:hAnsi="Times New Roman"/>
          <w:sz w:val="28"/>
          <w:szCs w:val="28"/>
        </w:rPr>
        <w:t xml:space="preserve"> проверки поднадзорных лиц, через которые оценивают риски и исполнения законов по борьбе с отмыванием денег и финансированием терроризма, и в случае необходимости применяет соответствующие санкции.</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В целях обеспечения адекватной координации между органами государственного управления, четкого разграничения обязанностей, а также для реализации незамедлительных мер в случае чрезвычайных финансовых ситуац</w:t>
      </w:r>
      <w:r w:rsidR="004938D9">
        <w:rPr>
          <w:rFonts w:ascii="Times New Roman" w:hAnsi="Times New Roman"/>
          <w:sz w:val="28"/>
          <w:szCs w:val="28"/>
        </w:rPr>
        <w:t>ий</w:t>
      </w:r>
      <w:r w:rsidRPr="00011E86">
        <w:rPr>
          <w:rFonts w:ascii="Times New Roman" w:hAnsi="Times New Roman"/>
          <w:sz w:val="28"/>
          <w:szCs w:val="28"/>
        </w:rPr>
        <w:t xml:space="preserve"> Правительство Республики Молдова создало Национальный комитет по финансовой стабильности (НКФС), в состав которого вошли представители </w:t>
      </w:r>
      <w:r w:rsidRPr="00011E86">
        <w:rPr>
          <w:rFonts w:ascii="Times New Roman" w:hAnsi="Times New Roman"/>
          <w:sz w:val="28"/>
          <w:szCs w:val="28"/>
        </w:rPr>
        <w:lastRenderedPageBreak/>
        <w:t>органов государственной власти, участвующих в урегулировании кризисов. Обязанности и ответственность органов, участвующих в кризисном регулировании, изложены в Меморандуме о договоренности по финансовой стабильности. Полномочия НКФС ориентированы на управление чрезвычайными финансовыми ситуациями, разработку предложений по вопросам политики и мер в целях защиты депозитов, капитализации и рекапитализации банков, восстановления доверия к безопасности банковской системы, предложений дополнительных первоочередных мер в случае наступления чрезвычайных ситуаций в финансовой системе и др. В целях оптимизации работы и в соответст</w:t>
      </w:r>
      <w:r w:rsidR="004938D9">
        <w:rPr>
          <w:rFonts w:ascii="Times New Roman" w:hAnsi="Times New Roman"/>
          <w:sz w:val="28"/>
          <w:szCs w:val="28"/>
        </w:rPr>
        <w:t>вии с европейской практикой п</w:t>
      </w:r>
      <w:r w:rsidRPr="00011E86">
        <w:rPr>
          <w:rFonts w:ascii="Times New Roman" w:hAnsi="Times New Roman"/>
          <w:sz w:val="28"/>
          <w:szCs w:val="28"/>
        </w:rPr>
        <w:t>остановлением Правительства Республики Молдова от 12 октября 2016</w:t>
      </w:r>
      <w:r w:rsidR="005270C5">
        <w:rPr>
          <w:rFonts w:ascii="Times New Roman" w:hAnsi="Times New Roman"/>
          <w:sz w:val="28"/>
          <w:szCs w:val="28"/>
        </w:rPr>
        <w:t> </w:t>
      </w:r>
      <w:r w:rsidR="001E7A5E">
        <w:rPr>
          <w:rFonts w:ascii="Times New Roman" w:hAnsi="Times New Roman"/>
          <w:sz w:val="28"/>
          <w:szCs w:val="28"/>
        </w:rPr>
        <w:t>№ </w:t>
      </w:r>
      <w:r w:rsidR="00370F5D" w:rsidRPr="00011E86">
        <w:rPr>
          <w:rFonts w:ascii="Times New Roman" w:hAnsi="Times New Roman"/>
          <w:sz w:val="28"/>
          <w:szCs w:val="28"/>
        </w:rPr>
        <w:t xml:space="preserve">1140 </w:t>
      </w:r>
      <w:r w:rsidRPr="00011E86">
        <w:rPr>
          <w:rFonts w:ascii="Times New Roman" w:hAnsi="Times New Roman"/>
          <w:sz w:val="28"/>
          <w:szCs w:val="28"/>
        </w:rPr>
        <w:t xml:space="preserve">были внесены изменения в состав НКФС. Таким образом, в </w:t>
      </w:r>
      <w:r w:rsidR="004938D9">
        <w:rPr>
          <w:rFonts w:ascii="Times New Roman" w:hAnsi="Times New Roman"/>
          <w:sz w:val="28"/>
          <w:szCs w:val="28"/>
        </w:rPr>
        <w:t>соответствии с новой структурой</w:t>
      </w:r>
      <w:r w:rsidRPr="00011E86">
        <w:rPr>
          <w:rFonts w:ascii="Times New Roman" w:hAnsi="Times New Roman"/>
          <w:sz w:val="28"/>
          <w:szCs w:val="28"/>
        </w:rPr>
        <w:t xml:space="preserve"> в состав комитета входят: президент Н</w:t>
      </w:r>
      <w:r w:rsidR="004938D9">
        <w:rPr>
          <w:rFonts w:ascii="Times New Roman" w:hAnsi="Times New Roman"/>
          <w:sz w:val="28"/>
          <w:szCs w:val="28"/>
        </w:rPr>
        <w:t xml:space="preserve">БМ </w:t>
      </w:r>
      <w:r w:rsidRPr="00011E86">
        <w:rPr>
          <w:rFonts w:ascii="Times New Roman" w:hAnsi="Times New Roman"/>
          <w:sz w:val="28"/>
          <w:szCs w:val="28"/>
        </w:rPr>
        <w:t>(председа</w:t>
      </w:r>
      <w:r w:rsidR="004938D9">
        <w:rPr>
          <w:rFonts w:ascii="Times New Roman" w:hAnsi="Times New Roman"/>
          <w:sz w:val="28"/>
          <w:szCs w:val="28"/>
        </w:rPr>
        <w:t>тель комитета), Министр экономики, М</w:t>
      </w:r>
      <w:r w:rsidRPr="00011E86">
        <w:rPr>
          <w:rFonts w:ascii="Times New Roman" w:hAnsi="Times New Roman"/>
          <w:sz w:val="28"/>
          <w:szCs w:val="28"/>
        </w:rPr>
        <w:t>инистр финансов, председатель Национальной комиссии по финансовым рынкам и генеральный директор Фонда гарантирования вкладов в банковской системе.</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В настоящее время разрабатывается проект Закона об учреждении комитета по макропруденциальной политике в целях обеспечения функционирования структуры, ответственной за макропруденциальную политику и ее инструменты в соответствии с рекомендацией Европейского совета по системным рискам ESRB/2013/1, а также обеспечения постоянного и эффективного обмена информацией между органами, ответственными за регулирование и надзор различных финансовых секторов.</w:t>
      </w:r>
    </w:p>
    <w:p w:rsidR="00063DAB" w:rsidRPr="00011E86" w:rsidRDefault="00063DAB"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НБМ постоянно совершенствует формы и методы банковского надзора, учитывая вновь издаваемые документы Базельского комитета, а также положения европейских директив в области банковского надзора и регулирования, и тем самым намерен способствовать дальнейшему укреплению стабильности банковского сектора.</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Изменения в законодательстве о банковском надзоре и регулировании в Республике Молдова осуществляются и </w:t>
      </w:r>
      <w:r w:rsidR="00370F5D" w:rsidRPr="00011E86">
        <w:rPr>
          <w:rFonts w:ascii="Times New Roman" w:hAnsi="Times New Roman"/>
          <w:sz w:val="28"/>
          <w:szCs w:val="28"/>
        </w:rPr>
        <w:t>были внедрены</w:t>
      </w:r>
      <w:r w:rsidRPr="00011E86">
        <w:rPr>
          <w:rFonts w:ascii="Times New Roman" w:hAnsi="Times New Roman"/>
          <w:sz w:val="28"/>
          <w:szCs w:val="28"/>
        </w:rPr>
        <w:t xml:space="preserve"> в соответствии со Ст</w:t>
      </w:r>
      <w:r w:rsidR="00894657" w:rsidRPr="00011E86">
        <w:rPr>
          <w:rFonts w:ascii="Times New Roman" w:hAnsi="Times New Roman"/>
          <w:sz w:val="28"/>
          <w:szCs w:val="28"/>
        </w:rPr>
        <w:t>ратегическим планом НБМ на 2013</w:t>
      </w:r>
      <w:r w:rsidR="009E4B47" w:rsidRPr="00011E86">
        <w:rPr>
          <w:rFonts w:ascii="Times New Roman" w:hAnsi="Times New Roman"/>
          <w:sz w:val="28"/>
          <w:szCs w:val="28"/>
        </w:rPr>
        <w:t>–</w:t>
      </w:r>
      <w:r w:rsidRPr="00011E86">
        <w:rPr>
          <w:rFonts w:ascii="Times New Roman" w:hAnsi="Times New Roman"/>
          <w:sz w:val="28"/>
          <w:szCs w:val="28"/>
        </w:rPr>
        <w:t>2017 годы, а также с учетом обязательств, принятых Республикой Молдова перед международными организациями.</w:t>
      </w:r>
    </w:p>
    <w:p w:rsidR="00E50498" w:rsidRPr="00011E86" w:rsidRDefault="00A52A7A"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3 </w:t>
      </w:r>
      <w:r w:rsidR="00455C39" w:rsidRPr="00011E86">
        <w:rPr>
          <w:rFonts w:ascii="Times New Roman" w:hAnsi="Times New Roman"/>
          <w:sz w:val="28"/>
          <w:szCs w:val="28"/>
        </w:rPr>
        <w:t>октябр</w:t>
      </w:r>
      <w:r w:rsidRPr="00011E86">
        <w:rPr>
          <w:rFonts w:ascii="Times New Roman" w:hAnsi="Times New Roman"/>
          <w:sz w:val="28"/>
          <w:szCs w:val="28"/>
        </w:rPr>
        <w:t>я 2016 года</w:t>
      </w:r>
      <w:r w:rsidR="00E50498" w:rsidRPr="00011E86">
        <w:rPr>
          <w:rFonts w:ascii="Times New Roman" w:hAnsi="Times New Roman"/>
          <w:sz w:val="28"/>
          <w:szCs w:val="28"/>
        </w:rPr>
        <w:t xml:space="preserve"> был принят Закон </w:t>
      </w:r>
      <w:r w:rsidR="00455C39" w:rsidRPr="00011E86">
        <w:rPr>
          <w:rFonts w:ascii="Times New Roman" w:hAnsi="Times New Roman"/>
          <w:sz w:val="28"/>
          <w:szCs w:val="28"/>
        </w:rPr>
        <w:t xml:space="preserve">Республики Молдова </w:t>
      </w:r>
      <w:r w:rsidR="001E7A5E">
        <w:rPr>
          <w:rFonts w:ascii="Times New Roman" w:hAnsi="Times New Roman"/>
          <w:sz w:val="28"/>
          <w:szCs w:val="28"/>
        </w:rPr>
        <w:t>№ </w:t>
      </w:r>
      <w:r w:rsidR="00455C39" w:rsidRPr="00011E86">
        <w:rPr>
          <w:rFonts w:ascii="Times New Roman" w:hAnsi="Times New Roman"/>
          <w:sz w:val="28"/>
          <w:szCs w:val="28"/>
        </w:rPr>
        <w:t xml:space="preserve">232 </w:t>
      </w:r>
      <w:r w:rsidR="005270C5">
        <w:rPr>
          <w:rFonts w:ascii="Times New Roman" w:hAnsi="Times New Roman"/>
          <w:sz w:val="28"/>
          <w:szCs w:val="28"/>
        </w:rPr>
        <w:br/>
      </w:r>
      <w:r w:rsidR="00455C39" w:rsidRPr="00011E86">
        <w:rPr>
          <w:rFonts w:ascii="Times New Roman" w:hAnsi="Times New Roman"/>
          <w:sz w:val="28"/>
          <w:szCs w:val="28"/>
        </w:rPr>
        <w:t>«О</w:t>
      </w:r>
      <w:r w:rsidR="00E50498" w:rsidRPr="00011E86">
        <w:rPr>
          <w:rFonts w:ascii="Times New Roman" w:hAnsi="Times New Roman"/>
          <w:sz w:val="28"/>
          <w:szCs w:val="28"/>
        </w:rPr>
        <w:t>б оздоровлении банков и банковской резолюции</w:t>
      </w:r>
      <w:r w:rsidR="00455C39" w:rsidRPr="00011E86">
        <w:rPr>
          <w:rFonts w:ascii="Times New Roman" w:hAnsi="Times New Roman"/>
          <w:sz w:val="28"/>
          <w:szCs w:val="28"/>
        </w:rPr>
        <w:t>» (далее – Закон)</w:t>
      </w:r>
      <w:r w:rsidR="00E50498" w:rsidRPr="00011E86">
        <w:rPr>
          <w:rFonts w:ascii="Times New Roman" w:hAnsi="Times New Roman"/>
          <w:sz w:val="28"/>
          <w:szCs w:val="28"/>
        </w:rPr>
        <w:t>, направленный на осуществление банковского надзора и укрепление стабильности банковского рынка.</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Закон устанавливает механизм и инструменты предотвращения и преодоления банковского кризиса, сводя к минимуму его воздействие и последствия на реальную экономику и государственные финансы.</w:t>
      </w:r>
    </w:p>
    <w:p w:rsidR="00E50498" w:rsidRPr="00011E86" w:rsidRDefault="004938D9" w:rsidP="00395AF3">
      <w:pPr>
        <w:widowControl/>
        <w:suppressAutoHyphens/>
        <w:ind w:firstLine="709"/>
        <w:jc w:val="both"/>
        <w:rPr>
          <w:rFonts w:ascii="Times New Roman" w:hAnsi="Times New Roman"/>
          <w:sz w:val="28"/>
          <w:szCs w:val="28"/>
        </w:rPr>
      </w:pPr>
      <w:r>
        <w:rPr>
          <w:rFonts w:ascii="Times New Roman" w:hAnsi="Times New Roman"/>
          <w:sz w:val="28"/>
          <w:szCs w:val="28"/>
        </w:rPr>
        <w:t>С этой целью З</w:t>
      </w:r>
      <w:r w:rsidR="00E50498" w:rsidRPr="00011E86">
        <w:rPr>
          <w:rFonts w:ascii="Times New Roman" w:hAnsi="Times New Roman"/>
          <w:sz w:val="28"/>
          <w:szCs w:val="28"/>
        </w:rPr>
        <w:t xml:space="preserve">акон предусматривает ряд мер, которые могут быть использованы НБМ, включая раннее вмешательство, продажу бизнеса, бридж-банк, отделение активов и внутреннюю рекапитализацию. </w:t>
      </w:r>
      <w:r w:rsidR="002945A4" w:rsidRPr="00011E86">
        <w:rPr>
          <w:rFonts w:ascii="Times New Roman" w:hAnsi="Times New Roman"/>
          <w:sz w:val="28"/>
          <w:szCs w:val="28"/>
        </w:rPr>
        <w:t>При этом</w:t>
      </w:r>
      <w:r w:rsidR="00E50498" w:rsidRPr="00011E86">
        <w:rPr>
          <w:rFonts w:ascii="Times New Roman" w:hAnsi="Times New Roman"/>
          <w:sz w:val="28"/>
          <w:szCs w:val="28"/>
        </w:rPr>
        <w:t xml:space="preserve"> раннее вмешательство является одним из более умеренных решений, поскольку </w:t>
      </w:r>
      <w:r w:rsidR="00E50498" w:rsidRPr="00011E86">
        <w:rPr>
          <w:rFonts w:ascii="Times New Roman" w:hAnsi="Times New Roman"/>
          <w:sz w:val="28"/>
          <w:szCs w:val="28"/>
        </w:rPr>
        <w:lastRenderedPageBreak/>
        <w:t>предусматривает возможность НБМ вмешиваться в деятельность отдельных банков с целью предупреждения кризис</w:t>
      </w:r>
      <w:r w:rsidR="009E4B47" w:rsidRPr="00011E86">
        <w:rPr>
          <w:rFonts w:ascii="Times New Roman" w:hAnsi="Times New Roman"/>
          <w:sz w:val="28"/>
          <w:szCs w:val="28"/>
        </w:rPr>
        <w:t>а при выявлении значительного и (</w:t>
      </w:r>
      <w:r w:rsidR="00E50498" w:rsidRPr="00011E86">
        <w:rPr>
          <w:rFonts w:ascii="Times New Roman" w:hAnsi="Times New Roman"/>
          <w:sz w:val="28"/>
          <w:szCs w:val="28"/>
        </w:rPr>
        <w:t>или</w:t>
      </w:r>
      <w:r w:rsidR="009E4B47" w:rsidRPr="00011E86">
        <w:rPr>
          <w:rFonts w:ascii="Times New Roman" w:hAnsi="Times New Roman"/>
          <w:sz w:val="28"/>
          <w:szCs w:val="28"/>
        </w:rPr>
        <w:t>)</w:t>
      </w:r>
      <w:r w:rsidR="00E50498" w:rsidRPr="00011E86">
        <w:rPr>
          <w:rFonts w:ascii="Times New Roman" w:hAnsi="Times New Roman"/>
          <w:sz w:val="28"/>
          <w:szCs w:val="28"/>
        </w:rPr>
        <w:t xml:space="preserve"> быстрого ухудшения их финансового состояния.</w:t>
      </w:r>
    </w:p>
    <w:p w:rsidR="00E50498" w:rsidRPr="00011E86" w:rsidRDefault="00E50498" w:rsidP="00395AF3">
      <w:pPr>
        <w:widowControl/>
        <w:suppressAutoHyphens/>
        <w:ind w:firstLine="709"/>
        <w:jc w:val="both"/>
        <w:rPr>
          <w:rFonts w:ascii="Times New Roman" w:hAnsi="Times New Roman"/>
          <w:sz w:val="28"/>
          <w:szCs w:val="28"/>
        </w:rPr>
      </w:pPr>
      <w:r w:rsidRPr="00011E86">
        <w:rPr>
          <w:rFonts w:ascii="Times New Roman" w:hAnsi="Times New Roman"/>
          <w:sz w:val="28"/>
          <w:szCs w:val="28"/>
        </w:rPr>
        <w:t xml:space="preserve">Положения </w:t>
      </w:r>
      <w:r w:rsidR="004938D9">
        <w:rPr>
          <w:rFonts w:ascii="Times New Roman" w:hAnsi="Times New Roman"/>
          <w:sz w:val="28"/>
          <w:szCs w:val="28"/>
        </w:rPr>
        <w:t>З</w:t>
      </w:r>
      <w:r w:rsidRPr="00011E86">
        <w:rPr>
          <w:rFonts w:ascii="Times New Roman" w:hAnsi="Times New Roman"/>
          <w:sz w:val="28"/>
          <w:szCs w:val="28"/>
        </w:rPr>
        <w:t>акона соответствуют международным стандартам «Основные свойства для эффективных режимов резолюции», приняты</w:t>
      </w:r>
      <w:r w:rsidR="004938D9">
        <w:rPr>
          <w:rFonts w:ascii="Times New Roman" w:hAnsi="Times New Roman"/>
          <w:sz w:val="28"/>
          <w:szCs w:val="28"/>
        </w:rPr>
        <w:t>м</w:t>
      </w:r>
      <w:r w:rsidRPr="00011E86">
        <w:rPr>
          <w:rFonts w:ascii="Times New Roman" w:hAnsi="Times New Roman"/>
          <w:sz w:val="28"/>
          <w:szCs w:val="28"/>
        </w:rPr>
        <w:t xml:space="preserve"> в ноябре 2011 г</w:t>
      </w:r>
      <w:r w:rsidR="00C47377" w:rsidRPr="00011E86">
        <w:rPr>
          <w:rFonts w:ascii="Times New Roman" w:hAnsi="Times New Roman"/>
          <w:sz w:val="28"/>
          <w:szCs w:val="28"/>
        </w:rPr>
        <w:t>ода</w:t>
      </w:r>
      <w:r w:rsidRPr="00011E86">
        <w:rPr>
          <w:rFonts w:ascii="Times New Roman" w:hAnsi="Times New Roman"/>
          <w:sz w:val="28"/>
          <w:szCs w:val="28"/>
        </w:rPr>
        <w:t xml:space="preserve"> Советом по финансовой стабильности, а также Директиве 2014/59/ЕС по оздоровлению банковских учреждений и банковской резолюции.</w:t>
      </w:r>
    </w:p>
    <w:p w:rsidR="00F92ADF" w:rsidRPr="00011E86" w:rsidRDefault="00F92ADF" w:rsidP="00395AF3">
      <w:pPr>
        <w:pStyle w:val="1"/>
      </w:pPr>
      <w:bookmarkStart w:id="9" w:name="_Toc338779152"/>
      <w:bookmarkStart w:id="10" w:name="_Toc454202896"/>
      <w:r w:rsidRPr="005C2B8A">
        <w:t>Российская</w:t>
      </w:r>
      <w:r w:rsidRPr="00011E86">
        <w:t xml:space="preserve"> Федерация</w:t>
      </w:r>
      <w:bookmarkEnd w:id="9"/>
      <w:bookmarkEnd w:id="10"/>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Центральным банком Российской Федерации (далее </w:t>
      </w:r>
      <w:r w:rsidR="005B08E2" w:rsidRPr="00011E86">
        <w:rPr>
          <w:rFonts w:ascii="Times New Roman" w:hAnsi="Times New Roman"/>
          <w:sz w:val="28"/>
          <w:szCs w:val="28"/>
        </w:rPr>
        <w:t>–</w:t>
      </w:r>
      <w:r w:rsidRPr="00011E86">
        <w:rPr>
          <w:rFonts w:ascii="Times New Roman" w:hAnsi="Times New Roman"/>
          <w:sz w:val="28"/>
          <w:szCs w:val="28"/>
        </w:rPr>
        <w:t xml:space="preserve"> Банк России) в 2017 году была продолжена работа в области совершенствования банковского регулирования.</w:t>
      </w:r>
    </w:p>
    <w:p w:rsidR="00DB61D5" w:rsidRPr="00011E86" w:rsidRDefault="00B67089" w:rsidP="00395AF3">
      <w:pPr>
        <w:widowControl/>
        <w:autoSpaceDE w:val="0"/>
        <w:autoSpaceDN w:val="0"/>
        <w:adjustRightInd w:val="0"/>
        <w:spacing w:before="120"/>
        <w:ind w:firstLine="709"/>
        <w:jc w:val="both"/>
        <w:rPr>
          <w:rFonts w:ascii="Times New Roman" w:hAnsi="Times New Roman"/>
          <w:b/>
          <w:i/>
          <w:sz w:val="28"/>
          <w:szCs w:val="28"/>
        </w:rPr>
      </w:pPr>
      <w:r w:rsidRPr="00011E86">
        <w:rPr>
          <w:rFonts w:ascii="Times New Roman" w:hAnsi="Times New Roman"/>
          <w:b/>
          <w:i/>
          <w:sz w:val="28"/>
          <w:szCs w:val="28"/>
        </w:rPr>
        <w:t>Регулирование</w:t>
      </w:r>
      <w:r w:rsidR="004938D9">
        <w:rPr>
          <w:rFonts w:ascii="Times New Roman" w:hAnsi="Times New Roman"/>
          <w:b/>
          <w:i/>
          <w:sz w:val="28"/>
          <w:szCs w:val="28"/>
        </w:rPr>
        <w:t xml:space="preserve"> обязательных нормативов банков</w:t>
      </w:r>
      <w:r w:rsidR="00DB61D5" w:rsidRPr="00011E86">
        <w:rPr>
          <w:rFonts w:ascii="Times New Roman" w:hAnsi="Times New Roman"/>
          <w:b/>
          <w:i/>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1.</w:t>
      </w:r>
      <w:r w:rsidR="005270C5">
        <w:rPr>
          <w:rFonts w:ascii="Times New Roman" w:hAnsi="Times New Roman"/>
          <w:sz w:val="28"/>
          <w:szCs w:val="28"/>
        </w:rPr>
        <w:t> </w:t>
      </w:r>
      <w:r w:rsidRPr="00011E86">
        <w:rPr>
          <w:rFonts w:ascii="Times New Roman" w:hAnsi="Times New Roman"/>
          <w:sz w:val="28"/>
          <w:szCs w:val="28"/>
        </w:rPr>
        <w:t>В отношении необеспеченных потребительских кредитов, выданных после 1 марта 2017 года, предусмотрено изменение границ диапазонов полной стоимости кредита (ПСК), при которых применяются повышенные коэффициенты в целях расчета нормативов достаточности капитала банков.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Вновь вводимые повышенные коэффициенты применяются по потребительским кредитам, по которым ПСК на момент выдачи кредита составляет более 20</w:t>
      </w:r>
      <w:r w:rsidR="001E7A5E">
        <w:rPr>
          <w:rFonts w:ascii="Times New Roman" w:hAnsi="Times New Roman"/>
          <w:sz w:val="28"/>
          <w:szCs w:val="28"/>
        </w:rPr>
        <w:t> %</w:t>
      </w:r>
      <w:r w:rsidRPr="00011E86">
        <w:rPr>
          <w:rFonts w:ascii="Times New Roman" w:hAnsi="Times New Roman"/>
          <w:sz w:val="28"/>
          <w:szCs w:val="28"/>
        </w:rPr>
        <w:t xml:space="preserve"> годовых.</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2.</w:t>
      </w:r>
      <w:r w:rsidR="005270C5">
        <w:rPr>
          <w:rFonts w:ascii="Times New Roman" w:hAnsi="Times New Roman"/>
          <w:sz w:val="28"/>
          <w:szCs w:val="28"/>
        </w:rPr>
        <w:t> </w:t>
      </w:r>
      <w:r w:rsidRPr="00011E86">
        <w:rPr>
          <w:rFonts w:ascii="Times New Roman" w:hAnsi="Times New Roman"/>
          <w:sz w:val="28"/>
          <w:szCs w:val="28"/>
        </w:rPr>
        <w:t>Во втором полугодии 2017 года издана новая редакция Инструкции Ба</w:t>
      </w:r>
      <w:r w:rsidR="00A510E4" w:rsidRPr="00011E86">
        <w:rPr>
          <w:rFonts w:ascii="Times New Roman" w:hAnsi="Times New Roman"/>
          <w:sz w:val="28"/>
          <w:szCs w:val="28"/>
        </w:rPr>
        <w:t>нка России от 3 декабря 2012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139-И «Об </w:t>
      </w:r>
      <w:r w:rsidR="0093604B">
        <w:rPr>
          <w:rFonts w:ascii="Times New Roman" w:hAnsi="Times New Roman"/>
          <w:sz w:val="28"/>
          <w:szCs w:val="28"/>
        </w:rPr>
        <w:t>обязательных нормативах банков»</w:t>
      </w:r>
      <w:r w:rsidRPr="00011E86">
        <w:rPr>
          <w:rFonts w:ascii="Times New Roman" w:hAnsi="Times New Roman"/>
          <w:sz w:val="28"/>
          <w:szCs w:val="28"/>
        </w:rPr>
        <w:t>, основные новации которой состоят в следующем:</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установлен порядок учета кредитными организациями при расчете обязательных нормативов клиринговых сертификатов участия (инновационный инструмент, не подпадающий под существующую классификацию активов согласно «всеобъемлющему» подходу Базеля II к учету инструментов снижения кредитного риска), полученных при внесении активов в имущественный пул, формируемый клиринговой организацией </w:t>
      </w:r>
      <w:r w:rsidR="001E7A5E">
        <w:rPr>
          <w:rFonts w:ascii="Times New Roman" w:hAnsi="Times New Roman"/>
          <w:sz w:val="28"/>
          <w:szCs w:val="28"/>
        </w:rPr>
        <w:t>–</w:t>
      </w:r>
      <w:r w:rsidRPr="00011E86">
        <w:rPr>
          <w:rFonts w:ascii="Times New Roman" w:hAnsi="Times New Roman"/>
          <w:sz w:val="28"/>
          <w:szCs w:val="28"/>
        </w:rPr>
        <w:t xml:space="preserve"> центральным контрагентом;</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установлен механизм включения величины кредитного риска, определяемого с использованием подхода на основе внутренних рейтингов, в расчет нормативов достаточности капитала банка;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унифицированы подходы к учету обеспечения при применении коэффициентов риска, а именно установлена предусмотренная в Базеле </w:t>
      </w:r>
      <w:r w:rsidR="00335234" w:rsidRPr="00011E86">
        <w:rPr>
          <w:rFonts w:ascii="Times New Roman" w:hAnsi="Times New Roman"/>
          <w:sz w:val="28"/>
          <w:szCs w:val="28"/>
          <w:lang w:val="en-US"/>
        </w:rPr>
        <w:t>II</w:t>
      </w:r>
      <w:r w:rsidRPr="00011E86">
        <w:rPr>
          <w:rFonts w:ascii="Times New Roman" w:hAnsi="Times New Roman"/>
          <w:sz w:val="28"/>
          <w:szCs w:val="28"/>
        </w:rPr>
        <w:t xml:space="preserve"> возможность неприменения повышенных коэффициентов риска (от </w:t>
      </w:r>
      <w:r w:rsidR="00A94CCA" w:rsidRPr="00011E86">
        <w:rPr>
          <w:rFonts w:ascii="Times New Roman" w:hAnsi="Times New Roman"/>
          <w:sz w:val="28"/>
          <w:szCs w:val="28"/>
        </w:rPr>
        <w:t>110</w:t>
      </w:r>
      <w:r w:rsidRPr="00011E86">
        <w:rPr>
          <w:rFonts w:ascii="Times New Roman" w:hAnsi="Times New Roman"/>
          <w:sz w:val="28"/>
          <w:szCs w:val="28"/>
        </w:rPr>
        <w:t xml:space="preserve"> до 1</w:t>
      </w:r>
      <w:r w:rsidR="00A94CCA" w:rsidRPr="00011E86">
        <w:rPr>
          <w:rFonts w:ascii="Times New Roman" w:hAnsi="Times New Roman"/>
          <w:sz w:val="28"/>
          <w:szCs w:val="28"/>
        </w:rPr>
        <w:t> </w:t>
      </w:r>
      <w:r w:rsidRPr="00011E86">
        <w:rPr>
          <w:rFonts w:ascii="Times New Roman" w:hAnsi="Times New Roman"/>
          <w:sz w:val="28"/>
          <w:szCs w:val="28"/>
        </w:rPr>
        <w:t>250</w:t>
      </w:r>
      <w:r w:rsidR="001E7A5E">
        <w:rPr>
          <w:rFonts w:ascii="Times New Roman" w:hAnsi="Times New Roman"/>
          <w:sz w:val="28"/>
          <w:szCs w:val="28"/>
        </w:rPr>
        <w:t> %</w:t>
      </w:r>
      <w:r w:rsidRPr="00011E86">
        <w:rPr>
          <w:rFonts w:ascii="Times New Roman" w:hAnsi="Times New Roman"/>
          <w:sz w:val="28"/>
          <w:szCs w:val="28"/>
        </w:rPr>
        <w:t>) при наличии допустимых Базелем II инструментов снижения кредитного риска. Это правило не распространяется на ссуды физическим лицам в иностранной валюте;</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пересмотрены критерии для применения пониженного коэффициента риска 75</w:t>
      </w:r>
      <w:r w:rsidR="001E7A5E">
        <w:rPr>
          <w:rFonts w:ascii="Times New Roman" w:hAnsi="Times New Roman"/>
          <w:sz w:val="28"/>
          <w:szCs w:val="28"/>
        </w:rPr>
        <w:t> %</w:t>
      </w:r>
      <w:r w:rsidRPr="00011E86">
        <w:rPr>
          <w:rFonts w:ascii="Times New Roman" w:hAnsi="Times New Roman"/>
          <w:sz w:val="28"/>
          <w:szCs w:val="28"/>
        </w:rPr>
        <w:t xml:space="preserve"> в отношении требований к субъектам малого предпринимательства, в том числе увеличена максимальная сумма требований к одному заемщику (группе связанных заемщиков) до 60 млн рублей (Базелем </w:t>
      </w:r>
      <w:r w:rsidR="00A94CCA" w:rsidRPr="00011E86">
        <w:rPr>
          <w:rFonts w:ascii="Times New Roman" w:hAnsi="Times New Roman"/>
          <w:sz w:val="28"/>
          <w:szCs w:val="28"/>
          <w:lang w:val="en-US"/>
        </w:rPr>
        <w:t>II</w:t>
      </w:r>
      <w:r w:rsidRPr="00011E86">
        <w:rPr>
          <w:rFonts w:ascii="Times New Roman" w:hAnsi="Times New Roman"/>
          <w:sz w:val="28"/>
          <w:szCs w:val="28"/>
        </w:rPr>
        <w:t xml:space="preserve"> установлено пороговое значение </w:t>
      </w:r>
      <w:r w:rsidR="00A94CCA" w:rsidRPr="00011E86">
        <w:rPr>
          <w:rFonts w:ascii="Times New Roman" w:hAnsi="Times New Roman"/>
          <w:sz w:val="28"/>
          <w:szCs w:val="28"/>
        </w:rPr>
        <w:t xml:space="preserve">1 млн евро) и </w:t>
      </w:r>
      <w:r w:rsidRPr="00011E86">
        <w:rPr>
          <w:rFonts w:ascii="Times New Roman" w:hAnsi="Times New Roman"/>
          <w:sz w:val="28"/>
          <w:szCs w:val="28"/>
        </w:rPr>
        <w:t xml:space="preserve">установлен комплексный показатель, </w:t>
      </w:r>
      <w:r w:rsidRPr="00011E86">
        <w:rPr>
          <w:rFonts w:ascii="Times New Roman" w:hAnsi="Times New Roman"/>
          <w:sz w:val="28"/>
          <w:szCs w:val="28"/>
        </w:rPr>
        <w:lastRenderedPageBreak/>
        <w:t xml:space="preserve">определяющий диверсификацию ссудного портфеля </w:t>
      </w:r>
      <w:r w:rsidR="007F2D78" w:rsidRPr="00011E86">
        <w:rPr>
          <w:rFonts w:ascii="Times New Roman" w:hAnsi="Times New Roman"/>
          <w:sz w:val="28"/>
          <w:szCs w:val="28"/>
        </w:rPr>
        <w:t>субъект</w:t>
      </w:r>
      <w:r w:rsidR="007F2D78">
        <w:rPr>
          <w:rFonts w:ascii="Times New Roman" w:hAnsi="Times New Roman"/>
          <w:sz w:val="28"/>
          <w:szCs w:val="28"/>
        </w:rPr>
        <w:t>ов</w:t>
      </w:r>
      <w:r w:rsidR="007F2D78" w:rsidRPr="00011E86">
        <w:rPr>
          <w:rFonts w:ascii="Times New Roman" w:hAnsi="Times New Roman"/>
          <w:sz w:val="28"/>
          <w:szCs w:val="28"/>
        </w:rPr>
        <w:t xml:space="preserve"> малого предпринимательства</w:t>
      </w:r>
      <w:r w:rsidRPr="00011E86">
        <w:rPr>
          <w:rFonts w:ascii="Times New Roman" w:hAnsi="Times New Roman"/>
          <w:sz w:val="28"/>
          <w:szCs w:val="28"/>
        </w:rPr>
        <w:t>, включающий дополнительный количественный критерий (0,5</w:t>
      </w:r>
      <w:r w:rsidR="001E7A5E">
        <w:rPr>
          <w:rFonts w:ascii="Times New Roman" w:hAnsi="Times New Roman"/>
          <w:sz w:val="28"/>
          <w:szCs w:val="28"/>
        </w:rPr>
        <w:t> %</w:t>
      </w:r>
      <w:r w:rsidRPr="00011E86">
        <w:rPr>
          <w:rFonts w:ascii="Times New Roman" w:hAnsi="Times New Roman"/>
          <w:sz w:val="28"/>
          <w:szCs w:val="28"/>
        </w:rPr>
        <w:t xml:space="preserve"> собственных средств (капитала) банка (включая внебалансовые обязательства, входящие в портфели однородных условных обязательств кредитного характера) и минимальное количество отдельных заемщиков </w:t>
      </w:r>
      <w:r w:rsidR="00A94CCA" w:rsidRPr="00011E86">
        <w:rPr>
          <w:rFonts w:ascii="Times New Roman" w:hAnsi="Times New Roman"/>
          <w:sz w:val="28"/>
          <w:szCs w:val="28"/>
        </w:rPr>
        <w:t>–</w:t>
      </w:r>
      <w:r w:rsidRPr="00011E86">
        <w:rPr>
          <w:rFonts w:ascii="Times New Roman" w:hAnsi="Times New Roman"/>
          <w:sz w:val="28"/>
          <w:szCs w:val="28"/>
        </w:rPr>
        <w:t xml:space="preserve"> </w:t>
      </w:r>
      <w:r w:rsidR="007F2D78" w:rsidRPr="007F2D78">
        <w:rPr>
          <w:rFonts w:ascii="Times New Roman" w:hAnsi="Times New Roman"/>
          <w:sz w:val="28"/>
          <w:szCs w:val="28"/>
        </w:rPr>
        <w:t>субъект</w:t>
      </w:r>
      <w:r w:rsidR="007F2D78">
        <w:rPr>
          <w:rFonts w:ascii="Times New Roman" w:hAnsi="Times New Roman"/>
          <w:sz w:val="28"/>
          <w:szCs w:val="28"/>
        </w:rPr>
        <w:t>ов</w:t>
      </w:r>
      <w:r w:rsidR="007F2D78" w:rsidRPr="007F2D78">
        <w:rPr>
          <w:rFonts w:ascii="Times New Roman" w:hAnsi="Times New Roman"/>
          <w:sz w:val="28"/>
          <w:szCs w:val="28"/>
        </w:rPr>
        <w:t xml:space="preserve"> малого предпринимательства</w:t>
      </w:r>
      <w:r w:rsidRPr="00011E86">
        <w:rPr>
          <w:rFonts w:ascii="Times New Roman" w:hAnsi="Times New Roman"/>
          <w:sz w:val="28"/>
          <w:szCs w:val="28"/>
        </w:rPr>
        <w:t xml:space="preserve"> в</w:t>
      </w:r>
      <w:r w:rsidR="007F2D78">
        <w:rPr>
          <w:rFonts w:ascii="Times New Roman" w:hAnsi="Times New Roman"/>
          <w:sz w:val="28"/>
          <w:szCs w:val="28"/>
        </w:rPr>
        <w:t xml:space="preserve"> соответствующем портфеле банка</w:t>
      </w:r>
      <w:r w:rsidRPr="00011E86">
        <w:rPr>
          <w:rFonts w:ascii="Times New Roman" w:hAnsi="Times New Roman"/>
          <w:sz w:val="28"/>
          <w:szCs w:val="28"/>
        </w:rPr>
        <w:t xml:space="preserve"> в размере 100 единиц).</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3.</w:t>
      </w:r>
      <w:r w:rsidR="005270C5">
        <w:rPr>
          <w:rFonts w:ascii="Times New Roman" w:hAnsi="Times New Roman"/>
          <w:sz w:val="28"/>
          <w:szCs w:val="28"/>
        </w:rPr>
        <w:t> </w:t>
      </w:r>
      <w:r w:rsidRPr="00011E86">
        <w:rPr>
          <w:rFonts w:ascii="Times New Roman" w:hAnsi="Times New Roman"/>
          <w:sz w:val="28"/>
          <w:szCs w:val="28"/>
        </w:rPr>
        <w:t>В рамках работы по уточнению расчета обязательных нормативов банков было предусмотрено:</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расширение применения пониженного коэффициента риска 75</w:t>
      </w:r>
      <w:r w:rsidR="001E7A5E">
        <w:rPr>
          <w:rFonts w:ascii="Times New Roman" w:hAnsi="Times New Roman"/>
          <w:sz w:val="28"/>
          <w:szCs w:val="28"/>
        </w:rPr>
        <w:t> %</w:t>
      </w:r>
      <w:r w:rsidRPr="00011E86">
        <w:rPr>
          <w:rFonts w:ascii="Times New Roman" w:hAnsi="Times New Roman"/>
          <w:sz w:val="28"/>
          <w:szCs w:val="28"/>
        </w:rPr>
        <w:t>: распространен на требования к субъектам среднего предпринимательства;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установление повышенного коэффициента 150</w:t>
      </w:r>
      <w:r w:rsidR="001E7A5E">
        <w:rPr>
          <w:rFonts w:ascii="Times New Roman" w:hAnsi="Times New Roman"/>
          <w:sz w:val="28"/>
          <w:szCs w:val="28"/>
        </w:rPr>
        <w:t> %</w:t>
      </w:r>
      <w:r w:rsidRPr="00011E86">
        <w:rPr>
          <w:rFonts w:ascii="Times New Roman" w:hAnsi="Times New Roman"/>
          <w:sz w:val="28"/>
          <w:szCs w:val="28"/>
        </w:rPr>
        <w:t xml:space="preserve"> по ипотечным ссудам с </w:t>
      </w:r>
      <w:r w:rsidR="003B4AA2" w:rsidRPr="00011E86">
        <w:rPr>
          <w:rFonts w:ascii="Times New Roman" w:hAnsi="Times New Roman"/>
          <w:sz w:val="28"/>
          <w:szCs w:val="28"/>
        </w:rPr>
        <w:t>к</w:t>
      </w:r>
      <w:r w:rsidR="00235E1E" w:rsidRPr="00011E86">
        <w:rPr>
          <w:rFonts w:ascii="Times New Roman" w:hAnsi="Times New Roman" w:cs="Times New Roman"/>
          <w:bCs/>
          <w:color w:val="auto"/>
          <w:sz w:val="28"/>
          <w:szCs w:val="28"/>
          <w:shd w:val="clear" w:color="auto" w:fill="FFFFFF"/>
        </w:rPr>
        <w:t>оэффициент</w:t>
      </w:r>
      <w:r w:rsidR="003B4AA2" w:rsidRPr="00011E86">
        <w:rPr>
          <w:rFonts w:ascii="Times New Roman" w:hAnsi="Times New Roman" w:cs="Times New Roman"/>
          <w:bCs/>
          <w:color w:val="auto"/>
          <w:sz w:val="28"/>
          <w:szCs w:val="28"/>
          <w:shd w:val="clear" w:color="auto" w:fill="FFFFFF"/>
        </w:rPr>
        <w:t>ом</w:t>
      </w:r>
      <w:r w:rsidR="00235E1E" w:rsidRPr="00011E86">
        <w:rPr>
          <w:rFonts w:ascii="Times New Roman" w:hAnsi="Times New Roman" w:cs="Times New Roman"/>
          <w:bCs/>
          <w:color w:val="auto"/>
          <w:sz w:val="28"/>
          <w:szCs w:val="28"/>
          <w:shd w:val="clear" w:color="auto" w:fill="FFFFFF"/>
        </w:rPr>
        <w:t xml:space="preserve"> «кредит/залог»</w:t>
      </w:r>
      <w:r w:rsidR="005270C5">
        <w:rPr>
          <w:rFonts w:ascii="Times New Roman" w:hAnsi="Times New Roman" w:cs="Times New Roman"/>
          <w:color w:val="auto"/>
          <w:sz w:val="28"/>
          <w:szCs w:val="28"/>
          <w:shd w:val="clear" w:color="auto" w:fill="FFFFFF"/>
        </w:rPr>
        <w:t xml:space="preserve"> </w:t>
      </w:r>
      <w:r w:rsidR="003B4AA2" w:rsidRPr="00011E86">
        <w:rPr>
          <w:rFonts w:ascii="Times New Roman" w:hAnsi="Times New Roman" w:cs="Times New Roman"/>
          <w:color w:val="auto"/>
          <w:sz w:val="28"/>
          <w:szCs w:val="28"/>
          <w:shd w:val="clear" w:color="auto" w:fill="FFFFFF"/>
        </w:rPr>
        <w:t>(отношение суммы запрашиваемого</w:t>
      </w:r>
      <w:r w:rsidR="005270C5">
        <w:rPr>
          <w:rFonts w:ascii="Times New Roman" w:hAnsi="Times New Roman" w:cs="Times New Roman"/>
          <w:color w:val="auto"/>
          <w:sz w:val="28"/>
          <w:szCs w:val="28"/>
          <w:shd w:val="clear" w:color="auto" w:fill="FFFFFF"/>
        </w:rPr>
        <w:t xml:space="preserve"> </w:t>
      </w:r>
      <w:hyperlink r:id="rId8" w:tooltip="кредита" w:history="1">
        <w:r w:rsidR="003B4AA2" w:rsidRPr="00011E86">
          <w:rPr>
            <w:rStyle w:val="a4"/>
            <w:rFonts w:ascii="Times New Roman" w:hAnsi="Times New Roman" w:cs="Times New Roman"/>
            <w:color w:val="auto"/>
            <w:sz w:val="28"/>
            <w:szCs w:val="28"/>
            <w:u w:val="none"/>
            <w:shd w:val="clear" w:color="auto" w:fill="FFFFFF"/>
          </w:rPr>
          <w:t>кредита</w:t>
        </w:r>
      </w:hyperlink>
      <w:r w:rsidR="005270C5">
        <w:rPr>
          <w:rFonts w:ascii="Times New Roman" w:hAnsi="Times New Roman" w:cs="Times New Roman"/>
          <w:color w:val="auto"/>
          <w:sz w:val="28"/>
          <w:szCs w:val="28"/>
          <w:shd w:val="clear" w:color="auto" w:fill="FFFFFF"/>
        </w:rPr>
        <w:t xml:space="preserve"> </w:t>
      </w:r>
      <w:r w:rsidR="003B4AA2" w:rsidRPr="00011E86">
        <w:rPr>
          <w:rFonts w:ascii="Times New Roman" w:hAnsi="Times New Roman" w:cs="Times New Roman"/>
          <w:color w:val="auto"/>
          <w:sz w:val="28"/>
          <w:szCs w:val="28"/>
          <w:shd w:val="clear" w:color="auto" w:fill="FFFFFF"/>
        </w:rPr>
        <w:t>к стоимости имущества, предоставляемого заемщиком в </w:t>
      </w:r>
      <w:hyperlink r:id="rId9" w:tooltip="залог" w:history="1">
        <w:r w:rsidR="003B4AA2" w:rsidRPr="00011E86">
          <w:rPr>
            <w:rStyle w:val="a4"/>
            <w:rFonts w:ascii="Times New Roman" w:hAnsi="Times New Roman" w:cs="Times New Roman"/>
            <w:color w:val="auto"/>
            <w:sz w:val="28"/>
            <w:szCs w:val="28"/>
            <w:u w:val="none"/>
            <w:shd w:val="clear" w:color="auto" w:fill="FFFFFF"/>
          </w:rPr>
          <w:t>залог</w:t>
        </w:r>
      </w:hyperlink>
      <w:r w:rsidR="003B4AA2" w:rsidRPr="00011E86">
        <w:rPr>
          <w:rFonts w:ascii="Times New Roman" w:hAnsi="Times New Roman" w:cs="Times New Roman"/>
          <w:color w:val="auto"/>
          <w:sz w:val="28"/>
          <w:szCs w:val="28"/>
        </w:rPr>
        <w:t xml:space="preserve">, </w:t>
      </w:r>
      <w:r w:rsidR="003B4AA2" w:rsidRPr="00011E86">
        <w:rPr>
          <w:rFonts w:ascii="Times New Roman" w:hAnsi="Times New Roman"/>
          <w:sz w:val="28"/>
          <w:szCs w:val="28"/>
        </w:rPr>
        <w:t>LTV</w:t>
      </w:r>
      <w:r w:rsidR="00235E1E" w:rsidRPr="00011E86">
        <w:rPr>
          <w:rFonts w:ascii="Times New Roman" w:hAnsi="Times New Roman" w:cs="Times New Roman"/>
          <w:color w:val="auto"/>
          <w:sz w:val="28"/>
          <w:szCs w:val="28"/>
          <w:shd w:val="clear" w:color="auto" w:fill="FFFFFF"/>
        </w:rPr>
        <w:t>)</w:t>
      </w:r>
      <w:r w:rsidR="00235E1E" w:rsidRPr="00011E86">
        <w:rPr>
          <w:rFonts w:ascii="Arial" w:hAnsi="Arial" w:cs="Arial"/>
          <w:color w:val="222222"/>
          <w:shd w:val="clear" w:color="auto" w:fill="FFFFFF"/>
        </w:rPr>
        <w:t xml:space="preserve"> </w:t>
      </w:r>
      <w:r w:rsidRPr="00011E86">
        <w:rPr>
          <w:rFonts w:ascii="Times New Roman" w:hAnsi="Times New Roman"/>
          <w:sz w:val="28"/>
          <w:szCs w:val="28"/>
        </w:rPr>
        <w:t>на дату расчета нормативов более 80</w:t>
      </w:r>
      <w:r w:rsidR="001E7A5E">
        <w:rPr>
          <w:rFonts w:ascii="Times New Roman" w:hAnsi="Times New Roman"/>
          <w:sz w:val="28"/>
          <w:szCs w:val="28"/>
        </w:rPr>
        <w:t> %</w:t>
      </w:r>
      <w:r w:rsidRPr="00011E86">
        <w:rPr>
          <w:rFonts w:ascii="Times New Roman" w:hAnsi="Times New Roman"/>
          <w:sz w:val="28"/>
          <w:szCs w:val="28"/>
        </w:rPr>
        <w:t>, независимо от суммы кредита, если ссуды выданы после 1 января 2018 года;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введена прямая норма о применении повышенного коэффициента 150</w:t>
      </w:r>
      <w:r w:rsidR="001E7A5E">
        <w:rPr>
          <w:rFonts w:ascii="Times New Roman" w:hAnsi="Times New Roman"/>
          <w:sz w:val="28"/>
          <w:szCs w:val="28"/>
        </w:rPr>
        <w:t> %</w:t>
      </w:r>
      <w:r w:rsidRPr="00011E86">
        <w:rPr>
          <w:rFonts w:ascii="Times New Roman" w:hAnsi="Times New Roman"/>
          <w:sz w:val="28"/>
          <w:szCs w:val="28"/>
        </w:rPr>
        <w:t xml:space="preserve"> по ссудам, выданным с 1 января 2018 года на цели финансирования договоров долевого участия в строительстве при первоначальном взносе заемщика менее 20</w:t>
      </w:r>
      <w:r w:rsidR="001E7A5E">
        <w:rPr>
          <w:rFonts w:ascii="Times New Roman" w:hAnsi="Times New Roman"/>
          <w:sz w:val="28"/>
          <w:szCs w:val="28"/>
        </w:rPr>
        <w:t> %</w:t>
      </w:r>
      <w:r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увеличен со 150</w:t>
      </w:r>
      <w:r w:rsidR="001E7A5E">
        <w:rPr>
          <w:rFonts w:ascii="Times New Roman" w:hAnsi="Times New Roman"/>
          <w:sz w:val="28"/>
          <w:szCs w:val="28"/>
        </w:rPr>
        <w:t> </w:t>
      </w:r>
      <w:r w:rsidRPr="00011E86">
        <w:rPr>
          <w:rFonts w:ascii="Times New Roman" w:hAnsi="Times New Roman"/>
          <w:sz w:val="28"/>
          <w:szCs w:val="28"/>
        </w:rPr>
        <w:t>до 300</w:t>
      </w:r>
      <w:r w:rsidR="001E7A5E">
        <w:rPr>
          <w:rFonts w:ascii="Times New Roman" w:hAnsi="Times New Roman"/>
          <w:sz w:val="28"/>
          <w:szCs w:val="28"/>
        </w:rPr>
        <w:t> %</w:t>
      </w:r>
      <w:r w:rsidRPr="00011E86">
        <w:rPr>
          <w:rFonts w:ascii="Times New Roman" w:hAnsi="Times New Roman"/>
          <w:sz w:val="28"/>
          <w:szCs w:val="28"/>
        </w:rPr>
        <w:t xml:space="preserve"> коэффициент п</w:t>
      </w:r>
      <w:r w:rsidR="00A510E4" w:rsidRPr="00011E86">
        <w:rPr>
          <w:rFonts w:ascii="Times New Roman" w:hAnsi="Times New Roman"/>
          <w:sz w:val="28"/>
          <w:szCs w:val="28"/>
        </w:rPr>
        <w:t>о ипотечным ссудам, выданным с 1</w:t>
      </w:r>
      <w:r w:rsidRPr="00011E86">
        <w:rPr>
          <w:rFonts w:ascii="Times New Roman" w:hAnsi="Times New Roman"/>
          <w:sz w:val="28"/>
          <w:szCs w:val="28"/>
        </w:rPr>
        <w:t xml:space="preserve"> января 2018 года, по которым LTV на дату выдачи ссуды составляет более 90</w:t>
      </w:r>
      <w:r w:rsidR="001E7A5E">
        <w:rPr>
          <w:rFonts w:ascii="Times New Roman" w:hAnsi="Times New Roman"/>
          <w:sz w:val="28"/>
          <w:szCs w:val="28"/>
        </w:rPr>
        <w:t> %</w:t>
      </w:r>
      <w:r w:rsidRPr="00011E86">
        <w:rPr>
          <w:rFonts w:ascii="Times New Roman" w:hAnsi="Times New Roman"/>
          <w:sz w:val="28"/>
          <w:szCs w:val="28"/>
        </w:rPr>
        <w:t xml:space="preserve"> (без ограничения по сумме);</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предусмотрена в целях поддержки механизма про</w:t>
      </w:r>
      <w:r w:rsidR="00644128">
        <w:rPr>
          <w:rFonts w:ascii="Times New Roman" w:hAnsi="Times New Roman"/>
          <w:sz w:val="28"/>
          <w:szCs w:val="28"/>
        </w:rPr>
        <w:t>ектного финансирования на базе Г</w:t>
      </w:r>
      <w:r w:rsidRPr="00011E86">
        <w:rPr>
          <w:rFonts w:ascii="Times New Roman" w:hAnsi="Times New Roman"/>
          <w:sz w:val="28"/>
          <w:szCs w:val="28"/>
        </w:rPr>
        <w:t xml:space="preserve">осударственной корпорации </w:t>
      </w:r>
      <w:r w:rsidR="007F2D78">
        <w:rPr>
          <w:rFonts w:ascii="Times New Roman" w:hAnsi="Times New Roman"/>
          <w:sz w:val="28"/>
          <w:szCs w:val="28"/>
        </w:rPr>
        <w:t>«</w:t>
      </w:r>
      <w:r w:rsidRPr="00011E86">
        <w:rPr>
          <w:rFonts w:ascii="Times New Roman" w:hAnsi="Times New Roman"/>
          <w:sz w:val="28"/>
          <w:szCs w:val="28"/>
        </w:rPr>
        <w:t>Внешэкономбанк</w:t>
      </w:r>
      <w:r w:rsidR="007F2D78">
        <w:rPr>
          <w:rFonts w:ascii="Times New Roman" w:hAnsi="Times New Roman"/>
          <w:sz w:val="28"/>
          <w:szCs w:val="28"/>
        </w:rPr>
        <w:t>»</w:t>
      </w:r>
      <w:r w:rsidRPr="00011E86">
        <w:rPr>
          <w:rFonts w:ascii="Times New Roman" w:hAnsi="Times New Roman"/>
          <w:sz w:val="28"/>
          <w:szCs w:val="28"/>
        </w:rPr>
        <w:t xml:space="preserve"> отмена применения коэффициента риска 150</w:t>
      </w:r>
      <w:r w:rsidR="001E7A5E">
        <w:rPr>
          <w:rFonts w:ascii="Times New Roman" w:hAnsi="Times New Roman"/>
          <w:sz w:val="28"/>
          <w:szCs w:val="28"/>
        </w:rPr>
        <w:t> %</w:t>
      </w:r>
      <w:r w:rsidRPr="00011E86">
        <w:rPr>
          <w:rFonts w:ascii="Times New Roman" w:hAnsi="Times New Roman"/>
          <w:sz w:val="28"/>
          <w:szCs w:val="28"/>
        </w:rPr>
        <w:t xml:space="preserve"> к требованиям, возникающим в рамках его осуществления;</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целях развития механизма защиты интересов граждан с одновременным усилением инструментов компенсации возможных убытков кредиторов при проведении реструктуризации ипотечных жилищных кредитов предусмотрено:</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расширение возможности учета страхового покрытия по ипотечным ссудам (по которым может учитываться наличие договора страхования) за счет снижения требований по минимальной величине платежа заемщика за приобретаемое недвижимое имущество, выступающее в качестве залога по ссуде, за счет собственных средств с 30</w:t>
      </w:r>
      <w:r w:rsidR="001E7A5E">
        <w:rPr>
          <w:rFonts w:ascii="Times New Roman" w:hAnsi="Times New Roman"/>
          <w:sz w:val="28"/>
          <w:szCs w:val="28"/>
        </w:rPr>
        <w:t> </w:t>
      </w:r>
      <w:r w:rsidRPr="00011E86">
        <w:rPr>
          <w:rFonts w:ascii="Times New Roman" w:hAnsi="Times New Roman"/>
          <w:sz w:val="28"/>
          <w:szCs w:val="28"/>
        </w:rPr>
        <w:t>до 20</w:t>
      </w:r>
      <w:r w:rsidR="001E7A5E">
        <w:rPr>
          <w:rFonts w:ascii="Times New Roman" w:hAnsi="Times New Roman"/>
          <w:sz w:val="28"/>
          <w:szCs w:val="28"/>
        </w:rPr>
        <w:t> %</w:t>
      </w:r>
      <w:r w:rsidRPr="00011E86">
        <w:rPr>
          <w:rFonts w:ascii="Times New Roman" w:hAnsi="Times New Roman"/>
          <w:sz w:val="28"/>
          <w:szCs w:val="28"/>
        </w:rPr>
        <w:t>, в целях расчета показателя LTV;</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расширение возможности уменьшения величины основного долга по ипотечной ссуде при расчете показателя LTV на величину страховой суммы по договорам страхования (перестрахования) ответственности заемщика или финансового риска банка-кредитора за счет изменения критериев, предъявляемых к страховым </w:t>
      </w:r>
      <w:r w:rsidR="009C077A" w:rsidRPr="00011E86">
        <w:rPr>
          <w:rFonts w:ascii="Times New Roman" w:hAnsi="Times New Roman"/>
          <w:sz w:val="28"/>
          <w:szCs w:val="28"/>
        </w:rPr>
        <w:t xml:space="preserve">и перестраховочным организациям </w:t>
      </w:r>
      <w:r w:rsidR="00A510E4" w:rsidRPr="00011E86">
        <w:rPr>
          <w:rFonts w:ascii="Times New Roman" w:hAnsi="Times New Roman"/>
          <w:sz w:val="28"/>
          <w:szCs w:val="28"/>
        </w:rPr>
        <w:t xml:space="preserve">(Указание Банка России от </w:t>
      </w:r>
      <w:r w:rsidRPr="00011E86">
        <w:rPr>
          <w:rFonts w:ascii="Times New Roman" w:hAnsi="Times New Roman"/>
          <w:sz w:val="28"/>
          <w:szCs w:val="28"/>
        </w:rPr>
        <w:t>6</w:t>
      </w:r>
      <w:r w:rsidR="009C077A" w:rsidRPr="00011E86">
        <w:rPr>
          <w:rFonts w:ascii="Times New Roman" w:hAnsi="Times New Roman"/>
          <w:sz w:val="28"/>
          <w:szCs w:val="28"/>
        </w:rPr>
        <w:t xml:space="preserve"> декабря 2017 года </w:t>
      </w:r>
      <w:r w:rsidR="001E7A5E">
        <w:rPr>
          <w:rFonts w:ascii="Times New Roman" w:hAnsi="Times New Roman"/>
          <w:sz w:val="28"/>
          <w:szCs w:val="28"/>
        </w:rPr>
        <w:t>№ </w:t>
      </w:r>
      <w:r w:rsidRPr="00011E86">
        <w:rPr>
          <w:rFonts w:ascii="Times New Roman" w:hAnsi="Times New Roman"/>
          <w:sz w:val="28"/>
          <w:szCs w:val="28"/>
        </w:rPr>
        <w:t xml:space="preserve">4635-У «О внесении изменений в Инструкцию Банка России от 28 июня 2017 года </w:t>
      </w:r>
      <w:r w:rsidR="001E7A5E">
        <w:rPr>
          <w:rFonts w:ascii="Times New Roman" w:hAnsi="Times New Roman"/>
          <w:sz w:val="28"/>
          <w:szCs w:val="28"/>
        </w:rPr>
        <w:t>№ </w:t>
      </w:r>
      <w:r w:rsidRPr="00011E86">
        <w:rPr>
          <w:rFonts w:ascii="Times New Roman" w:hAnsi="Times New Roman"/>
          <w:sz w:val="28"/>
          <w:szCs w:val="28"/>
        </w:rPr>
        <w:t>180-И «Об обязательных нормативах банков»).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lastRenderedPageBreak/>
        <w:t>В рамках реализации подхода к расчету величины кредитного риска на основе внутренних рейтингов банков (ПВР) (в соответстви</w:t>
      </w:r>
      <w:r w:rsidR="00A510E4" w:rsidRPr="00011E86">
        <w:rPr>
          <w:rFonts w:ascii="Times New Roman" w:hAnsi="Times New Roman"/>
          <w:sz w:val="28"/>
          <w:szCs w:val="28"/>
        </w:rPr>
        <w:t xml:space="preserve">и с Положением Банка России от </w:t>
      </w:r>
      <w:r w:rsidRPr="00011E86">
        <w:rPr>
          <w:rFonts w:ascii="Times New Roman" w:hAnsi="Times New Roman"/>
          <w:sz w:val="28"/>
          <w:szCs w:val="28"/>
        </w:rPr>
        <w:t>6</w:t>
      </w:r>
      <w:r w:rsidR="009C077A" w:rsidRPr="00011E86">
        <w:rPr>
          <w:rFonts w:ascii="Times New Roman" w:hAnsi="Times New Roman"/>
          <w:sz w:val="28"/>
          <w:szCs w:val="28"/>
        </w:rPr>
        <w:t xml:space="preserve"> августа 2015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483-П «О порядке расчета величины кредитного риска на основе внутренних рейтингов» и Указ</w:t>
      </w:r>
      <w:r w:rsidR="00A510E4" w:rsidRPr="00011E86">
        <w:rPr>
          <w:rFonts w:ascii="Times New Roman" w:hAnsi="Times New Roman"/>
          <w:sz w:val="28"/>
          <w:szCs w:val="28"/>
        </w:rPr>
        <w:t xml:space="preserve">анием Банка России </w:t>
      </w:r>
      <w:r w:rsidR="001E7A5E">
        <w:rPr>
          <w:rFonts w:ascii="Times New Roman" w:hAnsi="Times New Roman"/>
          <w:sz w:val="28"/>
          <w:szCs w:val="28"/>
        </w:rPr>
        <w:t>№ </w:t>
      </w:r>
      <w:r w:rsidR="00A510E4" w:rsidRPr="00011E86">
        <w:rPr>
          <w:rFonts w:ascii="Times New Roman" w:hAnsi="Times New Roman"/>
          <w:sz w:val="28"/>
          <w:szCs w:val="28"/>
        </w:rPr>
        <w:t xml:space="preserve">3752-У от </w:t>
      </w:r>
      <w:r w:rsidRPr="00011E86">
        <w:rPr>
          <w:rFonts w:ascii="Times New Roman" w:hAnsi="Times New Roman"/>
          <w:sz w:val="28"/>
          <w:szCs w:val="28"/>
        </w:rPr>
        <w:t>6</w:t>
      </w:r>
      <w:r w:rsidR="009C077A" w:rsidRPr="00011E86">
        <w:rPr>
          <w:rFonts w:ascii="Times New Roman" w:hAnsi="Times New Roman"/>
          <w:sz w:val="28"/>
          <w:szCs w:val="28"/>
        </w:rPr>
        <w:t xml:space="preserve"> августа 2015 года</w:t>
      </w:r>
      <w:r w:rsidRPr="00011E86">
        <w:rPr>
          <w:rFonts w:ascii="Times New Roman" w:hAnsi="Times New Roman"/>
          <w:sz w:val="28"/>
          <w:szCs w:val="28"/>
        </w:rPr>
        <w:t xml:space="preserve"> «О порядке получения разрешений на применение банковских методик управления кредитными рисками и моделей количественной оценки кредитных рисков в целях расчета нормативов достаточности капитала банка, а также порядке оценки их качества») в ноябре 2017 года Банком России было выдано первое разрешение на применение ПВР для оценки величины кредитного риска в целях расчета нормативов достаточности капитала ПАО Сбе</w:t>
      </w:r>
      <w:r w:rsidR="009C077A" w:rsidRPr="00011E86">
        <w:rPr>
          <w:rFonts w:ascii="Times New Roman" w:hAnsi="Times New Roman"/>
          <w:sz w:val="28"/>
          <w:szCs w:val="28"/>
        </w:rPr>
        <w:t xml:space="preserve">рбанк, которое вступило в силу </w:t>
      </w:r>
      <w:r w:rsidR="007F2D78">
        <w:rPr>
          <w:rFonts w:ascii="Times New Roman" w:hAnsi="Times New Roman"/>
          <w:sz w:val="28"/>
          <w:szCs w:val="28"/>
        </w:rPr>
        <w:t xml:space="preserve">с </w:t>
      </w:r>
      <w:r w:rsidR="009C077A" w:rsidRPr="00011E86">
        <w:rPr>
          <w:rFonts w:ascii="Times New Roman" w:hAnsi="Times New Roman"/>
          <w:sz w:val="28"/>
          <w:szCs w:val="28"/>
        </w:rPr>
        <w:t>1 </w:t>
      </w:r>
      <w:r w:rsidRPr="00011E86">
        <w:rPr>
          <w:rFonts w:ascii="Times New Roman" w:hAnsi="Times New Roman"/>
          <w:sz w:val="28"/>
          <w:szCs w:val="28"/>
        </w:rPr>
        <w:t>января 2018 года после принятия Наблюдательным советом ПАО Сбербанк решения о применении ПВР (для сегментов кредитных требований, в отношении которых ПАО Сбербанк подал хо</w:t>
      </w:r>
      <w:r w:rsidR="009C077A" w:rsidRPr="00011E86">
        <w:rPr>
          <w:rFonts w:ascii="Times New Roman" w:hAnsi="Times New Roman"/>
          <w:sz w:val="28"/>
          <w:szCs w:val="28"/>
        </w:rPr>
        <w:t>датайство на применение ПВР). В течение тре</w:t>
      </w:r>
      <w:r w:rsidRPr="00011E86">
        <w:rPr>
          <w:rFonts w:ascii="Times New Roman" w:hAnsi="Times New Roman"/>
          <w:sz w:val="28"/>
          <w:szCs w:val="28"/>
        </w:rPr>
        <w:t xml:space="preserve">х лет </w:t>
      </w:r>
      <w:r w:rsidR="009C077A" w:rsidRPr="00011E86">
        <w:rPr>
          <w:rFonts w:ascii="Times New Roman" w:hAnsi="Times New Roman"/>
          <w:sz w:val="28"/>
          <w:szCs w:val="28"/>
        </w:rPr>
        <w:t>будет осуществле</w:t>
      </w:r>
      <w:r w:rsidRPr="00011E86">
        <w:rPr>
          <w:rFonts w:ascii="Times New Roman" w:hAnsi="Times New Roman"/>
          <w:sz w:val="28"/>
          <w:szCs w:val="28"/>
        </w:rPr>
        <w:t>н переход на применение ПВР для оценки величины кредитного риска по прочим сегментам кредитных требований, кроме активов, расчет величины кредитного риска по которым ПАО Сбербанк будет продолжать производить с использованием уп</w:t>
      </w:r>
      <w:r w:rsidR="00420D7B" w:rsidRPr="00011E86">
        <w:rPr>
          <w:rFonts w:ascii="Times New Roman" w:hAnsi="Times New Roman"/>
          <w:sz w:val="28"/>
          <w:szCs w:val="28"/>
        </w:rPr>
        <w:t xml:space="preserve">рощенного </w:t>
      </w:r>
      <w:r w:rsidRPr="00011E86">
        <w:rPr>
          <w:rFonts w:ascii="Times New Roman" w:hAnsi="Times New Roman"/>
          <w:sz w:val="28"/>
          <w:szCs w:val="28"/>
        </w:rPr>
        <w:t>стандартизированного подхода (реализован в И</w:t>
      </w:r>
      <w:r w:rsidR="00A510E4" w:rsidRPr="00011E86">
        <w:rPr>
          <w:rFonts w:ascii="Times New Roman" w:hAnsi="Times New Roman"/>
          <w:sz w:val="28"/>
          <w:szCs w:val="28"/>
        </w:rPr>
        <w:t>нструкции Банка России от 28 </w:t>
      </w:r>
      <w:r w:rsidR="009C077A" w:rsidRPr="00011E86">
        <w:rPr>
          <w:rFonts w:ascii="Times New Roman" w:hAnsi="Times New Roman"/>
          <w:sz w:val="28"/>
          <w:szCs w:val="28"/>
        </w:rPr>
        <w:t xml:space="preserve">июня </w:t>
      </w:r>
      <w:r w:rsidRPr="00011E86">
        <w:rPr>
          <w:rFonts w:ascii="Times New Roman" w:hAnsi="Times New Roman"/>
          <w:sz w:val="28"/>
          <w:szCs w:val="28"/>
        </w:rPr>
        <w:t>2017</w:t>
      </w:r>
      <w:r w:rsidR="009C077A" w:rsidRPr="00011E86">
        <w:rPr>
          <w:rFonts w:ascii="Times New Roman" w:hAnsi="Times New Roman"/>
          <w:sz w:val="28"/>
          <w:szCs w:val="28"/>
        </w:rPr>
        <w:t xml:space="preserve">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180-И «Об обязательных нормативах банков»).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Также в 2017 году Банком России была начата процедура оценки внутрибанковских рейтинговых систем, моделей количественной оценки компонентов кредитного риска и процессов по управлению кредитным риском ещ</w:t>
      </w:r>
      <w:r w:rsidR="00F56618" w:rsidRPr="00011E86">
        <w:rPr>
          <w:rFonts w:ascii="Times New Roman" w:hAnsi="Times New Roman"/>
          <w:sz w:val="28"/>
          <w:szCs w:val="28"/>
        </w:rPr>
        <w:t>е</w:t>
      </w:r>
      <w:r w:rsidRPr="00011E86">
        <w:rPr>
          <w:rFonts w:ascii="Times New Roman" w:hAnsi="Times New Roman"/>
          <w:sz w:val="28"/>
          <w:szCs w:val="28"/>
        </w:rPr>
        <w:t xml:space="preserve"> одного российского системно значимого банка. Завершение указанной процедуры оценки ожидается до конца 2018 года.</w:t>
      </w:r>
    </w:p>
    <w:p w:rsidR="00B67089" w:rsidRPr="00011E86" w:rsidRDefault="00B67089" w:rsidP="00395AF3">
      <w:pPr>
        <w:widowControl/>
        <w:autoSpaceDE w:val="0"/>
        <w:autoSpaceDN w:val="0"/>
        <w:adjustRightInd w:val="0"/>
        <w:spacing w:before="120"/>
        <w:ind w:firstLine="709"/>
        <w:jc w:val="both"/>
        <w:rPr>
          <w:rFonts w:ascii="Times New Roman" w:hAnsi="Times New Roman"/>
          <w:b/>
          <w:i/>
          <w:sz w:val="28"/>
          <w:szCs w:val="28"/>
        </w:rPr>
      </w:pPr>
      <w:r w:rsidRPr="00011E86">
        <w:rPr>
          <w:rFonts w:ascii="Times New Roman" w:hAnsi="Times New Roman"/>
          <w:b/>
          <w:i/>
          <w:sz w:val="28"/>
          <w:szCs w:val="28"/>
        </w:rPr>
        <w:t>Внесение изменений в нормативную базу Банка России в области банковского регулирования в соответствии с графиком внедрения международных стандартов, уст</w:t>
      </w:r>
      <w:r w:rsidR="007F2D78">
        <w:rPr>
          <w:rFonts w:ascii="Times New Roman" w:hAnsi="Times New Roman"/>
          <w:b/>
          <w:i/>
          <w:sz w:val="28"/>
          <w:szCs w:val="28"/>
        </w:rPr>
        <w:t>ановленным Базельским комитетом</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1.</w:t>
      </w:r>
      <w:r w:rsidR="005270C5">
        <w:rPr>
          <w:rFonts w:ascii="Times New Roman" w:hAnsi="Times New Roman"/>
          <w:sz w:val="28"/>
          <w:szCs w:val="28"/>
        </w:rPr>
        <w:t> </w:t>
      </w:r>
      <w:r w:rsidRPr="00011E86">
        <w:rPr>
          <w:rFonts w:ascii="Times New Roman" w:hAnsi="Times New Roman"/>
          <w:sz w:val="28"/>
          <w:szCs w:val="28"/>
        </w:rPr>
        <w:t>Нормы Стандарта Б</w:t>
      </w:r>
      <w:r w:rsidR="00DB61D5" w:rsidRPr="00011E86">
        <w:rPr>
          <w:rFonts w:ascii="Times New Roman" w:hAnsi="Times New Roman"/>
          <w:sz w:val="28"/>
          <w:szCs w:val="28"/>
        </w:rPr>
        <w:t xml:space="preserve">азельского комитета </w:t>
      </w:r>
      <w:r w:rsidRPr="00011E86">
        <w:rPr>
          <w:rFonts w:ascii="Times New Roman" w:hAnsi="Times New Roman"/>
          <w:sz w:val="28"/>
          <w:szCs w:val="28"/>
        </w:rPr>
        <w:t xml:space="preserve">«Требования к достаточности капитала для долевых инвестиций банков в фонды», устанавливающего новый подход к оценке кредитного риска по вложениям банка в фонды с учетом информации о структуре конечных объектов вложений в фонд или инвестиционной декларации фонда, реализованы в Инструкции </w:t>
      </w:r>
      <w:r w:rsidR="00420D7B" w:rsidRPr="00011E86">
        <w:rPr>
          <w:rFonts w:ascii="Times New Roman" w:hAnsi="Times New Roman"/>
          <w:sz w:val="28"/>
          <w:szCs w:val="28"/>
        </w:rPr>
        <w:t>Банка России от</w:t>
      </w:r>
      <w:r w:rsidR="00420D7B" w:rsidRPr="00011E86">
        <w:t xml:space="preserve"> </w:t>
      </w:r>
      <w:r w:rsidR="00420D7B" w:rsidRPr="00011E86">
        <w:rPr>
          <w:rFonts w:ascii="Times New Roman" w:hAnsi="Times New Roman"/>
          <w:sz w:val="28"/>
          <w:szCs w:val="28"/>
        </w:rPr>
        <w:t xml:space="preserve">28 июня 2017 года </w:t>
      </w:r>
      <w:r w:rsidR="001E7A5E">
        <w:rPr>
          <w:rFonts w:ascii="Times New Roman" w:hAnsi="Times New Roman"/>
          <w:sz w:val="28"/>
          <w:szCs w:val="28"/>
        </w:rPr>
        <w:t>№ </w:t>
      </w:r>
      <w:r w:rsidRPr="00011E86">
        <w:rPr>
          <w:rFonts w:ascii="Times New Roman" w:hAnsi="Times New Roman"/>
          <w:sz w:val="28"/>
          <w:szCs w:val="28"/>
        </w:rPr>
        <w:t>180-И</w:t>
      </w:r>
      <w:r w:rsidR="00420D7B" w:rsidRPr="00011E86">
        <w:rPr>
          <w:rFonts w:ascii="Times New Roman" w:hAnsi="Times New Roman"/>
          <w:sz w:val="28"/>
          <w:szCs w:val="28"/>
        </w:rPr>
        <w:t xml:space="preserve"> «Об обязательных нормативах банков»</w:t>
      </w:r>
      <w:r w:rsidR="007F2D78">
        <w:rPr>
          <w:rFonts w:ascii="Times New Roman" w:hAnsi="Times New Roman"/>
          <w:sz w:val="28"/>
          <w:szCs w:val="28"/>
        </w:rPr>
        <w:t xml:space="preserve"> (далее – Инструкция № </w:t>
      </w:r>
      <w:r w:rsidR="007F2D78" w:rsidRPr="00011E86">
        <w:rPr>
          <w:rFonts w:ascii="Times New Roman" w:hAnsi="Times New Roman"/>
          <w:sz w:val="28"/>
          <w:szCs w:val="28"/>
        </w:rPr>
        <w:t>180-И</w:t>
      </w:r>
      <w:r w:rsidR="007F2D78">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Инструкцией </w:t>
      </w:r>
      <w:r w:rsidR="001E7A5E">
        <w:rPr>
          <w:rFonts w:ascii="Times New Roman" w:hAnsi="Times New Roman"/>
          <w:sz w:val="28"/>
          <w:szCs w:val="28"/>
        </w:rPr>
        <w:t>№ </w:t>
      </w:r>
      <w:r w:rsidRPr="00011E86">
        <w:rPr>
          <w:rFonts w:ascii="Times New Roman" w:hAnsi="Times New Roman"/>
          <w:sz w:val="28"/>
          <w:szCs w:val="28"/>
        </w:rPr>
        <w:t>180-И установлены три подхода к оценке риска по вложениям в фонды: сквозной подход (основан на присвоении каждому активу фонда коэффициента риска по аналогии с оценкой риска данного актива непосредственно кредитной организацией), мандатный подход (на основе инвестиционной декларации фонда) и</w:t>
      </w:r>
      <w:r w:rsidR="00F56618" w:rsidRPr="00011E86">
        <w:rPr>
          <w:rFonts w:ascii="Times New Roman" w:hAnsi="Times New Roman"/>
          <w:sz w:val="28"/>
          <w:szCs w:val="28"/>
        </w:rPr>
        <w:t xml:space="preserve"> </w:t>
      </w:r>
      <w:r w:rsidRPr="00011E86">
        <w:rPr>
          <w:rFonts w:ascii="Times New Roman" w:hAnsi="Times New Roman"/>
          <w:sz w:val="28"/>
          <w:szCs w:val="28"/>
        </w:rPr>
        <w:t>резервный подход, используемый в случаях, когда первые два подхода неприменимы.</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Сквозной подход применяется к вложениям в фонды в случае, если Справка о стоимости его чистых активов предоставляется фондом </w:t>
      </w:r>
      <w:r w:rsidRPr="00011E86">
        <w:rPr>
          <w:rFonts w:ascii="Times New Roman" w:hAnsi="Times New Roman"/>
          <w:sz w:val="28"/>
          <w:szCs w:val="28"/>
        </w:rPr>
        <w:lastRenderedPageBreak/>
        <w:t xml:space="preserve">(управляющей компанией) банку не реже, чем на ежемесячной основе, </w:t>
      </w:r>
      <w:r w:rsidR="002C2BE5">
        <w:rPr>
          <w:rFonts w:ascii="Times New Roman" w:hAnsi="Times New Roman"/>
          <w:sz w:val="28"/>
          <w:szCs w:val="28"/>
        </w:rPr>
        <w:br/>
      </w:r>
      <w:r w:rsidRPr="00011E86">
        <w:rPr>
          <w:rFonts w:ascii="Times New Roman" w:hAnsi="Times New Roman"/>
          <w:sz w:val="28"/>
          <w:szCs w:val="28"/>
        </w:rPr>
        <w:t>т.е. структура вложений фонда для банка полностью прозрачна, что позволяет применить наиболее точную методику оценки риска.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На основ</w:t>
      </w:r>
      <w:r w:rsidR="007F2D78">
        <w:rPr>
          <w:rFonts w:ascii="Times New Roman" w:hAnsi="Times New Roman"/>
          <w:sz w:val="28"/>
          <w:szCs w:val="28"/>
        </w:rPr>
        <w:t>е</w:t>
      </w:r>
      <w:r w:rsidRPr="00011E86">
        <w:rPr>
          <w:rFonts w:ascii="Times New Roman" w:hAnsi="Times New Roman"/>
          <w:sz w:val="28"/>
          <w:szCs w:val="28"/>
        </w:rPr>
        <w:t xml:space="preserve"> указанных данных активы фонда взвешиваются на коэффициенты риска, установленные Инструкцией </w:t>
      </w:r>
      <w:r w:rsidR="001E7A5E">
        <w:rPr>
          <w:rFonts w:ascii="Times New Roman" w:hAnsi="Times New Roman"/>
          <w:sz w:val="28"/>
          <w:szCs w:val="28"/>
        </w:rPr>
        <w:t>№ </w:t>
      </w:r>
      <w:r w:rsidRPr="00011E86">
        <w:rPr>
          <w:rFonts w:ascii="Times New Roman" w:hAnsi="Times New Roman"/>
          <w:sz w:val="28"/>
          <w:szCs w:val="28"/>
        </w:rPr>
        <w:t>180-И, как если бы банк осуществил непосредственно вложения в данные активы (за вычетом сформированных резервов на возможные потери).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соответствии с мандатным подходом банк рассчитывает кредитный риск по вложениям в фонды на основании инвестиционной декларации фонда (т.е. в его распоряжении имеется ограниченная информация о вложениях фонда, недостаточная для применения сквозного подхода).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Риск по вложениям в фонды в соответствии с мандатным подходом рассчитывается по стоимости активов фонда, взвешенных по уровню риска, который определяется исходя из максимально возможной величины инвестиций, допустимой инвестиционной декларацией фонда, в активы с наибольшим коэффициентом риска, предусмотренным Инструкцией </w:t>
      </w:r>
      <w:r w:rsidR="001E7A5E">
        <w:rPr>
          <w:rFonts w:ascii="Times New Roman" w:hAnsi="Times New Roman"/>
          <w:sz w:val="28"/>
          <w:szCs w:val="28"/>
        </w:rPr>
        <w:t>№ </w:t>
      </w:r>
      <w:r w:rsidRPr="00011E86">
        <w:rPr>
          <w:rFonts w:ascii="Times New Roman" w:hAnsi="Times New Roman"/>
          <w:sz w:val="28"/>
          <w:szCs w:val="28"/>
        </w:rPr>
        <w:t>180-И (за вычетом сформированных резервов на возможные потери).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Резервный подход используется в случаях, когда не выполняются условия, необходимые для применения сквозного и мандатного подходов </w:t>
      </w:r>
      <w:r w:rsidR="002C2BE5">
        <w:rPr>
          <w:rFonts w:ascii="Times New Roman" w:hAnsi="Times New Roman"/>
          <w:sz w:val="28"/>
          <w:szCs w:val="28"/>
        </w:rPr>
        <w:br/>
      </w:r>
      <w:r w:rsidRPr="00011E86">
        <w:rPr>
          <w:rFonts w:ascii="Times New Roman" w:hAnsi="Times New Roman"/>
          <w:sz w:val="28"/>
          <w:szCs w:val="28"/>
        </w:rPr>
        <w:t>(т.е. у банка отсутствует необходимая информация по вложениям фонда, что означает непрозрачность вложений в фонд и, соответственно, невозможность оценки риска с использованием сквозного и мандатного подходов и необходимость применения наиболее консервативной оценки риска).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Вложения в фонды, при оценке риска которых применяется резервный подход, взвешиваются на коэффициент риска 1</w:t>
      </w:r>
      <w:r w:rsidR="00F56618" w:rsidRPr="00011E86">
        <w:rPr>
          <w:rFonts w:ascii="Times New Roman" w:hAnsi="Times New Roman"/>
          <w:sz w:val="28"/>
          <w:szCs w:val="28"/>
        </w:rPr>
        <w:t> </w:t>
      </w:r>
      <w:r w:rsidRPr="00011E86">
        <w:rPr>
          <w:rFonts w:ascii="Times New Roman" w:hAnsi="Times New Roman"/>
          <w:sz w:val="28"/>
          <w:szCs w:val="28"/>
        </w:rPr>
        <w:t>250</w:t>
      </w:r>
      <w:r w:rsidR="001E7A5E">
        <w:rPr>
          <w:rFonts w:ascii="Times New Roman" w:hAnsi="Times New Roman"/>
          <w:sz w:val="28"/>
          <w:szCs w:val="28"/>
        </w:rPr>
        <w:t> %</w:t>
      </w:r>
      <w:r w:rsidRPr="00011E86">
        <w:rPr>
          <w:rFonts w:ascii="Times New Roman" w:hAnsi="Times New Roman"/>
          <w:sz w:val="28"/>
          <w:szCs w:val="28"/>
        </w:rPr>
        <w:t>.</w:t>
      </w:r>
    </w:p>
    <w:p w:rsidR="00B67089" w:rsidRPr="00011E86" w:rsidRDefault="00F56618"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2.</w:t>
      </w:r>
      <w:r w:rsidR="005270C5">
        <w:rPr>
          <w:rFonts w:ascii="Times New Roman" w:hAnsi="Times New Roman"/>
          <w:sz w:val="28"/>
          <w:szCs w:val="28"/>
        </w:rPr>
        <w:t> </w:t>
      </w:r>
      <w:r w:rsidR="00B67089" w:rsidRPr="00011E86">
        <w:rPr>
          <w:rFonts w:ascii="Times New Roman" w:hAnsi="Times New Roman"/>
          <w:sz w:val="28"/>
          <w:szCs w:val="28"/>
        </w:rPr>
        <w:t>В рамках внедрения международных подходов к регулированию деятельности кредитных организаций с учетом обеспечения пропорциональности регулирования Банком России издано Положение Банка России от 26</w:t>
      </w:r>
      <w:r w:rsidRPr="00011E86">
        <w:rPr>
          <w:rFonts w:ascii="Times New Roman" w:hAnsi="Times New Roman"/>
          <w:sz w:val="28"/>
          <w:szCs w:val="28"/>
        </w:rPr>
        <w:t xml:space="preserve"> июля 2017 года</w:t>
      </w:r>
      <w:r w:rsidR="00B67089" w:rsidRPr="00011E86">
        <w:rPr>
          <w:rFonts w:ascii="Times New Roman" w:hAnsi="Times New Roman"/>
          <w:sz w:val="28"/>
          <w:szCs w:val="28"/>
        </w:rPr>
        <w:t xml:space="preserve"> </w:t>
      </w:r>
      <w:r w:rsidR="001E7A5E">
        <w:rPr>
          <w:rFonts w:ascii="Times New Roman" w:hAnsi="Times New Roman"/>
          <w:sz w:val="28"/>
          <w:szCs w:val="28"/>
        </w:rPr>
        <w:t>№ </w:t>
      </w:r>
      <w:r w:rsidR="00B67089" w:rsidRPr="00011E86">
        <w:rPr>
          <w:rFonts w:ascii="Times New Roman" w:hAnsi="Times New Roman"/>
          <w:sz w:val="28"/>
          <w:szCs w:val="28"/>
        </w:rPr>
        <w:t xml:space="preserve">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устанавливающее порядок расчета и соблюдения системно значимыми кредитными организациями (СЗКО) норматива структурной ликвидности (норматива чистого стабильного фондирования) (НЧФС) в соответствии с Базелем III. НЧФС регулирует (ограничивает) риск потери ликвидности СЗКО (на консолидированном уровне </w:t>
      </w:r>
      <w:r w:rsidRPr="00011E86">
        <w:rPr>
          <w:rFonts w:ascii="Times New Roman" w:hAnsi="Times New Roman"/>
          <w:sz w:val="28"/>
          <w:szCs w:val="28"/>
        </w:rPr>
        <w:t>–</w:t>
      </w:r>
      <w:r w:rsidR="00B67089" w:rsidRPr="00011E86">
        <w:rPr>
          <w:rFonts w:ascii="Times New Roman" w:hAnsi="Times New Roman"/>
          <w:sz w:val="28"/>
          <w:szCs w:val="28"/>
        </w:rPr>
        <w:t xml:space="preserve"> по банковской группе) через требование о наличии стабильных источников пассивов (обязательств) в объеме, достаточном для фондирования балансовых активов (требований) и внебалансовых обязательств. Минимально допустимое значение НЧФС установлено на уровне 100</w:t>
      </w:r>
      <w:r w:rsidR="001E7A5E">
        <w:rPr>
          <w:rFonts w:ascii="Times New Roman" w:hAnsi="Times New Roman"/>
          <w:sz w:val="28"/>
          <w:szCs w:val="28"/>
        </w:rPr>
        <w:t> %</w:t>
      </w:r>
      <w:r w:rsidR="00B67089" w:rsidRPr="00011E86">
        <w:rPr>
          <w:rFonts w:ascii="Times New Roman" w:hAnsi="Times New Roman"/>
          <w:sz w:val="28"/>
          <w:szCs w:val="28"/>
        </w:rPr>
        <w:t>. В качестве обязательного норматива НЧФС вступил в силу с 1 января 2018 года.</w:t>
      </w:r>
    </w:p>
    <w:p w:rsidR="00B67089" w:rsidRPr="00011E86" w:rsidRDefault="00F56618"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3.</w:t>
      </w:r>
      <w:r w:rsidR="005270C5">
        <w:rPr>
          <w:rFonts w:ascii="Times New Roman" w:hAnsi="Times New Roman"/>
          <w:sz w:val="28"/>
          <w:szCs w:val="28"/>
        </w:rPr>
        <w:t> </w:t>
      </w:r>
      <w:r w:rsidR="00B67089" w:rsidRPr="00011E86">
        <w:rPr>
          <w:rFonts w:ascii="Times New Roman" w:hAnsi="Times New Roman"/>
          <w:sz w:val="28"/>
          <w:szCs w:val="28"/>
        </w:rPr>
        <w:t xml:space="preserve">В рамках внедрения в российскую банковскую практику стандартов Компонента 3 «Рыночная дисциплина» Базеля II Банком России установлены требования к раскрытию кредитными организациями информации (банковскими группами) о принимаемых рисках и процедурах управления </w:t>
      </w:r>
      <w:r w:rsidR="00B67089" w:rsidRPr="00011E86">
        <w:rPr>
          <w:rFonts w:ascii="Times New Roman" w:hAnsi="Times New Roman"/>
          <w:sz w:val="28"/>
          <w:szCs w:val="28"/>
        </w:rPr>
        <w:lastRenderedPageBreak/>
        <w:t>рисками и капит</w:t>
      </w:r>
      <w:r w:rsidR="00A510E4" w:rsidRPr="00011E86">
        <w:rPr>
          <w:rFonts w:ascii="Times New Roman" w:hAnsi="Times New Roman"/>
          <w:sz w:val="28"/>
          <w:szCs w:val="28"/>
        </w:rPr>
        <w:t xml:space="preserve">алом (Указание Банка России от </w:t>
      </w:r>
      <w:r w:rsidR="00B67089" w:rsidRPr="00011E86">
        <w:rPr>
          <w:rFonts w:ascii="Times New Roman" w:hAnsi="Times New Roman"/>
          <w:sz w:val="28"/>
          <w:szCs w:val="28"/>
        </w:rPr>
        <w:t>7</w:t>
      </w:r>
      <w:r w:rsidRPr="00011E86">
        <w:rPr>
          <w:rFonts w:ascii="Times New Roman" w:hAnsi="Times New Roman"/>
          <w:sz w:val="28"/>
          <w:szCs w:val="28"/>
        </w:rPr>
        <w:t xml:space="preserve"> августа 2017 года</w:t>
      </w:r>
      <w:r w:rsidR="00B67089" w:rsidRPr="00011E86">
        <w:rPr>
          <w:rFonts w:ascii="Times New Roman" w:hAnsi="Times New Roman"/>
          <w:sz w:val="28"/>
          <w:szCs w:val="28"/>
        </w:rPr>
        <w:t xml:space="preserve"> </w:t>
      </w:r>
      <w:r w:rsidR="001E7A5E">
        <w:rPr>
          <w:rFonts w:ascii="Times New Roman" w:hAnsi="Times New Roman"/>
          <w:sz w:val="28"/>
          <w:szCs w:val="28"/>
        </w:rPr>
        <w:t>№ </w:t>
      </w:r>
      <w:r w:rsidR="00B67089" w:rsidRPr="00011E86">
        <w:rPr>
          <w:rFonts w:ascii="Times New Roman" w:hAnsi="Times New Roman"/>
          <w:sz w:val="28"/>
          <w:szCs w:val="28"/>
        </w:rPr>
        <w:t xml:space="preserve">4482-У «О форме и порядке раскрытия кредитной организацией (головной кредитной организацией банковской группы) информации и принимаемых рисках, процедурах их оценки, </w:t>
      </w:r>
      <w:r w:rsidRPr="00011E86">
        <w:rPr>
          <w:rFonts w:ascii="Times New Roman" w:hAnsi="Times New Roman"/>
          <w:sz w:val="28"/>
          <w:szCs w:val="28"/>
        </w:rPr>
        <w:t>управления рисками и капиталом»)</w:t>
      </w:r>
      <w:r w:rsidR="00B67089"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Установлены единые для банков (кроме банков с базовой лицензией) и банковских групп требования и формы раскрытия информации о принимаемых рисках (кредитном, рыночном, операционном рисках, кредитном риске контрагента, риске ликвидности и других видов значимых рисков), процедурах их оценки, управления рисками и капиталом в виде обязательных для применения аналитических таблиц и систематизированной текстовой информации.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4.</w:t>
      </w:r>
      <w:r w:rsidR="005270C5">
        <w:rPr>
          <w:rFonts w:ascii="Times New Roman" w:hAnsi="Times New Roman"/>
          <w:sz w:val="28"/>
          <w:szCs w:val="28"/>
        </w:rPr>
        <w:t> </w:t>
      </w:r>
      <w:r w:rsidRPr="00011E86">
        <w:rPr>
          <w:rFonts w:ascii="Times New Roman" w:hAnsi="Times New Roman"/>
          <w:sz w:val="28"/>
          <w:szCs w:val="28"/>
        </w:rPr>
        <w:t>Установлен новый обязательный норматив достаточности капитала б</w:t>
      </w:r>
      <w:r w:rsidR="00A510E4" w:rsidRPr="00011E86">
        <w:rPr>
          <w:rFonts w:ascii="Times New Roman" w:hAnsi="Times New Roman"/>
          <w:sz w:val="28"/>
          <w:szCs w:val="28"/>
        </w:rPr>
        <w:t xml:space="preserve">анка (Указание Банка России от </w:t>
      </w:r>
      <w:r w:rsidRPr="00011E86">
        <w:rPr>
          <w:rFonts w:ascii="Times New Roman" w:hAnsi="Times New Roman"/>
          <w:sz w:val="28"/>
          <w:szCs w:val="28"/>
        </w:rPr>
        <w:t>6</w:t>
      </w:r>
      <w:r w:rsidR="003F35AA" w:rsidRPr="00011E86">
        <w:rPr>
          <w:rFonts w:ascii="Times New Roman" w:hAnsi="Times New Roman"/>
          <w:sz w:val="28"/>
          <w:szCs w:val="28"/>
        </w:rPr>
        <w:t xml:space="preserve"> декабря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4635-У «О внесении изменений в Инструкцию Банка России от 28 июня 2017 года </w:t>
      </w:r>
      <w:r w:rsidR="001E7A5E">
        <w:rPr>
          <w:rFonts w:ascii="Times New Roman" w:hAnsi="Times New Roman"/>
          <w:sz w:val="28"/>
          <w:szCs w:val="28"/>
        </w:rPr>
        <w:t>№ </w:t>
      </w:r>
      <w:r w:rsidRPr="00011E86">
        <w:rPr>
          <w:rFonts w:ascii="Times New Roman" w:hAnsi="Times New Roman"/>
          <w:sz w:val="28"/>
          <w:szCs w:val="28"/>
        </w:rPr>
        <w:t xml:space="preserve">180-И </w:t>
      </w:r>
      <w:r w:rsidR="005270C5">
        <w:rPr>
          <w:rFonts w:ascii="Times New Roman" w:hAnsi="Times New Roman"/>
          <w:sz w:val="28"/>
          <w:szCs w:val="28"/>
        </w:rPr>
        <w:br/>
      </w:r>
      <w:r w:rsidRPr="00011E86">
        <w:rPr>
          <w:rFonts w:ascii="Times New Roman" w:hAnsi="Times New Roman"/>
          <w:sz w:val="28"/>
          <w:szCs w:val="28"/>
        </w:rPr>
        <w:t>«Об обязательных нормативах банков» вступило в силу с 27</w:t>
      </w:r>
      <w:r w:rsidR="003F35AA" w:rsidRPr="00011E86">
        <w:rPr>
          <w:rFonts w:ascii="Times New Roman" w:hAnsi="Times New Roman"/>
          <w:sz w:val="28"/>
          <w:szCs w:val="28"/>
        </w:rPr>
        <w:t xml:space="preserve"> января 2018 года</w:t>
      </w:r>
      <w:r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Норматив достаточности капитала банка с учетом взвешивания активов по уровню риска 100</w:t>
      </w:r>
      <w:r w:rsidR="001E7A5E">
        <w:rPr>
          <w:rFonts w:ascii="Times New Roman" w:hAnsi="Times New Roman"/>
          <w:sz w:val="28"/>
          <w:szCs w:val="28"/>
        </w:rPr>
        <w:t> %</w:t>
      </w:r>
      <w:r w:rsidRPr="00011E86">
        <w:rPr>
          <w:rFonts w:ascii="Times New Roman" w:hAnsi="Times New Roman"/>
          <w:sz w:val="28"/>
          <w:szCs w:val="28"/>
        </w:rPr>
        <w:t xml:space="preserve"> (норматив финансового рычага Н1.4) рассчитывается как отношение величины основного капитала банка к сумме балансовых активов; кредитного риска по условным обязательствам кредитного характера; кредитного риска по операциям с </w:t>
      </w:r>
      <w:r w:rsidR="00E56A0A" w:rsidRPr="00011E86">
        <w:rPr>
          <w:rFonts w:ascii="Times New Roman" w:hAnsi="Times New Roman"/>
          <w:sz w:val="28"/>
          <w:szCs w:val="28"/>
        </w:rPr>
        <w:t>производными финансовыми инструментами (</w:t>
      </w:r>
      <w:r w:rsidRPr="00011E86">
        <w:rPr>
          <w:rFonts w:ascii="Times New Roman" w:hAnsi="Times New Roman"/>
          <w:sz w:val="28"/>
          <w:szCs w:val="28"/>
        </w:rPr>
        <w:t>ПФИ</w:t>
      </w:r>
      <w:r w:rsidR="00E56A0A" w:rsidRPr="00011E86">
        <w:rPr>
          <w:rFonts w:ascii="Times New Roman" w:hAnsi="Times New Roman"/>
          <w:sz w:val="28"/>
          <w:szCs w:val="28"/>
        </w:rPr>
        <w:t>)</w:t>
      </w:r>
      <w:r w:rsidRPr="00011E86">
        <w:rPr>
          <w:rFonts w:ascii="Times New Roman" w:hAnsi="Times New Roman"/>
          <w:sz w:val="28"/>
          <w:szCs w:val="28"/>
        </w:rPr>
        <w:t>; а также кредитного риска по сделкам купли-продажи ценных бумаг без прекращения признания с обязательством их обратной продажи (покупки) и по операциям займа ценных бумаг.</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Требование о расчете и соблюдении норматива финансового рычага Н1.4 распространяется только на банки с универсальной лицензией.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Минимально допустимое числовое значение норматива Н1.4 устанавливается в размере 3</w:t>
      </w:r>
      <w:r w:rsidR="001E7A5E">
        <w:rPr>
          <w:rFonts w:ascii="Times New Roman" w:hAnsi="Times New Roman"/>
          <w:sz w:val="28"/>
          <w:szCs w:val="28"/>
        </w:rPr>
        <w:t> %</w:t>
      </w:r>
      <w:r w:rsidRPr="00011E86">
        <w:rPr>
          <w:rFonts w:ascii="Times New Roman" w:hAnsi="Times New Roman"/>
          <w:sz w:val="28"/>
          <w:szCs w:val="28"/>
        </w:rPr>
        <w:t>.</w:t>
      </w:r>
    </w:p>
    <w:p w:rsidR="00E56A0A"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Введение п</w:t>
      </w:r>
      <w:r w:rsidR="007F2D78">
        <w:rPr>
          <w:rFonts w:ascii="Times New Roman" w:hAnsi="Times New Roman"/>
          <w:b/>
          <w:i/>
          <w:sz w:val="28"/>
          <w:szCs w:val="28"/>
        </w:rPr>
        <w:t>ропорционального регулирования</w:t>
      </w:r>
      <w:r w:rsidR="005145A8" w:rsidRPr="00011E86">
        <w:rPr>
          <w:rFonts w:ascii="Times New Roman" w:hAnsi="Times New Roman"/>
          <w:b/>
          <w:sz w:val="28"/>
          <w:szCs w:val="28"/>
        </w:rPr>
        <w:t xml:space="preserve"> </w:t>
      </w:r>
    </w:p>
    <w:p w:rsidR="00B67089" w:rsidRPr="00011E86" w:rsidRDefault="007F2D78" w:rsidP="00395AF3">
      <w:pPr>
        <w:widowControl/>
        <w:autoSpaceDE w:val="0"/>
        <w:autoSpaceDN w:val="0"/>
        <w:adjustRightInd w:val="0"/>
        <w:ind w:firstLine="709"/>
        <w:jc w:val="both"/>
        <w:rPr>
          <w:rFonts w:ascii="Times New Roman" w:hAnsi="Times New Roman"/>
          <w:b/>
          <w:sz w:val="28"/>
          <w:szCs w:val="28"/>
        </w:rPr>
      </w:pPr>
      <w:r>
        <w:rPr>
          <w:rFonts w:ascii="Times New Roman" w:hAnsi="Times New Roman"/>
          <w:sz w:val="28"/>
          <w:szCs w:val="28"/>
        </w:rPr>
        <w:t>В</w:t>
      </w:r>
      <w:r w:rsidR="00B67089" w:rsidRPr="00011E86">
        <w:rPr>
          <w:rFonts w:ascii="Times New Roman" w:hAnsi="Times New Roman"/>
          <w:sz w:val="28"/>
          <w:szCs w:val="28"/>
        </w:rPr>
        <w:t xml:space="preserve"> цел</w:t>
      </w:r>
      <w:r>
        <w:rPr>
          <w:rFonts w:ascii="Times New Roman" w:hAnsi="Times New Roman"/>
          <w:sz w:val="28"/>
          <w:szCs w:val="28"/>
        </w:rPr>
        <w:t>ях</w:t>
      </w:r>
      <w:r w:rsidR="00B67089" w:rsidRPr="00011E86">
        <w:rPr>
          <w:rFonts w:ascii="Times New Roman" w:hAnsi="Times New Roman"/>
          <w:sz w:val="28"/>
          <w:szCs w:val="28"/>
        </w:rPr>
        <w:t xml:space="preserve"> создания регулирования, адекватного объему и сложности проводимых банками операций, а также ориентации деятельности банков с базовой лицензией на кредитование населения, субъектов малого и среднего предпринимательства Банком России введено пропорциональное регулирование.</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 этой связи предусмотрено уточнение в части субъектного состава применения Инструкции </w:t>
      </w:r>
      <w:r w:rsidR="001E7A5E">
        <w:rPr>
          <w:rFonts w:ascii="Times New Roman" w:hAnsi="Times New Roman"/>
          <w:sz w:val="28"/>
          <w:szCs w:val="28"/>
        </w:rPr>
        <w:t>№ </w:t>
      </w:r>
      <w:r w:rsidRPr="00011E86">
        <w:rPr>
          <w:rFonts w:ascii="Times New Roman" w:hAnsi="Times New Roman"/>
          <w:sz w:val="28"/>
          <w:szCs w:val="28"/>
        </w:rPr>
        <w:t xml:space="preserve">180-И </w:t>
      </w:r>
      <w:r w:rsidR="006B5D4A" w:rsidRPr="00011E86">
        <w:rPr>
          <w:rFonts w:ascii="Times New Roman" w:hAnsi="Times New Roman"/>
          <w:sz w:val="28"/>
          <w:szCs w:val="28"/>
        </w:rPr>
        <w:t>–</w:t>
      </w:r>
      <w:r w:rsidRPr="00011E86">
        <w:rPr>
          <w:rFonts w:ascii="Times New Roman" w:hAnsi="Times New Roman"/>
          <w:sz w:val="28"/>
          <w:szCs w:val="28"/>
        </w:rPr>
        <w:t xml:space="preserve"> банками с универсальной лицензией.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С учетом законодательных основ пропорционального регулирования разработана Инструкция </w:t>
      </w:r>
      <w:r w:rsidR="00A510E4" w:rsidRPr="00011E86">
        <w:rPr>
          <w:rFonts w:ascii="Times New Roman" w:hAnsi="Times New Roman"/>
          <w:sz w:val="28"/>
          <w:szCs w:val="28"/>
        </w:rPr>
        <w:t xml:space="preserve">Банка России от </w:t>
      </w:r>
      <w:r w:rsidRPr="00011E86">
        <w:rPr>
          <w:rFonts w:ascii="Times New Roman" w:hAnsi="Times New Roman"/>
          <w:sz w:val="28"/>
          <w:szCs w:val="28"/>
        </w:rPr>
        <w:t>6</w:t>
      </w:r>
      <w:r w:rsidR="006B5D4A" w:rsidRPr="00011E86">
        <w:rPr>
          <w:rFonts w:ascii="Times New Roman" w:hAnsi="Times New Roman"/>
          <w:sz w:val="28"/>
          <w:szCs w:val="28"/>
        </w:rPr>
        <w:t xml:space="preserve"> декабря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183-И </w:t>
      </w:r>
      <w:r w:rsidR="005270C5">
        <w:rPr>
          <w:rFonts w:ascii="Times New Roman" w:hAnsi="Times New Roman"/>
          <w:sz w:val="28"/>
          <w:szCs w:val="28"/>
        </w:rPr>
        <w:br/>
      </w:r>
      <w:r w:rsidRPr="00011E86">
        <w:rPr>
          <w:rFonts w:ascii="Times New Roman" w:hAnsi="Times New Roman"/>
          <w:sz w:val="28"/>
          <w:szCs w:val="28"/>
        </w:rPr>
        <w:t>«Об обязательных нормати</w:t>
      </w:r>
      <w:r w:rsidR="00A92C8E" w:rsidRPr="00011E86">
        <w:rPr>
          <w:rFonts w:ascii="Times New Roman" w:hAnsi="Times New Roman"/>
          <w:sz w:val="28"/>
          <w:szCs w:val="28"/>
        </w:rPr>
        <w:t xml:space="preserve">вах банков с базовой лицензией», </w:t>
      </w:r>
      <w:r w:rsidRPr="00011E86">
        <w:rPr>
          <w:rFonts w:ascii="Times New Roman" w:hAnsi="Times New Roman"/>
          <w:sz w:val="28"/>
          <w:szCs w:val="28"/>
        </w:rPr>
        <w:t xml:space="preserve">которая вступила в силу </w:t>
      </w:r>
      <w:r w:rsidR="007F2D78">
        <w:rPr>
          <w:rFonts w:ascii="Times New Roman" w:hAnsi="Times New Roman"/>
          <w:sz w:val="28"/>
          <w:szCs w:val="28"/>
        </w:rPr>
        <w:t xml:space="preserve">с </w:t>
      </w:r>
      <w:r w:rsidRPr="00011E86">
        <w:rPr>
          <w:rFonts w:ascii="Times New Roman" w:hAnsi="Times New Roman"/>
          <w:sz w:val="28"/>
          <w:szCs w:val="28"/>
        </w:rPr>
        <w:t>17</w:t>
      </w:r>
      <w:r w:rsidR="006B5D4A" w:rsidRPr="00011E86">
        <w:rPr>
          <w:rFonts w:ascii="Times New Roman" w:hAnsi="Times New Roman"/>
          <w:sz w:val="28"/>
          <w:szCs w:val="28"/>
        </w:rPr>
        <w:t xml:space="preserve"> марта 2018 года</w:t>
      </w:r>
      <w:r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Инструкцией </w:t>
      </w:r>
      <w:r w:rsidR="001E7A5E">
        <w:rPr>
          <w:rFonts w:ascii="Times New Roman" w:hAnsi="Times New Roman"/>
          <w:sz w:val="28"/>
          <w:szCs w:val="28"/>
        </w:rPr>
        <w:t>№ </w:t>
      </w:r>
      <w:r w:rsidRPr="00011E86">
        <w:rPr>
          <w:rFonts w:ascii="Times New Roman" w:hAnsi="Times New Roman"/>
          <w:sz w:val="28"/>
          <w:szCs w:val="28"/>
        </w:rPr>
        <w:t>183-И предусмотрены для банков с базовой лицензией следующие обязательные нормативы:</w:t>
      </w:r>
    </w:p>
    <w:p w:rsidR="00B67089" w:rsidRPr="00011E86" w:rsidRDefault="00AA756A" w:rsidP="00395AF3">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достаточность</w:t>
      </w:r>
      <w:r w:rsidR="00B67089" w:rsidRPr="00011E86">
        <w:rPr>
          <w:rFonts w:ascii="Times New Roman" w:hAnsi="Times New Roman"/>
          <w:sz w:val="28"/>
          <w:szCs w:val="28"/>
        </w:rPr>
        <w:t xml:space="preserve"> собственных средств (капитала) банка (Н1.0) </w:t>
      </w:r>
      <w:r w:rsidR="006B5D4A" w:rsidRPr="00011E86">
        <w:rPr>
          <w:rFonts w:ascii="Times New Roman" w:hAnsi="Times New Roman"/>
          <w:sz w:val="28"/>
          <w:szCs w:val="28"/>
        </w:rPr>
        <w:t>–</w:t>
      </w:r>
      <w:r w:rsidR="00B67089" w:rsidRPr="00011E86">
        <w:rPr>
          <w:rFonts w:ascii="Times New Roman" w:hAnsi="Times New Roman"/>
          <w:sz w:val="28"/>
          <w:szCs w:val="28"/>
        </w:rPr>
        <w:t xml:space="preserve"> минимально допустимое значение 8</w:t>
      </w:r>
      <w:r w:rsidR="001E7A5E">
        <w:rPr>
          <w:rFonts w:ascii="Times New Roman" w:hAnsi="Times New Roman"/>
          <w:sz w:val="28"/>
          <w:szCs w:val="28"/>
        </w:rPr>
        <w:t> %</w:t>
      </w:r>
      <w:r w:rsidR="00B67089" w:rsidRPr="00011E86">
        <w:rPr>
          <w:rFonts w:ascii="Times New Roman" w:hAnsi="Times New Roman"/>
          <w:sz w:val="28"/>
          <w:szCs w:val="28"/>
        </w:rPr>
        <w:t>;</w:t>
      </w:r>
    </w:p>
    <w:p w:rsidR="00B67089" w:rsidRPr="00011E86" w:rsidRDefault="00AA756A" w:rsidP="00395AF3">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достаточность</w:t>
      </w:r>
      <w:r w:rsidR="00B67089" w:rsidRPr="00011E86">
        <w:rPr>
          <w:rFonts w:ascii="Times New Roman" w:hAnsi="Times New Roman"/>
          <w:sz w:val="28"/>
          <w:szCs w:val="28"/>
        </w:rPr>
        <w:t xml:space="preserve"> основного капитала банка (Н1.2) </w:t>
      </w:r>
      <w:r w:rsidR="006B5D4A" w:rsidRPr="00011E86">
        <w:rPr>
          <w:rFonts w:ascii="Times New Roman" w:hAnsi="Times New Roman"/>
          <w:sz w:val="28"/>
          <w:szCs w:val="28"/>
        </w:rPr>
        <w:t>–</w:t>
      </w:r>
      <w:r w:rsidR="00B67089" w:rsidRPr="00011E86">
        <w:rPr>
          <w:rFonts w:ascii="Times New Roman" w:hAnsi="Times New Roman"/>
          <w:sz w:val="28"/>
          <w:szCs w:val="28"/>
        </w:rPr>
        <w:t xml:space="preserve"> минимально допустимое значение</w:t>
      </w:r>
      <w:r w:rsidR="006B5D4A" w:rsidRPr="00011E86">
        <w:rPr>
          <w:rFonts w:ascii="Times New Roman" w:hAnsi="Times New Roman"/>
          <w:sz w:val="28"/>
          <w:szCs w:val="28"/>
        </w:rPr>
        <w:t xml:space="preserve"> </w:t>
      </w:r>
      <w:r w:rsidR="00B67089" w:rsidRPr="00011E86">
        <w:rPr>
          <w:rFonts w:ascii="Times New Roman" w:hAnsi="Times New Roman"/>
          <w:sz w:val="28"/>
          <w:szCs w:val="28"/>
        </w:rPr>
        <w:t>6</w:t>
      </w:r>
      <w:r w:rsidR="001E7A5E">
        <w:rPr>
          <w:rFonts w:ascii="Times New Roman" w:hAnsi="Times New Roman"/>
          <w:sz w:val="28"/>
          <w:szCs w:val="28"/>
        </w:rPr>
        <w:t> %</w:t>
      </w:r>
      <w:r w:rsidR="00B67089"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текущ</w:t>
      </w:r>
      <w:r w:rsidR="00AA756A">
        <w:rPr>
          <w:rFonts w:ascii="Times New Roman" w:hAnsi="Times New Roman"/>
          <w:sz w:val="28"/>
          <w:szCs w:val="28"/>
        </w:rPr>
        <w:t>ая</w:t>
      </w:r>
      <w:r w:rsidRPr="00011E86">
        <w:rPr>
          <w:rFonts w:ascii="Times New Roman" w:hAnsi="Times New Roman"/>
          <w:sz w:val="28"/>
          <w:szCs w:val="28"/>
        </w:rPr>
        <w:t xml:space="preserve"> ликвидност</w:t>
      </w:r>
      <w:r w:rsidR="00AA756A">
        <w:rPr>
          <w:rFonts w:ascii="Times New Roman" w:hAnsi="Times New Roman"/>
          <w:sz w:val="28"/>
          <w:szCs w:val="28"/>
        </w:rPr>
        <w:t>ь</w:t>
      </w:r>
      <w:r w:rsidRPr="00011E86">
        <w:rPr>
          <w:rFonts w:ascii="Times New Roman" w:hAnsi="Times New Roman"/>
          <w:sz w:val="28"/>
          <w:szCs w:val="28"/>
        </w:rPr>
        <w:t xml:space="preserve"> банка (НЗ) </w:t>
      </w:r>
      <w:r w:rsidR="006B5D4A" w:rsidRPr="00011E86">
        <w:rPr>
          <w:rFonts w:ascii="Times New Roman" w:hAnsi="Times New Roman"/>
          <w:sz w:val="28"/>
          <w:szCs w:val="28"/>
        </w:rPr>
        <w:t>–</w:t>
      </w:r>
      <w:r w:rsidRPr="00011E86">
        <w:rPr>
          <w:rFonts w:ascii="Times New Roman" w:hAnsi="Times New Roman"/>
          <w:sz w:val="28"/>
          <w:szCs w:val="28"/>
        </w:rPr>
        <w:t xml:space="preserve"> минимально допустимое значение 50</w:t>
      </w:r>
      <w:r w:rsidR="001E7A5E">
        <w:rPr>
          <w:rFonts w:ascii="Times New Roman" w:hAnsi="Times New Roman"/>
          <w:sz w:val="28"/>
          <w:szCs w:val="28"/>
        </w:rPr>
        <w:t> %</w:t>
      </w:r>
      <w:r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максимальн</w:t>
      </w:r>
      <w:r w:rsidR="00AA756A">
        <w:rPr>
          <w:rFonts w:ascii="Times New Roman" w:hAnsi="Times New Roman"/>
          <w:sz w:val="28"/>
          <w:szCs w:val="28"/>
        </w:rPr>
        <w:t>ый размер</w:t>
      </w:r>
      <w:r w:rsidRPr="00011E86">
        <w:rPr>
          <w:rFonts w:ascii="Times New Roman" w:hAnsi="Times New Roman"/>
          <w:sz w:val="28"/>
          <w:szCs w:val="28"/>
        </w:rPr>
        <w:t xml:space="preserve"> риска на одного заемщика или группу связанных заемщиков (Н6) </w:t>
      </w:r>
      <w:r w:rsidR="006B5D4A" w:rsidRPr="00011E86">
        <w:rPr>
          <w:rFonts w:ascii="Times New Roman" w:hAnsi="Times New Roman"/>
          <w:sz w:val="28"/>
          <w:szCs w:val="28"/>
        </w:rPr>
        <w:t>–</w:t>
      </w:r>
      <w:r w:rsidRPr="00011E86">
        <w:rPr>
          <w:rFonts w:ascii="Times New Roman" w:hAnsi="Times New Roman"/>
          <w:sz w:val="28"/>
          <w:szCs w:val="28"/>
        </w:rPr>
        <w:t xml:space="preserve"> максимально допустимое значение 20</w:t>
      </w:r>
      <w:r w:rsidR="001E7A5E">
        <w:rPr>
          <w:rFonts w:ascii="Times New Roman" w:hAnsi="Times New Roman"/>
          <w:sz w:val="28"/>
          <w:szCs w:val="28"/>
        </w:rPr>
        <w:t> %</w:t>
      </w:r>
      <w:r w:rsidRPr="00011E86">
        <w:rPr>
          <w:rFonts w:ascii="Times New Roman" w:hAnsi="Times New Roman"/>
          <w:sz w:val="28"/>
          <w:szCs w:val="28"/>
        </w:rPr>
        <w:t>;</w:t>
      </w:r>
    </w:p>
    <w:p w:rsidR="00B67089" w:rsidRPr="00011E86" w:rsidRDefault="00AA756A" w:rsidP="00395AF3">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максимальный размер</w:t>
      </w:r>
      <w:r w:rsidR="00B67089" w:rsidRPr="00011E86">
        <w:rPr>
          <w:rFonts w:ascii="Times New Roman" w:hAnsi="Times New Roman"/>
          <w:sz w:val="28"/>
          <w:szCs w:val="28"/>
        </w:rPr>
        <w:t xml:space="preserve"> риска на связанное с банком лицо (группу связанных с банком лиц) (Н25) </w:t>
      </w:r>
      <w:r w:rsidR="006B5D4A" w:rsidRPr="00011E86">
        <w:rPr>
          <w:rFonts w:ascii="Times New Roman" w:hAnsi="Times New Roman"/>
          <w:sz w:val="28"/>
          <w:szCs w:val="28"/>
        </w:rPr>
        <w:t>–</w:t>
      </w:r>
      <w:r w:rsidR="00B67089" w:rsidRPr="00011E86">
        <w:rPr>
          <w:rFonts w:ascii="Times New Roman" w:hAnsi="Times New Roman"/>
          <w:sz w:val="28"/>
          <w:szCs w:val="28"/>
        </w:rPr>
        <w:t xml:space="preserve"> максимально допустимое значение 20</w:t>
      </w:r>
      <w:r w:rsidR="001E7A5E">
        <w:rPr>
          <w:rFonts w:ascii="Times New Roman" w:hAnsi="Times New Roman"/>
          <w:sz w:val="28"/>
          <w:szCs w:val="28"/>
        </w:rPr>
        <w:t> %</w:t>
      </w:r>
      <w:r w:rsidR="00B67089"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Одновременно установлены особенности расчета нормативов Н6 и Н25.</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Норматив Н6 рассчитывается с учетом следующего</w:t>
      </w:r>
      <w:r w:rsidR="00E56A0A" w:rsidRPr="00011E86">
        <w:rPr>
          <w:rFonts w:ascii="Times New Roman" w:hAnsi="Times New Roman"/>
          <w:sz w:val="28"/>
          <w:szCs w:val="28"/>
        </w:rPr>
        <w:t>:</w:t>
      </w:r>
    </w:p>
    <w:p w:rsidR="00B67089" w:rsidRPr="00011E86" w:rsidRDefault="00E56A0A"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к</w:t>
      </w:r>
      <w:r w:rsidR="00B67089" w:rsidRPr="00011E86">
        <w:rPr>
          <w:rFonts w:ascii="Times New Roman" w:hAnsi="Times New Roman"/>
          <w:sz w:val="28"/>
          <w:szCs w:val="28"/>
        </w:rPr>
        <w:t xml:space="preserve">редитные требования к заемщику (группе связанных заемщиков) включаются в расчет норматива с коэффициентом 1,0, если такой заемщик является физическим лицом, субъектом </w:t>
      </w:r>
      <w:r w:rsidR="00455D44" w:rsidRPr="00011E86">
        <w:rPr>
          <w:rFonts w:ascii="Times New Roman" w:hAnsi="Times New Roman"/>
          <w:sz w:val="28"/>
          <w:szCs w:val="28"/>
        </w:rPr>
        <w:t>малого и среднего предпринимательства</w:t>
      </w:r>
      <w:r w:rsidR="00B67089" w:rsidRPr="00011E86">
        <w:rPr>
          <w:rFonts w:ascii="Times New Roman" w:hAnsi="Times New Roman"/>
          <w:sz w:val="28"/>
          <w:szCs w:val="28"/>
        </w:rPr>
        <w:t>, государственным или муниципальным унитарным предприятием</w:t>
      </w:r>
      <w:r w:rsidRPr="00011E86">
        <w:rPr>
          <w:rFonts w:ascii="Times New Roman" w:hAnsi="Times New Roman"/>
          <w:sz w:val="28"/>
          <w:szCs w:val="28"/>
        </w:rPr>
        <w:t>;</w:t>
      </w:r>
    </w:p>
    <w:p w:rsidR="00B67089" w:rsidRPr="00011E86" w:rsidRDefault="00E56A0A"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к</w:t>
      </w:r>
      <w:r w:rsidR="00B67089" w:rsidRPr="00011E86">
        <w:rPr>
          <w:rFonts w:ascii="Times New Roman" w:hAnsi="Times New Roman"/>
          <w:sz w:val="28"/>
          <w:szCs w:val="28"/>
        </w:rPr>
        <w:t>редитные требования к остальным заемщикам включаются в расчет с коэффициентом 2,0.</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Установлен переходный период сроком в 5 лет, в течение которого операции, отраженные на балансовых и внебалансовых счетах по 31</w:t>
      </w:r>
      <w:r w:rsidR="00455D44" w:rsidRPr="00011E86">
        <w:rPr>
          <w:rFonts w:ascii="Times New Roman" w:hAnsi="Times New Roman"/>
          <w:sz w:val="28"/>
          <w:szCs w:val="28"/>
        </w:rPr>
        <w:t xml:space="preserve"> декабря 2017 года</w:t>
      </w:r>
      <w:r w:rsidRPr="00011E86">
        <w:rPr>
          <w:rFonts w:ascii="Times New Roman" w:hAnsi="Times New Roman"/>
          <w:sz w:val="28"/>
          <w:szCs w:val="28"/>
        </w:rPr>
        <w:t>, включаются в расчет норматива Н6 с коэффициентом 80</w:t>
      </w:r>
      <w:r w:rsidR="001E7A5E">
        <w:rPr>
          <w:rFonts w:ascii="Times New Roman" w:hAnsi="Times New Roman"/>
          <w:sz w:val="28"/>
          <w:szCs w:val="28"/>
        </w:rPr>
        <w:t> %</w:t>
      </w:r>
      <w:r w:rsidRPr="00011E86">
        <w:rPr>
          <w:rFonts w:ascii="Times New Roman" w:hAnsi="Times New Roman"/>
          <w:sz w:val="28"/>
          <w:szCs w:val="28"/>
        </w:rPr>
        <w:t xml:space="preserve"> (равноценно сохранению максимально допустимого значения норматива Н6 не более 25</w:t>
      </w:r>
      <w:r w:rsidR="001E7A5E">
        <w:rPr>
          <w:rFonts w:ascii="Times New Roman" w:hAnsi="Times New Roman"/>
          <w:sz w:val="28"/>
          <w:szCs w:val="28"/>
        </w:rPr>
        <w:t> %</w:t>
      </w:r>
      <w:r w:rsidRPr="00011E86">
        <w:rPr>
          <w:rFonts w:ascii="Times New Roman" w:hAnsi="Times New Roman"/>
          <w:sz w:val="28"/>
          <w:szCs w:val="28"/>
        </w:rPr>
        <w:t>) в отношении всех категорий заемщиков.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целях расчета норматива Н25 сохранено максимально допустимое значение на уровне 20</w:t>
      </w:r>
      <w:r w:rsidR="001E7A5E">
        <w:rPr>
          <w:rFonts w:ascii="Times New Roman" w:hAnsi="Times New Roman"/>
          <w:sz w:val="28"/>
          <w:szCs w:val="28"/>
        </w:rPr>
        <w:t> %</w:t>
      </w:r>
      <w:r w:rsidRPr="00011E86">
        <w:rPr>
          <w:rFonts w:ascii="Times New Roman" w:hAnsi="Times New Roman"/>
          <w:sz w:val="28"/>
          <w:szCs w:val="28"/>
        </w:rPr>
        <w:t xml:space="preserve"> и не применяются повышенные требования к заемщикам (коэффициент 2,0) </w:t>
      </w:r>
      <w:r w:rsidR="00AA756A" w:rsidRPr="00011E86">
        <w:rPr>
          <w:rFonts w:ascii="Times New Roman" w:hAnsi="Times New Roman"/>
          <w:sz w:val="28"/>
          <w:szCs w:val="28"/>
        </w:rPr>
        <w:t>–</w:t>
      </w:r>
      <w:r w:rsidRPr="00011E86">
        <w:rPr>
          <w:rFonts w:ascii="Times New Roman" w:hAnsi="Times New Roman"/>
          <w:sz w:val="28"/>
          <w:szCs w:val="28"/>
        </w:rPr>
        <w:t xml:space="preserve"> субъектам </w:t>
      </w:r>
      <w:r w:rsidR="00E56A0A" w:rsidRPr="00011E86">
        <w:rPr>
          <w:rFonts w:ascii="Times New Roman" w:hAnsi="Times New Roman"/>
          <w:sz w:val="28"/>
          <w:szCs w:val="28"/>
        </w:rPr>
        <w:t>малого и среднего предпринимательства</w:t>
      </w:r>
      <w:r w:rsidRPr="00011E86">
        <w:rPr>
          <w:rFonts w:ascii="Times New Roman" w:hAnsi="Times New Roman"/>
          <w:sz w:val="28"/>
          <w:szCs w:val="28"/>
        </w:rPr>
        <w:t>, физическим лицам, государственным или муниципальным унитарным предприятиям.</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отношении банков с базовой лицензией планируется не применять технически сложные международные стандарты регулирования, в т</w:t>
      </w:r>
      <w:r w:rsidR="00455D44" w:rsidRPr="00011E86">
        <w:rPr>
          <w:rFonts w:ascii="Times New Roman" w:hAnsi="Times New Roman"/>
          <w:sz w:val="28"/>
          <w:szCs w:val="28"/>
        </w:rPr>
        <w:t>ом числе</w:t>
      </w:r>
      <w:r w:rsidRPr="00011E86">
        <w:rPr>
          <w:rFonts w:ascii="Times New Roman" w:hAnsi="Times New Roman"/>
          <w:sz w:val="28"/>
          <w:szCs w:val="28"/>
        </w:rPr>
        <w:t xml:space="preserve"> усовершенствованные базельские подходы по расчету кредитного риска по сделкам с </w:t>
      </w:r>
      <w:r w:rsidR="007563C6">
        <w:rPr>
          <w:rFonts w:ascii="Times New Roman" w:hAnsi="Times New Roman"/>
          <w:sz w:val="28"/>
          <w:szCs w:val="28"/>
        </w:rPr>
        <w:t>ПФИ</w:t>
      </w:r>
      <w:r w:rsidRPr="00011E86">
        <w:rPr>
          <w:rFonts w:ascii="Times New Roman" w:hAnsi="Times New Roman"/>
          <w:sz w:val="28"/>
          <w:szCs w:val="28"/>
        </w:rPr>
        <w:t xml:space="preserve"> </w:t>
      </w:r>
      <w:r w:rsidR="00455D44" w:rsidRPr="00011E86">
        <w:rPr>
          <w:rFonts w:ascii="Times New Roman" w:hAnsi="Times New Roman"/>
          <w:sz w:val="28"/>
          <w:szCs w:val="28"/>
        </w:rPr>
        <w:t>–</w:t>
      </w:r>
      <w:r w:rsidRPr="00011E86">
        <w:rPr>
          <w:rFonts w:ascii="Times New Roman" w:hAnsi="Times New Roman"/>
          <w:sz w:val="28"/>
          <w:szCs w:val="28"/>
        </w:rPr>
        <w:t xml:space="preserve"> для них будет действовать прежний пор</w:t>
      </w:r>
      <w:r w:rsidR="00455D44" w:rsidRPr="00011E86">
        <w:rPr>
          <w:rFonts w:ascii="Times New Roman" w:hAnsi="Times New Roman"/>
          <w:sz w:val="28"/>
          <w:szCs w:val="28"/>
        </w:rPr>
        <w:t xml:space="preserve">ядок расчета, который был </w:t>
      </w:r>
      <w:r w:rsidRPr="00011E86">
        <w:rPr>
          <w:rFonts w:ascii="Times New Roman" w:hAnsi="Times New Roman"/>
          <w:sz w:val="28"/>
          <w:szCs w:val="28"/>
        </w:rPr>
        <w:t xml:space="preserve">предусмотрен </w:t>
      </w:r>
      <w:r w:rsidR="007563C6">
        <w:rPr>
          <w:rFonts w:ascii="Times New Roman" w:hAnsi="Times New Roman"/>
          <w:sz w:val="28"/>
          <w:szCs w:val="28"/>
        </w:rPr>
        <w:t>п</w:t>
      </w:r>
      <w:r w:rsidR="00420D7B" w:rsidRPr="00011E86">
        <w:rPr>
          <w:rFonts w:ascii="Times New Roman" w:hAnsi="Times New Roman"/>
          <w:sz w:val="28"/>
          <w:szCs w:val="28"/>
        </w:rPr>
        <w:t xml:space="preserve">риложением 3 к Инструкции </w:t>
      </w:r>
      <w:r w:rsidR="001E7A5E">
        <w:rPr>
          <w:rFonts w:ascii="Times New Roman" w:hAnsi="Times New Roman"/>
          <w:sz w:val="28"/>
          <w:szCs w:val="28"/>
        </w:rPr>
        <w:t>№ </w:t>
      </w:r>
      <w:r w:rsidR="00420D7B" w:rsidRPr="00011E86">
        <w:rPr>
          <w:rFonts w:ascii="Times New Roman" w:hAnsi="Times New Roman"/>
          <w:sz w:val="28"/>
          <w:szCs w:val="28"/>
        </w:rPr>
        <w:t>180</w:t>
      </w:r>
      <w:r w:rsidRPr="00011E86">
        <w:rPr>
          <w:rFonts w:ascii="Times New Roman" w:hAnsi="Times New Roman"/>
          <w:sz w:val="28"/>
          <w:szCs w:val="28"/>
        </w:rPr>
        <w:t>-И.</w:t>
      </w:r>
    </w:p>
    <w:p w:rsidR="00B67089" w:rsidRPr="00011E86" w:rsidRDefault="00B67089" w:rsidP="00395AF3">
      <w:pPr>
        <w:pStyle w:val="32"/>
        <w:keepNext/>
        <w:autoSpaceDE w:val="0"/>
        <w:autoSpaceDN w:val="0"/>
        <w:adjustRightInd w:val="0"/>
        <w:spacing w:line="240" w:lineRule="auto"/>
      </w:pPr>
      <w:r w:rsidRPr="00011E86">
        <w:t>Для банков с базовой лицензией отменено:</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представление в Банк России отдельных форм надз</w:t>
      </w:r>
      <w:r w:rsidR="007563C6">
        <w:rPr>
          <w:rFonts w:ascii="Times New Roman" w:hAnsi="Times New Roman"/>
          <w:sz w:val="28"/>
          <w:szCs w:val="28"/>
        </w:rPr>
        <w:t xml:space="preserve">орной отчетности </w:t>
      </w:r>
      <w:r w:rsidR="00C70CD9" w:rsidRPr="00011E86">
        <w:rPr>
          <w:rFonts w:ascii="Times New Roman" w:hAnsi="Times New Roman"/>
          <w:sz w:val="28"/>
          <w:szCs w:val="28"/>
        </w:rPr>
        <w:t xml:space="preserve">– </w:t>
      </w:r>
      <w:r w:rsidR="00C70CD9">
        <w:rPr>
          <w:rFonts w:ascii="Times New Roman" w:hAnsi="Times New Roman"/>
          <w:sz w:val="28"/>
          <w:szCs w:val="28"/>
        </w:rPr>
        <w:t>«</w:t>
      </w:r>
      <w:r w:rsidRPr="00011E86">
        <w:rPr>
          <w:rFonts w:ascii="Times New Roman" w:hAnsi="Times New Roman"/>
          <w:sz w:val="28"/>
          <w:szCs w:val="28"/>
        </w:rPr>
        <w:t>Сведения о ценных бумагах, приобретенных кредитной организацией» и «Сведения об условных обязательствах кредитного характера и производных финансовых инструментах»;</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раскрытие информации о рисках в соответствии с Компонентом 3 Базеля II, а также упрощено составление публикуемой формы отчетности 0409808 «Отчет об уровне достаточности капитала для покрытия рисков, величине резервов на возможные потери по ссудам и иным активам (публикуемая форма)», раскрываемой кредитными организациями в рамках годовой (промежуточной) бухгалтерской (финансовой) отчетности.</w:t>
      </w:r>
    </w:p>
    <w:p w:rsidR="00E56A0A" w:rsidRPr="00011E86" w:rsidRDefault="00B67089" w:rsidP="00395AF3">
      <w:pPr>
        <w:widowControl/>
        <w:autoSpaceDE w:val="0"/>
        <w:autoSpaceDN w:val="0"/>
        <w:adjustRightInd w:val="0"/>
        <w:spacing w:before="120"/>
        <w:ind w:firstLine="709"/>
        <w:jc w:val="both"/>
        <w:rPr>
          <w:rFonts w:ascii="Times New Roman" w:hAnsi="Times New Roman"/>
          <w:sz w:val="28"/>
          <w:szCs w:val="28"/>
        </w:rPr>
      </w:pPr>
      <w:r w:rsidRPr="00011E86">
        <w:rPr>
          <w:rFonts w:ascii="Times New Roman" w:hAnsi="Times New Roman"/>
          <w:b/>
          <w:i/>
          <w:sz w:val="28"/>
          <w:szCs w:val="28"/>
        </w:rPr>
        <w:lastRenderedPageBreak/>
        <w:t>Совершенствование порядка формировани</w:t>
      </w:r>
      <w:r w:rsidR="00455D44" w:rsidRPr="00011E86">
        <w:rPr>
          <w:rFonts w:ascii="Times New Roman" w:hAnsi="Times New Roman"/>
          <w:b/>
          <w:i/>
          <w:sz w:val="28"/>
          <w:szCs w:val="28"/>
        </w:rPr>
        <w:t xml:space="preserve">я резервов по ссудам, ссудной и </w:t>
      </w:r>
      <w:r w:rsidRPr="00011E86">
        <w:rPr>
          <w:rFonts w:ascii="Times New Roman" w:hAnsi="Times New Roman"/>
          <w:b/>
          <w:i/>
          <w:sz w:val="28"/>
          <w:szCs w:val="28"/>
        </w:rPr>
        <w:t>п</w:t>
      </w:r>
      <w:r w:rsidR="007563C6">
        <w:rPr>
          <w:rFonts w:ascii="Times New Roman" w:hAnsi="Times New Roman"/>
          <w:b/>
          <w:i/>
          <w:sz w:val="28"/>
          <w:szCs w:val="28"/>
        </w:rPr>
        <w:t>риравненной к ней задолженности</w:t>
      </w:r>
      <w:r w:rsidR="00455D44" w:rsidRPr="00011E86">
        <w:rPr>
          <w:rFonts w:ascii="Times New Roman" w:hAnsi="Times New Roman"/>
          <w:sz w:val="28"/>
          <w:szCs w:val="28"/>
        </w:rPr>
        <w:t xml:space="preserve"> </w:t>
      </w:r>
    </w:p>
    <w:p w:rsidR="00B67089" w:rsidRPr="00011E86" w:rsidRDefault="007563C6" w:rsidP="00395AF3">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И</w:t>
      </w:r>
      <w:r w:rsidR="00B67089" w:rsidRPr="00011E86">
        <w:rPr>
          <w:rFonts w:ascii="Times New Roman" w:hAnsi="Times New Roman"/>
          <w:sz w:val="28"/>
          <w:szCs w:val="28"/>
        </w:rPr>
        <w:t>здано Положение Банка России от 28</w:t>
      </w:r>
      <w:r w:rsidR="00455D44" w:rsidRPr="00011E86">
        <w:rPr>
          <w:rFonts w:ascii="Times New Roman" w:hAnsi="Times New Roman"/>
          <w:sz w:val="28"/>
          <w:szCs w:val="28"/>
        </w:rPr>
        <w:t xml:space="preserve"> июня 2017 года</w:t>
      </w:r>
      <w:r w:rsidR="00B67089" w:rsidRPr="00011E86">
        <w:rPr>
          <w:rFonts w:ascii="Times New Roman" w:hAnsi="Times New Roman"/>
          <w:sz w:val="28"/>
          <w:szCs w:val="28"/>
        </w:rPr>
        <w:t xml:space="preserve"> </w:t>
      </w:r>
      <w:r w:rsidR="001E7A5E">
        <w:rPr>
          <w:rFonts w:ascii="Times New Roman" w:hAnsi="Times New Roman"/>
          <w:sz w:val="28"/>
          <w:szCs w:val="28"/>
        </w:rPr>
        <w:t>№ </w:t>
      </w:r>
      <w:r w:rsidR="00B67089" w:rsidRPr="00011E86">
        <w:rPr>
          <w:rFonts w:ascii="Times New Roman" w:hAnsi="Times New Roman"/>
          <w:sz w:val="28"/>
          <w:szCs w:val="28"/>
        </w:rPr>
        <w:t xml:space="preserve">590-П </w:t>
      </w:r>
      <w:r w:rsidR="002C2BE5">
        <w:rPr>
          <w:rFonts w:ascii="Times New Roman" w:hAnsi="Times New Roman"/>
          <w:sz w:val="28"/>
          <w:szCs w:val="28"/>
        </w:rPr>
        <w:br/>
      </w:r>
      <w:r w:rsidR="00B67089" w:rsidRPr="00011E86">
        <w:rPr>
          <w:rFonts w:ascii="Times New Roman" w:hAnsi="Times New Roman"/>
          <w:sz w:val="28"/>
          <w:szCs w:val="28"/>
        </w:rPr>
        <w:t>«О порядке формирования кредитными организациями резервов на возможные потери по ссудам, ссудной и приравненной к ней задолженности» (новая редакция Положения Банка России от 26</w:t>
      </w:r>
      <w:r w:rsidR="00455D44" w:rsidRPr="00011E86">
        <w:rPr>
          <w:rFonts w:ascii="Times New Roman" w:hAnsi="Times New Roman"/>
          <w:sz w:val="28"/>
          <w:szCs w:val="28"/>
        </w:rPr>
        <w:t xml:space="preserve"> марта 2004</w:t>
      </w:r>
      <w:r w:rsidR="005270C5">
        <w:rPr>
          <w:rFonts w:ascii="Times New Roman" w:hAnsi="Times New Roman"/>
          <w:sz w:val="28"/>
          <w:szCs w:val="28"/>
        </w:rPr>
        <w:t> </w:t>
      </w:r>
      <w:r w:rsidR="00455D44" w:rsidRPr="00011E86">
        <w:rPr>
          <w:rFonts w:ascii="Times New Roman" w:hAnsi="Times New Roman"/>
          <w:sz w:val="28"/>
          <w:szCs w:val="28"/>
        </w:rPr>
        <w:t xml:space="preserve">года </w:t>
      </w:r>
      <w:r w:rsidR="001E7A5E">
        <w:rPr>
          <w:rFonts w:ascii="Times New Roman" w:hAnsi="Times New Roman"/>
          <w:sz w:val="28"/>
          <w:szCs w:val="28"/>
        </w:rPr>
        <w:t>№ </w:t>
      </w:r>
      <w:r w:rsidR="00B67089" w:rsidRPr="00011E86">
        <w:rPr>
          <w:rFonts w:ascii="Times New Roman" w:hAnsi="Times New Roman"/>
          <w:sz w:val="28"/>
          <w:szCs w:val="28"/>
        </w:rPr>
        <w:t>254-П «О порядке формирования кредитными организациями резервов на возможные потери по ссудам, по ссудной и приравненной к ней задолженности», предусматривающее уточнение подходов по использованию кредитных рейтингов в отношении иностранных и национальных объектов рейтинга</w:t>
      </w:r>
      <w:r w:rsidR="00455D44" w:rsidRPr="00011E86">
        <w:rPr>
          <w:rFonts w:ascii="Times New Roman" w:hAnsi="Times New Roman"/>
          <w:sz w:val="28"/>
          <w:szCs w:val="28"/>
        </w:rPr>
        <w:t>)</w:t>
      </w:r>
      <w:r w:rsidR="00B67089" w:rsidRPr="00011E86">
        <w:rPr>
          <w:rFonts w:ascii="Times New Roman" w:hAnsi="Times New Roman"/>
          <w:sz w:val="28"/>
          <w:szCs w:val="28"/>
        </w:rPr>
        <w:t>.</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целях нивелирования негативного влияния санкций, вводимых отдельными иностранными государствами в отношении юридических лиц, на показатели деятельности кредитных организаций и поддержания кредитовани</w:t>
      </w:r>
      <w:r w:rsidR="007563C6">
        <w:rPr>
          <w:rFonts w:ascii="Times New Roman" w:hAnsi="Times New Roman"/>
          <w:sz w:val="28"/>
          <w:szCs w:val="28"/>
        </w:rPr>
        <w:t>я отраслей российской экономики</w:t>
      </w:r>
      <w:r w:rsidRPr="00011E86">
        <w:rPr>
          <w:rFonts w:ascii="Times New Roman" w:hAnsi="Times New Roman"/>
          <w:sz w:val="28"/>
          <w:szCs w:val="28"/>
        </w:rPr>
        <w:t xml:space="preserve"> Банк России предоставил кредитным организациям возможность в отношении </w:t>
      </w:r>
      <w:r w:rsidR="00E56A0A" w:rsidRPr="00011E86">
        <w:rPr>
          <w:rFonts w:ascii="Times New Roman" w:hAnsi="Times New Roman"/>
          <w:sz w:val="28"/>
          <w:szCs w:val="28"/>
        </w:rPr>
        <w:t>определенных</w:t>
      </w:r>
      <w:r w:rsidR="006B364D" w:rsidRPr="00011E86">
        <w:rPr>
          <w:rFonts w:ascii="Times New Roman" w:hAnsi="Times New Roman"/>
          <w:sz w:val="28"/>
          <w:szCs w:val="28"/>
        </w:rPr>
        <w:t xml:space="preserve"> </w:t>
      </w:r>
      <w:r w:rsidRPr="00011E86">
        <w:rPr>
          <w:rFonts w:ascii="Times New Roman" w:hAnsi="Times New Roman"/>
          <w:sz w:val="28"/>
          <w:szCs w:val="28"/>
        </w:rPr>
        <w:t>корпоративных заемщиков</w:t>
      </w:r>
      <w:r w:rsidR="006B364D" w:rsidRPr="00011E86">
        <w:rPr>
          <w:rFonts w:ascii="Times New Roman" w:hAnsi="Times New Roman"/>
          <w:sz w:val="28"/>
          <w:szCs w:val="28"/>
        </w:rPr>
        <w:t xml:space="preserve"> и</w:t>
      </w:r>
      <w:r w:rsidR="00F0522A">
        <w:rPr>
          <w:rFonts w:ascii="Times New Roman" w:hAnsi="Times New Roman"/>
          <w:sz w:val="28"/>
          <w:szCs w:val="28"/>
        </w:rPr>
        <w:t xml:space="preserve"> </w:t>
      </w:r>
      <w:r w:rsidRPr="00011E86">
        <w:rPr>
          <w:rFonts w:ascii="Times New Roman" w:hAnsi="Times New Roman"/>
          <w:sz w:val="28"/>
          <w:szCs w:val="28"/>
        </w:rPr>
        <w:t>участник</w:t>
      </w:r>
      <w:r w:rsidR="006B364D" w:rsidRPr="00011E86">
        <w:rPr>
          <w:rFonts w:ascii="Times New Roman" w:hAnsi="Times New Roman"/>
          <w:sz w:val="28"/>
          <w:szCs w:val="28"/>
        </w:rPr>
        <w:t>ов</w:t>
      </w:r>
      <w:r w:rsidRPr="00011E86">
        <w:rPr>
          <w:rFonts w:ascii="Times New Roman" w:hAnsi="Times New Roman"/>
          <w:sz w:val="28"/>
          <w:szCs w:val="28"/>
        </w:rPr>
        <w:t xml:space="preserve"> банковских групп, головными организациями которых являются российские кредитные организации, не увеличивать фактически сформированные резервы по ссудам</w:t>
      </w:r>
      <w:r w:rsidR="006B364D" w:rsidRPr="00011E86">
        <w:rPr>
          <w:rFonts w:ascii="Times New Roman" w:hAnsi="Times New Roman"/>
          <w:sz w:val="28"/>
          <w:szCs w:val="28"/>
        </w:rPr>
        <w:t xml:space="preserve"> и</w:t>
      </w:r>
      <w:r w:rsidRPr="00011E86">
        <w:rPr>
          <w:rFonts w:ascii="Times New Roman" w:hAnsi="Times New Roman"/>
          <w:sz w:val="28"/>
          <w:szCs w:val="28"/>
        </w:rPr>
        <w:t xml:space="preserve"> прочим активам (условным обязательствам кредитного характера).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Банк России в 2017 году подготовил изменения методологии оценки экономического положения банков, предусматривающ</w:t>
      </w:r>
      <w:r w:rsidR="00E33A14" w:rsidRPr="00011E86">
        <w:rPr>
          <w:rFonts w:ascii="Times New Roman" w:hAnsi="Times New Roman"/>
          <w:sz w:val="28"/>
          <w:szCs w:val="28"/>
        </w:rPr>
        <w:t>и</w:t>
      </w:r>
      <w:r w:rsidRPr="00011E86">
        <w:rPr>
          <w:rFonts w:ascii="Times New Roman" w:hAnsi="Times New Roman"/>
          <w:sz w:val="28"/>
          <w:szCs w:val="28"/>
        </w:rPr>
        <w:t xml:space="preserve">е в том числе изменение пороговых значений показателя концентрации крупных кредитных рисков, приведение порядка расчета показателя процентного риска в соответствие с требованиями Базельского комитета, а также оценку экономического положения банков с базовой лицензией с учетом установленного для них сокращенного перечня обязательных нормативов. В </w:t>
      </w:r>
      <w:r w:rsidR="00540F12">
        <w:rPr>
          <w:rFonts w:ascii="Times New Roman" w:hAnsi="Times New Roman"/>
          <w:sz w:val="28"/>
          <w:szCs w:val="28"/>
        </w:rPr>
        <w:t>этих целях</w:t>
      </w:r>
      <w:r w:rsidRPr="00011E86">
        <w:rPr>
          <w:rFonts w:ascii="Times New Roman" w:hAnsi="Times New Roman"/>
          <w:sz w:val="28"/>
          <w:szCs w:val="28"/>
        </w:rPr>
        <w:t xml:space="preserve"> было издано Указание Банка Р</w:t>
      </w:r>
      <w:r w:rsidR="00A66338" w:rsidRPr="00011E86">
        <w:rPr>
          <w:rFonts w:ascii="Times New Roman" w:hAnsi="Times New Roman"/>
          <w:sz w:val="28"/>
          <w:szCs w:val="28"/>
        </w:rPr>
        <w:t xml:space="preserve">оссии от </w:t>
      </w:r>
      <w:r w:rsidRPr="00011E86">
        <w:rPr>
          <w:rFonts w:ascii="Times New Roman" w:hAnsi="Times New Roman"/>
          <w:sz w:val="28"/>
          <w:szCs w:val="28"/>
        </w:rPr>
        <w:t>3</w:t>
      </w:r>
      <w:r w:rsidR="00455D44" w:rsidRPr="00011E86">
        <w:rPr>
          <w:rFonts w:ascii="Times New Roman" w:hAnsi="Times New Roman"/>
          <w:sz w:val="28"/>
          <w:szCs w:val="28"/>
        </w:rPr>
        <w:t xml:space="preserve"> апреля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4336-У «Об оценке экономического положения банков», являющееся новой редакцией Указания Банка России от 30</w:t>
      </w:r>
      <w:r w:rsidR="00455D44" w:rsidRPr="00011E86">
        <w:rPr>
          <w:rFonts w:ascii="Times New Roman" w:hAnsi="Times New Roman"/>
          <w:sz w:val="28"/>
          <w:szCs w:val="28"/>
        </w:rPr>
        <w:t xml:space="preserve"> апреля 2008 года </w:t>
      </w:r>
      <w:r w:rsidR="001E7A5E">
        <w:rPr>
          <w:rFonts w:ascii="Times New Roman" w:hAnsi="Times New Roman"/>
          <w:sz w:val="28"/>
          <w:szCs w:val="28"/>
        </w:rPr>
        <w:t>№ </w:t>
      </w:r>
      <w:r w:rsidRPr="00011E86">
        <w:rPr>
          <w:rFonts w:ascii="Times New Roman" w:hAnsi="Times New Roman"/>
          <w:sz w:val="28"/>
          <w:szCs w:val="28"/>
        </w:rPr>
        <w:t>2005-У «Об оценке экономического положения банков».</w:t>
      </w:r>
    </w:p>
    <w:p w:rsidR="00E56A0A" w:rsidRPr="00011E86" w:rsidRDefault="00B67089" w:rsidP="00395AF3">
      <w:pPr>
        <w:widowControl/>
        <w:autoSpaceDE w:val="0"/>
        <w:autoSpaceDN w:val="0"/>
        <w:adjustRightInd w:val="0"/>
        <w:spacing w:before="120"/>
        <w:ind w:firstLine="709"/>
        <w:jc w:val="both"/>
        <w:rPr>
          <w:rFonts w:ascii="Times New Roman" w:hAnsi="Times New Roman"/>
          <w:sz w:val="28"/>
          <w:szCs w:val="28"/>
        </w:rPr>
      </w:pPr>
      <w:r w:rsidRPr="00011E86">
        <w:rPr>
          <w:rFonts w:ascii="Times New Roman" w:hAnsi="Times New Roman"/>
          <w:b/>
          <w:i/>
          <w:sz w:val="28"/>
          <w:szCs w:val="28"/>
        </w:rPr>
        <w:t xml:space="preserve">Внедрение в российскую практику Компонента </w:t>
      </w:r>
      <w:r w:rsidR="00540F12">
        <w:rPr>
          <w:rFonts w:ascii="Times New Roman" w:hAnsi="Times New Roman"/>
          <w:b/>
          <w:i/>
          <w:sz w:val="28"/>
          <w:szCs w:val="28"/>
        </w:rPr>
        <w:t>2 «Надзорный процесс» Базеля II</w:t>
      </w:r>
      <w:r w:rsidR="00455D44" w:rsidRPr="00011E86">
        <w:rPr>
          <w:rFonts w:ascii="Times New Roman" w:hAnsi="Times New Roman"/>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Приоритетной задачей в этом направлении было осуществление Банком России</w:t>
      </w:r>
      <w:r w:rsidR="00455D44" w:rsidRPr="00011E86">
        <w:rPr>
          <w:rFonts w:ascii="Times New Roman" w:hAnsi="Times New Roman"/>
          <w:sz w:val="28"/>
          <w:szCs w:val="28"/>
        </w:rPr>
        <w:t xml:space="preserve"> </w:t>
      </w:r>
      <w:r w:rsidRPr="00011E86">
        <w:rPr>
          <w:rFonts w:ascii="Times New Roman" w:hAnsi="Times New Roman"/>
          <w:sz w:val="28"/>
          <w:szCs w:val="28"/>
        </w:rPr>
        <w:t xml:space="preserve">надзорной оценки качества и результатов внутренних процедур оценки достаточности капитала (ВПОДК) кредитных организаций и банковских групп. В 2017 году была проведена первая оценка качества и результатов ВПОДК кредитных организаций с активами не менее 500 </w:t>
      </w:r>
      <w:r w:rsidR="00455D44" w:rsidRPr="00011E86">
        <w:rPr>
          <w:rFonts w:ascii="Times New Roman" w:hAnsi="Times New Roman"/>
          <w:sz w:val="28"/>
          <w:szCs w:val="28"/>
        </w:rPr>
        <w:t>млрд</w:t>
      </w:r>
      <w:r w:rsidRPr="00011E86">
        <w:rPr>
          <w:rFonts w:ascii="Times New Roman" w:hAnsi="Times New Roman"/>
          <w:sz w:val="28"/>
          <w:szCs w:val="28"/>
        </w:rPr>
        <w:t xml:space="preserve"> рублей на индивидуальной основе. В дальнейшем такая оценка будет проводиться ежегодно. Банк России будет оценивать соответствие ВПОДК кредитных организаций их бизнес-модели и масштабу осуществляемых ими операций, а также достаточность капитала кредитных организаций для покрытия всех значимых рисков на постоянной основе с учетом стратегии развития и результатов стресс-тестирования. В случае признания качества ВПОДК </w:t>
      </w:r>
      <w:r w:rsidRPr="00011E86">
        <w:rPr>
          <w:rFonts w:ascii="Times New Roman" w:hAnsi="Times New Roman"/>
          <w:sz w:val="28"/>
          <w:szCs w:val="28"/>
        </w:rPr>
        <w:lastRenderedPageBreak/>
        <w:t>кредитных организаций неудовлетворительным либо выявления существенного недостатка капитала Банком России может приниматься решение об установлении таким кредитным организациям индивидуальных предельных значений нормативов достаточности капитала сроком на один год. Установление повышенных требований к достаточности капитала будет превентивной мерой, ограничивающей накопление рисков на балансе конкретной кредитной организации.</w:t>
      </w:r>
    </w:p>
    <w:p w:rsidR="00E56A0A"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Совершенствование подходов в области регули</w:t>
      </w:r>
      <w:r w:rsidR="00455D44" w:rsidRPr="00011E86">
        <w:rPr>
          <w:rFonts w:ascii="Times New Roman" w:hAnsi="Times New Roman"/>
          <w:b/>
          <w:i/>
          <w:sz w:val="28"/>
          <w:szCs w:val="28"/>
        </w:rPr>
        <w:t>рования деятельности банковск</w:t>
      </w:r>
      <w:r w:rsidR="00540F12">
        <w:rPr>
          <w:rFonts w:ascii="Times New Roman" w:hAnsi="Times New Roman"/>
          <w:b/>
          <w:i/>
          <w:sz w:val="28"/>
          <w:szCs w:val="28"/>
        </w:rPr>
        <w:t>их групп и банковских холдингов</w:t>
      </w:r>
      <w:r w:rsidR="00455D44" w:rsidRPr="00011E86">
        <w:rPr>
          <w:rFonts w:ascii="Times New Roman" w:hAnsi="Times New Roman"/>
          <w:b/>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b/>
          <w:sz w:val="28"/>
          <w:szCs w:val="28"/>
        </w:rPr>
      </w:pPr>
      <w:r w:rsidRPr="00011E86">
        <w:rPr>
          <w:rFonts w:ascii="Times New Roman" w:hAnsi="Times New Roman"/>
          <w:sz w:val="28"/>
          <w:szCs w:val="28"/>
        </w:rPr>
        <w:t>В 2017 году Банком России была продолжена работа в области регулирования деятельности банковских групп и банковских холдингов, в рамках которой: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расширен круг кредитных организаций, которые обязаны раскрывать консолидированную финансовую отчетность перед широким кругом пользователей (Указание Банка России от 16</w:t>
      </w:r>
      <w:r w:rsidR="00455D44" w:rsidRPr="00011E86">
        <w:rPr>
          <w:rFonts w:ascii="Times New Roman" w:hAnsi="Times New Roman"/>
          <w:sz w:val="28"/>
          <w:szCs w:val="28"/>
        </w:rPr>
        <w:t xml:space="preserve"> января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4265-У </w:t>
      </w:r>
      <w:r w:rsidR="005270C5">
        <w:rPr>
          <w:rFonts w:ascii="Times New Roman" w:hAnsi="Times New Roman"/>
          <w:sz w:val="28"/>
          <w:szCs w:val="28"/>
        </w:rPr>
        <w:br/>
      </w:r>
      <w:r w:rsidRPr="00011E86">
        <w:rPr>
          <w:rFonts w:ascii="Times New Roman" w:hAnsi="Times New Roman"/>
          <w:sz w:val="28"/>
          <w:szCs w:val="28"/>
        </w:rPr>
        <w:t xml:space="preserve">«О внесении изменений в Указание Банка России от 3 декабря 2012 года </w:t>
      </w:r>
      <w:r w:rsidR="001E7A5E">
        <w:rPr>
          <w:rFonts w:ascii="Times New Roman" w:hAnsi="Times New Roman"/>
          <w:sz w:val="28"/>
          <w:szCs w:val="28"/>
        </w:rPr>
        <w:t>№ </w:t>
      </w:r>
      <w:r w:rsidRPr="00011E86">
        <w:rPr>
          <w:rFonts w:ascii="Times New Roman" w:hAnsi="Times New Roman"/>
          <w:sz w:val="28"/>
          <w:szCs w:val="28"/>
        </w:rPr>
        <w:t>2923-У «О раскрытии и представлении головными кредитными организациями банковских групп консолидированной финансовой отчетности»);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уточнен порядок включения в консолидированную отчетность и иную информацию о деятельности банковской группы отчетных данных участников банковской группы, являющихся страховыми организациями, а также процедуры определения доли участия банковской группы в деятельности участника банковской группы, вложения в акции (доли) которого отсутствуют у головной кредитной организации банковской группы или участников банковской группы Банком России (Указани</w:t>
      </w:r>
      <w:r w:rsidR="00A66338" w:rsidRPr="00011E86">
        <w:rPr>
          <w:rFonts w:ascii="Times New Roman" w:hAnsi="Times New Roman"/>
          <w:sz w:val="28"/>
          <w:szCs w:val="28"/>
        </w:rPr>
        <w:t xml:space="preserve">е Банка России от </w:t>
      </w:r>
      <w:r w:rsidRPr="00011E86">
        <w:rPr>
          <w:rFonts w:ascii="Times New Roman" w:hAnsi="Times New Roman"/>
          <w:sz w:val="28"/>
          <w:szCs w:val="28"/>
        </w:rPr>
        <w:t>9</w:t>
      </w:r>
      <w:r w:rsidR="00455D44" w:rsidRPr="00011E86">
        <w:rPr>
          <w:rFonts w:ascii="Times New Roman" w:hAnsi="Times New Roman"/>
          <w:sz w:val="28"/>
          <w:szCs w:val="28"/>
        </w:rPr>
        <w:t xml:space="preserve"> марта 2017</w:t>
      </w:r>
      <w:r w:rsidR="005270C5">
        <w:rPr>
          <w:rFonts w:ascii="Times New Roman" w:hAnsi="Times New Roman"/>
          <w:sz w:val="28"/>
          <w:szCs w:val="28"/>
        </w:rPr>
        <w:t> </w:t>
      </w:r>
      <w:r w:rsidR="00455D44" w:rsidRPr="00011E86">
        <w:rPr>
          <w:rFonts w:ascii="Times New Roman" w:hAnsi="Times New Roman"/>
          <w:sz w:val="28"/>
          <w:szCs w:val="28"/>
        </w:rPr>
        <w:t>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4309-У «О внесении изменений в Положение Банка России от </w:t>
      </w:r>
      <w:r w:rsidR="00455D44" w:rsidRPr="00011E86">
        <w:rPr>
          <w:rFonts w:ascii="Times New Roman" w:hAnsi="Times New Roman"/>
          <w:sz w:val="28"/>
          <w:szCs w:val="28"/>
        </w:rPr>
        <w:t>11</w:t>
      </w:r>
      <w:r w:rsidR="005270C5">
        <w:rPr>
          <w:rFonts w:ascii="Times New Roman" w:hAnsi="Times New Roman"/>
          <w:sz w:val="28"/>
          <w:szCs w:val="28"/>
        </w:rPr>
        <w:t> </w:t>
      </w:r>
      <w:r w:rsidRPr="00011E86">
        <w:rPr>
          <w:rFonts w:ascii="Times New Roman" w:hAnsi="Times New Roman"/>
          <w:sz w:val="28"/>
          <w:szCs w:val="28"/>
        </w:rPr>
        <w:t xml:space="preserve">марта 2015 года </w:t>
      </w:r>
      <w:r w:rsidR="001E7A5E">
        <w:rPr>
          <w:rFonts w:ascii="Times New Roman" w:hAnsi="Times New Roman"/>
          <w:sz w:val="28"/>
          <w:szCs w:val="28"/>
        </w:rPr>
        <w:t>№ </w:t>
      </w:r>
      <w:r w:rsidRPr="00011E86">
        <w:rPr>
          <w:rFonts w:ascii="Times New Roman" w:hAnsi="Times New Roman"/>
          <w:sz w:val="28"/>
          <w:szCs w:val="28"/>
        </w:rPr>
        <w:t>462-П «О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банковских групп»);</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введен дополнительный признак, определяющий связанность кредитной организации с лицом (лицами) на основании владения лицами, контролирующими ее деятельность или оказывающими на нее значительное влияние, прямо или косвенно (через третьих лиц) более чем 5</w:t>
      </w:r>
      <w:r w:rsidR="001E7A5E">
        <w:rPr>
          <w:rFonts w:ascii="Times New Roman" w:hAnsi="Times New Roman"/>
          <w:sz w:val="28"/>
          <w:szCs w:val="28"/>
        </w:rPr>
        <w:t> %</w:t>
      </w:r>
      <w:r w:rsidR="00455D44" w:rsidRPr="00011E86">
        <w:rPr>
          <w:rFonts w:ascii="Times New Roman" w:hAnsi="Times New Roman"/>
          <w:sz w:val="28"/>
          <w:szCs w:val="28"/>
        </w:rPr>
        <w:t xml:space="preserve"> </w:t>
      </w:r>
      <w:r w:rsidRPr="00011E86">
        <w:rPr>
          <w:rFonts w:ascii="Times New Roman" w:hAnsi="Times New Roman"/>
          <w:sz w:val="28"/>
          <w:szCs w:val="28"/>
        </w:rPr>
        <w:t>голосующих акций (долей уставного капитала) лица (лиц) (Указание Банка России от 17</w:t>
      </w:r>
      <w:r w:rsidR="005270C5">
        <w:rPr>
          <w:rFonts w:ascii="Times New Roman" w:hAnsi="Times New Roman"/>
          <w:sz w:val="28"/>
          <w:szCs w:val="28"/>
        </w:rPr>
        <w:t> </w:t>
      </w:r>
      <w:r w:rsidR="00455D44" w:rsidRPr="00011E86">
        <w:rPr>
          <w:rFonts w:ascii="Times New Roman" w:hAnsi="Times New Roman"/>
          <w:sz w:val="28"/>
          <w:szCs w:val="28"/>
        </w:rPr>
        <w:t>октября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4581-У «О внесении изменения в пункт 1 Указания Банка России от 17 ноября 2016 года </w:t>
      </w:r>
      <w:r w:rsidR="001E7A5E">
        <w:rPr>
          <w:rFonts w:ascii="Times New Roman" w:hAnsi="Times New Roman"/>
          <w:sz w:val="28"/>
          <w:szCs w:val="28"/>
        </w:rPr>
        <w:t>№ </w:t>
      </w:r>
      <w:r w:rsidRPr="00011E86">
        <w:rPr>
          <w:rFonts w:ascii="Times New Roman" w:hAnsi="Times New Roman"/>
          <w:sz w:val="28"/>
          <w:szCs w:val="28"/>
        </w:rPr>
        <w:t>4203-У «О признаках возможной связанности лица (лиц) с кредитной организацией»);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установлена методика определения доли банковской деятельности в деятельности банковского холдинга и порядок ее ежегодного подтверждения, а также порядок электронного уведомления Банка России о наступлении основания, в силу которого банковский холдинг перестает соответствовать </w:t>
      </w:r>
      <w:r w:rsidRPr="00011E86">
        <w:rPr>
          <w:rFonts w:ascii="Times New Roman" w:hAnsi="Times New Roman"/>
          <w:sz w:val="28"/>
          <w:szCs w:val="28"/>
        </w:rPr>
        <w:lastRenderedPageBreak/>
        <w:t xml:space="preserve">требованиям Федерального закона </w:t>
      </w:r>
      <w:r w:rsidR="00A66338" w:rsidRPr="00011E86">
        <w:rPr>
          <w:rFonts w:ascii="Times New Roman" w:hAnsi="Times New Roman"/>
          <w:sz w:val="28"/>
          <w:szCs w:val="28"/>
        </w:rPr>
        <w:t xml:space="preserve">Российской Федерации от 2 декабря 1990 года </w:t>
      </w:r>
      <w:r w:rsidR="001E7A5E">
        <w:rPr>
          <w:rFonts w:ascii="Times New Roman" w:hAnsi="Times New Roman"/>
          <w:sz w:val="28"/>
          <w:szCs w:val="28"/>
        </w:rPr>
        <w:t>№ </w:t>
      </w:r>
      <w:r w:rsidR="00A66338" w:rsidRPr="00011E86">
        <w:rPr>
          <w:rFonts w:ascii="Times New Roman" w:hAnsi="Times New Roman"/>
          <w:sz w:val="28"/>
          <w:szCs w:val="28"/>
        </w:rPr>
        <w:t xml:space="preserve">395-1 </w:t>
      </w:r>
      <w:r w:rsidRPr="00011E86">
        <w:rPr>
          <w:rFonts w:ascii="Times New Roman" w:hAnsi="Times New Roman"/>
          <w:sz w:val="28"/>
          <w:szCs w:val="28"/>
        </w:rPr>
        <w:t>«О банках и банковской деятельности» (Указание Банка России от 27</w:t>
      </w:r>
      <w:r w:rsidR="0014472F" w:rsidRPr="00011E86">
        <w:rPr>
          <w:rFonts w:ascii="Times New Roman" w:hAnsi="Times New Roman"/>
          <w:sz w:val="28"/>
          <w:szCs w:val="28"/>
        </w:rPr>
        <w:t xml:space="preserve"> ноября 2017 года</w:t>
      </w:r>
      <w:r w:rsidR="00A66338"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4618-У «О методике определения величины активов и доходов кредитных организаций </w:t>
      </w:r>
      <w:r w:rsidR="0014472F" w:rsidRPr="00011E86">
        <w:rPr>
          <w:rFonts w:ascii="Times New Roman" w:hAnsi="Times New Roman"/>
          <w:sz w:val="28"/>
          <w:szCs w:val="28"/>
        </w:rPr>
        <w:t>–</w:t>
      </w:r>
      <w:r w:rsidRPr="00011E86">
        <w:rPr>
          <w:rFonts w:ascii="Times New Roman" w:hAnsi="Times New Roman"/>
          <w:sz w:val="28"/>
          <w:szCs w:val="28"/>
        </w:rPr>
        <w:t xml:space="preserve"> участников банковского холдинга и банковского холдинга» и Указание Банка России от 2</w:t>
      </w:r>
      <w:r w:rsidR="00A510E4" w:rsidRPr="00011E86">
        <w:rPr>
          <w:rFonts w:ascii="Times New Roman" w:hAnsi="Times New Roman"/>
          <w:sz w:val="28"/>
          <w:szCs w:val="28"/>
        </w:rPr>
        <w:t>7 </w:t>
      </w:r>
      <w:r w:rsidR="0014472F" w:rsidRPr="00011E86">
        <w:rPr>
          <w:rFonts w:ascii="Times New Roman" w:hAnsi="Times New Roman"/>
          <w:sz w:val="28"/>
          <w:szCs w:val="28"/>
        </w:rPr>
        <w:t xml:space="preserve">ноября </w:t>
      </w:r>
      <w:r w:rsidRPr="00011E86">
        <w:rPr>
          <w:rFonts w:ascii="Times New Roman" w:hAnsi="Times New Roman"/>
          <w:sz w:val="28"/>
          <w:szCs w:val="28"/>
        </w:rPr>
        <w:t>2017</w:t>
      </w:r>
      <w:r w:rsidR="0014472F" w:rsidRPr="00011E86">
        <w:rPr>
          <w:rFonts w:ascii="Times New Roman" w:hAnsi="Times New Roman"/>
          <w:sz w:val="28"/>
          <w:szCs w:val="28"/>
        </w:rPr>
        <w:t xml:space="preserve"> года</w:t>
      </w:r>
      <w:r w:rsidR="00A66338"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4620-У «О внесении изменений в Указание Банка России от 9 сентября 2015</w:t>
      </w:r>
      <w:r w:rsidR="005270C5">
        <w:rPr>
          <w:rFonts w:ascii="Times New Roman" w:hAnsi="Times New Roman"/>
          <w:sz w:val="28"/>
          <w:szCs w:val="28"/>
        </w:rPr>
        <w:t> </w:t>
      </w:r>
      <w:r w:rsidRPr="00011E86">
        <w:rPr>
          <w:rFonts w:ascii="Times New Roman" w:hAnsi="Times New Roman"/>
          <w:sz w:val="28"/>
          <w:szCs w:val="28"/>
        </w:rPr>
        <w:t xml:space="preserve">года </w:t>
      </w:r>
      <w:r w:rsidR="001E7A5E">
        <w:rPr>
          <w:rFonts w:ascii="Times New Roman" w:hAnsi="Times New Roman"/>
          <w:sz w:val="28"/>
          <w:szCs w:val="28"/>
        </w:rPr>
        <w:t>№ </w:t>
      </w:r>
      <w:r w:rsidRPr="00011E86">
        <w:rPr>
          <w:rFonts w:ascii="Times New Roman" w:hAnsi="Times New Roman"/>
          <w:sz w:val="28"/>
          <w:szCs w:val="28"/>
        </w:rPr>
        <w:t>3780-У «О порядке уведомления Банка России об образовании банковского холдинга, о создании управляющей компании банковского холдинга и предоставленных ей полномочиях»);</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уточнен порядок представления и раскрытия головными организациями банковских холдингов годовой и промежуточной консолидированной финансовой отчетности и способы ее раскрытия, а также установлен круг головных организаций банковских холдингов, на которых распространяется требование о раскрытии промежуточной консолидированной финансовой отчетности (Указание Банка России от 27</w:t>
      </w:r>
      <w:r w:rsidR="0014472F" w:rsidRPr="00011E86">
        <w:rPr>
          <w:rFonts w:ascii="Times New Roman" w:hAnsi="Times New Roman"/>
          <w:sz w:val="28"/>
          <w:szCs w:val="28"/>
        </w:rPr>
        <w:t xml:space="preserve"> ноября 2017 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4619-У </w:t>
      </w:r>
      <w:r w:rsidR="005270C5">
        <w:rPr>
          <w:rFonts w:ascii="Times New Roman" w:hAnsi="Times New Roman"/>
          <w:sz w:val="28"/>
          <w:szCs w:val="28"/>
        </w:rPr>
        <w:br/>
      </w:r>
      <w:r w:rsidRPr="00011E86">
        <w:rPr>
          <w:rFonts w:ascii="Times New Roman" w:hAnsi="Times New Roman"/>
          <w:sz w:val="28"/>
          <w:szCs w:val="28"/>
        </w:rPr>
        <w:t>«О порядке и сроках раскрытия и представления банковскими холдингами консолидированной финансовой отчетности»).</w:t>
      </w:r>
    </w:p>
    <w:p w:rsidR="00B67089" w:rsidRPr="00011E86" w:rsidRDefault="00B67089" w:rsidP="00395AF3">
      <w:pPr>
        <w:widowControl/>
        <w:autoSpaceDE w:val="0"/>
        <w:autoSpaceDN w:val="0"/>
        <w:adjustRightInd w:val="0"/>
        <w:spacing w:before="120"/>
        <w:ind w:firstLine="709"/>
        <w:jc w:val="both"/>
        <w:rPr>
          <w:rFonts w:ascii="Times New Roman" w:hAnsi="Times New Roman"/>
          <w:b/>
          <w:i/>
          <w:sz w:val="28"/>
          <w:szCs w:val="28"/>
        </w:rPr>
      </w:pPr>
      <w:r w:rsidRPr="00011E86">
        <w:rPr>
          <w:rFonts w:ascii="Times New Roman" w:hAnsi="Times New Roman"/>
          <w:b/>
          <w:i/>
          <w:sz w:val="28"/>
          <w:szCs w:val="28"/>
        </w:rPr>
        <w:t>Работа по внесен</w:t>
      </w:r>
      <w:r w:rsidR="007A7EB8">
        <w:rPr>
          <w:rFonts w:ascii="Times New Roman" w:hAnsi="Times New Roman"/>
          <w:b/>
          <w:i/>
          <w:sz w:val="28"/>
          <w:szCs w:val="28"/>
        </w:rPr>
        <w:t>ию изменений в законодательство</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1.</w:t>
      </w:r>
      <w:r w:rsidR="005270C5">
        <w:rPr>
          <w:rFonts w:ascii="Times New Roman" w:hAnsi="Times New Roman"/>
          <w:sz w:val="28"/>
          <w:szCs w:val="28"/>
        </w:rPr>
        <w:t> </w:t>
      </w:r>
      <w:r w:rsidRPr="00011E86">
        <w:rPr>
          <w:rFonts w:ascii="Times New Roman" w:hAnsi="Times New Roman"/>
          <w:sz w:val="28"/>
          <w:szCs w:val="28"/>
        </w:rPr>
        <w:t>Введение пропорционального регулирования в банковской сфере.</w:t>
      </w:r>
    </w:p>
    <w:p w:rsidR="00B67089" w:rsidRPr="00011E86" w:rsidRDefault="0014472F"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Принят Федеральный закон от </w:t>
      </w:r>
      <w:r w:rsidR="00B67089" w:rsidRPr="00011E86">
        <w:rPr>
          <w:rFonts w:ascii="Times New Roman" w:hAnsi="Times New Roman"/>
          <w:sz w:val="28"/>
          <w:szCs w:val="28"/>
        </w:rPr>
        <w:t>1</w:t>
      </w:r>
      <w:r w:rsidRPr="00011E86">
        <w:rPr>
          <w:rFonts w:ascii="Times New Roman" w:hAnsi="Times New Roman"/>
          <w:sz w:val="28"/>
          <w:szCs w:val="28"/>
        </w:rPr>
        <w:t xml:space="preserve"> мая </w:t>
      </w:r>
      <w:r w:rsidR="00B67089" w:rsidRPr="00011E86">
        <w:rPr>
          <w:rFonts w:ascii="Times New Roman" w:hAnsi="Times New Roman"/>
          <w:sz w:val="28"/>
          <w:szCs w:val="28"/>
        </w:rPr>
        <w:t>2017</w:t>
      </w:r>
      <w:r w:rsidRPr="00011E86">
        <w:rPr>
          <w:rFonts w:ascii="Times New Roman" w:hAnsi="Times New Roman"/>
          <w:sz w:val="28"/>
          <w:szCs w:val="28"/>
        </w:rPr>
        <w:t xml:space="preserve"> года</w:t>
      </w:r>
      <w:r w:rsidR="00927552" w:rsidRPr="00011E86">
        <w:rPr>
          <w:rFonts w:ascii="Times New Roman" w:hAnsi="Times New Roman"/>
          <w:sz w:val="28"/>
          <w:szCs w:val="28"/>
        </w:rPr>
        <w:t xml:space="preserve"> </w:t>
      </w:r>
      <w:r w:rsidR="001E7A5E">
        <w:rPr>
          <w:rFonts w:ascii="Times New Roman" w:hAnsi="Times New Roman"/>
          <w:sz w:val="28"/>
          <w:szCs w:val="28"/>
        </w:rPr>
        <w:t>№ </w:t>
      </w:r>
      <w:r w:rsidR="00B67089" w:rsidRPr="00011E86">
        <w:rPr>
          <w:rFonts w:ascii="Times New Roman" w:hAnsi="Times New Roman"/>
          <w:sz w:val="28"/>
          <w:szCs w:val="28"/>
        </w:rPr>
        <w:t>92-ФЗ «О внесении изменений в отдельные законодательные акты Российской Федерации», предусматривающий реализацию концепции пропорционального регулирования банковского сектора.</w:t>
      </w:r>
    </w:p>
    <w:p w:rsidR="00B67089" w:rsidRPr="00011E86" w:rsidRDefault="007A7EB8" w:rsidP="00395AF3">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основе указанного з</w:t>
      </w:r>
      <w:r w:rsidR="00B67089" w:rsidRPr="00011E86">
        <w:rPr>
          <w:rFonts w:ascii="Times New Roman" w:hAnsi="Times New Roman"/>
          <w:sz w:val="28"/>
          <w:szCs w:val="28"/>
        </w:rPr>
        <w:t xml:space="preserve">акона лежит разделение банков по перечню допустимых операций на банки с универсальной лицензией и банки с базовой лицензией. Ключевым критерием определения вида лицензии является минимальный размер собственных средств (капитала) банка. Так, для вновь регистрируемого банка с универсальной лицензией он устанавливается в 1 млрд рублей, для банка с базовой лицензией </w:t>
      </w:r>
      <w:r w:rsidR="0014472F" w:rsidRPr="00011E86">
        <w:rPr>
          <w:rFonts w:ascii="Times New Roman" w:hAnsi="Times New Roman"/>
          <w:sz w:val="28"/>
          <w:szCs w:val="28"/>
        </w:rPr>
        <w:t>–</w:t>
      </w:r>
      <w:r w:rsidR="00B67089" w:rsidRPr="00011E86">
        <w:rPr>
          <w:rFonts w:ascii="Times New Roman" w:hAnsi="Times New Roman"/>
          <w:sz w:val="28"/>
          <w:szCs w:val="28"/>
        </w:rPr>
        <w:t xml:space="preserve"> 300 млн рублей. Видом банковской лицензии определяется специфика деятельности банка и регуляторная нагрузка: на банки с универсальной лицензией будут распространяться требования в полном объеме, в то время как для банков с базовой лицензией планируется ввести упрощенное регулирование, и по общему правилу новые технически сложные стандарты к ним применяться не будут.</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2.</w:t>
      </w:r>
      <w:r w:rsidR="005270C5">
        <w:rPr>
          <w:rFonts w:ascii="Times New Roman" w:hAnsi="Times New Roman"/>
          <w:sz w:val="28"/>
          <w:szCs w:val="28"/>
        </w:rPr>
        <w:t> </w:t>
      </w:r>
      <w:r w:rsidRPr="00011E86">
        <w:rPr>
          <w:rFonts w:ascii="Times New Roman" w:hAnsi="Times New Roman"/>
          <w:sz w:val="28"/>
          <w:szCs w:val="28"/>
        </w:rPr>
        <w:t>Повышение транспарентности деятельности кредитных организаций и банковских групп.</w:t>
      </w:r>
    </w:p>
    <w:p w:rsidR="00B67089" w:rsidRPr="00011E86" w:rsidRDefault="0014472F"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Принят Федеральный закон от </w:t>
      </w:r>
      <w:r w:rsidR="00B67089" w:rsidRPr="00011E86">
        <w:rPr>
          <w:rFonts w:ascii="Times New Roman" w:hAnsi="Times New Roman"/>
          <w:sz w:val="28"/>
          <w:szCs w:val="28"/>
        </w:rPr>
        <w:t>1</w:t>
      </w:r>
      <w:r w:rsidRPr="00011E86">
        <w:rPr>
          <w:rFonts w:ascii="Times New Roman" w:hAnsi="Times New Roman"/>
          <w:sz w:val="28"/>
          <w:szCs w:val="28"/>
        </w:rPr>
        <w:t xml:space="preserve"> мая 2017 года</w:t>
      </w:r>
      <w:r w:rsidR="00927552" w:rsidRPr="00011E86">
        <w:rPr>
          <w:rFonts w:ascii="Times New Roman" w:hAnsi="Times New Roman"/>
          <w:sz w:val="28"/>
          <w:szCs w:val="28"/>
        </w:rPr>
        <w:t xml:space="preserve"> </w:t>
      </w:r>
      <w:r w:rsidR="001E7A5E">
        <w:rPr>
          <w:rFonts w:ascii="Times New Roman" w:hAnsi="Times New Roman"/>
          <w:sz w:val="28"/>
          <w:szCs w:val="28"/>
        </w:rPr>
        <w:t>№ </w:t>
      </w:r>
      <w:r w:rsidR="00B67089" w:rsidRPr="00011E86">
        <w:rPr>
          <w:rFonts w:ascii="Times New Roman" w:hAnsi="Times New Roman"/>
          <w:sz w:val="28"/>
          <w:szCs w:val="28"/>
        </w:rPr>
        <w:t xml:space="preserve">92-ФЗ «О внесении изменений в отдельные законодательные акты Российской Федерации», предоставивший Банку России права раскрывать на своем официальном сайте в </w:t>
      </w:r>
      <w:r w:rsidR="001F6873" w:rsidRPr="00011E86">
        <w:rPr>
          <w:rFonts w:ascii="Times New Roman" w:hAnsi="Times New Roman"/>
          <w:sz w:val="28"/>
          <w:szCs w:val="28"/>
        </w:rPr>
        <w:t>Интернете</w:t>
      </w:r>
      <w:r w:rsidR="00B67089" w:rsidRPr="00011E86">
        <w:rPr>
          <w:rFonts w:ascii="Times New Roman" w:hAnsi="Times New Roman"/>
          <w:sz w:val="28"/>
          <w:szCs w:val="28"/>
        </w:rPr>
        <w:t xml:space="preserve"> отдельные формы надзорной отчетности кредитных организаций и банковских групп, представляемые в Банк России </w:t>
      </w:r>
      <w:r w:rsidR="00A510E4" w:rsidRPr="00011E86">
        <w:rPr>
          <w:rFonts w:ascii="Times New Roman" w:hAnsi="Times New Roman"/>
          <w:sz w:val="28"/>
          <w:szCs w:val="28"/>
        </w:rPr>
        <w:t>в соответствии со статьей</w:t>
      </w:r>
      <w:r w:rsidR="00B67089" w:rsidRPr="00011E86">
        <w:rPr>
          <w:rFonts w:ascii="Times New Roman" w:hAnsi="Times New Roman"/>
          <w:sz w:val="28"/>
          <w:szCs w:val="28"/>
        </w:rPr>
        <w:t xml:space="preserve"> 4</w:t>
      </w:r>
      <w:r w:rsidR="002C2BE5">
        <w:rPr>
          <w:rFonts w:ascii="Times New Roman" w:hAnsi="Times New Roman"/>
          <w:sz w:val="28"/>
          <w:szCs w:val="28"/>
        </w:rPr>
        <w:t>3</w:t>
      </w:r>
      <w:r w:rsidR="00B67089" w:rsidRPr="00011E86">
        <w:rPr>
          <w:rFonts w:ascii="Times New Roman" w:hAnsi="Times New Roman"/>
          <w:sz w:val="28"/>
          <w:szCs w:val="28"/>
        </w:rPr>
        <w:t xml:space="preserve"> Федерального закона </w:t>
      </w:r>
      <w:r w:rsidR="00D34F64" w:rsidRPr="00011E86">
        <w:rPr>
          <w:rFonts w:ascii="Times New Roman" w:hAnsi="Times New Roman"/>
          <w:sz w:val="28"/>
          <w:szCs w:val="28"/>
        </w:rPr>
        <w:t xml:space="preserve">от 2 декабря 1990 года </w:t>
      </w:r>
      <w:r w:rsidR="001E7A5E">
        <w:rPr>
          <w:rFonts w:ascii="Times New Roman" w:hAnsi="Times New Roman"/>
          <w:sz w:val="28"/>
          <w:szCs w:val="28"/>
        </w:rPr>
        <w:t>№ </w:t>
      </w:r>
      <w:r w:rsidR="00D34F64" w:rsidRPr="00011E86">
        <w:rPr>
          <w:rFonts w:ascii="Times New Roman" w:hAnsi="Times New Roman"/>
          <w:sz w:val="28"/>
          <w:szCs w:val="28"/>
        </w:rPr>
        <w:t>395</w:t>
      </w:r>
      <w:r w:rsidR="001E7A5E">
        <w:rPr>
          <w:rFonts w:ascii="Times New Roman" w:hAnsi="Times New Roman"/>
          <w:sz w:val="28"/>
          <w:szCs w:val="28"/>
        </w:rPr>
        <w:noBreakHyphen/>
      </w:r>
      <w:r w:rsidR="00D34F64" w:rsidRPr="00011E86">
        <w:rPr>
          <w:rFonts w:ascii="Times New Roman" w:hAnsi="Times New Roman"/>
          <w:sz w:val="28"/>
          <w:szCs w:val="28"/>
        </w:rPr>
        <w:t xml:space="preserve">1 </w:t>
      </w:r>
      <w:r w:rsidR="00B67089" w:rsidRPr="00011E86">
        <w:rPr>
          <w:rFonts w:ascii="Times New Roman" w:hAnsi="Times New Roman"/>
          <w:sz w:val="28"/>
          <w:szCs w:val="28"/>
        </w:rPr>
        <w:t>«О ба</w:t>
      </w:r>
      <w:r w:rsidR="007A7EB8">
        <w:rPr>
          <w:rFonts w:ascii="Times New Roman" w:hAnsi="Times New Roman"/>
          <w:sz w:val="28"/>
          <w:szCs w:val="28"/>
        </w:rPr>
        <w:t>нках и банковской деятельности»</w:t>
      </w:r>
      <w:r w:rsidR="00B67089" w:rsidRPr="00011E86">
        <w:rPr>
          <w:rFonts w:ascii="Times New Roman" w:hAnsi="Times New Roman"/>
          <w:sz w:val="28"/>
          <w:szCs w:val="28"/>
        </w:rPr>
        <w:t xml:space="preserve"> и подлежащие в настоящее время добровольному раскрытию на </w:t>
      </w:r>
      <w:r w:rsidR="00B67089" w:rsidRPr="00011E86">
        <w:rPr>
          <w:rFonts w:ascii="Times New Roman" w:hAnsi="Times New Roman"/>
          <w:sz w:val="28"/>
          <w:szCs w:val="28"/>
        </w:rPr>
        <w:lastRenderedPageBreak/>
        <w:t>сайте Банка России, а также публикуемую отчетность кредитных организаций и банковских групп.</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3.</w:t>
      </w:r>
      <w:r w:rsidR="005270C5">
        <w:rPr>
          <w:rFonts w:ascii="Times New Roman" w:hAnsi="Times New Roman"/>
          <w:sz w:val="28"/>
          <w:szCs w:val="28"/>
        </w:rPr>
        <w:t> </w:t>
      </w:r>
      <w:r w:rsidRPr="00011E86">
        <w:rPr>
          <w:rFonts w:ascii="Times New Roman" w:hAnsi="Times New Roman"/>
          <w:sz w:val="28"/>
          <w:szCs w:val="28"/>
        </w:rPr>
        <w:t>Регулирование банковских холдингов.</w:t>
      </w:r>
    </w:p>
    <w:p w:rsidR="00DB61D5"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 2017 году Банк России принимал участие в подготовке изменений в законодательство в области совершенствования регулирования деятельности банковских групп и банковских холдингов. Подготовленный в результате совместной работы Банка России и Минфина </w:t>
      </w:r>
      <w:r w:rsidR="007A7EB8">
        <w:rPr>
          <w:rFonts w:ascii="Times New Roman" w:hAnsi="Times New Roman"/>
          <w:sz w:val="28"/>
          <w:szCs w:val="28"/>
        </w:rPr>
        <w:t>России проект З</w:t>
      </w:r>
      <w:r w:rsidRPr="00011E86">
        <w:rPr>
          <w:rFonts w:ascii="Times New Roman" w:hAnsi="Times New Roman"/>
          <w:sz w:val="28"/>
          <w:szCs w:val="28"/>
        </w:rPr>
        <w:t>акона предусматривает</w:t>
      </w:r>
      <w:r w:rsidR="00D34F64" w:rsidRPr="00011E86">
        <w:rPr>
          <w:rFonts w:ascii="Times New Roman" w:hAnsi="Times New Roman"/>
          <w:sz w:val="28"/>
          <w:szCs w:val="28"/>
        </w:rPr>
        <w:t xml:space="preserve"> </w:t>
      </w:r>
      <w:r w:rsidRPr="00011E86">
        <w:rPr>
          <w:rFonts w:ascii="Times New Roman" w:hAnsi="Times New Roman"/>
          <w:sz w:val="28"/>
          <w:szCs w:val="28"/>
        </w:rPr>
        <w:t xml:space="preserve">распространение регулирования, аналогичного существующему для банковских групп, на банковские холдинги. В частности, банковские холдинги должны будут соблюдать обязательные нормативы, надбавки к нормативам достаточности капитала, требования к системам управления рисками и капиталом, внутреннего контроля. На руководителей головной организации банковского холдинга будут распространяться требования к деловой репутации и квалификации, установленные для менеджмента в кредитных организациях. Банк России будет осуществлять надзор за банковскими холдингами. Кроме того, понятие «банковский холдинг» будет распространяться на неформальные объединения кредитных и некредитных финансовых организаций, имеющих одних и тех же собственников, поскольку деятельность данных участников финансового рынка в таких случаях тесно переплетается, принимаемые ими общие риски могут оказаться весьма существенными, и финансовые трудности или потеря деловой репутации одной кредитной организации может привести к снижению финансовой устойчивости других кредитных организаций </w:t>
      </w:r>
      <w:r w:rsidR="00D34F64" w:rsidRPr="00011E86">
        <w:rPr>
          <w:rFonts w:ascii="Times New Roman" w:hAnsi="Times New Roman"/>
          <w:sz w:val="28"/>
          <w:szCs w:val="28"/>
        </w:rPr>
        <w:t>–</w:t>
      </w:r>
      <w:r w:rsidRPr="00011E86">
        <w:rPr>
          <w:rFonts w:ascii="Times New Roman" w:hAnsi="Times New Roman"/>
          <w:sz w:val="28"/>
          <w:szCs w:val="28"/>
        </w:rPr>
        <w:t xml:space="preserve"> участников таких объединений.</w:t>
      </w:r>
    </w:p>
    <w:p w:rsidR="00B67089" w:rsidRPr="00011E86" w:rsidRDefault="00B67089" w:rsidP="00395AF3">
      <w:pPr>
        <w:widowControl/>
        <w:autoSpaceDE w:val="0"/>
        <w:autoSpaceDN w:val="0"/>
        <w:adjustRightInd w:val="0"/>
        <w:spacing w:before="120"/>
        <w:ind w:firstLine="709"/>
        <w:jc w:val="both"/>
        <w:rPr>
          <w:rFonts w:ascii="Times New Roman" w:hAnsi="Times New Roman"/>
          <w:sz w:val="28"/>
          <w:szCs w:val="28"/>
        </w:rPr>
      </w:pPr>
      <w:r w:rsidRPr="00011E86">
        <w:rPr>
          <w:rFonts w:ascii="Times New Roman" w:hAnsi="Times New Roman"/>
          <w:b/>
          <w:i/>
          <w:sz w:val="28"/>
          <w:szCs w:val="28"/>
        </w:rPr>
        <w:t>Совершенствование организации банковского надзора</w:t>
      </w:r>
      <w:r w:rsidR="00A17551" w:rsidRPr="00011E86">
        <w:rPr>
          <w:rFonts w:ascii="Times New Roman" w:hAnsi="Times New Roman"/>
          <w:i/>
          <w:sz w:val="28"/>
          <w:szCs w:val="28"/>
        </w:rPr>
        <w:t>.</w:t>
      </w:r>
      <w:r w:rsidR="00A17551" w:rsidRPr="00011E86">
        <w:rPr>
          <w:rFonts w:ascii="Times New Roman" w:hAnsi="Times New Roman"/>
          <w:sz w:val="28"/>
          <w:szCs w:val="28"/>
        </w:rPr>
        <w:t xml:space="preserve"> </w:t>
      </w:r>
      <w:r w:rsidRPr="00011E86">
        <w:rPr>
          <w:rFonts w:ascii="Times New Roman" w:hAnsi="Times New Roman"/>
          <w:sz w:val="28"/>
          <w:szCs w:val="28"/>
        </w:rPr>
        <w:t>В 2017 году Банк России продолжил проведение масштабной реформы банковского надзора на основе его централизации.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По итогам 2017 года при обеспечении преемственности и непрерывности надзорного процесса достигнуты существенные результаты в части централизации банковского надзора: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 Банке России создано новое структурное подразделение центрального аппарата </w:t>
      </w:r>
      <w:r w:rsidR="00927552" w:rsidRPr="00011E86">
        <w:rPr>
          <w:rFonts w:ascii="Times New Roman" w:hAnsi="Times New Roman"/>
          <w:sz w:val="28"/>
          <w:szCs w:val="28"/>
        </w:rPr>
        <w:t>–</w:t>
      </w:r>
      <w:r w:rsidRPr="00011E86">
        <w:rPr>
          <w:rFonts w:ascii="Times New Roman" w:hAnsi="Times New Roman"/>
          <w:sz w:val="28"/>
          <w:szCs w:val="28"/>
        </w:rPr>
        <w:t xml:space="preserve"> Служба текущего банковского надзора (СТБН), в которую поэтапно передаются функции надзора за кредитными организациями (кроме системно значимых и их дочерних организаций, а также центрального контрагента) от всех территориальных учреждений;</w:t>
      </w:r>
    </w:p>
    <w:p w:rsidR="00B67089" w:rsidRPr="00011E86" w:rsidRDefault="00D34F64"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организовано кросс-функциональное взаимодействие СТБН со всеми </w:t>
      </w:r>
      <w:r w:rsidR="00B67089" w:rsidRPr="00011E86">
        <w:rPr>
          <w:rFonts w:ascii="Times New Roman" w:hAnsi="Times New Roman"/>
          <w:sz w:val="28"/>
          <w:szCs w:val="28"/>
        </w:rPr>
        <w:t>подразделениями Банка России, участвующими в осуществлении надзора, обмен значимой информацией, внедрены единые процедуры контроля за качеством надзора;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разработана процедура отбора персонала на основе комплексной оценки профессиональных, аналитических и управленческих компетенций.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lastRenderedPageBreak/>
        <w:t xml:space="preserve">Проводится эксперимент по участию кураторов кредитных организаций в проверках </w:t>
      </w:r>
      <w:r w:rsidR="007A7EB8">
        <w:rPr>
          <w:rFonts w:ascii="Times New Roman" w:hAnsi="Times New Roman"/>
          <w:sz w:val="28"/>
          <w:szCs w:val="28"/>
        </w:rPr>
        <w:t>в целях</w:t>
      </w:r>
      <w:r w:rsidRPr="00011E86">
        <w:rPr>
          <w:rFonts w:ascii="Times New Roman" w:hAnsi="Times New Roman"/>
          <w:sz w:val="28"/>
          <w:szCs w:val="28"/>
        </w:rPr>
        <w:t xml:space="preserve"> сокращения сроков рассмотрения их результатов и принятия решений о применении к кредитным организациям мер.</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 2017 году в СТБН переданы функции надзора за кредитными организациями, ранее поднадзорными Главному управлению Банка России по Центральному федеральному округу, а также Дальневосточному и Южному главным управлениям. По состоянию на </w:t>
      </w:r>
      <w:r w:rsidR="00D34F64" w:rsidRPr="00011E86">
        <w:rPr>
          <w:rFonts w:ascii="Times New Roman" w:hAnsi="Times New Roman"/>
          <w:sz w:val="28"/>
          <w:szCs w:val="28"/>
        </w:rPr>
        <w:t xml:space="preserve">1 января 2018 года </w:t>
      </w:r>
      <w:r w:rsidRPr="00011E86">
        <w:rPr>
          <w:rFonts w:ascii="Times New Roman" w:hAnsi="Times New Roman"/>
          <w:sz w:val="28"/>
          <w:szCs w:val="28"/>
        </w:rPr>
        <w:t>СТБН осуществляла надзор за 369 кредитными организациями (65,7</w:t>
      </w:r>
      <w:r w:rsidR="001E7A5E">
        <w:rPr>
          <w:rFonts w:ascii="Times New Roman" w:hAnsi="Times New Roman"/>
          <w:sz w:val="28"/>
          <w:szCs w:val="28"/>
        </w:rPr>
        <w:t> %</w:t>
      </w:r>
      <w:r w:rsidRPr="00011E86">
        <w:rPr>
          <w:rFonts w:ascii="Times New Roman" w:hAnsi="Times New Roman"/>
          <w:sz w:val="28"/>
          <w:szCs w:val="28"/>
        </w:rPr>
        <w:t xml:space="preserve"> числа действующих кредитных организаций).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Внедрена новая модель присутствия банковского надзора в регионах. Сотрудники надзора, находящиеся в регионах, являются сотрудниками СТБН и обеспечивают поддержку надзорной деятельности в части оперативного взаимодействия с кредитными организациями, визуального контроля и мониторинга их операций, а также исполняют поручения куратора банка. В качестве дополнительных функций региональных сотрудников предполагается их участие в инспекционных проверках и временных администрациях, а также анализ материалов проверок службы внутреннего контроля и службы внутреннего аудита кредитных организаций.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Департаментом надзора за системно значимыми кредитными организациями осуществляется надзор за системно значимыми кредитными организациями и их дочерними организациями, в том числе на консолидированной основе. С учетом расширения Перечня системно значимых кредитных </w:t>
      </w:r>
      <w:r w:rsidR="00D34F64" w:rsidRPr="00011E86">
        <w:rPr>
          <w:rFonts w:ascii="Times New Roman" w:hAnsi="Times New Roman"/>
          <w:sz w:val="28"/>
          <w:szCs w:val="28"/>
        </w:rPr>
        <w:t>организаций под</w:t>
      </w:r>
      <w:r w:rsidRPr="00011E86">
        <w:rPr>
          <w:rFonts w:ascii="Times New Roman" w:hAnsi="Times New Roman"/>
          <w:sz w:val="28"/>
          <w:szCs w:val="28"/>
        </w:rPr>
        <w:t xml:space="preserve"> непосредственный надзор </w:t>
      </w:r>
      <w:r w:rsidR="00AF28C4">
        <w:rPr>
          <w:rFonts w:ascii="Times New Roman" w:hAnsi="Times New Roman"/>
          <w:sz w:val="28"/>
          <w:szCs w:val="28"/>
        </w:rPr>
        <w:t>указанного Департамента</w:t>
      </w:r>
      <w:r w:rsidRPr="00011E86">
        <w:rPr>
          <w:rFonts w:ascii="Times New Roman" w:hAnsi="Times New Roman"/>
          <w:sz w:val="28"/>
          <w:szCs w:val="28"/>
        </w:rPr>
        <w:t xml:space="preserve"> в течение 2017 года переданы системно значимая кредитная организация и ряд кредитных организаций, входящих в банковские группы, головными кредитными организациями которых являются системно значимые кредитные организации.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Функционал уполномоченных представителей Банка России в рамках централизации банковского надзора не изменился. По состоянию на </w:t>
      </w:r>
      <w:r w:rsidR="00D34F64" w:rsidRPr="00011E86">
        <w:rPr>
          <w:rFonts w:ascii="Times New Roman" w:hAnsi="Times New Roman"/>
          <w:sz w:val="28"/>
          <w:szCs w:val="28"/>
        </w:rPr>
        <w:t xml:space="preserve">1 января 2018 года </w:t>
      </w:r>
      <w:r w:rsidRPr="00011E86">
        <w:rPr>
          <w:rFonts w:ascii="Times New Roman" w:hAnsi="Times New Roman"/>
          <w:sz w:val="28"/>
          <w:szCs w:val="28"/>
        </w:rPr>
        <w:t>в соответствии со статьей 76 Федерального закона от 10</w:t>
      </w:r>
      <w:r w:rsidR="00D34F64" w:rsidRPr="00011E86">
        <w:rPr>
          <w:rFonts w:ascii="Times New Roman" w:hAnsi="Times New Roman"/>
          <w:sz w:val="28"/>
          <w:szCs w:val="28"/>
        </w:rPr>
        <w:t xml:space="preserve"> июля 2002</w:t>
      </w:r>
      <w:r w:rsidR="002C2BE5">
        <w:rPr>
          <w:rFonts w:ascii="Times New Roman" w:hAnsi="Times New Roman"/>
          <w:sz w:val="28"/>
          <w:szCs w:val="28"/>
        </w:rPr>
        <w:t> </w:t>
      </w:r>
      <w:r w:rsidR="00D34F64" w:rsidRPr="00011E86">
        <w:rPr>
          <w:rFonts w:ascii="Times New Roman" w:hAnsi="Times New Roman"/>
          <w:sz w:val="28"/>
          <w:szCs w:val="28"/>
        </w:rPr>
        <w:t>года</w:t>
      </w:r>
      <w:r w:rsidRPr="00011E86">
        <w:rPr>
          <w:rFonts w:ascii="Times New Roman" w:hAnsi="Times New Roman"/>
          <w:sz w:val="28"/>
          <w:szCs w:val="28"/>
        </w:rPr>
        <w:t xml:space="preserve"> </w:t>
      </w:r>
      <w:r w:rsidR="001E7A5E">
        <w:rPr>
          <w:rFonts w:ascii="Times New Roman" w:hAnsi="Times New Roman"/>
          <w:sz w:val="28"/>
          <w:szCs w:val="28"/>
        </w:rPr>
        <w:t>№ </w:t>
      </w:r>
      <w:r w:rsidRPr="00011E86">
        <w:rPr>
          <w:rFonts w:ascii="Times New Roman" w:hAnsi="Times New Roman"/>
          <w:sz w:val="28"/>
          <w:szCs w:val="28"/>
        </w:rPr>
        <w:t xml:space="preserve">86-ФЗ «О Центральном банке Российской Федерации (Банке России)» уполномоченные представители Банка России назначены </w:t>
      </w:r>
      <w:r w:rsidR="002C2BE5">
        <w:rPr>
          <w:rFonts w:ascii="Times New Roman" w:hAnsi="Times New Roman"/>
          <w:sz w:val="28"/>
          <w:szCs w:val="28"/>
        </w:rPr>
        <w:br/>
      </w:r>
      <w:r w:rsidRPr="00011E86">
        <w:rPr>
          <w:rFonts w:ascii="Times New Roman" w:hAnsi="Times New Roman"/>
          <w:sz w:val="28"/>
          <w:szCs w:val="28"/>
        </w:rPr>
        <w:t>в 143 кредитные организации (</w:t>
      </w:r>
      <w:r w:rsidR="00AF28C4">
        <w:rPr>
          <w:rFonts w:ascii="Times New Roman" w:hAnsi="Times New Roman"/>
          <w:sz w:val="28"/>
          <w:szCs w:val="28"/>
        </w:rPr>
        <w:t>в 2017 году</w:t>
      </w:r>
      <w:r w:rsidRPr="00011E86">
        <w:rPr>
          <w:rFonts w:ascii="Times New Roman" w:hAnsi="Times New Roman"/>
          <w:sz w:val="28"/>
          <w:szCs w:val="28"/>
        </w:rPr>
        <w:t xml:space="preserve"> </w:t>
      </w:r>
      <w:r w:rsidR="00A17551" w:rsidRPr="00011E86">
        <w:rPr>
          <w:rFonts w:ascii="Times New Roman" w:hAnsi="Times New Roman"/>
          <w:sz w:val="28"/>
          <w:szCs w:val="28"/>
        </w:rPr>
        <w:t>–</w:t>
      </w:r>
      <w:r w:rsidRPr="00011E86">
        <w:rPr>
          <w:rFonts w:ascii="Times New Roman" w:hAnsi="Times New Roman"/>
          <w:sz w:val="28"/>
          <w:szCs w:val="28"/>
        </w:rPr>
        <w:t xml:space="preserve"> в 149 кредитных организаций, в том числе во все системно значимые кредитные организации и их дочерние организации (за исключением одной)</w:t>
      </w:r>
      <w:r w:rsidR="00AF28C4">
        <w:rPr>
          <w:rFonts w:ascii="Times New Roman" w:hAnsi="Times New Roman"/>
          <w:sz w:val="28"/>
          <w:szCs w:val="28"/>
        </w:rPr>
        <w:t>)</w:t>
      </w:r>
      <w:r w:rsidRPr="00011E86">
        <w:rPr>
          <w:rFonts w:ascii="Times New Roman" w:hAnsi="Times New Roman"/>
          <w:sz w:val="28"/>
          <w:szCs w:val="28"/>
        </w:rPr>
        <w:t>.</w:t>
      </w:r>
    </w:p>
    <w:p w:rsidR="002B6529"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Совершенствование м</w:t>
      </w:r>
      <w:r w:rsidR="00A17551" w:rsidRPr="00011E86">
        <w:rPr>
          <w:rFonts w:ascii="Times New Roman" w:hAnsi="Times New Roman"/>
          <w:b/>
          <w:i/>
          <w:sz w:val="28"/>
          <w:szCs w:val="28"/>
        </w:rPr>
        <w:t>етодологии банковского надзора</w:t>
      </w:r>
      <w:r w:rsidR="00A17551" w:rsidRPr="00011E86">
        <w:rPr>
          <w:rFonts w:ascii="Times New Roman" w:hAnsi="Times New Roman"/>
          <w:b/>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b/>
          <w:sz w:val="28"/>
          <w:szCs w:val="28"/>
        </w:rPr>
      </w:pPr>
      <w:r w:rsidRPr="00011E86">
        <w:rPr>
          <w:rFonts w:ascii="Times New Roman" w:hAnsi="Times New Roman"/>
          <w:sz w:val="28"/>
          <w:szCs w:val="28"/>
        </w:rPr>
        <w:t>В целях повышения эффективности банковского надзора проводилась работа по стандартизации надзорных процедур, совершенствованию методологических основ надзора и надзорных технологий: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разработан и утвержден Базовый стандарт банковского надзора;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скорректирована методология режимов надзора в рамках внедрения процедуры определения риск-профилей кредитных организаций и интенсивности режимов надзора (проведена апробация технического решения и </w:t>
      </w:r>
      <w:r w:rsidRPr="00011E86">
        <w:rPr>
          <w:rFonts w:ascii="Times New Roman" w:hAnsi="Times New Roman"/>
          <w:sz w:val="28"/>
          <w:szCs w:val="28"/>
        </w:rPr>
        <w:lastRenderedPageBreak/>
        <w:t>осуществлена доработка интерактивной анкеты, содержащей риск-факторы, выявленные в деятельности кредитных организаций).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Важным результатом надзорной деятельности в 2017 году </w:t>
      </w:r>
      <w:r w:rsidR="002B6529" w:rsidRPr="00011E86">
        <w:rPr>
          <w:rFonts w:ascii="Times New Roman" w:hAnsi="Times New Roman"/>
          <w:sz w:val="28"/>
          <w:szCs w:val="28"/>
        </w:rPr>
        <w:t xml:space="preserve">стала </w:t>
      </w:r>
      <w:r w:rsidRPr="00011E86">
        <w:rPr>
          <w:rFonts w:ascii="Times New Roman" w:hAnsi="Times New Roman"/>
          <w:sz w:val="28"/>
          <w:szCs w:val="28"/>
        </w:rPr>
        <w:t>разработка требований по созданию Единого досье поднадзорной организации, обеспечивающего автоматизацию бизнес-процессов надзорной деятельности на базе использования современных технологий.</w:t>
      </w:r>
    </w:p>
    <w:p w:rsidR="002B6529"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Реинжиниринг взаимодейст</w:t>
      </w:r>
      <w:r w:rsidR="00AF28C4">
        <w:rPr>
          <w:rFonts w:ascii="Times New Roman" w:hAnsi="Times New Roman"/>
          <w:b/>
          <w:i/>
          <w:sz w:val="28"/>
          <w:szCs w:val="28"/>
        </w:rPr>
        <w:t>вия с кредитными организациями</w:t>
      </w:r>
      <w:r w:rsidR="00A17551" w:rsidRPr="00011E86">
        <w:rPr>
          <w:rFonts w:ascii="Times New Roman" w:hAnsi="Times New Roman"/>
          <w:b/>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b/>
          <w:sz w:val="28"/>
          <w:szCs w:val="28"/>
        </w:rPr>
      </w:pPr>
      <w:r w:rsidRPr="00011E86">
        <w:rPr>
          <w:rFonts w:ascii="Times New Roman" w:hAnsi="Times New Roman"/>
          <w:sz w:val="28"/>
          <w:szCs w:val="28"/>
        </w:rPr>
        <w:t>В 2017 году осуществлен</w:t>
      </w:r>
      <w:r w:rsidR="00AF28C4">
        <w:rPr>
          <w:rFonts w:ascii="Times New Roman" w:hAnsi="Times New Roman"/>
          <w:sz w:val="28"/>
          <w:szCs w:val="28"/>
        </w:rPr>
        <w:t>ы</w:t>
      </w:r>
      <w:r w:rsidRPr="00011E86">
        <w:rPr>
          <w:rFonts w:ascii="Times New Roman" w:hAnsi="Times New Roman"/>
          <w:sz w:val="28"/>
          <w:szCs w:val="28"/>
        </w:rPr>
        <w:t xml:space="preserve"> ряд значимых мероприятий, направленных на совершенствование взаимодействия Банка России с кредитными организациями, а также кросс-функциональное взаимодействие между подразделениями Банка России.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Внесены изменения в Федеральный закон</w:t>
      </w:r>
      <w:r w:rsidR="00927552" w:rsidRPr="00011E86">
        <w:rPr>
          <w:rFonts w:ascii="Times New Roman" w:hAnsi="Times New Roman"/>
          <w:sz w:val="28"/>
          <w:szCs w:val="28"/>
        </w:rPr>
        <w:t xml:space="preserve"> от 2 </w:t>
      </w:r>
      <w:r w:rsidR="0063390C" w:rsidRPr="00011E86">
        <w:rPr>
          <w:rFonts w:ascii="Times New Roman" w:hAnsi="Times New Roman"/>
          <w:sz w:val="28"/>
          <w:szCs w:val="28"/>
        </w:rPr>
        <w:t xml:space="preserve">декабря 1990 года </w:t>
      </w:r>
      <w:r w:rsidR="00F0522A">
        <w:rPr>
          <w:rFonts w:ascii="Times New Roman" w:hAnsi="Times New Roman"/>
          <w:sz w:val="28"/>
          <w:szCs w:val="28"/>
        </w:rPr>
        <w:t>№ </w:t>
      </w:r>
      <w:r w:rsidR="0063390C" w:rsidRPr="00011E86">
        <w:rPr>
          <w:rFonts w:ascii="Times New Roman" w:hAnsi="Times New Roman"/>
          <w:sz w:val="28"/>
          <w:szCs w:val="28"/>
        </w:rPr>
        <w:t xml:space="preserve">395-1 </w:t>
      </w:r>
      <w:r w:rsidRPr="00011E86">
        <w:rPr>
          <w:rFonts w:ascii="Times New Roman" w:hAnsi="Times New Roman"/>
          <w:sz w:val="28"/>
          <w:szCs w:val="28"/>
        </w:rPr>
        <w:t>«О банках и банковской деятельности», направленные на разделение банков по размеру собственных средств (капитала) на банки с универсальной лицензией и банки с базовой лицензией.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 xml:space="preserve">Внесены изменения в Федеральный закон </w:t>
      </w:r>
      <w:r w:rsidR="00927552" w:rsidRPr="00011E86">
        <w:rPr>
          <w:rFonts w:ascii="Times New Roman" w:hAnsi="Times New Roman"/>
          <w:sz w:val="28"/>
          <w:szCs w:val="28"/>
        </w:rPr>
        <w:t>от 10 </w:t>
      </w:r>
      <w:r w:rsidR="0063390C" w:rsidRPr="00011E86">
        <w:rPr>
          <w:rFonts w:ascii="Times New Roman" w:hAnsi="Times New Roman"/>
          <w:sz w:val="28"/>
          <w:szCs w:val="28"/>
        </w:rPr>
        <w:t xml:space="preserve">июля 2002 года </w:t>
      </w:r>
      <w:r w:rsidR="001E7A5E">
        <w:rPr>
          <w:rFonts w:ascii="Times New Roman" w:hAnsi="Times New Roman"/>
          <w:sz w:val="28"/>
          <w:szCs w:val="28"/>
        </w:rPr>
        <w:t>№ </w:t>
      </w:r>
      <w:r w:rsidR="0063390C" w:rsidRPr="00011E86">
        <w:rPr>
          <w:rFonts w:ascii="Times New Roman" w:hAnsi="Times New Roman"/>
          <w:sz w:val="28"/>
          <w:szCs w:val="28"/>
        </w:rPr>
        <w:t>86-Ф</w:t>
      </w:r>
      <w:r w:rsidR="002C2BE5">
        <w:rPr>
          <w:rFonts w:ascii="Times New Roman" w:hAnsi="Times New Roman"/>
          <w:sz w:val="28"/>
          <w:szCs w:val="28"/>
        </w:rPr>
        <w:t>З</w:t>
      </w:r>
      <w:r w:rsidR="0063390C" w:rsidRPr="00011E86">
        <w:rPr>
          <w:rFonts w:ascii="Times New Roman" w:hAnsi="Times New Roman"/>
          <w:sz w:val="28"/>
          <w:szCs w:val="28"/>
        </w:rPr>
        <w:t xml:space="preserve"> </w:t>
      </w:r>
      <w:r w:rsidRPr="00011E86">
        <w:rPr>
          <w:rFonts w:ascii="Times New Roman" w:hAnsi="Times New Roman"/>
          <w:sz w:val="28"/>
          <w:szCs w:val="28"/>
        </w:rPr>
        <w:t>«О Центральном банке Российской Федерации (Банке России)», предоставляющие Банку России право осуществлять взаимодействие с кредитными организациями посредством создания информационного ресурса на официальном сайте Банка России в форме личного кабинета кредитной организации. Взаимодействие с кредитными организациями через личный кабинет обеспечивает высокую оперативность обмена информацией и снижение затрат.</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Реализованы запланированные на 2017 год мероприятия по централизации системы банковского надзора, сопровождающиеся изменением нормативной базы и кадровыми изменениями, позволяющими обеспечить непрерывность надзорного процесса.</w:t>
      </w:r>
    </w:p>
    <w:p w:rsidR="00B67089" w:rsidRPr="00011E86" w:rsidRDefault="00B67089" w:rsidP="00395AF3">
      <w:pPr>
        <w:pStyle w:val="32"/>
        <w:keepNext/>
        <w:autoSpaceDE w:val="0"/>
        <w:autoSpaceDN w:val="0"/>
        <w:adjustRightInd w:val="0"/>
        <w:spacing w:line="240" w:lineRule="auto"/>
      </w:pPr>
      <w:r w:rsidRPr="00011E86">
        <w:t>Основными результатами завершившихся этапов</w:t>
      </w:r>
      <w:r w:rsidR="0063390C" w:rsidRPr="00011E86">
        <w:t xml:space="preserve"> централизации надзора являются:</w:t>
      </w:r>
    </w:p>
    <w:p w:rsidR="00B67089" w:rsidRPr="00011E86" w:rsidRDefault="00420D7B"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1.</w:t>
      </w:r>
      <w:r w:rsidR="00AA4CAB">
        <w:rPr>
          <w:rFonts w:ascii="Times New Roman" w:hAnsi="Times New Roman"/>
          <w:sz w:val="28"/>
          <w:szCs w:val="28"/>
        </w:rPr>
        <w:t> </w:t>
      </w:r>
      <w:r w:rsidR="00B67089" w:rsidRPr="00011E86">
        <w:rPr>
          <w:rFonts w:ascii="Times New Roman" w:hAnsi="Times New Roman"/>
          <w:sz w:val="28"/>
          <w:szCs w:val="28"/>
        </w:rPr>
        <w:t>Обеспечение непрерывности надзорной деятельности при существенном изменении внутренних процессов в Банке России.</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2.</w:t>
      </w:r>
      <w:r w:rsidR="00AA4CAB">
        <w:rPr>
          <w:rFonts w:ascii="Times New Roman" w:hAnsi="Times New Roman"/>
          <w:sz w:val="28"/>
          <w:szCs w:val="28"/>
        </w:rPr>
        <w:t> </w:t>
      </w:r>
      <w:r w:rsidR="00B67089" w:rsidRPr="00011E86">
        <w:rPr>
          <w:rFonts w:ascii="Times New Roman" w:hAnsi="Times New Roman"/>
          <w:sz w:val="28"/>
          <w:szCs w:val="28"/>
        </w:rPr>
        <w:t>Внедрение единых подходов к надзорной деятельности. Кураторы кредитных организаций работают в соответствии с общими стандартами надзорной деятельности со всем</w:t>
      </w:r>
      <w:r w:rsidRPr="00011E86">
        <w:rPr>
          <w:rFonts w:ascii="Times New Roman" w:hAnsi="Times New Roman"/>
          <w:sz w:val="28"/>
          <w:szCs w:val="28"/>
        </w:rPr>
        <w:t>и кредитными организациями, в том числе</w:t>
      </w:r>
      <w:r w:rsidR="00B67089" w:rsidRPr="00011E86">
        <w:rPr>
          <w:rFonts w:ascii="Times New Roman" w:hAnsi="Times New Roman"/>
          <w:sz w:val="28"/>
          <w:szCs w:val="28"/>
        </w:rPr>
        <w:t xml:space="preserve"> региональными. Сотрудники банковского надзора имеют возможность сравнивать бизнес-модели кредитных организаций в рамках российского рынка банковских услуг, а не только в рамках региона.</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3.</w:t>
      </w:r>
      <w:r w:rsidR="00AA4CAB">
        <w:rPr>
          <w:rFonts w:ascii="Times New Roman" w:hAnsi="Times New Roman"/>
          <w:sz w:val="28"/>
          <w:szCs w:val="28"/>
        </w:rPr>
        <w:t> </w:t>
      </w:r>
      <w:r w:rsidR="00B67089" w:rsidRPr="00011E86">
        <w:rPr>
          <w:rFonts w:ascii="Times New Roman" w:hAnsi="Times New Roman"/>
          <w:sz w:val="28"/>
          <w:szCs w:val="28"/>
        </w:rPr>
        <w:t>Рост скорости принятия надзорных решений. Информация о негативных или нестандартных аспектах в деятельности кредитных организаций практически в режиме онлайн поступает руководству надзорного блока, позволяя без промедления принимать действенные решения, адекватные финансовому состоянию кредитных организаций и намерениям собственников оказать поддержку банков в случае его ухудшения.</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lastRenderedPageBreak/>
        <w:t>4.</w:t>
      </w:r>
      <w:r w:rsidR="00AA4CAB">
        <w:rPr>
          <w:rFonts w:ascii="Times New Roman" w:hAnsi="Times New Roman"/>
          <w:sz w:val="28"/>
          <w:szCs w:val="28"/>
        </w:rPr>
        <w:t> </w:t>
      </w:r>
      <w:r w:rsidR="00B67089" w:rsidRPr="00011E86">
        <w:rPr>
          <w:rFonts w:ascii="Times New Roman" w:hAnsi="Times New Roman"/>
          <w:sz w:val="28"/>
          <w:szCs w:val="28"/>
        </w:rPr>
        <w:t>Повышение независимости кураторов при осуществлении надзорных функций.</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5.</w:t>
      </w:r>
      <w:r w:rsidR="00AA4CAB">
        <w:rPr>
          <w:rFonts w:ascii="Times New Roman" w:hAnsi="Times New Roman"/>
          <w:sz w:val="28"/>
          <w:szCs w:val="28"/>
        </w:rPr>
        <w:t> </w:t>
      </w:r>
      <w:r w:rsidR="00B67089" w:rsidRPr="00011E86">
        <w:rPr>
          <w:rFonts w:ascii="Times New Roman" w:hAnsi="Times New Roman"/>
          <w:sz w:val="28"/>
          <w:szCs w:val="28"/>
        </w:rPr>
        <w:t>Повышение общего уровня квалификации и надзорной компетентности сотрудников банковского надзора.</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6.</w:t>
      </w:r>
      <w:r w:rsidR="00AA4CAB">
        <w:rPr>
          <w:rFonts w:ascii="Times New Roman" w:hAnsi="Times New Roman"/>
          <w:sz w:val="28"/>
          <w:szCs w:val="28"/>
        </w:rPr>
        <w:t> </w:t>
      </w:r>
      <w:r w:rsidR="00B67089" w:rsidRPr="00011E86">
        <w:rPr>
          <w:rFonts w:ascii="Times New Roman" w:hAnsi="Times New Roman"/>
          <w:sz w:val="28"/>
          <w:szCs w:val="28"/>
        </w:rPr>
        <w:t>Рост понимания надзором бизнеса кредитных организаций, их заемщиков и кредиторов, а также связей банковского бизнеса с другими сегментами финансового и реального секторов экономики.</w:t>
      </w:r>
    </w:p>
    <w:p w:rsidR="00B67089" w:rsidRPr="00011E86" w:rsidRDefault="0063390C"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7.</w:t>
      </w:r>
      <w:r w:rsidR="00AA4CAB">
        <w:rPr>
          <w:rFonts w:ascii="Times New Roman" w:hAnsi="Times New Roman"/>
          <w:sz w:val="28"/>
          <w:szCs w:val="28"/>
        </w:rPr>
        <w:t> </w:t>
      </w:r>
      <w:r w:rsidR="00B67089" w:rsidRPr="00011E86">
        <w:rPr>
          <w:rFonts w:ascii="Times New Roman" w:hAnsi="Times New Roman"/>
          <w:sz w:val="28"/>
          <w:szCs w:val="28"/>
        </w:rPr>
        <w:t>Усиление консолидированного надзора за участниками банковских групп.</w:t>
      </w:r>
    </w:p>
    <w:p w:rsidR="002B6529"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Оценка качества</w:t>
      </w:r>
      <w:r w:rsidR="0063390C" w:rsidRPr="00011E86">
        <w:rPr>
          <w:rFonts w:ascii="Times New Roman" w:hAnsi="Times New Roman"/>
          <w:b/>
          <w:i/>
          <w:sz w:val="28"/>
          <w:szCs w:val="28"/>
        </w:rPr>
        <w:t xml:space="preserve"> активов кредитных </w:t>
      </w:r>
      <w:r w:rsidR="00AF28C4">
        <w:rPr>
          <w:rFonts w:ascii="Times New Roman" w:hAnsi="Times New Roman"/>
          <w:b/>
          <w:i/>
          <w:sz w:val="28"/>
          <w:szCs w:val="28"/>
        </w:rPr>
        <w:t>организаций</w:t>
      </w:r>
      <w:r w:rsidR="0063390C" w:rsidRPr="00011E86">
        <w:rPr>
          <w:rFonts w:ascii="Times New Roman" w:hAnsi="Times New Roman"/>
          <w:b/>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b/>
          <w:sz w:val="28"/>
          <w:szCs w:val="28"/>
        </w:rPr>
      </w:pPr>
      <w:r w:rsidRPr="00011E86">
        <w:rPr>
          <w:rFonts w:ascii="Times New Roman" w:hAnsi="Times New Roman"/>
          <w:sz w:val="28"/>
          <w:szCs w:val="28"/>
        </w:rPr>
        <w:t xml:space="preserve">Содержательным изменением, реализуемым в ходе реформы банковского надзора, является также выстраивание новой модели оценки банковских активов, в рамках которой созданная в 2016 году Служба анализа рисков (САР) постепенно берет на себя функции по оценке активов кредитных организаций, которые ранее выполняли кураторы. Этапы создания </w:t>
      </w:r>
      <w:r w:rsidR="002B6529" w:rsidRPr="00011E86">
        <w:rPr>
          <w:rFonts w:ascii="Times New Roman" w:hAnsi="Times New Roman"/>
          <w:sz w:val="28"/>
          <w:szCs w:val="28"/>
        </w:rPr>
        <w:t xml:space="preserve">модели </w:t>
      </w:r>
      <w:r w:rsidRPr="00011E86">
        <w:rPr>
          <w:rFonts w:ascii="Times New Roman" w:hAnsi="Times New Roman"/>
          <w:sz w:val="28"/>
          <w:szCs w:val="28"/>
        </w:rPr>
        <w:t>синхронизированы с передачей САР функций оценки активов региональных банков.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2017 году продолжилось наращивание компетенции САР. На регулярной основе проводилась оценка кредитных и рыночных рисков банков. Наряду с массовой технологией оценки кредитных рисков по особо крупным, системно значимым заемщикам проводится комплексный анализ, включая расчет совокупной долговой нагрузки всех связанных компаний. Соответствующая информация поступала в подразделения, ответственные за банковский надзор, и использовалась при анализе соответствия банков нормативным требованиям.</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Комплексной оценке потенциальных кредитных потерь способствовала также экспертиза предметов залога, принятых кредитными организациями в качестве обеспечения по ссудам, в рамках которой САР оценивались фактическое наличие залога, его правовой статус, выносилось суждение о стоимости предмета залога.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Банком России проводилась работа по формированию подходов к оценке операционных рисков банков, рисков по портфелям однородных ссуд физических лиц; результаты будут использоваться в рамках консультативного надзора.</w:t>
      </w:r>
    </w:p>
    <w:p w:rsidR="00743218" w:rsidRPr="00011E86" w:rsidRDefault="00B67089" w:rsidP="00395AF3">
      <w:pPr>
        <w:widowControl/>
        <w:autoSpaceDE w:val="0"/>
        <w:autoSpaceDN w:val="0"/>
        <w:adjustRightInd w:val="0"/>
        <w:spacing w:before="120"/>
        <w:ind w:firstLine="709"/>
        <w:jc w:val="both"/>
        <w:rPr>
          <w:rFonts w:ascii="Times New Roman" w:hAnsi="Times New Roman"/>
          <w:b/>
          <w:sz w:val="28"/>
          <w:szCs w:val="28"/>
        </w:rPr>
      </w:pPr>
      <w:r w:rsidRPr="00011E86">
        <w:rPr>
          <w:rFonts w:ascii="Times New Roman" w:hAnsi="Times New Roman"/>
          <w:b/>
          <w:i/>
          <w:sz w:val="28"/>
          <w:szCs w:val="28"/>
        </w:rPr>
        <w:t>Дистанционный н</w:t>
      </w:r>
      <w:r w:rsidR="00AF28C4">
        <w:rPr>
          <w:rFonts w:ascii="Times New Roman" w:hAnsi="Times New Roman"/>
          <w:b/>
          <w:i/>
          <w:sz w:val="28"/>
          <w:szCs w:val="28"/>
        </w:rPr>
        <w:t>адзор и надзорное реагирование</w:t>
      </w:r>
      <w:r w:rsidR="0063390C" w:rsidRPr="00011E86">
        <w:rPr>
          <w:rFonts w:ascii="Times New Roman" w:hAnsi="Times New Roman"/>
          <w:b/>
          <w:sz w:val="28"/>
          <w:szCs w:val="28"/>
        </w:rPr>
        <w:t xml:space="preserve"> </w:t>
      </w:r>
    </w:p>
    <w:p w:rsidR="00B67089" w:rsidRPr="00011E86" w:rsidRDefault="00B67089" w:rsidP="00395AF3">
      <w:pPr>
        <w:widowControl/>
        <w:autoSpaceDE w:val="0"/>
        <w:autoSpaceDN w:val="0"/>
        <w:adjustRightInd w:val="0"/>
        <w:ind w:firstLine="709"/>
        <w:jc w:val="both"/>
        <w:rPr>
          <w:rFonts w:ascii="Times New Roman" w:hAnsi="Times New Roman"/>
          <w:b/>
          <w:sz w:val="28"/>
          <w:szCs w:val="28"/>
        </w:rPr>
      </w:pPr>
      <w:r w:rsidRPr="00011E86">
        <w:rPr>
          <w:rFonts w:ascii="Times New Roman" w:hAnsi="Times New Roman"/>
          <w:sz w:val="28"/>
          <w:szCs w:val="28"/>
        </w:rPr>
        <w:t>Приоритетом надзорной деятельности в 2017 году оставалось выявление проблем в деятельности банков на ранних стадиях их возникновения и принятие эффективных мер надзорного реагирования в целях обеспечения устойчивости банковского сектора, защиты интересов кредиторов и вкладчиков.</w:t>
      </w:r>
    </w:p>
    <w:p w:rsidR="00B67089" w:rsidRPr="00011E86" w:rsidRDefault="00B67089" w:rsidP="002C2BE5">
      <w:pPr>
        <w:pStyle w:val="32"/>
        <w:keepNext/>
        <w:autoSpaceDE w:val="0"/>
        <w:autoSpaceDN w:val="0"/>
        <w:adjustRightInd w:val="0"/>
        <w:spacing w:line="240" w:lineRule="auto"/>
      </w:pPr>
      <w:r w:rsidRPr="00011E86">
        <w:lastRenderedPageBreak/>
        <w:t>В периметре надзорного внимания находил</w:t>
      </w:r>
      <w:r w:rsidR="00AF28C4">
        <w:t>ись</w:t>
      </w:r>
      <w:r w:rsidRPr="00011E86">
        <w:t xml:space="preserve"> ряд проблем в деятельности кредитных организаций: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занижение величины кредитного риска, формируемых резервов на возможные потери;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завышение стоимости ценных бумаг, предметов залогов (отсутствие предметов залогов по местам их нахождения), недвижимости;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схемное формирование источников собственных средств (капитала);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финансирование бизнеса собственников;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вывод активов из кредитных организаций и фальсификация бухгалтерской отчетности.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При этом активная надзорная работа проводилась с кредитными организациями, бизнес-модель которых заключалась в агрессивном расширении сети внутренних структурных подразделений, в том числе для проведения теневых валютно-обменных операций.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Одним из приоритетных направлений надзорной деятельности являлся анализ «непрозрачных» источников капитала, в том числе начисленных комиссий и процентных доходов без их фактической уплаты или уплаты за счет средств, предоставленных кредитной организацией, либо имевших завышенную стоимость.</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Особое внимание уделялось кредитным организациям, в структуре баланса которых отмечалась высокая концентрация непрофильных активов в виде недвижимого имущества и земельных участков, а также залогов по кредитам. Данное имущество зачастую отражалось на балансах кредитных организаций по завышенной стоимости, что позволяло им замещать активы в целях обеспечения выполнения регулятивных норм и «абсорбировать» ранее установленную надзорным органом недооценку рисков.</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ходе надзора изучалась деятельность кредитных организаций с невысокой долей «классических» банковских операций. Как правило, у таких банков низкое качество кредитного портфеля совмещалось с высокой долей депозитов в Банке России, в результате чего в отчетности демонстрировалось признаки стабильного финансового положения. В целях получения дополнительных доходов отдельные банки при этом специализировались на проведении «сомнительных» операций.</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Продолжилось применение практик</w:t>
      </w:r>
      <w:r w:rsidR="00AF28C4">
        <w:rPr>
          <w:rFonts w:ascii="Times New Roman" w:hAnsi="Times New Roman"/>
          <w:sz w:val="28"/>
          <w:szCs w:val="28"/>
        </w:rPr>
        <w:t>и</w:t>
      </w:r>
      <w:r w:rsidRPr="00011E86">
        <w:rPr>
          <w:rFonts w:ascii="Times New Roman" w:hAnsi="Times New Roman"/>
          <w:sz w:val="28"/>
          <w:szCs w:val="28"/>
        </w:rPr>
        <w:t xml:space="preserve"> консолидированного надзора за финансовыми группами (в том числе неформальными), включающими некредитные финансовые организации. Осуществлялась оценка взаимного влияния участников групп на их финансовое состояние; вносились предложения по синхронизации </w:t>
      </w:r>
      <w:r w:rsidR="0063390C" w:rsidRPr="00011E86">
        <w:rPr>
          <w:rFonts w:ascii="Times New Roman" w:hAnsi="Times New Roman"/>
          <w:sz w:val="28"/>
          <w:szCs w:val="28"/>
        </w:rPr>
        <w:t>проверок,</w:t>
      </w:r>
      <w:r w:rsidRPr="00011E86">
        <w:rPr>
          <w:rFonts w:ascii="Times New Roman" w:hAnsi="Times New Roman"/>
          <w:sz w:val="28"/>
          <w:szCs w:val="28"/>
        </w:rPr>
        <w:t xml:space="preserve"> связанных кредитных и страховых компаний.</w:t>
      </w:r>
    </w:p>
    <w:p w:rsidR="00927552"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В рамках реализации в надзорной деятельности принципа консультативного надзора, в отношении СЗКО в 2017 году осуществл</w:t>
      </w:r>
      <w:r w:rsidR="00AF28C4">
        <w:rPr>
          <w:rFonts w:ascii="Times New Roman" w:hAnsi="Times New Roman"/>
          <w:sz w:val="28"/>
          <w:szCs w:val="28"/>
        </w:rPr>
        <w:t>ялись мероприятия</w:t>
      </w:r>
      <w:r w:rsidRPr="00011E86">
        <w:rPr>
          <w:rFonts w:ascii="Times New Roman" w:hAnsi="Times New Roman"/>
          <w:sz w:val="28"/>
          <w:szCs w:val="28"/>
        </w:rPr>
        <w:t xml:space="preserve"> </w:t>
      </w:r>
      <w:r w:rsidR="00AF28C4">
        <w:rPr>
          <w:rFonts w:ascii="Times New Roman" w:hAnsi="Times New Roman"/>
          <w:sz w:val="28"/>
          <w:szCs w:val="28"/>
        </w:rPr>
        <w:t>с целью</w:t>
      </w:r>
      <w:r w:rsidRPr="00011E86">
        <w:rPr>
          <w:rFonts w:ascii="Times New Roman" w:hAnsi="Times New Roman"/>
          <w:sz w:val="28"/>
          <w:szCs w:val="28"/>
        </w:rPr>
        <w:t xml:space="preserve"> совершенствования эффективной надзорной среды, в частности обсуждение с топ-менеджментом и бенефициарами СЗКО </w:t>
      </w:r>
      <w:r w:rsidRPr="00011E86">
        <w:rPr>
          <w:rFonts w:ascii="Times New Roman" w:hAnsi="Times New Roman"/>
          <w:sz w:val="28"/>
          <w:szCs w:val="28"/>
        </w:rPr>
        <w:lastRenderedPageBreak/>
        <w:t>сложившегося профиля рисков и реализуемой бизнес-модели, недостатков в деятельности кредитных организаций и рекомендаций по их исправлению.</w:t>
      </w:r>
    </w:p>
    <w:p w:rsidR="00B67089" w:rsidRPr="00011E86" w:rsidRDefault="00B67089" w:rsidP="002C2BE5">
      <w:pPr>
        <w:pStyle w:val="32"/>
        <w:keepNext/>
        <w:autoSpaceDE w:val="0"/>
        <w:autoSpaceDN w:val="0"/>
        <w:adjustRightInd w:val="0"/>
        <w:spacing w:line="240" w:lineRule="auto"/>
      </w:pPr>
      <w:r w:rsidRPr="00011E86">
        <w:t>В фокусе надзорной работы в отношении СЗКО оставались вопросы:</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состояния ликвидности и ее основных компонентов, в том числе связанных с соблюдением норм</w:t>
      </w:r>
      <w:r w:rsidR="00AF28C4">
        <w:rPr>
          <w:rFonts w:ascii="Times New Roman" w:hAnsi="Times New Roman"/>
          <w:sz w:val="28"/>
          <w:szCs w:val="28"/>
        </w:rPr>
        <w:t>атива краткосрочной ликвидности</w:t>
      </w:r>
      <w:r w:rsidRPr="00011E86">
        <w:rPr>
          <w:rFonts w:ascii="Times New Roman" w:hAnsi="Times New Roman"/>
          <w:sz w:val="28"/>
          <w:szCs w:val="28"/>
        </w:rPr>
        <w:t>, и содержательным анализом использования безотзывной кредитной линии Банка России;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оценки процедур у</w:t>
      </w:r>
      <w:r w:rsidR="0063390C" w:rsidRPr="00011E86">
        <w:rPr>
          <w:rFonts w:ascii="Times New Roman" w:hAnsi="Times New Roman"/>
          <w:sz w:val="28"/>
          <w:szCs w:val="28"/>
        </w:rPr>
        <w:t>правления капиталом</w:t>
      </w:r>
      <w:r w:rsidRPr="00011E86">
        <w:rPr>
          <w:rFonts w:ascii="Times New Roman" w:hAnsi="Times New Roman"/>
          <w:sz w:val="28"/>
          <w:szCs w:val="28"/>
        </w:rPr>
        <w:t>, в том числе с учетом поэтапного введения и повышения надбавок к нормативам достаточности капитала, анализа параметров «аппетита к риску», и стратегии управления рисками;</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осуществления анализа в рамках надзора на консолидированной основе, в том числе оценки влияния на консолидированные показатели существенных событий и операций крупных участников банковской группы и (или) холдинга;</w:t>
      </w:r>
    </w:p>
    <w:p w:rsidR="00B67089" w:rsidRPr="00011E86" w:rsidRDefault="00B67089" w:rsidP="00395AF3">
      <w:pPr>
        <w:widowControl/>
        <w:autoSpaceDE w:val="0"/>
        <w:autoSpaceDN w:val="0"/>
        <w:adjustRightInd w:val="0"/>
        <w:ind w:firstLine="709"/>
        <w:jc w:val="both"/>
        <w:rPr>
          <w:rFonts w:ascii="Times New Roman" w:hAnsi="Times New Roman"/>
          <w:sz w:val="28"/>
          <w:szCs w:val="28"/>
        </w:rPr>
      </w:pPr>
      <w:r w:rsidRPr="00011E86">
        <w:rPr>
          <w:rFonts w:ascii="Times New Roman" w:hAnsi="Times New Roman"/>
          <w:sz w:val="28"/>
          <w:szCs w:val="28"/>
        </w:rPr>
        <w:t>работа по установлению признаков возможной связанности с СЗКО лиц (</w:t>
      </w:r>
      <w:r w:rsidR="001F6939">
        <w:rPr>
          <w:rFonts w:ascii="Times New Roman" w:hAnsi="Times New Roman"/>
          <w:sz w:val="28"/>
          <w:szCs w:val="28"/>
        </w:rPr>
        <w:t>групп</w:t>
      </w:r>
      <w:r w:rsidRPr="00011E86">
        <w:rPr>
          <w:rFonts w:ascii="Times New Roman" w:hAnsi="Times New Roman"/>
          <w:sz w:val="28"/>
          <w:szCs w:val="28"/>
        </w:rPr>
        <w:t xml:space="preserve"> связанных с СЗКО лиц).</w:t>
      </w:r>
    </w:p>
    <w:p w:rsidR="00D02D98" w:rsidRPr="00011E86" w:rsidRDefault="00D02D98" w:rsidP="00395AF3">
      <w:pPr>
        <w:pStyle w:val="1"/>
      </w:pPr>
      <w:bookmarkStart w:id="11" w:name="_Toc338779155"/>
      <w:bookmarkStart w:id="12" w:name="_Toc338779153"/>
      <w:bookmarkStart w:id="13" w:name="_Toc454202897"/>
      <w:r w:rsidRPr="00011E86">
        <w:t>Республика Таджикистан</w:t>
      </w:r>
      <w:bookmarkEnd w:id="12"/>
      <w:bookmarkEnd w:id="13"/>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Деятельность Национального банка Таджикистана</w:t>
      </w:r>
      <w:r w:rsidR="00AF28C4">
        <w:rPr>
          <w:rStyle w:val="a5"/>
          <w:rFonts w:eastAsia="Calibri"/>
          <w:color w:val="000000"/>
          <w:sz w:val="28"/>
          <w:szCs w:val="28"/>
        </w:rPr>
        <w:t xml:space="preserve"> (далее – Национальный банк)</w:t>
      </w:r>
      <w:r w:rsidRPr="00011E86">
        <w:rPr>
          <w:rStyle w:val="a5"/>
          <w:rFonts w:eastAsia="Calibri"/>
          <w:color w:val="000000"/>
          <w:sz w:val="28"/>
          <w:szCs w:val="28"/>
        </w:rPr>
        <w:t xml:space="preserve"> в сфере банковского регулирования и надзора о</w:t>
      </w:r>
      <w:r w:rsidR="00FE4D88" w:rsidRPr="00011E86">
        <w:rPr>
          <w:rStyle w:val="a5"/>
          <w:rFonts w:eastAsia="Calibri"/>
          <w:color w:val="000000"/>
          <w:sz w:val="28"/>
          <w:szCs w:val="28"/>
        </w:rPr>
        <w:t>существляется в соответствии с з</w:t>
      </w:r>
      <w:r w:rsidRPr="00011E86">
        <w:rPr>
          <w:rStyle w:val="a5"/>
          <w:rFonts w:eastAsia="Calibri"/>
          <w:color w:val="000000"/>
          <w:sz w:val="28"/>
          <w:szCs w:val="28"/>
        </w:rPr>
        <w:t xml:space="preserve">аконами Республики Таджикистан </w:t>
      </w:r>
      <w:r w:rsidR="00FE4D88" w:rsidRPr="00011E86">
        <w:rPr>
          <w:rStyle w:val="a5"/>
          <w:rFonts w:eastAsia="Calibri"/>
          <w:color w:val="000000"/>
          <w:sz w:val="28"/>
          <w:szCs w:val="28"/>
        </w:rPr>
        <w:t>от 14</w:t>
      </w:r>
      <w:r w:rsidR="002C2BE5">
        <w:rPr>
          <w:rStyle w:val="a5"/>
          <w:rFonts w:eastAsia="Calibri"/>
          <w:color w:val="000000"/>
          <w:sz w:val="28"/>
          <w:szCs w:val="28"/>
        </w:rPr>
        <w:t> </w:t>
      </w:r>
      <w:r w:rsidR="00FE4D88" w:rsidRPr="00011E86">
        <w:rPr>
          <w:rStyle w:val="a5"/>
          <w:rFonts w:eastAsia="Calibri"/>
          <w:color w:val="000000"/>
          <w:sz w:val="28"/>
          <w:szCs w:val="28"/>
        </w:rPr>
        <w:t xml:space="preserve">декабря 1996 года </w:t>
      </w:r>
      <w:r w:rsidR="001E7A5E">
        <w:rPr>
          <w:rStyle w:val="a5"/>
          <w:rFonts w:eastAsia="Calibri"/>
          <w:color w:val="000000"/>
          <w:sz w:val="28"/>
          <w:szCs w:val="28"/>
        </w:rPr>
        <w:t>№ </w:t>
      </w:r>
      <w:r w:rsidR="00FE4D88" w:rsidRPr="00011E86">
        <w:rPr>
          <w:rStyle w:val="a5"/>
          <w:rFonts w:eastAsia="Calibri"/>
          <w:color w:val="000000"/>
          <w:sz w:val="28"/>
          <w:szCs w:val="28"/>
        </w:rPr>
        <w:t xml:space="preserve">383 </w:t>
      </w:r>
      <w:r w:rsidRPr="00011E86">
        <w:rPr>
          <w:rStyle w:val="a5"/>
          <w:rFonts w:eastAsia="Calibri"/>
          <w:color w:val="000000"/>
          <w:sz w:val="28"/>
          <w:szCs w:val="28"/>
        </w:rPr>
        <w:t xml:space="preserve">«О Национальном банке Таджикистана», </w:t>
      </w:r>
      <w:r w:rsidR="00FE4D88" w:rsidRPr="00011E86">
        <w:rPr>
          <w:rStyle w:val="a5"/>
          <w:rFonts w:eastAsia="Calibri"/>
          <w:color w:val="000000"/>
          <w:sz w:val="28"/>
          <w:szCs w:val="28"/>
        </w:rPr>
        <w:t xml:space="preserve">от 19 мая 2009 года </w:t>
      </w:r>
      <w:r w:rsidR="001E7A5E">
        <w:rPr>
          <w:rStyle w:val="a5"/>
          <w:rFonts w:eastAsia="Calibri"/>
          <w:color w:val="000000"/>
          <w:sz w:val="28"/>
          <w:szCs w:val="28"/>
        </w:rPr>
        <w:t>№ </w:t>
      </w:r>
      <w:r w:rsidR="00FE4D88" w:rsidRPr="00011E86">
        <w:rPr>
          <w:rStyle w:val="a5"/>
          <w:rFonts w:eastAsia="Calibri"/>
          <w:color w:val="000000"/>
          <w:sz w:val="28"/>
          <w:szCs w:val="28"/>
        </w:rPr>
        <w:t xml:space="preserve">524 </w:t>
      </w:r>
      <w:r w:rsidRPr="00011E86">
        <w:rPr>
          <w:rStyle w:val="a5"/>
          <w:rFonts w:eastAsia="Calibri"/>
          <w:color w:val="000000"/>
          <w:sz w:val="28"/>
          <w:szCs w:val="28"/>
        </w:rPr>
        <w:t xml:space="preserve">«О банковской деятельности», </w:t>
      </w:r>
      <w:r w:rsidR="00FE4D88" w:rsidRPr="00011E86">
        <w:rPr>
          <w:rStyle w:val="a5"/>
          <w:rFonts w:eastAsia="Calibri"/>
          <w:color w:val="000000"/>
          <w:sz w:val="28"/>
          <w:szCs w:val="28"/>
        </w:rPr>
        <w:t xml:space="preserve">от 16 апреля 2012 года </w:t>
      </w:r>
      <w:r w:rsidR="001E7A5E">
        <w:rPr>
          <w:rStyle w:val="a5"/>
          <w:rFonts w:eastAsia="Calibri"/>
          <w:color w:val="000000"/>
          <w:sz w:val="28"/>
          <w:szCs w:val="28"/>
        </w:rPr>
        <w:t>№ </w:t>
      </w:r>
      <w:r w:rsidR="00FE4D88" w:rsidRPr="00011E86">
        <w:rPr>
          <w:rStyle w:val="a5"/>
          <w:rFonts w:eastAsia="Calibri"/>
          <w:color w:val="000000"/>
          <w:sz w:val="28"/>
          <w:szCs w:val="28"/>
        </w:rPr>
        <w:t xml:space="preserve">816 </w:t>
      </w:r>
      <w:r w:rsidRPr="00011E86">
        <w:rPr>
          <w:rStyle w:val="a5"/>
          <w:rFonts w:eastAsia="Calibri"/>
          <w:color w:val="000000"/>
          <w:sz w:val="28"/>
          <w:szCs w:val="28"/>
        </w:rPr>
        <w:t xml:space="preserve">«О микрофинансовых организациях», другими законодательными и нормативными актами страны, а также Основными принципами по эффективному банковскому надзору и рекомендациями Базельского </w:t>
      </w:r>
      <w:r w:rsidR="005C0E08" w:rsidRPr="00011E86">
        <w:rPr>
          <w:rStyle w:val="a5"/>
          <w:rFonts w:eastAsia="Calibri"/>
          <w:color w:val="000000"/>
          <w:sz w:val="28"/>
          <w:szCs w:val="28"/>
        </w:rPr>
        <w:t>к</w:t>
      </w:r>
      <w:r w:rsidRPr="00011E86">
        <w:rPr>
          <w:rStyle w:val="a5"/>
          <w:rFonts w:eastAsia="Calibri"/>
          <w:color w:val="000000"/>
          <w:sz w:val="28"/>
          <w:szCs w:val="28"/>
        </w:rPr>
        <w:t>омитета.</w:t>
      </w:r>
    </w:p>
    <w:p w:rsidR="00C8244D"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 </w:t>
      </w:r>
      <w:r w:rsidR="00C8244D" w:rsidRPr="00011E86">
        <w:rPr>
          <w:rStyle w:val="a5"/>
          <w:rFonts w:eastAsia="Calibri"/>
          <w:color w:val="000000"/>
          <w:sz w:val="28"/>
          <w:szCs w:val="28"/>
        </w:rPr>
        <w:t>В связи с последними изменениями в мировой политике, экономической и финансовой ситуацией в</w:t>
      </w:r>
      <w:r w:rsidR="00AF28C4">
        <w:rPr>
          <w:rStyle w:val="a5"/>
          <w:rFonts w:eastAsia="Calibri"/>
          <w:color w:val="000000"/>
          <w:sz w:val="28"/>
          <w:szCs w:val="28"/>
        </w:rPr>
        <w:t xml:space="preserve"> регионе</w:t>
      </w:r>
      <w:r w:rsidR="00C8244D" w:rsidRPr="00011E86">
        <w:rPr>
          <w:rStyle w:val="a5"/>
          <w:rFonts w:eastAsia="Calibri"/>
          <w:color w:val="000000"/>
          <w:sz w:val="28"/>
          <w:szCs w:val="28"/>
        </w:rPr>
        <w:t xml:space="preserve"> банковский сектор Республики Таджикистан сталкива</w:t>
      </w:r>
      <w:r w:rsidR="00AF28C4">
        <w:rPr>
          <w:rStyle w:val="a5"/>
          <w:rFonts w:eastAsia="Calibri"/>
          <w:color w:val="000000"/>
          <w:sz w:val="28"/>
          <w:szCs w:val="28"/>
        </w:rPr>
        <w:t>ется</w:t>
      </w:r>
      <w:r w:rsidR="00C8244D" w:rsidRPr="00011E86">
        <w:rPr>
          <w:rStyle w:val="a5"/>
          <w:rFonts w:eastAsia="Calibri"/>
          <w:color w:val="000000"/>
          <w:sz w:val="28"/>
          <w:szCs w:val="28"/>
        </w:rPr>
        <w:t xml:space="preserve"> со структурными проблемами, решение которых возможно при реализации глобальных структурных реформ. </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Многие текущие проблемы отдельных коммерческих банков – это нерешенные или отложенные проблемы прошлых лет. Несоответствующее корпоративное управление деятельностью кредитных организаций, особенно системообразующих банков, привело к недооценке участниками банковской системы кредитных рисков, недостаточному накоплению резервов, что, в свою очередь, отразилось на риске ликвидности кредитных организаций.</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 целях определения реального финансового состояния, выявления потенциальных рисков на начальных стадиях проведения оценки текущей финансовой ситуации банков и достаточности капитала проведена оценка качества активов пяти системообразующих банков с привлечением международных аудиторских компаний. По результатам проверки банки предоставили планы мероприятий по устранению выявленных проблем.</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целях поддержания стабильности банковской системы Национальный банк приступил к процессу реструктуризации банковского сектора. Два </w:t>
      </w:r>
      <w:r w:rsidRPr="00011E86">
        <w:rPr>
          <w:rStyle w:val="a5"/>
          <w:rFonts w:eastAsia="Calibri"/>
          <w:color w:val="000000"/>
          <w:sz w:val="28"/>
          <w:szCs w:val="28"/>
        </w:rPr>
        <w:lastRenderedPageBreak/>
        <w:t xml:space="preserve">системообразующих банка были рекапитализированы </w:t>
      </w:r>
      <w:r w:rsidR="00AF28C4">
        <w:rPr>
          <w:rStyle w:val="a5"/>
          <w:rFonts w:eastAsia="Calibri"/>
          <w:color w:val="000000"/>
          <w:sz w:val="28"/>
          <w:szCs w:val="28"/>
        </w:rPr>
        <w:t xml:space="preserve">государством. </w:t>
      </w:r>
      <w:r w:rsidR="009E794C">
        <w:rPr>
          <w:rStyle w:val="a5"/>
          <w:rFonts w:eastAsia="Calibri"/>
          <w:color w:val="000000"/>
          <w:sz w:val="28"/>
          <w:szCs w:val="28"/>
        </w:rPr>
        <w:br/>
      </w:r>
      <w:r w:rsidR="00AF28C4">
        <w:rPr>
          <w:rStyle w:val="a5"/>
          <w:rFonts w:eastAsia="Calibri"/>
          <w:color w:val="000000"/>
          <w:sz w:val="28"/>
          <w:szCs w:val="28"/>
        </w:rPr>
        <w:t>В настоящее время</w:t>
      </w:r>
      <w:r w:rsidRPr="00011E86">
        <w:rPr>
          <w:rStyle w:val="a5"/>
          <w:rFonts w:eastAsia="Calibri"/>
          <w:color w:val="000000"/>
          <w:sz w:val="28"/>
          <w:szCs w:val="28"/>
        </w:rPr>
        <w:t xml:space="preserve"> данные банки осуществляют свою деятельность в рамках планов мероприятий по стабилизации и оздоровлению финансового состояния. Два других банка находятся в процессе ликвидации.</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При технической поддержке Европейского банка реконструкции и развития, в целях разработки планов по реструктуризации двух системообразующих банков – ОАО «Агроинвест</w:t>
      </w:r>
      <w:r w:rsidR="00AF28C4">
        <w:rPr>
          <w:rStyle w:val="a5"/>
          <w:rFonts w:eastAsia="Calibri"/>
          <w:color w:val="000000"/>
          <w:sz w:val="28"/>
          <w:szCs w:val="28"/>
        </w:rPr>
        <w:t>банк» и ОАО «Тоджиксодиротбанк»</w:t>
      </w:r>
      <w:r w:rsidRPr="00011E86">
        <w:rPr>
          <w:rStyle w:val="a5"/>
          <w:rFonts w:eastAsia="Calibri"/>
          <w:color w:val="000000"/>
          <w:sz w:val="28"/>
          <w:szCs w:val="28"/>
        </w:rPr>
        <w:t xml:space="preserve"> была привлечена компания </w:t>
      </w:r>
      <w:r w:rsidR="00AF28C4">
        <w:rPr>
          <w:rStyle w:val="a5"/>
          <w:rFonts w:eastAsia="Calibri"/>
          <w:color w:val="000000"/>
          <w:sz w:val="28"/>
          <w:szCs w:val="28"/>
        </w:rPr>
        <w:t>«Alvarez&amp;Marsal»</w:t>
      </w:r>
      <w:r w:rsidRPr="00011E86">
        <w:rPr>
          <w:rStyle w:val="a5"/>
          <w:rFonts w:eastAsia="Calibri"/>
          <w:color w:val="000000"/>
          <w:sz w:val="28"/>
          <w:szCs w:val="28"/>
        </w:rPr>
        <w:t>. Разработанные п</w:t>
      </w:r>
      <w:r w:rsidR="00AF28C4">
        <w:rPr>
          <w:rStyle w:val="a5"/>
          <w:rFonts w:eastAsia="Calibri"/>
          <w:color w:val="000000"/>
          <w:sz w:val="28"/>
          <w:szCs w:val="28"/>
        </w:rPr>
        <w:t>ланы находятся на рассмотрении п</w:t>
      </w:r>
      <w:r w:rsidRPr="00011E86">
        <w:rPr>
          <w:rStyle w:val="a5"/>
          <w:rFonts w:eastAsia="Calibri"/>
          <w:color w:val="000000"/>
          <w:sz w:val="28"/>
          <w:szCs w:val="28"/>
        </w:rPr>
        <w:t>равительства страны.</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Национальным банком </w:t>
      </w:r>
      <w:r w:rsidR="005C0E08" w:rsidRPr="00011E86">
        <w:rPr>
          <w:rStyle w:val="a5"/>
          <w:rFonts w:eastAsia="Calibri"/>
          <w:color w:val="000000"/>
          <w:sz w:val="28"/>
          <w:szCs w:val="28"/>
        </w:rPr>
        <w:t xml:space="preserve">осуществляется </w:t>
      </w:r>
      <w:r w:rsidR="00C8244D" w:rsidRPr="00011E86">
        <w:rPr>
          <w:rStyle w:val="a5"/>
          <w:rFonts w:eastAsia="Calibri"/>
          <w:color w:val="000000"/>
          <w:sz w:val="28"/>
          <w:szCs w:val="28"/>
        </w:rPr>
        <w:t xml:space="preserve">постоянный </w:t>
      </w:r>
      <w:r w:rsidRPr="00011E86">
        <w:rPr>
          <w:rStyle w:val="a5"/>
          <w:rFonts w:eastAsia="Calibri"/>
          <w:color w:val="000000"/>
          <w:sz w:val="28"/>
          <w:szCs w:val="28"/>
        </w:rPr>
        <w:t>надзор за кредитными организациями:</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дистанционный анализ финансовой отчетности, на основе которого </w:t>
      </w:r>
      <w:r w:rsidR="005C0E08" w:rsidRPr="00011E86">
        <w:rPr>
          <w:rStyle w:val="a5"/>
          <w:rFonts w:eastAsia="Calibri"/>
          <w:color w:val="000000"/>
          <w:sz w:val="28"/>
          <w:szCs w:val="28"/>
        </w:rPr>
        <w:t>проводится</w:t>
      </w:r>
      <w:r w:rsidRPr="00011E86">
        <w:rPr>
          <w:rStyle w:val="a5"/>
          <w:rFonts w:eastAsia="Calibri"/>
          <w:color w:val="000000"/>
          <w:sz w:val="28"/>
          <w:szCs w:val="28"/>
        </w:rPr>
        <w:t xml:space="preserve"> ежемесячный контроль за соблюдением экономических нормативов и других пруденциальных требований. В этих целях Национальный банк согласно международной практике использует институт кураторства кредитных организаций при дистанционном надзоре и инспекциях, осуществляемых лицами с опытом работы в сфере банковского регулирования и надзора;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анализ и определение уровня банковских рисков в процессе промежуточного контроля и инспекции;</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надзор за кредитными организациями на основе рейтинговой оценки CAMEL и определения их статуса в банковской системе;</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совершенствование надзора на консолидированной основе и риск-ориентированный надзор.</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настоящее время расчет норматива достаточности капитала кредитных организаций Республики Таджикистан осуществляется в соответствии с принципами </w:t>
      </w:r>
      <w:r w:rsidR="00AF28C4">
        <w:rPr>
          <w:rStyle w:val="a5"/>
          <w:rFonts w:eastAsia="Calibri"/>
          <w:color w:val="000000"/>
          <w:sz w:val="28"/>
          <w:szCs w:val="28"/>
        </w:rPr>
        <w:t>Базеля</w:t>
      </w:r>
      <w:r w:rsidRPr="00011E86">
        <w:rPr>
          <w:rStyle w:val="a5"/>
          <w:rFonts w:eastAsia="Calibri"/>
          <w:color w:val="000000"/>
          <w:sz w:val="28"/>
          <w:szCs w:val="28"/>
        </w:rPr>
        <w:t xml:space="preserve"> I, которые предусматривают классификацию «весовых значений» различных активов с учетом фиксированного риска (процентное соотношение, отражающее риск определенного актива).</w:t>
      </w:r>
    </w:p>
    <w:p w:rsidR="00C8244D"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Базель II предусматривает, что данная система взвешивания должна быть более гибкой для определенных видов активов: кредитов на государственные, корпоративные и банковские нужды. В частности, Базель II предусматривает определение рейтингов рисков активов с учетом внешних кредитных </w:t>
      </w:r>
      <w:r w:rsidR="00AF28C4">
        <w:rPr>
          <w:rStyle w:val="a5"/>
          <w:rFonts w:eastAsia="Calibri"/>
          <w:color w:val="000000"/>
          <w:sz w:val="28"/>
          <w:szCs w:val="28"/>
        </w:rPr>
        <w:t>рейтингов заемщиков. Ввиду того</w:t>
      </w:r>
      <w:r w:rsidRPr="00011E86">
        <w:rPr>
          <w:rStyle w:val="a5"/>
          <w:rFonts w:eastAsia="Calibri"/>
          <w:color w:val="000000"/>
          <w:sz w:val="28"/>
          <w:szCs w:val="28"/>
        </w:rPr>
        <w:t xml:space="preserve"> что </w:t>
      </w:r>
      <w:r w:rsidR="00AF28C4">
        <w:rPr>
          <w:rStyle w:val="a5"/>
          <w:rFonts w:eastAsia="Calibri"/>
          <w:color w:val="000000"/>
          <w:sz w:val="28"/>
          <w:szCs w:val="28"/>
        </w:rPr>
        <w:t>в настоящее время</w:t>
      </w:r>
      <w:r w:rsidR="00F0522A">
        <w:rPr>
          <w:rStyle w:val="a5"/>
          <w:rFonts w:eastAsia="Calibri"/>
          <w:color w:val="000000"/>
          <w:sz w:val="28"/>
          <w:szCs w:val="28"/>
        </w:rPr>
        <w:t xml:space="preserve"> </w:t>
      </w:r>
      <w:r w:rsidRPr="00011E86">
        <w:rPr>
          <w:rStyle w:val="a5"/>
          <w:rFonts w:eastAsia="Calibri"/>
          <w:color w:val="000000"/>
          <w:sz w:val="28"/>
          <w:szCs w:val="28"/>
        </w:rPr>
        <w:t>в стране институт рейтинговых агентств еще не развит, эти рекомендации не могут быть реализованы в Республике Таджикистан.</w:t>
      </w:r>
    </w:p>
    <w:p w:rsidR="00C8244D" w:rsidRPr="00011E86" w:rsidRDefault="00AF28C4"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При этом</w:t>
      </w:r>
      <w:r w:rsidR="00C8244D" w:rsidRPr="00011E86">
        <w:rPr>
          <w:rStyle w:val="a5"/>
          <w:rFonts w:eastAsia="Calibri"/>
          <w:color w:val="000000"/>
          <w:sz w:val="28"/>
          <w:szCs w:val="28"/>
        </w:rPr>
        <w:t xml:space="preserve"> в долгосрочной перспективе перед Национальным банком поставлена задача по внедрению компонентов Базеля II и Базеля III, решение которой предусматривает участие консультанта Всемирного банка. Базельским комитетом продлен срок внедрения принципов Базеля III до 2019 года, в связи с чем, опираясь на передовой опыт других стран, Национальный банк намерен разработать план мероприятий по внедрению принципов нового Соглашения.</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целях защиты интересов вкладчиков и кредиторов, а также обеспечения финансовой </w:t>
      </w:r>
      <w:r w:rsidR="00FE4D88" w:rsidRPr="00011E86">
        <w:rPr>
          <w:rStyle w:val="a5"/>
          <w:rFonts w:eastAsia="Calibri"/>
          <w:color w:val="000000"/>
          <w:sz w:val="28"/>
          <w:szCs w:val="28"/>
        </w:rPr>
        <w:t>стабильности банковской системы</w:t>
      </w:r>
      <w:r w:rsidRPr="00011E86">
        <w:rPr>
          <w:rStyle w:val="a5"/>
          <w:rFonts w:eastAsia="Calibri"/>
          <w:color w:val="000000"/>
          <w:sz w:val="28"/>
          <w:szCs w:val="28"/>
        </w:rPr>
        <w:t xml:space="preserve"> Национальный банк осуществляет регулирование деятельности кредитных организаций </w:t>
      </w:r>
      <w:r w:rsidRPr="00011E86">
        <w:rPr>
          <w:rStyle w:val="a5"/>
          <w:rFonts w:eastAsia="Calibri"/>
          <w:color w:val="000000"/>
          <w:sz w:val="28"/>
          <w:szCs w:val="28"/>
        </w:rPr>
        <w:lastRenderedPageBreak/>
        <w:t xml:space="preserve">посредством установления пруденциальных норм. </w:t>
      </w:r>
      <w:r w:rsidR="005C0E08" w:rsidRPr="00011E86">
        <w:rPr>
          <w:rStyle w:val="a5"/>
          <w:rFonts w:eastAsia="Calibri"/>
          <w:color w:val="000000"/>
          <w:sz w:val="28"/>
          <w:szCs w:val="28"/>
        </w:rPr>
        <w:t xml:space="preserve">Перечень </w:t>
      </w:r>
      <w:r w:rsidRPr="00011E86">
        <w:rPr>
          <w:rStyle w:val="a5"/>
          <w:rFonts w:eastAsia="Calibri"/>
          <w:color w:val="000000"/>
          <w:sz w:val="28"/>
          <w:szCs w:val="28"/>
        </w:rPr>
        <w:t xml:space="preserve">пруденциальных норм и порядок их расчета для банков определен Инструкцией Национального банка </w:t>
      </w:r>
      <w:r w:rsidR="00894CF1" w:rsidRPr="00011E86">
        <w:rPr>
          <w:rStyle w:val="a5"/>
          <w:rFonts w:eastAsia="Calibri"/>
          <w:color w:val="000000"/>
          <w:sz w:val="28"/>
          <w:szCs w:val="28"/>
        </w:rPr>
        <w:t xml:space="preserve">от 21 декабря 2015 года </w:t>
      </w:r>
      <w:r w:rsidR="001E7A5E">
        <w:rPr>
          <w:rStyle w:val="a5"/>
          <w:rFonts w:eastAsia="Calibri"/>
          <w:color w:val="000000"/>
          <w:sz w:val="28"/>
          <w:szCs w:val="28"/>
        </w:rPr>
        <w:t>№ </w:t>
      </w:r>
      <w:r w:rsidR="00FE4D88" w:rsidRPr="00011E86">
        <w:rPr>
          <w:rStyle w:val="a5"/>
          <w:rFonts w:eastAsia="Calibri"/>
          <w:color w:val="000000"/>
          <w:sz w:val="28"/>
          <w:szCs w:val="28"/>
        </w:rPr>
        <w:t>176 «</w:t>
      </w:r>
      <w:r w:rsidRPr="00011E86">
        <w:rPr>
          <w:rStyle w:val="a5"/>
          <w:rFonts w:eastAsia="Calibri"/>
          <w:color w:val="000000"/>
          <w:sz w:val="28"/>
          <w:szCs w:val="28"/>
        </w:rPr>
        <w:t>О порядке регулирования дея</w:t>
      </w:r>
      <w:r w:rsidR="00FE4D88" w:rsidRPr="00011E86">
        <w:rPr>
          <w:rStyle w:val="a5"/>
          <w:rFonts w:eastAsia="Calibri"/>
          <w:color w:val="000000"/>
          <w:sz w:val="28"/>
          <w:szCs w:val="28"/>
        </w:rPr>
        <w:t>тельности кредитных организаций»</w:t>
      </w:r>
      <w:r w:rsidRPr="00011E86">
        <w:rPr>
          <w:rStyle w:val="a5"/>
          <w:rFonts w:eastAsia="Calibri"/>
          <w:color w:val="000000"/>
          <w:sz w:val="28"/>
          <w:szCs w:val="28"/>
        </w:rPr>
        <w:t>.</w:t>
      </w:r>
    </w:p>
    <w:p w:rsidR="005C0E08"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Норматив достаточности капитала (К1-1) рассчитывается соотношением регулятивного капитала к активам, взвешенным с учетом риска. </w:t>
      </w:r>
      <w:r w:rsidR="00AF28C4">
        <w:rPr>
          <w:rStyle w:val="a5"/>
          <w:rFonts w:eastAsia="Calibri"/>
          <w:color w:val="000000"/>
          <w:sz w:val="28"/>
          <w:szCs w:val="28"/>
        </w:rPr>
        <w:t>Данный н</w:t>
      </w:r>
      <w:r w:rsidRPr="00011E86">
        <w:rPr>
          <w:rStyle w:val="a5"/>
          <w:rFonts w:eastAsia="Calibri"/>
          <w:color w:val="000000"/>
          <w:sz w:val="28"/>
          <w:szCs w:val="28"/>
        </w:rPr>
        <w:t xml:space="preserve">орматив достаточности </w:t>
      </w:r>
      <w:r w:rsidR="00AF28C4" w:rsidRPr="00011E86">
        <w:rPr>
          <w:rStyle w:val="a5"/>
          <w:rFonts w:eastAsia="Calibri"/>
          <w:color w:val="000000"/>
          <w:sz w:val="28"/>
          <w:szCs w:val="28"/>
        </w:rPr>
        <w:t>капитала установлен</w:t>
      </w:r>
      <w:r w:rsidRPr="00011E86">
        <w:rPr>
          <w:rStyle w:val="a5"/>
          <w:rFonts w:eastAsia="Calibri"/>
          <w:color w:val="000000"/>
          <w:sz w:val="28"/>
          <w:szCs w:val="28"/>
        </w:rPr>
        <w:t xml:space="preserve"> в размере не менее 12</w:t>
      </w:r>
      <w:r w:rsidR="001E7A5E">
        <w:rPr>
          <w:rStyle w:val="a5"/>
          <w:rFonts w:eastAsia="Calibri"/>
          <w:color w:val="000000"/>
          <w:sz w:val="28"/>
          <w:szCs w:val="28"/>
        </w:rPr>
        <w:t> %</w:t>
      </w:r>
      <w:r w:rsidRPr="00011E86">
        <w:rPr>
          <w:rStyle w:val="a5"/>
          <w:rFonts w:eastAsia="Calibri"/>
          <w:color w:val="000000"/>
          <w:sz w:val="28"/>
          <w:szCs w:val="28"/>
        </w:rPr>
        <w:t xml:space="preserve">. </w:t>
      </w:r>
    </w:p>
    <w:p w:rsidR="00C161EE"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Норматив достаточности капитала (К1-2) определяется соотношением регулятивного капитала кредитной организации к общим активам и установлен в размере не менее 10</w:t>
      </w:r>
      <w:r w:rsidR="001E7A5E">
        <w:rPr>
          <w:rStyle w:val="a5"/>
          <w:rFonts w:eastAsia="Calibri"/>
          <w:color w:val="000000"/>
          <w:sz w:val="28"/>
          <w:szCs w:val="28"/>
        </w:rPr>
        <w:t> %</w:t>
      </w:r>
      <w:r w:rsidRPr="00011E86">
        <w:rPr>
          <w:rStyle w:val="a5"/>
          <w:rFonts w:eastAsia="Calibri"/>
          <w:color w:val="000000"/>
          <w:sz w:val="28"/>
          <w:szCs w:val="28"/>
        </w:rPr>
        <w:t xml:space="preserve">. </w:t>
      </w:r>
    </w:p>
    <w:p w:rsidR="00CC337F" w:rsidRPr="00011E86" w:rsidRDefault="00AF28C4"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 xml:space="preserve">Наряду с этим </w:t>
      </w:r>
      <w:r w:rsidR="00CC337F" w:rsidRPr="00011E86">
        <w:rPr>
          <w:rStyle w:val="a5"/>
          <w:rFonts w:eastAsia="Calibri"/>
          <w:color w:val="000000"/>
          <w:sz w:val="28"/>
          <w:szCs w:val="28"/>
        </w:rPr>
        <w:t>установлен</w:t>
      </w:r>
      <w:r>
        <w:rPr>
          <w:rStyle w:val="a5"/>
          <w:rFonts w:eastAsia="Calibri"/>
          <w:color w:val="000000"/>
          <w:sz w:val="28"/>
          <w:szCs w:val="28"/>
        </w:rPr>
        <w:t>ы</w:t>
      </w:r>
      <w:r w:rsidR="00CC337F" w:rsidRPr="00011E86">
        <w:rPr>
          <w:rStyle w:val="a5"/>
          <w:rFonts w:eastAsia="Calibri"/>
          <w:color w:val="000000"/>
          <w:sz w:val="28"/>
          <w:szCs w:val="28"/>
        </w:rPr>
        <w:t xml:space="preserve"> ряд других нормативов и порядок их расчета, в число которых вошли норматив текущей ликвидности (К2-1), </w:t>
      </w:r>
      <w:r w:rsidR="00FE4D88" w:rsidRPr="00011E86">
        <w:rPr>
          <w:rStyle w:val="a5"/>
          <w:rFonts w:eastAsia="Calibri"/>
          <w:color w:val="000000"/>
          <w:sz w:val="28"/>
          <w:szCs w:val="28"/>
        </w:rPr>
        <w:t>максимальные размеры</w:t>
      </w:r>
      <w:r w:rsidR="00F0522A">
        <w:rPr>
          <w:rStyle w:val="a5"/>
          <w:rFonts w:eastAsia="Calibri"/>
          <w:color w:val="000000"/>
          <w:sz w:val="28"/>
          <w:szCs w:val="28"/>
        </w:rPr>
        <w:t xml:space="preserve"> </w:t>
      </w:r>
      <w:r w:rsidR="00CC337F" w:rsidRPr="00011E86">
        <w:rPr>
          <w:rStyle w:val="a5"/>
          <w:rFonts w:eastAsia="Calibri"/>
          <w:color w:val="000000"/>
          <w:sz w:val="28"/>
          <w:szCs w:val="28"/>
        </w:rPr>
        <w:t>риска</w:t>
      </w:r>
      <w:r w:rsidR="00F0522A">
        <w:rPr>
          <w:rStyle w:val="a5"/>
          <w:rFonts w:eastAsia="Calibri"/>
          <w:color w:val="000000"/>
          <w:sz w:val="28"/>
          <w:szCs w:val="28"/>
        </w:rPr>
        <w:t xml:space="preserve"> </w:t>
      </w:r>
      <w:r w:rsidR="00CC337F" w:rsidRPr="00011E86">
        <w:rPr>
          <w:rStyle w:val="a5"/>
          <w:rFonts w:eastAsia="Calibri"/>
          <w:color w:val="000000"/>
          <w:sz w:val="28"/>
          <w:szCs w:val="28"/>
        </w:rPr>
        <w:t>на</w:t>
      </w:r>
      <w:r w:rsidR="00F0522A">
        <w:rPr>
          <w:rStyle w:val="a5"/>
          <w:rFonts w:eastAsia="Calibri"/>
          <w:color w:val="000000"/>
          <w:sz w:val="28"/>
          <w:szCs w:val="28"/>
        </w:rPr>
        <w:t xml:space="preserve"> </w:t>
      </w:r>
      <w:r w:rsidR="00CC337F" w:rsidRPr="00011E86">
        <w:rPr>
          <w:rStyle w:val="a5"/>
          <w:rFonts w:eastAsia="Calibri"/>
          <w:color w:val="000000"/>
          <w:sz w:val="28"/>
          <w:szCs w:val="28"/>
        </w:rPr>
        <w:t>одного</w:t>
      </w:r>
      <w:r w:rsidR="00F0522A">
        <w:rPr>
          <w:rStyle w:val="a5"/>
          <w:rFonts w:eastAsia="Calibri"/>
          <w:color w:val="000000"/>
          <w:sz w:val="28"/>
          <w:szCs w:val="28"/>
        </w:rPr>
        <w:t xml:space="preserve"> </w:t>
      </w:r>
      <w:r w:rsidR="00CC337F" w:rsidRPr="00011E86">
        <w:rPr>
          <w:rStyle w:val="a5"/>
          <w:rFonts w:eastAsia="Calibri"/>
          <w:color w:val="000000"/>
          <w:sz w:val="28"/>
          <w:szCs w:val="28"/>
        </w:rPr>
        <w:t>заемщика</w:t>
      </w:r>
      <w:r w:rsidR="00F0522A">
        <w:rPr>
          <w:rStyle w:val="a5"/>
          <w:rFonts w:eastAsia="Calibri"/>
          <w:color w:val="000000"/>
          <w:sz w:val="28"/>
          <w:szCs w:val="28"/>
        </w:rPr>
        <w:t xml:space="preserve"> </w:t>
      </w:r>
      <w:r w:rsidR="00CC337F" w:rsidRPr="00011E86">
        <w:rPr>
          <w:rStyle w:val="a5"/>
          <w:rFonts w:eastAsia="Calibri"/>
          <w:color w:val="000000"/>
          <w:sz w:val="28"/>
          <w:szCs w:val="28"/>
        </w:rPr>
        <w:t>или</w:t>
      </w:r>
      <w:r w:rsidR="00F0522A">
        <w:rPr>
          <w:rStyle w:val="a5"/>
          <w:rFonts w:eastAsia="Calibri"/>
          <w:color w:val="000000"/>
          <w:sz w:val="28"/>
          <w:szCs w:val="28"/>
        </w:rPr>
        <w:t xml:space="preserve"> </w:t>
      </w:r>
      <w:r w:rsidR="00CC337F" w:rsidRPr="00011E86">
        <w:rPr>
          <w:rStyle w:val="a5"/>
          <w:rFonts w:eastAsia="Calibri"/>
          <w:color w:val="000000"/>
          <w:sz w:val="28"/>
          <w:szCs w:val="28"/>
        </w:rPr>
        <w:t>группу</w:t>
      </w:r>
      <w:r w:rsidR="00F0522A">
        <w:rPr>
          <w:rStyle w:val="a5"/>
          <w:rFonts w:eastAsia="Calibri"/>
          <w:color w:val="000000"/>
          <w:sz w:val="28"/>
          <w:szCs w:val="28"/>
        </w:rPr>
        <w:t xml:space="preserve"> </w:t>
      </w:r>
      <w:r w:rsidR="00CC337F" w:rsidRPr="00011E86">
        <w:rPr>
          <w:rStyle w:val="a5"/>
          <w:rFonts w:eastAsia="Calibri"/>
          <w:color w:val="000000"/>
          <w:sz w:val="28"/>
          <w:szCs w:val="28"/>
        </w:rPr>
        <w:t>связанных заемщиков (К3</w:t>
      </w:r>
      <w:r w:rsidR="00F0522A">
        <w:rPr>
          <w:rStyle w:val="a5"/>
          <w:rFonts w:eastAsia="Calibri"/>
          <w:color w:val="000000"/>
          <w:sz w:val="28"/>
          <w:szCs w:val="28"/>
        </w:rPr>
        <w:noBreakHyphen/>
      </w:r>
      <w:r w:rsidR="00CC337F" w:rsidRPr="00011E86">
        <w:rPr>
          <w:rStyle w:val="a5"/>
          <w:rFonts w:eastAsia="Calibri"/>
          <w:color w:val="000000"/>
          <w:sz w:val="28"/>
          <w:szCs w:val="28"/>
        </w:rPr>
        <w:t>1), риска крупных кредитов (К3-2), риска на одного и группу заемщиков – связанных лиц кредитной организации (К4-1, К4-2) и пр</w:t>
      </w:r>
      <w:r w:rsidR="00894CF1" w:rsidRPr="00011E86">
        <w:rPr>
          <w:rStyle w:val="a5"/>
          <w:rFonts w:eastAsia="Calibri"/>
          <w:color w:val="000000"/>
          <w:sz w:val="28"/>
          <w:szCs w:val="28"/>
        </w:rPr>
        <w:t xml:space="preserve">. </w:t>
      </w:r>
      <w:r>
        <w:rPr>
          <w:rStyle w:val="a5"/>
          <w:rFonts w:eastAsia="Calibri"/>
          <w:color w:val="000000"/>
          <w:sz w:val="28"/>
          <w:szCs w:val="28"/>
        </w:rPr>
        <w:t>Также</w:t>
      </w:r>
      <w:r w:rsidR="00CC337F" w:rsidRPr="00011E86">
        <w:rPr>
          <w:rStyle w:val="a5"/>
          <w:rFonts w:eastAsia="Calibri"/>
          <w:color w:val="000000"/>
          <w:sz w:val="28"/>
          <w:szCs w:val="28"/>
        </w:rPr>
        <w:t xml:space="preserve"> установлен норматив максимального размера риска на одного заемщика кредитной организации К3-3 в размере 20</w:t>
      </w:r>
      <w:r w:rsidR="001E7A5E">
        <w:rPr>
          <w:rStyle w:val="a5"/>
          <w:rFonts w:eastAsia="Calibri"/>
          <w:color w:val="000000"/>
          <w:sz w:val="28"/>
          <w:szCs w:val="28"/>
        </w:rPr>
        <w:t> %</w:t>
      </w:r>
      <w:r w:rsidR="00CC337F" w:rsidRPr="00011E86">
        <w:rPr>
          <w:rStyle w:val="a5"/>
          <w:rFonts w:eastAsia="Calibri"/>
          <w:color w:val="000000"/>
          <w:sz w:val="28"/>
          <w:szCs w:val="28"/>
        </w:rPr>
        <w:t>.</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 целях улучшения качества регулирования и надзора, в частности для усиления мониторинга накапливающегося кредитного риска в банковской системе и обеспечения оперативного решения проблем, Национальным банком были внесены изменения в нормативные документы.</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новой редакции принята Инструкция </w:t>
      </w:r>
      <w:r w:rsidR="00894CF1" w:rsidRPr="00011E86">
        <w:rPr>
          <w:rStyle w:val="a5"/>
          <w:rFonts w:eastAsia="Calibri"/>
          <w:color w:val="000000"/>
          <w:sz w:val="28"/>
          <w:szCs w:val="28"/>
        </w:rPr>
        <w:t xml:space="preserve">от 3 июня 2016 года </w:t>
      </w:r>
      <w:r w:rsidR="001E7A5E">
        <w:rPr>
          <w:rStyle w:val="a5"/>
          <w:rFonts w:eastAsia="Calibri"/>
          <w:color w:val="000000"/>
          <w:sz w:val="28"/>
          <w:szCs w:val="28"/>
        </w:rPr>
        <w:t>№ </w:t>
      </w:r>
      <w:r w:rsidR="00FE4D88" w:rsidRPr="00011E86">
        <w:rPr>
          <w:rStyle w:val="a5"/>
          <w:rFonts w:eastAsia="Calibri"/>
          <w:color w:val="000000"/>
          <w:sz w:val="28"/>
          <w:szCs w:val="28"/>
        </w:rPr>
        <w:t>215 «</w:t>
      </w:r>
      <w:r w:rsidR="00894CF1" w:rsidRPr="00011E86">
        <w:rPr>
          <w:rStyle w:val="a5"/>
          <w:rFonts w:eastAsia="Calibri"/>
          <w:color w:val="000000"/>
          <w:sz w:val="28"/>
          <w:szCs w:val="28"/>
        </w:rPr>
        <w:t>О </w:t>
      </w:r>
      <w:r w:rsidRPr="00011E86">
        <w:rPr>
          <w:rStyle w:val="a5"/>
          <w:rFonts w:eastAsia="Calibri"/>
          <w:color w:val="000000"/>
          <w:sz w:val="28"/>
          <w:szCs w:val="28"/>
        </w:rPr>
        <w:t>порядке формирования и использования резерва и фонда покр</w:t>
      </w:r>
      <w:r w:rsidR="00FE4D88" w:rsidRPr="00011E86">
        <w:rPr>
          <w:rStyle w:val="a5"/>
          <w:rFonts w:eastAsia="Calibri"/>
          <w:color w:val="000000"/>
          <w:sz w:val="28"/>
          <w:szCs w:val="28"/>
        </w:rPr>
        <w:t>ытия возможных потерь по ссудам»</w:t>
      </w:r>
      <w:r w:rsidRPr="00011E86">
        <w:rPr>
          <w:rStyle w:val="a5"/>
          <w:rFonts w:eastAsia="Calibri"/>
          <w:color w:val="000000"/>
          <w:sz w:val="28"/>
          <w:szCs w:val="28"/>
        </w:rPr>
        <w:t>, в соответствии с которой кредитные организации должны ежемесячно осуществлять классификацию своих кредитов (в том числе межбанковских кредитов, финансового лизинга, овердрафта, залогов для продажи) по груп</w:t>
      </w:r>
      <w:r w:rsidR="00AF28C4">
        <w:rPr>
          <w:rStyle w:val="a5"/>
          <w:rFonts w:eastAsia="Calibri"/>
          <w:color w:val="000000"/>
          <w:sz w:val="28"/>
          <w:szCs w:val="28"/>
        </w:rPr>
        <w:t>пам риска, а также формировать ф</w:t>
      </w:r>
      <w:r w:rsidRPr="00011E86">
        <w:rPr>
          <w:rStyle w:val="a5"/>
          <w:rFonts w:eastAsia="Calibri"/>
          <w:color w:val="000000"/>
          <w:sz w:val="28"/>
          <w:szCs w:val="28"/>
        </w:rPr>
        <w:t>онд по профилю кредитного риска, соответствующего деятельнос</w:t>
      </w:r>
      <w:r w:rsidR="00AF28C4">
        <w:rPr>
          <w:rStyle w:val="a5"/>
          <w:rFonts w:eastAsia="Calibri"/>
          <w:color w:val="000000"/>
          <w:sz w:val="28"/>
          <w:szCs w:val="28"/>
        </w:rPr>
        <w:t>ти кредитной организации. Также</w:t>
      </w:r>
      <w:r w:rsidRPr="00011E86">
        <w:rPr>
          <w:rStyle w:val="a5"/>
          <w:rFonts w:eastAsia="Calibri"/>
          <w:color w:val="000000"/>
          <w:sz w:val="28"/>
          <w:szCs w:val="28"/>
        </w:rPr>
        <w:t xml:space="preserve"> пересмотрены размеры отчислений</w:t>
      </w:r>
      <w:r w:rsidR="00AF28C4">
        <w:rPr>
          <w:rStyle w:val="a5"/>
          <w:rFonts w:eastAsia="Calibri"/>
          <w:color w:val="000000"/>
          <w:sz w:val="28"/>
          <w:szCs w:val="28"/>
        </w:rPr>
        <w:t xml:space="preserve"> в ф</w:t>
      </w:r>
      <w:r w:rsidRPr="00011E86">
        <w:rPr>
          <w:rStyle w:val="a5"/>
          <w:rFonts w:eastAsia="Calibri"/>
          <w:color w:val="000000"/>
          <w:sz w:val="28"/>
          <w:szCs w:val="28"/>
        </w:rPr>
        <w:t xml:space="preserve">онд покрытия возможных потерь по ссудам по кредитам в иностранной валюте.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Согласно </w:t>
      </w:r>
      <w:r w:rsidR="00AF28C4">
        <w:rPr>
          <w:rStyle w:val="a5"/>
          <w:rFonts w:eastAsia="Calibri"/>
          <w:color w:val="000000"/>
          <w:sz w:val="28"/>
          <w:szCs w:val="28"/>
        </w:rPr>
        <w:t xml:space="preserve">данной </w:t>
      </w:r>
      <w:r w:rsidRPr="00011E86">
        <w:rPr>
          <w:rStyle w:val="a5"/>
          <w:rFonts w:eastAsia="Calibri"/>
          <w:color w:val="000000"/>
          <w:sz w:val="28"/>
          <w:szCs w:val="28"/>
        </w:rPr>
        <w:t>Инструкции предоставляемые к</w:t>
      </w:r>
      <w:r w:rsidR="00AF28C4">
        <w:rPr>
          <w:rStyle w:val="a5"/>
          <w:rFonts w:eastAsia="Calibri"/>
          <w:color w:val="000000"/>
          <w:sz w:val="28"/>
          <w:szCs w:val="28"/>
        </w:rPr>
        <w:t>редитными организациями кредиты</w:t>
      </w:r>
      <w:r w:rsidRPr="00011E86">
        <w:rPr>
          <w:rStyle w:val="a5"/>
          <w:rFonts w:eastAsia="Calibri"/>
          <w:color w:val="000000"/>
          <w:sz w:val="28"/>
          <w:szCs w:val="28"/>
        </w:rPr>
        <w:t xml:space="preserve"> в зависимости от финансового состояния клиента и количества дней просрочк</w:t>
      </w:r>
      <w:r w:rsidR="00AF28C4">
        <w:rPr>
          <w:rStyle w:val="a5"/>
          <w:rFonts w:eastAsia="Calibri"/>
          <w:color w:val="000000"/>
          <w:sz w:val="28"/>
          <w:szCs w:val="28"/>
        </w:rPr>
        <w:t>и</w:t>
      </w:r>
      <w:r w:rsidR="00FE4D88" w:rsidRPr="00011E86">
        <w:rPr>
          <w:rStyle w:val="a5"/>
          <w:rFonts w:eastAsia="Calibri"/>
          <w:color w:val="000000"/>
          <w:sz w:val="28"/>
          <w:szCs w:val="28"/>
        </w:rPr>
        <w:t xml:space="preserve"> классифицируются на 5 групп: </w:t>
      </w:r>
      <w:r w:rsidRPr="00011E86">
        <w:rPr>
          <w:rStyle w:val="a5"/>
          <w:rFonts w:eastAsia="Calibri"/>
          <w:color w:val="000000"/>
          <w:sz w:val="28"/>
          <w:szCs w:val="28"/>
        </w:rPr>
        <w:t>стандартные;</w:t>
      </w:r>
      <w:r w:rsidR="00FE4D88" w:rsidRPr="00011E86">
        <w:rPr>
          <w:rStyle w:val="a5"/>
          <w:rFonts w:eastAsia="Calibri"/>
          <w:color w:val="000000"/>
          <w:sz w:val="28"/>
          <w:szCs w:val="28"/>
        </w:rPr>
        <w:t xml:space="preserve"> под наблюдением; </w:t>
      </w:r>
      <w:r w:rsidRPr="00011E86">
        <w:rPr>
          <w:rStyle w:val="a5"/>
          <w:rFonts w:eastAsia="Calibri"/>
          <w:color w:val="000000"/>
          <w:sz w:val="28"/>
          <w:szCs w:val="28"/>
        </w:rPr>
        <w:t>нестандартные;</w:t>
      </w:r>
      <w:r w:rsidR="00FE4D88" w:rsidRPr="00011E86">
        <w:rPr>
          <w:rStyle w:val="a5"/>
          <w:rFonts w:eastAsia="Calibri"/>
          <w:color w:val="000000"/>
          <w:sz w:val="28"/>
          <w:szCs w:val="28"/>
        </w:rPr>
        <w:t xml:space="preserve"> </w:t>
      </w:r>
      <w:r w:rsidRPr="00011E86">
        <w:rPr>
          <w:rStyle w:val="a5"/>
          <w:rFonts w:eastAsia="Calibri"/>
          <w:color w:val="000000"/>
          <w:sz w:val="28"/>
          <w:szCs w:val="28"/>
        </w:rPr>
        <w:t>сомнительные;</w:t>
      </w:r>
      <w:r w:rsidR="00FE4D88" w:rsidRPr="00011E86">
        <w:rPr>
          <w:rStyle w:val="a5"/>
          <w:rFonts w:eastAsia="Calibri"/>
          <w:color w:val="000000"/>
          <w:sz w:val="28"/>
          <w:szCs w:val="28"/>
        </w:rPr>
        <w:t xml:space="preserve"> </w:t>
      </w:r>
      <w:r w:rsidRPr="00011E86">
        <w:rPr>
          <w:rStyle w:val="a5"/>
          <w:rFonts w:eastAsia="Calibri"/>
          <w:color w:val="000000"/>
          <w:sz w:val="28"/>
          <w:szCs w:val="28"/>
        </w:rPr>
        <w:t>безнадежные.</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Кредитная организация должна иметь соответствующую структуру управления для выявления, измерения, мониторинга и контроля кредитного риска банковских операций.</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Оценка кредитного риска должна производиться кредитной организаци</w:t>
      </w:r>
      <w:r w:rsidR="00C161EE" w:rsidRPr="00011E86">
        <w:rPr>
          <w:rStyle w:val="a5"/>
          <w:rFonts w:eastAsia="Calibri"/>
          <w:color w:val="000000"/>
          <w:sz w:val="28"/>
          <w:szCs w:val="28"/>
        </w:rPr>
        <w:t>ей</w:t>
      </w:r>
      <w:r w:rsidRPr="00011E86">
        <w:rPr>
          <w:rStyle w:val="a5"/>
          <w:rFonts w:eastAsia="Calibri"/>
          <w:color w:val="000000"/>
          <w:sz w:val="28"/>
          <w:szCs w:val="28"/>
        </w:rPr>
        <w:t xml:space="preserve"> на основе объективного анализа финансового состояния и деятельности клиента (юридического или физического лица) с учетом всех рисков на постоянной основе. В целях классификации кредитов оценка кредитного риска должна осуществляться на основе финансового состояния клиента, учета погашения кредита и обслуживания процентов.</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lastRenderedPageBreak/>
        <w:t>Си</w:t>
      </w:r>
      <w:r w:rsidR="00AF28C4">
        <w:rPr>
          <w:rStyle w:val="a5"/>
          <w:rFonts w:eastAsia="Calibri"/>
          <w:color w:val="000000"/>
          <w:sz w:val="28"/>
          <w:szCs w:val="28"/>
        </w:rPr>
        <w:t>стема классификации и создания ф</w:t>
      </w:r>
      <w:r w:rsidRPr="00011E86">
        <w:rPr>
          <w:rStyle w:val="a5"/>
          <w:rFonts w:eastAsia="Calibri"/>
          <w:color w:val="000000"/>
          <w:sz w:val="28"/>
          <w:szCs w:val="28"/>
        </w:rPr>
        <w:t>онда в кредитных организациях должна учитывать балансовую и внебалансовую задолженность. Внебалансовая задолженность может быть аннулирована кредитной организацией в одностороннем порядке, в соответствии с условиями договора и не должна учитываться при классифик</w:t>
      </w:r>
      <w:r w:rsidR="00AF28C4">
        <w:rPr>
          <w:rStyle w:val="a5"/>
          <w:rFonts w:eastAsia="Calibri"/>
          <w:color w:val="000000"/>
          <w:sz w:val="28"/>
          <w:szCs w:val="28"/>
        </w:rPr>
        <w:t>ации и создании ф</w:t>
      </w:r>
      <w:r w:rsidRPr="00011E86">
        <w:rPr>
          <w:rStyle w:val="a5"/>
          <w:rFonts w:eastAsia="Calibri"/>
          <w:color w:val="000000"/>
          <w:sz w:val="28"/>
          <w:szCs w:val="28"/>
        </w:rPr>
        <w:t>онда. В противном случае, внебалансовая задолженность должна рассматриваться при клас</w:t>
      </w:r>
      <w:r w:rsidR="00AF28C4">
        <w:rPr>
          <w:rStyle w:val="a5"/>
          <w:rFonts w:eastAsia="Calibri"/>
          <w:color w:val="000000"/>
          <w:sz w:val="28"/>
          <w:szCs w:val="28"/>
        </w:rPr>
        <w:t>сификации и создании ф</w:t>
      </w:r>
      <w:r w:rsidRPr="00011E86">
        <w:rPr>
          <w:rStyle w:val="a5"/>
          <w:rFonts w:eastAsia="Calibri"/>
          <w:color w:val="000000"/>
          <w:sz w:val="28"/>
          <w:szCs w:val="28"/>
        </w:rPr>
        <w:t>онда. Кредитные организации должны располагать соответствующей информацией для обеспе</w:t>
      </w:r>
      <w:r w:rsidR="00AF28C4">
        <w:rPr>
          <w:rStyle w:val="a5"/>
          <w:rFonts w:eastAsia="Calibri"/>
          <w:color w:val="000000"/>
          <w:sz w:val="28"/>
          <w:szCs w:val="28"/>
        </w:rPr>
        <w:t>чения классификации и создания ф</w:t>
      </w:r>
      <w:r w:rsidRPr="00011E86">
        <w:rPr>
          <w:rStyle w:val="a5"/>
          <w:rFonts w:eastAsia="Calibri"/>
          <w:color w:val="000000"/>
          <w:sz w:val="28"/>
          <w:szCs w:val="28"/>
        </w:rPr>
        <w:t>онда.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Кредитным организациям необходимо иметь соответствующие механизмы для проведения регулярной оценки стоимости заложенного имущества, в том числе гарантий. Оценка стоимости заложенного имущества должна отражать ре</w:t>
      </w:r>
      <w:r w:rsidR="00AF28C4">
        <w:rPr>
          <w:rStyle w:val="a5"/>
          <w:rFonts w:eastAsia="Calibri"/>
          <w:color w:val="000000"/>
          <w:sz w:val="28"/>
          <w:szCs w:val="28"/>
        </w:rPr>
        <w:t>альную стоимость его реализации</w:t>
      </w:r>
      <w:r w:rsidRPr="00011E86">
        <w:rPr>
          <w:rStyle w:val="a5"/>
          <w:rFonts w:eastAsia="Calibri"/>
          <w:color w:val="000000"/>
          <w:sz w:val="28"/>
          <w:szCs w:val="28"/>
        </w:rPr>
        <w:t xml:space="preserve"> с учетом существующих рыночных условий, осуществляемых расходов при реализации заложенного имущества, и периода, в течение которого данные расходы могут влиять на стоимость заложенного имущества.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Кредитные организации должны располагать своевременной достоверной информацией о состоянии кредитного портфеля, в том </w:t>
      </w:r>
      <w:r w:rsidR="00FE4D88" w:rsidRPr="00011E86">
        <w:rPr>
          <w:rStyle w:val="a5"/>
          <w:rFonts w:eastAsia="Calibri"/>
          <w:color w:val="000000"/>
          <w:sz w:val="28"/>
          <w:szCs w:val="28"/>
        </w:rPr>
        <w:t>числе относительно</w:t>
      </w:r>
      <w:r w:rsidRPr="00011E86">
        <w:rPr>
          <w:rStyle w:val="a5"/>
          <w:rFonts w:eastAsia="Calibri"/>
          <w:color w:val="000000"/>
          <w:sz w:val="28"/>
          <w:szCs w:val="28"/>
        </w:rPr>
        <w:t xml:space="preserve"> </w:t>
      </w:r>
      <w:r w:rsidR="00AF28C4">
        <w:rPr>
          <w:rStyle w:val="a5"/>
          <w:rFonts w:eastAsia="Calibri"/>
          <w:color w:val="000000"/>
          <w:sz w:val="28"/>
          <w:szCs w:val="28"/>
        </w:rPr>
        <w:t>классификации кредитов, уровня ф</w:t>
      </w:r>
      <w:r w:rsidRPr="00011E86">
        <w:rPr>
          <w:rStyle w:val="a5"/>
          <w:rFonts w:eastAsia="Calibri"/>
          <w:color w:val="000000"/>
          <w:sz w:val="28"/>
          <w:szCs w:val="28"/>
        </w:rPr>
        <w:t xml:space="preserve">ондов и резервов и основных необслуживаемых кредитах.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Фонд создается кредитной организацией при обесценивании и потере стоимости кредитов вследствие непогашения либо ненадлежащего исполнения клиентами обязательств в соответствии с условиями договора и/или существования реальной угрозы неисполнения (ненадлежащего исполнения) обязательств.</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Фонд по стандартным кредитам создается в качестве общего фонда в национальной валюте в размере 2</w:t>
      </w:r>
      <w:r w:rsidR="001E7A5E">
        <w:rPr>
          <w:rStyle w:val="a5"/>
          <w:rFonts w:eastAsia="Calibri"/>
          <w:color w:val="000000"/>
          <w:sz w:val="28"/>
          <w:szCs w:val="28"/>
        </w:rPr>
        <w:t> %</w:t>
      </w:r>
      <w:r w:rsidR="00AF28C4">
        <w:rPr>
          <w:rStyle w:val="a5"/>
          <w:rFonts w:eastAsia="Calibri"/>
          <w:color w:val="000000"/>
          <w:sz w:val="28"/>
          <w:szCs w:val="28"/>
        </w:rPr>
        <w:t xml:space="preserve">, </w:t>
      </w:r>
      <w:r w:rsidRPr="00011E86">
        <w:rPr>
          <w:rStyle w:val="a5"/>
          <w:rFonts w:eastAsia="Calibri"/>
          <w:color w:val="000000"/>
          <w:sz w:val="28"/>
          <w:szCs w:val="28"/>
        </w:rPr>
        <w:t>в иностранной валюте</w:t>
      </w:r>
      <w:r w:rsidR="00894CF1" w:rsidRPr="00011E86">
        <w:rPr>
          <w:rStyle w:val="a5"/>
          <w:rFonts w:eastAsia="Calibri"/>
          <w:color w:val="000000"/>
          <w:sz w:val="28"/>
          <w:szCs w:val="28"/>
        </w:rPr>
        <w:t xml:space="preserve"> –</w:t>
      </w:r>
      <w:r w:rsidRPr="00011E86">
        <w:rPr>
          <w:rStyle w:val="a5"/>
          <w:rFonts w:eastAsia="Calibri"/>
          <w:color w:val="000000"/>
          <w:sz w:val="28"/>
          <w:szCs w:val="28"/>
        </w:rPr>
        <w:t xml:space="preserve"> 3</w:t>
      </w:r>
      <w:r w:rsidR="001E7A5E">
        <w:rPr>
          <w:rStyle w:val="a5"/>
          <w:rFonts w:eastAsia="Calibri"/>
          <w:color w:val="000000"/>
          <w:sz w:val="28"/>
          <w:szCs w:val="28"/>
        </w:rPr>
        <w:t> %</w:t>
      </w:r>
      <w:r w:rsidR="00AF28C4">
        <w:rPr>
          <w:rStyle w:val="a5"/>
          <w:rFonts w:eastAsia="Calibri"/>
          <w:color w:val="000000"/>
          <w:sz w:val="28"/>
          <w:szCs w:val="28"/>
        </w:rPr>
        <w:t xml:space="preserve"> </w:t>
      </w:r>
      <w:r w:rsidRPr="00011E86">
        <w:rPr>
          <w:rStyle w:val="a5"/>
          <w:rFonts w:eastAsia="Calibri"/>
          <w:color w:val="000000"/>
          <w:sz w:val="28"/>
          <w:szCs w:val="28"/>
        </w:rPr>
        <w:t xml:space="preserve">суммы остатка задолженности.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Фонд по кредитам под наблюдением созда</w:t>
      </w:r>
      <w:r w:rsidR="009D3FDE" w:rsidRPr="00011E86">
        <w:rPr>
          <w:rStyle w:val="a5"/>
          <w:rFonts w:eastAsia="Calibri"/>
          <w:color w:val="000000"/>
          <w:sz w:val="28"/>
          <w:szCs w:val="28"/>
        </w:rPr>
        <w:t>е</w:t>
      </w:r>
      <w:r w:rsidRPr="00011E86">
        <w:rPr>
          <w:rStyle w:val="a5"/>
          <w:rFonts w:eastAsia="Calibri"/>
          <w:color w:val="000000"/>
          <w:sz w:val="28"/>
          <w:szCs w:val="28"/>
        </w:rPr>
        <w:t>тся в качестве общего фонда в национальной валюте в размере 5</w:t>
      </w:r>
      <w:r w:rsidR="001E7A5E">
        <w:rPr>
          <w:rStyle w:val="a5"/>
          <w:rFonts w:eastAsia="Calibri"/>
          <w:color w:val="000000"/>
          <w:sz w:val="28"/>
          <w:szCs w:val="28"/>
        </w:rPr>
        <w:t> %</w:t>
      </w:r>
      <w:r w:rsidR="00AF28C4">
        <w:rPr>
          <w:rStyle w:val="a5"/>
          <w:rFonts w:eastAsia="Calibri"/>
          <w:color w:val="000000"/>
          <w:sz w:val="28"/>
          <w:szCs w:val="28"/>
        </w:rPr>
        <w:t xml:space="preserve">, </w:t>
      </w:r>
      <w:r w:rsidRPr="00011E86">
        <w:rPr>
          <w:rStyle w:val="a5"/>
          <w:rFonts w:eastAsia="Calibri"/>
          <w:color w:val="000000"/>
          <w:sz w:val="28"/>
          <w:szCs w:val="28"/>
        </w:rPr>
        <w:t xml:space="preserve">в иностранной валюте </w:t>
      </w:r>
      <w:r w:rsidR="00894CF1" w:rsidRPr="00011E86">
        <w:rPr>
          <w:rStyle w:val="a5"/>
          <w:rFonts w:eastAsia="Calibri"/>
          <w:color w:val="000000"/>
          <w:sz w:val="28"/>
          <w:szCs w:val="28"/>
        </w:rPr>
        <w:t xml:space="preserve">– </w:t>
      </w:r>
      <w:r w:rsidRPr="00011E86">
        <w:rPr>
          <w:rStyle w:val="a5"/>
          <w:rFonts w:eastAsia="Calibri"/>
          <w:color w:val="000000"/>
          <w:sz w:val="28"/>
          <w:szCs w:val="28"/>
        </w:rPr>
        <w:t>10</w:t>
      </w:r>
      <w:r w:rsidR="001E7A5E">
        <w:rPr>
          <w:rStyle w:val="a5"/>
          <w:rFonts w:eastAsia="Calibri"/>
          <w:color w:val="000000"/>
          <w:sz w:val="28"/>
          <w:szCs w:val="28"/>
        </w:rPr>
        <w:t> %</w:t>
      </w:r>
      <w:r w:rsidR="00AF28C4">
        <w:rPr>
          <w:rStyle w:val="a5"/>
          <w:rFonts w:eastAsia="Calibri"/>
          <w:color w:val="000000"/>
          <w:sz w:val="28"/>
          <w:szCs w:val="28"/>
        </w:rPr>
        <w:t xml:space="preserve"> </w:t>
      </w:r>
      <w:r w:rsidRPr="00011E86">
        <w:rPr>
          <w:rStyle w:val="a5"/>
          <w:rFonts w:eastAsia="Calibri"/>
          <w:color w:val="000000"/>
          <w:sz w:val="28"/>
          <w:szCs w:val="28"/>
        </w:rPr>
        <w:t xml:space="preserve">суммы остатка задолженности.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Фонд по нестандартным кредитам создается как специальный фонд в национальной валюте в размере 30</w:t>
      </w:r>
      <w:r w:rsidR="001E7A5E">
        <w:rPr>
          <w:rStyle w:val="a5"/>
          <w:rFonts w:eastAsia="Calibri"/>
          <w:color w:val="000000"/>
          <w:sz w:val="28"/>
          <w:szCs w:val="28"/>
        </w:rPr>
        <w:t> %</w:t>
      </w:r>
      <w:r w:rsidRPr="00011E86">
        <w:rPr>
          <w:rStyle w:val="a5"/>
          <w:rFonts w:eastAsia="Calibri"/>
          <w:color w:val="000000"/>
          <w:sz w:val="28"/>
          <w:szCs w:val="28"/>
        </w:rPr>
        <w:t xml:space="preserve"> и в иностранной валюте</w:t>
      </w:r>
      <w:r w:rsidR="00894CF1" w:rsidRPr="00011E86">
        <w:rPr>
          <w:rStyle w:val="a5"/>
          <w:rFonts w:eastAsia="Calibri"/>
          <w:color w:val="000000"/>
          <w:sz w:val="28"/>
          <w:szCs w:val="28"/>
        </w:rPr>
        <w:t xml:space="preserve"> –</w:t>
      </w:r>
      <w:r w:rsidRPr="00011E86">
        <w:rPr>
          <w:rStyle w:val="a5"/>
          <w:rFonts w:eastAsia="Calibri"/>
          <w:color w:val="000000"/>
          <w:sz w:val="28"/>
          <w:szCs w:val="28"/>
        </w:rPr>
        <w:t xml:space="preserve"> 40</w:t>
      </w:r>
      <w:r w:rsidR="001E7A5E">
        <w:rPr>
          <w:rStyle w:val="a5"/>
          <w:rFonts w:eastAsia="Calibri"/>
          <w:color w:val="000000"/>
          <w:sz w:val="28"/>
          <w:szCs w:val="28"/>
        </w:rPr>
        <w:t> %</w:t>
      </w:r>
      <w:r w:rsidRPr="00011E86">
        <w:rPr>
          <w:rStyle w:val="a5"/>
          <w:rFonts w:eastAsia="Calibri"/>
          <w:color w:val="000000"/>
          <w:sz w:val="28"/>
          <w:szCs w:val="28"/>
        </w:rPr>
        <w:t xml:space="preserve"> для обеспеченной части кредита и 100</w:t>
      </w:r>
      <w:r w:rsidR="001E7A5E">
        <w:rPr>
          <w:rStyle w:val="a5"/>
          <w:rFonts w:eastAsia="Calibri"/>
          <w:color w:val="000000"/>
          <w:sz w:val="28"/>
          <w:szCs w:val="28"/>
        </w:rPr>
        <w:t> %</w:t>
      </w:r>
      <w:r w:rsidRPr="00011E86">
        <w:rPr>
          <w:rStyle w:val="a5"/>
          <w:rFonts w:eastAsia="Calibri"/>
          <w:color w:val="000000"/>
          <w:sz w:val="28"/>
          <w:szCs w:val="28"/>
        </w:rPr>
        <w:t xml:space="preserve"> для необеспеченной части кредита.</w:t>
      </w:r>
    </w:p>
    <w:p w:rsidR="00CC337F" w:rsidRPr="00011E86" w:rsidRDefault="00FE4D88"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Фонд по сомнительным кредитам </w:t>
      </w:r>
      <w:r w:rsidR="00CC337F" w:rsidRPr="00011E86">
        <w:rPr>
          <w:rStyle w:val="a5"/>
          <w:rFonts w:eastAsia="Calibri"/>
          <w:color w:val="000000"/>
          <w:sz w:val="28"/>
          <w:szCs w:val="28"/>
        </w:rPr>
        <w:t>создается как специальный фонд в национальной валюте в размере 75</w:t>
      </w:r>
      <w:r w:rsidR="001E7A5E">
        <w:rPr>
          <w:rStyle w:val="a5"/>
          <w:rFonts w:eastAsia="Calibri"/>
          <w:color w:val="000000"/>
          <w:sz w:val="28"/>
          <w:szCs w:val="28"/>
        </w:rPr>
        <w:t> %</w:t>
      </w:r>
      <w:r w:rsidR="00AF28C4">
        <w:rPr>
          <w:rStyle w:val="a5"/>
          <w:rFonts w:eastAsia="Calibri"/>
          <w:color w:val="000000"/>
          <w:sz w:val="28"/>
          <w:szCs w:val="28"/>
        </w:rPr>
        <w:t xml:space="preserve">, </w:t>
      </w:r>
      <w:r w:rsidR="00CC337F" w:rsidRPr="00011E86">
        <w:rPr>
          <w:rStyle w:val="a5"/>
          <w:rFonts w:eastAsia="Calibri"/>
          <w:color w:val="000000"/>
          <w:sz w:val="28"/>
          <w:szCs w:val="28"/>
        </w:rPr>
        <w:t>в иностранной валюте</w:t>
      </w:r>
      <w:r w:rsidR="008D010B">
        <w:rPr>
          <w:rStyle w:val="a5"/>
          <w:rFonts w:eastAsia="Calibri"/>
          <w:color w:val="000000"/>
          <w:sz w:val="28"/>
          <w:szCs w:val="28"/>
        </w:rPr>
        <w:t xml:space="preserve"> </w:t>
      </w:r>
      <w:r w:rsidR="00894CF1" w:rsidRPr="00011E86">
        <w:rPr>
          <w:rStyle w:val="a5"/>
          <w:rFonts w:eastAsia="Calibri"/>
          <w:color w:val="000000"/>
          <w:sz w:val="28"/>
          <w:szCs w:val="28"/>
        </w:rPr>
        <w:t>–</w:t>
      </w:r>
      <w:r w:rsidR="00F0522A">
        <w:rPr>
          <w:rStyle w:val="a5"/>
          <w:rFonts w:eastAsia="Calibri"/>
          <w:color w:val="000000"/>
          <w:sz w:val="28"/>
          <w:szCs w:val="28"/>
        </w:rPr>
        <w:t xml:space="preserve"> </w:t>
      </w:r>
      <w:r w:rsidR="00AF28C4" w:rsidRPr="00011E86">
        <w:rPr>
          <w:rStyle w:val="a5"/>
          <w:rFonts w:eastAsia="Calibri"/>
          <w:color w:val="000000"/>
          <w:sz w:val="28"/>
          <w:szCs w:val="28"/>
        </w:rPr>
        <w:t xml:space="preserve">в размере </w:t>
      </w:r>
      <w:r w:rsidR="00CC337F" w:rsidRPr="00011E86">
        <w:rPr>
          <w:rStyle w:val="a5"/>
          <w:rFonts w:eastAsia="Calibri"/>
          <w:color w:val="000000"/>
          <w:sz w:val="28"/>
          <w:szCs w:val="28"/>
        </w:rPr>
        <w:t>85</w:t>
      </w:r>
      <w:r w:rsidR="001E7A5E">
        <w:rPr>
          <w:rStyle w:val="a5"/>
          <w:rFonts w:eastAsia="Calibri"/>
          <w:color w:val="000000"/>
          <w:sz w:val="28"/>
          <w:szCs w:val="28"/>
        </w:rPr>
        <w:t> %</w:t>
      </w:r>
      <w:r w:rsidR="00CC337F" w:rsidRPr="00011E86">
        <w:rPr>
          <w:rStyle w:val="a5"/>
          <w:rFonts w:eastAsia="Calibri"/>
          <w:color w:val="000000"/>
          <w:sz w:val="28"/>
          <w:szCs w:val="28"/>
        </w:rPr>
        <w:t xml:space="preserve"> для обеспеченной части кредита и 100</w:t>
      </w:r>
      <w:r w:rsidR="001E7A5E">
        <w:rPr>
          <w:rStyle w:val="a5"/>
          <w:rFonts w:eastAsia="Calibri"/>
          <w:color w:val="000000"/>
          <w:sz w:val="28"/>
          <w:szCs w:val="28"/>
        </w:rPr>
        <w:t> %</w:t>
      </w:r>
      <w:r w:rsidR="00CC337F" w:rsidRPr="00011E86">
        <w:rPr>
          <w:rStyle w:val="a5"/>
          <w:rFonts w:eastAsia="Calibri"/>
          <w:color w:val="000000"/>
          <w:sz w:val="28"/>
          <w:szCs w:val="28"/>
        </w:rPr>
        <w:t xml:space="preserve"> для необеспеченной части кредита.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Фонд по безнадежным кредитам создается как специальный фонд в национальной и иностранной валюте в размере 100</w:t>
      </w:r>
      <w:r w:rsidR="001E7A5E">
        <w:rPr>
          <w:rStyle w:val="a5"/>
          <w:rFonts w:eastAsia="Calibri"/>
          <w:color w:val="000000"/>
          <w:sz w:val="28"/>
          <w:szCs w:val="28"/>
        </w:rPr>
        <w:t> %</w:t>
      </w:r>
      <w:r w:rsidRPr="00011E86">
        <w:rPr>
          <w:rStyle w:val="a5"/>
          <w:rFonts w:eastAsia="Calibri"/>
          <w:color w:val="000000"/>
          <w:sz w:val="28"/>
          <w:szCs w:val="28"/>
        </w:rPr>
        <w:t xml:space="preserve"> по остаткам задолженности.</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Кредитная организация обязана в установленные Национальным банком сроки предостав</w:t>
      </w:r>
      <w:r w:rsidR="00C161EE" w:rsidRPr="00011E86">
        <w:rPr>
          <w:rStyle w:val="a5"/>
          <w:rFonts w:eastAsia="Calibri"/>
          <w:color w:val="000000"/>
          <w:sz w:val="28"/>
          <w:szCs w:val="28"/>
        </w:rPr>
        <w:t>ля</w:t>
      </w:r>
      <w:r w:rsidRPr="00011E86">
        <w:rPr>
          <w:rStyle w:val="a5"/>
          <w:rFonts w:eastAsia="Calibri"/>
          <w:color w:val="000000"/>
          <w:sz w:val="28"/>
          <w:szCs w:val="28"/>
        </w:rPr>
        <w:t xml:space="preserve">ть отчеты о классификации кредитов, Фондах для обслуживаемых и необслуживаемых кредитов, резервах, движении </w:t>
      </w:r>
      <w:r w:rsidRPr="00011E86">
        <w:rPr>
          <w:rStyle w:val="a5"/>
          <w:rFonts w:eastAsia="Calibri"/>
          <w:color w:val="000000"/>
          <w:sz w:val="28"/>
          <w:szCs w:val="28"/>
        </w:rPr>
        <w:lastRenderedPageBreak/>
        <w:t>необслуживаемых кредитов, движении фондов, движении резервов, отдельных необслуживаемых кредитах, залогах и полученных залогах для продажи.</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Для сокращения уровня </w:t>
      </w:r>
      <w:r w:rsidR="00AF28C4">
        <w:rPr>
          <w:rStyle w:val="a5"/>
          <w:rFonts w:eastAsia="Calibri"/>
          <w:color w:val="000000"/>
          <w:sz w:val="28"/>
          <w:szCs w:val="28"/>
        </w:rPr>
        <w:t>необслуживаемых кредитов (NPL) п</w:t>
      </w:r>
      <w:r w:rsidRPr="00011E86">
        <w:rPr>
          <w:rStyle w:val="a5"/>
          <w:rFonts w:eastAsia="Calibri"/>
          <w:color w:val="000000"/>
          <w:sz w:val="28"/>
          <w:szCs w:val="28"/>
        </w:rPr>
        <w:t>равлением Национального банка было выставлено требование к семи банкам с высоким уровнем NP</w:t>
      </w:r>
      <w:r w:rsidR="00E224FD">
        <w:rPr>
          <w:rStyle w:val="a5"/>
          <w:rFonts w:eastAsia="Calibri"/>
          <w:color w:val="000000"/>
          <w:sz w:val="28"/>
          <w:szCs w:val="28"/>
        </w:rPr>
        <w:t>L о разработке и представлении п</w:t>
      </w:r>
      <w:r w:rsidRPr="00011E86">
        <w:rPr>
          <w:rStyle w:val="a5"/>
          <w:rFonts w:eastAsia="Calibri"/>
          <w:color w:val="000000"/>
          <w:sz w:val="28"/>
          <w:szCs w:val="28"/>
        </w:rPr>
        <w:t>ланов по возврату необслуживаемых кредитов на 2017</w:t>
      </w:r>
      <w:r w:rsidR="00FE4D88" w:rsidRPr="00011E86">
        <w:rPr>
          <w:rStyle w:val="a5"/>
          <w:rFonts w:eastAsia="Calibri"/>
          <w:color w:val="000000"/>
          <w:sz w:val="28"/>
          <w:szCs w:val="28"/>
        </w:rPr>
        <w:t>–2019 год</w:t>
      </w:r>
      <w:r w:rsidR="00790726">
        <w:rPr>
          <w:rStyle w:val="a5"/>
          <w:rFonts w:eastAsia="Calibri"/>
          <w:color w:val="000000"/>
          <w:sz w:val="28"/>
          <w:szCs w:val="28"/>
        </w:rPr>
        <w:t>ы</w:t>
      </w:r>
      <w:r w:rsidRPr="00011E86">
        <w:rPr>
          <w:rStyle w:val="a5"/>
          <w:rFonts w:eastAsia="Calibri"/>
          <w:color w:val="000000"/>
          <w:sz w:val="28"/>
          <w:szCs w:val="28"/>
        </w:rPr>
        <w:t xml:space="preserve">. Национальный банк осуществляет строгий контроль </w:t>
      </w:r>
      <w:r w:rsidR="00AF28C4">
        <w:rPr>
          <w:rStyle w:val="a5"/>
          <w:rFonts w:eastAsia="Calibri"/>
          <w:color w:val="000000"/>
          <w:sz w:val="28"/>
          <w:szCs w:val="28"/>
        </w:rPr>
        <w:t xml:space="preserve">за </w:t>
      </w:r>
      <w:r w:rsidRPr="00011E86">
        <w:rPr>
          <w:rStyle w:val="a5"/>
          <w:rFonts w:eastAsia="Calibri"/>
          <w:color w:val="000000"/>
          <w:sz w:val="28"/>
          <w:szCs w:val="28"/>
        </w:rPr>
        <w:t>выполнением этих планов. По результатам проведенной работы уровень необслужив</w:t>
      </w:r>
      <w:r w:rsidR="000429F2" w:rsidRPr="00011E86">
        <w:rPr>
          <w:rStyle w:val="a5"/>
          <w:rFonts w:eastAsia="Calibri"/>
          <w:color w:val="000000"/>
          <w:sz w:val="28"/>
          <w:szCs w:val="28"/>
        </w:rPr>
        <w:t>аемых кредитов уменьшился на 10,</w:t>
      </w:r>
      <w:r w:rsidRPr="00011E86">
        <w:rPr>
          <w:rStyle w:val="a5"/>
          <w:rFonts w:eastAsia="Calibri"/>
          <w:color w:val="000000"/>
          <w:sz w:val="28"/>
          <w:szCs w:val="28"/>
        </w:rPr>
        <w:t>1</w:t>
      </w:r>
      <w:r w:rsidR="002C2BE5">
        <w:rPr>
          <w:rStyle w:val="a5"/>
          <w:rFonts w:eastAsia="Calibri"/>
          <w:color w:val="000000"/>
          <w:sz w:val="28"/>
          <w:szCs w:val="28"/>
        </w:rPr>
        <w:t> </w:t>
      </w:r>
      <w:r w:rsidRPr="00011E86">
        <w:rPr>
          <w:rStyle w:val="a5"/>
          <w:rFonts w:eastAsia="Calibri"/>
          <w:color w:val="000000"/>
          <w:sz w:val="28"/>
          <w:szCs w:val="28"/>
        </w:rPr>
        <w:t>п</w:t>
      </w:r>
      <w:r w:rsidR="00FE4D88" w:rsidRPr="00011E86">
        <w:rPr>
          <w:rStyle w:val="a5"/>
          <w:rFonts w:eastAsia="Calibri"/>
          <w:color w:val="000000"/>
          <w:sz w:val="28"/>
          <w:szCs w:val="28"/>
        </w:rPr>
        <w:t>роцентн</w:t>
      </w:r>
      <w:r w:rsidR="00AF28C4">
        <w:rPr>
          <w:rStyle w:val="a5"/>
          <w:rFonts w:eastAsia="Calibri"/>
          <w:color w:val="000000"/>
          <w:sz w:val="28"/>
          <w:szCs w:val="28"/>
        </w:rPr>
        <w:t>ого</w:t>
      </w:r>
      <w:r w:rsidR="00FE4D88" w:rsidRPr="00011E86">
        <w:rPr>
          <w:rStyle w:val="a5"/>
          <w:rFonts w:eastAsia="Calibri"/>
          <w:color w:val="000000"/>
          <w:sz w:val="28"/>
          <w:szCs w:val="28"/>
        </w:rPr>
        <w:t xml:space="preserve"> пункт</w:t>
      </w:r>
      <w:r w:rsidR="00AF28C4">
        <w:rPr>
          <w:rStyle w:val="a5"/>
          <w:rFonts w:eastAsia="Calibri"/>
          <w:color w:val="000000"/>
          <w:sz w:val="28"/>
          <w:szCs w:val="28"/>
        </w:rPr>
        <w:t>а</w:t>
      </w:r>
      <w:r w:rsidR="00FE4D88" w:rsidRPr="00011E86">
        <w:rPr>
          <w:rStyle w:val="a5"/>
          <w:rFonts w:eastAsia="Calibri"/>
          <w:color w:val="000000"/>
          <w:sz w:val="28"/>
          <w:szCs w:val="28"/>
        </w:rPr>
        <w:t>.</w:t>
      </w:r>
    </w:p>
    <w:p w:rsidR="00CC337F" w:rsidRPr="00011E86" w:rsidRDefault="00AF28C4"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Наряду с этим</w:t>
      </w:r>
      <w:r w:rsidR="00CC337F" w:rsidRPr="00011E86">
        <w:rPr>
          <w:rStyle w:val="a5"/>
          <w:rFonts w:eastAsia="Calibri"/>
          <w:color w:val="000000"/>
          <w:sz w:val="28"/>
          <w:szCs w:val="28"/>
        </w:rPr>
        <w:t xml:space="preserve"> банкам рекомендуется автоматизировать процессы классификации кредитов и создания фонда возможных потерь по ним.</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 целях укрепления надзора и повышения его эффективности осуществляется тесное сотрудничество кураторов банков по выездному и документарному надзору в форме совместных проверок.</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По результатам документарного надзора разрабатываются аналитические отчеты с указанием сведений для проведения таких проверок. В рамках документарного надзора проводится ежеквартальный анализ финансового состояния каждого банка, по итогам которого выводы с соответствующими рекомендациями по исправлению текущих проблем предоставляются руководству банка. Информация относительно выявленных в результате проведенных проверок р</w:t>
      </w:r>
      <w:r w:rsidR="00AF28C4">
        <w:rPr>
          <w:rStyle w:val="a5"/>
          <w:rFonts w:eastAsia="Calibri"/>
          <w:color w:val="000000"/>
          <w:sz w:val="28"/>
          <w:szCs w:val="28"/>
        </w:rPr>
        <w:t>исков и проблем направляется в н</w:t>
      </w:r>
      <w:r w:rsidRPr="00011E86">
        <w:rPr>
          <w:rStyle w:val="a5"/>
          <w:rFonts w:eastAsia="Calibri"/>
          <w:color w:val="000000"/>
          <w:sz w:val="28"/>
          <w:szCs w:val="28"/>
        </w:rPr>
        <w:t xml:space="preserve">аблюдательный совет кредитной организации, после чего разрабатывается план мероприятий по их устранению.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По резуль</w:t>
      </w:r>
      <w:r w:rsidR="001222BC">
        <w:rPr>
          <w:rStyle w:val="a5"/>
          <w:rFonts w:eastAsia="Calibri"/>
          <w:color w:val="000000"/>
          <w:sz w:val="28"/>
          <w:szCs w:val="28"/>
        </w:rPr>
        <w:t>татам каждой проверки на местах</w:t>
      </w:r>
      <w:r w:rsidRPr="00011E86">
        <w:rPr>
          <w:rStyle w:val="a5"/>
          <w:rFonts w:eastAsia="Calibri"/>
          <w:color w:val="000000"/>
          <w:sz w:val="28"/>
          <w:szCs w:val="28"/>
        </w:rPr>
        <w:t xml:space="preserve"> согласно </w:t>
      </w:r>
      <w:r w:rsidR="00AF28C4">
        <w:rPr>
          <w:rStyle w:val="a5"/>
          <w:rFonts w:eastAsia="Calibri"/>
          <w:color w:val="000000"/>
          <w:sz w:val="28"/>
          <w:szCs w:val="28"/>
        </w:rPr>
        <w:t>рекомендациям Базеля II по надзорному процессу проводятся встречи с н</w:t>
      </w:r>
      <w:r w:rsidRPr="00011E86">
        <w:rPr>
          <w:rStyle w:val="a5"/>
          <w:rFonts w:eastAsia="Calibri"/>
          <w:color w:val="000000"/>
          <w:sz w:val="28"/>
          <w:szCs w:val="28"/>
        </w:rPr>
        <w:t>аблюдательным советом каждого банка</w:t>
      </w:r>
      <w:r w:rsidR="00AF28C4">
        <w:rPr>
          <w:rStyle w:val="a5"/>
          <w:rFonts w:eastAsia="Calibri"/>
          <w:color w:val="000000"/>
          <w:sz w:val="28"/>
          <w:szCs w:val="28"/>
        </w:rPr>
        <w:t>,</w:t>
      </w:r>
      <w:r w:rsidRPr="00011E86">
        <w:rPr>
          <w:rStyle w:val="a5"/>
          <w:rFonts w:eastAsia="Calibri"/>
          <w:color w:val="000000"/>
          <w:sz w:val="28"/>
          <w:szCs w:val="28"/>
        </w:rPr>
        <w:t xml:space="preserve"> </w:t>
      </w:r>
      <w:r w:rsidR="00376915">
        <w:rPr>
          <w:rStyle w:val="a5"/>
          <w:rFonts w:eastAsia="Calibri"/>
          <w:color w:val="000000"/>
          <w:sz w:val="28"/>
          <w:szCs w:val="28"/>
        </w:rPr>
        <w:t>которые оформляю</w:t>
      </w:r>
      <w:r w:rsidRPr="00011E86">
        <w:rPr>
          <w:rStyle w:val="a5"/>
          <w:rFonts w:eastAsia="Calibri"/>
          <w:color w:val="000000"/>
          <w:sz w:val="28"/>
          <w:szCs w:val="28"/>
        </w:rPr>
        <w:t xml:space="preserve">тся соответствующим протоколом. Национальный банк не реже одного раза в год проводит встречи с первыми </w:t>
      </w:r>
      <w:r w:rsidR="00FE4D88" w:rsidRPr="00011E86">
        <w:rPr>
          <w:rStyle w:val="a5"/>
          <w:rFonts w:eastAsia="Calibri"/>
          <w:color w:val="000000"/>
          <w:sz w:val="28"/>
          <w:szCs w:val="28"/>
        </w:rPr>
        <w:t>руководителями банков</w:t>
      </w:r>
      <w:r w:rsidRPr="00011E86">
        <w:rPr>
          <w:rStyle w:val="a5"/>
          <w:rFonts w:eastAsia="Calibri"/>
          <w:color w:val="000000"/>
          <w:sz w:val="28"/>
          <w:szCs w:val="28"/>
        </w:rPr>
        <w:t xml:space="preserve"> по вопросам текущей ситуации в банковской системе, обзора макроэкономической ситуации и возможных кризисных ситуаций.</w:t>
      </w:r>
    </w:p>
    <w:p w:rsidR="00CC337F" w:rsidRPr="00011E86" w:rsidRDefault="00C161EE"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w:t>
      </w:r>
      <w:r w:rsidR="00CC337F" w:rsidRPr="00011E86">
        <w:rPr>
          <w:rStyle w:val="a5"/>
          <w:rFonts w:eastAsia="Calibri"/>
          <w:color w:val="000000"/>
          <w:sz w:val="28"/>
          <w:szCs w:val="28"/>
        </w:rPr>
        <w:t xml:space="preserve"> целях минимизации кредитного риска и контроля в Респ</w:t>
      </w:r>
      <w:r w:rsidR="00376915">
        <w:rPr>
          <w:rStyle w:val="a5"/>
          <w:rFonts w:eastAsia="Calibri"/>
          <w:color w:val="000000"/>
          <w:sz w:val="28"/>
          <w:szCs w:val="28"/>
        </w:rPr>
        <w:t>ублике Таджикистан создано два б</w:t>
      </w:r>
      <w:r w:rsidR="00CC337F" w:rsidRPr="00011E86">
        <w:rPr>
          <w:rStyle w:val="a5"/>
          <w:rFonts w:eastAsia="Calibri"/>
          <w:color w:val="000000"/>
          <w:sz w:val="28"/>
          <w:szCs w:val="28"/>
        </w:rPr>
        <w:t>юро кредитных историй. Вся инф</w:t>
      </w:r>
      <w:r w:rsidR="001222BC">
        <w:rPr>
          <w:rStyle w:val="a5"/>
          <w:rFonts w:eastAsia="Calibri"/>
          <w:color w:val="000000"/>
          <w:sz w:val="28"/>
          <w:szCs w:val="28"/>
        </w:rPr>
        <w:t>ормация о заемщиках хранится в б</w:t>
      </w:r>
      <w:r w:rsidR="00CC337F" w:rsidRPr="00011E86">
        <w:rPr>
          <w:rStyle w:val="a5"/>
          <w:rFonts w:eastAsia="Calibri"/>
          <w:color w:val="000000"/>
          <w:sz w:val="28"/>
          <w:szCs w:val="28"/>
        </w:rPr>
        <w:t>юро кредитных историй</w:t>
      </w:r>
      <w:r w:rsidR="00376915">
        <w:rPr>
          <w:rStyle w:val="a5"/>
          <w:rFonts w:eastAsia="Calibri"/>
          <w:color w:val="000000"/>
          <w:sz w:val="28"/>
          <w:szCs w:val="28"/>
        </w:rPr>
        <w:t>,</w:t>
      </w:r>
      <w:r w:rsidR="00CC337F" w:rsidRPr="00011E86">
        <w:rPr>
          <w:rStyle w:val="a5"/>
          <w:rFonts w:eastAsia="Calibri"/>
          <w:color w:val="000000"/>
          <w:sz w:val="28"/>
          <w:szCs w:val="28"/>
        </w:rPr>
        <w:t xml:space="preserve"> и кредитные организации осуществляют обмен такой информацией. </w:t>
      </w:r>
      <w:r w:rsidRPr="00011E86">
        <w:rPr>
          <w:rStyle w:val="a5"/>
          <w:rFonts w:eastAsia="Calibri"/>
          <w:color w:val="000000"/>
          <w:sz w:val="28"/>
          <w:szCs w:val="28"/>
        </w:rPr>
        <w:t>Н</w:t>
      </w:r>
      <w:r w:rsidR="00CC337F" w:rsidRPr="00011E86">
        <w:rPr>
          <w:rStyle w:val="a5"/>
          <w:rFonts w:eastAsia="Calibri"/>
          <w:color w:val="000000"/>
          <w:sz w:val="28"/>
          <w:szCs w:val="28"/>
        </w:rPr>
        <w:t>ачиная с текущего года согласно внесенным изменениям и дополнениям</w:t>
      </w:r>
      <w:r w:rsidR="00FE4D88" w:rsidRPr="00011E86">
        <w:rPr>
          <w:rStyle w:val="a5"/>
          <w:rFonts w:eastAsia="Calibri"/>
          <w:color w:val="000000"/>
          <w:sz w:val="28"/>
          <w:szCs w:val="28"/>
        </w:rPr>
        <w:t xml:space="preserve"> </w:t>
      </w:r>
      <w:r w:rsidR="003233D6" w:rsidRPr="00011E86">
        <w:rPr>
          <w:rStyle w:val="a5"/>
          <w:rFonts w:eastAsia="Calibri"/>
          <w:color w:val="000000"/>
          <w:sz w:val="28"/>
          <w:szCs w:val="28"/>
        </w:rPr>
        <w:t>от </w:t>
      </w:r>
      <w:r w:rsidR="00FE4D88" w:rsidRPr="00011E86">
        <w:rPr>
          <w:rStyle w:val="a5"/>
          <w:rFonts w:eastAsia="Calibri"/>
          <w:color w:val="000000"/>
          <w:sz w:val="28"/>
          <w:szCs w:val="28"/>
        </w:rPr>
        <w:t>2</w:t>
      </w:r>
      <w:r w:rsidR="00894CF1" w:rsidRPr="00011E86">
        <w:rPr>
          <w:rStyle w:val="a5"/>
          <w:rFonts w:eastAsia="Calibri"/>
          <w:color w:val="000000"/>
          <w:sz w:val="28"/>
          <w:szCs w:val="28"/>
        </w:rPr>
        <w:t> </w:t>
      </w:r>
      <w:r w:rsidR="00FE4D88" w:rsidRPr="00011E86">
        <w:rPr>
          <w:rStyle w:val="a5"/>
          <w:rFonts w:eastAsia="Calibri"/>
          <w:color w:val="000000"/>
          <w:sz w:val="28"/>
          <w:szCs w:val="28"/>
        </w:rPr>
        <w:t>января 2018 года</w:t>
      </w:r>
      <w:r w:rsidR="00CC337F" w:rsidRPr="00011E86">
        <w:rPr>
          <w:rStyle w:val="a5"/>
          <w:rFonts w:eastAsia="Calibri"/>
          <w:color w:val="000000"/>
          <w:sz w:val="28"/>
          <w:szCs w:val="28"/>
        </w:rPr>
        <w:t xml:space="preserve"> в </w:t>
      </w:r>
      <w:r w:rsidR="00FE4D88" w:rsidRPr="00011E86">
        <w:rPr>
          <w:rStyle w:val="a5"/>
          <w:rFonts w:eastAsia="Calibri"/>
          <w:color w:val="000000"/>
          <w:sz w:val="28"/>
          <w:szCs w:val="28"/>
        </w:rPr>
        <w:t xml:space="preserve">Закон Республики Таджикистан от 26 марта 2009 года </w:t>
      </w:r>
      <w:r w:rsidR="001E7A5E">
        <w:rPr>
          <w:rStyle w:val="a5"/>
          <w:rFonts w:eastAsia="Calibri"/>
          <w:color w:val="000000"/>
          <w:sz w:val="28"/>
          <w:szCs w:val="28"/>
        </w:rPr>
        <w:t>№ </w:t>
      </w:r>
      <w:r w:rsidR="00FE4D88" w:rsidRPr="00011E86">
        <w:rPr>
          <w:rStyle w:val="a5"/>
          <w:rFonts w:eastAsia="Calibri"/>
          <w:color w:val="000000"/>
          <w:sz w:val="28"/>
          <w:szCs w:val="28"/>
        </w:rPr>
        <w:t>492 «</w:t>
      </w:r>
      <w:r w:rsidR="00CC337F" w:rsidRPr="00011E86">
        <w:rPr>
          <w:rStyle w:val="a5"/>
          <w:rFonts w:eastAsia="Calibri"/>
          <w:color w:val="000000"/>
          <w:sz w:val="28"/>
          <w:szCs w:val="28"/>
        </w:rPr>
        <w:t>О кредитных историях</w:t>
      </w:r>
      <w:r w:rsidR="00FE4D88" w:rsidRPr="00011E86">
        <w:rPr>
          <w:rStyle w:val="a5"/>
          <w:rFonts w:eastAsia="Calibri"/>
          <w:color w:val="000000"/>
          <w:sz w:val="28"/>
          <w:szCs w:val="28"/>
        </w:rPr>
        <w:t>»</w:t>
      </w:r>
      <w:r w:rsidR="00CC337F" w:rsidRPr="00011E86">
        <w:rPr>
          <w:rStyle w:val="a5"/>
          <w:rFonts w:eastAsia="Calibri"/>
          <w:color w:val="000000"/>
          <w:sz w:val="28"/>
          <w:szCs w:val="28"/>
        </w:rPr>
        <w:t xml:space="preserve"> направле</w:t>
      </w:r>
      <w:r w:rsidR="00383A9B">
        <w:rPr>
          <w:rStyle w:val="a5"/>
          <w:rFonts w:eastAsia="Calibri"/>
          <w:color w:val="000000"/>
          <w:sz w:val="28"/>
          <w:szCs w:val="28"/>
        </w:rPr>
        <w:t>ние в б</w:t>
      </w:r>
      <w:r w:rsidR="00CC337F" w:rsidRPr="00011E86">
        <w:rPr>
          <w:rStyle w:val="a5"/>
          <w:rFonts w:eastAsia="Calibri"/>
          <w:color w:val="000000"/>
          <w:sz w:val="28"/>
          <w:szCs w:val="28"/>
        </w:rPr>
        <w:t xml:space="preserve">юро кредитных историй информации относительно кредитных дел является обязательным.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Национальный банк планирует внедрить один из подходов Базеля II для расчета к</w:t>
      </w:r>
      <w:r w:rsidR="00FE4D88" w:rsidRPr="00011E86">
        <w:rPr>
          <w:rStyle w:val="a5"/>
          <w:rFonts w:eastAsia="Calibri"/>
          <w:color w:val="000000"/>
          <w:sz w:val="28"/>
          <w:szCs w:val="28"/>
        </w:rPr>
        <w:t>апитала по операционному риску «Подход базовых индикаторов»</w:t>
      </w:r>
      <w:r w:rsidRPr="00011E86">
        <w:rPr>
          <w:rStyle w:val="a5"/>
          <w:rFonts w:eastAsia="Calibri"/>
          <w:color w:val="000000"/>
          <w:sz w:val="28"/>
          <w:szCs w:val="28"/>
        </w:rPr>
        <w:t>, согласно которому требуемый уровень капитала при операционном риске рассчитывается как фиксированный процент (15</w:t>
      </w:r>
      <w:r w:rsidR="001E7A5E">
        <w:rPr>
          <w:rStyle w:val="a5"/>
          <w:rFonts w:eastAsia="Calibri"/>
          <w:color w:val="000000"/>
          <w:sz w:val="28"/>
          <w:szCs w:val="28"/>
        </w:rPr>
        <w:t> %</w:t>
      </w:r>
      <w:r w:rsidR="00376915">
        <w:rPr>
          <w:rStyle w:val="a5"/>
          <w:rFonts w:eastAsia="Calibri"/>
          <w:color w:val="000000"/>
          <w:sz w:val="28"/>
          <w:szCs w:val="28"/>
        </w:rPr>
        <w:t xml:space="preserve">) </w:t>
      </w:r>
      <w:r w:rsidRPr="00011E86">
        <w:rPr>
          <w:rStyle w:val="a5"/>
          <w:rFonts w:eastAsia="Calibri"/>
          <w:color w:val="000000"/>
          <w:sz w:val="28"/>
          <w:szCs w:val="28"/>
        </w:rPr>
        <w:t>среднегодового валового дохода банка за последние три года.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Кроме того, в целях усиления макропруденциального регулирования и банковского надзора, совершенствования механизма риск-ориентированного </w:t>
      </w:r>
      <w:r w:rsidRPr="00011E86">
        <w:rPr>
          <w:rStyle w:val="a5"/>
          <w:rFonts w:eastAsia="Calibri"/>
          <w:color w:val="000000"/>
          <w:sz w:val="28"/>
          <w:szCs w:val="28"/>
        </w:rPr>
        <w:lastRenderedPageBreak/>
        <w:t>надзора и урегул</w:t>
      </w:r>
      <w:r w:rsidR="00376915">
        <w:rPr>
          <w:rStyle w:val="a5"/>
          <w:rFonts w:eastAsia="Calibri"/>
          <w:color w:val="000000"/>
          <w:sz w:val="28"/>
          <w:szCs w:val="28"/>
        </w:rPr>
        <w:t>ирования несостоятельных банков</w:t>
      </w:r>
      <w:r w:rsidRPr="00011E86">
        <w:rPr>
          <w:rStyle w:val="a5"/>
          <w:rFonts w:eastAsia="Calibri"/>
          <w:color w:val="000000"/>
          <w:sz w:val="28"/>
          <w:szCs w:val="28"/>
        </w:rPr>
        <w:t xml:space="preserve"> при технической помощи </w:t>
      </w:r>
      <w:r w:rsidR="00376915" w:rsidRPr="00376915">
        <w:rPr>
          <w:rStyle w:val="a5"/>
          <w:rFonts w:eastAsia="Calibri"/>
          <w:color w:val="000000"/>
          <w:sz w:val="28"/>
          <w:szCs w:val="28"/>
        </w:rPr>
        <w:t>Международн</w:t>
      </w:r>
      <w:r w:rsidR="00376915">
        <w:rPr>
          <w:rStyle w:val="a5"/>
          <w:rFonts w:eastAsia="Calibri"/>
          <w:color w:val="000000"/>
          <w:sz w:val="28"/>
          <w:szCs w:val="28"/>
        </w:rPr>
        <w:t>ого валютного фонда</w:t>
      </w:r>
      <w:r w:rsidRPr="00011E86">
        <w:rPr>
          <w:rStyle w:val="a5"/>
          <w:rFonts w:eastAsia="Calibri"/>
          <w:color w:val="000000"/>
          <w:sz w:val="28"/>
          <w:szCs w:val="28"/>
        </w:rPr>
        <w:t xml:space="preserve"> Национальным банком подгото</w:t>
      </w:r>
      <w:r w:rsidR="001C3236" w:rsidRPr="00011E86">
        <w:rPr>
          <w:rStyle w:val="a5"/>
          <w:rFonts w:eastAsia="Calibri"/>
          <w:color w:val="000000"/>
          <w:sz w:val="28"/>
          <w:szCs w:val="28"/>
        </w:rPr>
        <w:t>влены изменения в з</w:t>
      </w:r>
      <w:r w:rsidRPr="00011E86">
        <w:rPr>
          <w:rStyle w:val="a5"/>
          <w:rFonts w:eastAsia="Calibri"/>
          <w:color w:val="000000"/>
          <w:sz w:val="28"/>
          <w:szCs w:val="28"/>
        </w:rPr>
        <w:t xml:space="preserve">аконы Республики Таджикистан </w:t>
      </w:r>
      <w:r w:rsidR="001C3236" w:rsidRPr="00011E86">
        <w:rPr>
          <w:rStyle w:val="a5"/>
          <w:rFonts w:eastAsia="Calibri"/>
          <w:color w:val="000000"/>
          <w:sz w:val="28"/>
          <w:szCs w:val="28"/>
        </w:rPr>
        <w:t xml:space="preserve">от 14 декабря 1996 года </w:t>
      </w:r>
      <w:r w:rsidR="001E7A5E">
        <w:rPr>
          <w:rStyle w:val="a5"/>
          <w:rFonts w:eastAsia="Calibri"/>
          <w:color w:val="000000"/>
          <w:sz w:val="28"/>
          <w:szCs w:val="28"/>
        </w:rPr>
        <w:t>№ </w:t>
      </w:r>
      <w:r w:rsidR="001C3236" w:rsidRPr="00011E86">
        <w:rPr>
          <w:rStyle w:val="a5"/>
          <w:rFonts w:eastAsia="Calibri"/>
          <w:color w:val="000000"/>
          <w:sz w:val="28"/>
          <w:szCs w:val="28"/>
        </w:rPr>
        <w:t xml:space="preserve">383 «О Национальном банке Таджикистана», от 19 мая 2009 года </w:t>
      </w:r>
      <w:r w:rsidR="001E7A5E">
        <w:rPr>
          <w:rStyle w:val="a5"/>
          <w:rFonts w:eastAsia="Calibri"/>
          <w:color w:val="000000"/>
          <w:sz w:val="28"/>
          <w:szCs w:val="28"/>
        </w:rPr>
        <w:t>№ </w:t>
      </w:r>
      <w:r w:rsidR="001C3236" w:rsidRPr="00011E86">
        <w:rPr>
          <w:rStyle w:val="a5"/>
          <w:rFonts w:eastAsia="Calibri"/>
          <w:color w:val="000000"/>
          <w:sz w:val="28"/>
          <w:szCs w:val="28"/>
        </w:rPr>
        <w:t xml:space="preserve">524 «О банковской деятельности», от 28 июня 2011 года </w:t>
      </w:r>
      <w:r w:rsidR="001E7A5E">
        <w:rPr>
          <w:rStyle w:val="a5"/>
          <w:rFonts w:eastAsia="Calibri"/>
          <w:color w:val="000000"/>
          <w:sz w:val="28"/>
          <w:szCs w:val="28"/>
        </w:rPr>
        <w:t>№ </w:t>
      </w:r>
      <w:r w:rsidR="001C3236" w:rsidRPr="00011E86">
        <w:rPr>
          <w:rStyle w:val="a5"/>
          <w:rFonts w:eastAsia="Calibri"/>
          <w:color w:val="000000"/>
          <w:sz w:val="28"/>
          <w:szCs w:val="28"/>
        </w:rPr>
        <w:t>719 «</w:t>
      </w:r>
      <w:r w:rsidRPr="00011E86">
        <w:rPr>
          <w:rStyle w:val="a5"/>
          <w:rFonts w:eastAsia="Calibri"/>
          <w:color w:val="000000"/>
          <w:sz w:val="28"/>
          <w:szCs w:val="28"/>
        </w:rPr>
        <w:t>О л</w:t>
      </w:r>
      <w:r w:rsidR="001C3236" w:rsidRPr="00011E86">
        <w:rPr>
          <w:rStyle w:val="a5"/>
          <w:rFonts w:eastAsia="Calibri"/>
          <w:color w:val="000000"/>
          <w:sz w:val="28"/>
          <w:szCs w:val="28"/>
        </w:rPr>
        <w:t xml:space="preserve">иквидации кредитных организаций» и </w:t>
      </w:r>
      <w:r w:rsidR="0004275F" w:rsidRPr="00011E86">
        <w:rPr>
          <w:rStyle w:val="a5"/>
          <w:rFonts w:eastAsia="Calibri"/>
          <w:color w:val="000000"/>
          <w:sz w:val="28"/>
          <w:szCs w:val="28"/>
        </w:rPr>
        <w:t xml:space="preserve">от 2 августа 2011 года </w:t>
      </w:r>
      <w:r w:rsidR="001E7A5E">
        <w:rPr>
          <w:rStyle w:val="a5"/>
          <w:rFonts w:eastAsia="Calibri"/>
          <w:color w:val="000000"/>
          <w:sz w:val="28"/>
          <w:szCs w:val="28"/>
        </w:rPr>
        <w:t>№ </w:t>
      </w:r>
      <w:r w:rsidR="0004275F" w:rsidRPr="00011E86">
        <w:rPr>
          <w:rStyle w:val="a5"/>
          <w:rFonts w:eastAsia="Calibri"/>
          <w:color w:val="000000"/>
          <w:sz w:val="28"/>
          <w:szCs w:val="28"/>
        </w:rPr>
        <w:t xml:space="preserve">758 </w:t>
      </w:r>
      <w:r w:rsidR="001C3236" w:rsidRPr="00011E86">
        <w:rPr>
          <w:rStyle w:val="a5"/>
          <w:rFonts w:eastAsia="Calibri"/>
          <w:color w:val="000000"/>
          <w:sz w:val="28"/>
          <w:szCs w:val="28"/>
        </w:rPr>
        <w:t>«</w:t>
      </w:r>
      <w:r w:rsidRPr="00011E86">
        <w:rPr>
          <w:rStyle w:val="a5"/>
          <w:rFonts w:eastAsia="Calibri"/>
          <w:color w:val="000000"/>
          <w:sz w:val="28"/>
          <w:szCs w:val="28"/>
        </w:rPr>
        <w:t>О страхов</w:t>
      </w:r>
      <w:r w:rsidR="001C3236" w:rsidRPr="00011E86">
        <w:rPr>
          <w:rStyle w:val="a5"/>
          <w:rFonts w:eastAsia="Calibri"/>
          <w:color w:val="000000"/>
          <w:sz w:val="28"/>
          <w:szCs w:val="28"/>
        </w:rPr>
        <w:t>ании сбережений физических лиц»</w:t>
      </w:r>
      <w:r w:rsidRPr="00011E86">
        <w:rPr>
          <w:rStyle w:val="a5"/>
          <w:rFonts w:eastAsia="Calibri"/>
          <w:color w:val="000000"/>
          <w:sz w:val="28"/>
          <w:szCs w:val="28"/>
        </w:rPr>
        <w:t xml:space="preserve">. Разработанные изменения предусматривают следующие </w:t>
      </w:r>
      <w:r w:rsidR="00C161EE" w:rsidRPr="00011E86">
        <w:rPr>
          <w:rStyle w:val="a5"/>
          <w:rFonts w:eastAsia="Calibri"/>
          <w:color w:val="000000"/>
          <w:sz w:val="28"/>
          <w:szCs w:val="28"/>
        </w:rPr>
        <w:t>нововведения</w:t>
      </w:r>
      <w:r w:rsidRPr="00011E86">
        <w:rPr>
          <w:rStyle w:val="a5"/>
          <w:rFonts w:eastAsia="Calibri"/>
          <w:color w:val="000000"/>
          <w:sz w:val="28"/>
          <w:szCs w:val="28"/>
        </w:rPr>
        <w:t>:</w:t>
      </w:r>
    </w:p>
    <w:p w:rsidR="00CC337F" w:rsidRPr="00011E86" w:rsidRDefault="0004275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о</w:t>
      </w:r>
      <w:r w:rsidR="007C4E90">
        <w:rPr>
          <w:rStyle w:val="a5"/>
          <w:rFonts w:eastAsia="Calibri"/>
          <w:color w:val="000000"/>
          <w:sz w:val="28"/>
          <w:szCs w:val="28"/>
        </w:rPr>
        <w:t xml:space="preserve">рган урегулирования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CC337F" w:rsidRPr="00011E86">
        <w:rPr>
          <w:rStyle w:val="a5"/>
          <w:rFonts w:eastAsia="Calibri"/>
          <w:color w:val="000000"/>
          <w:sz w:val="28"/>
          <w:szCs w:val="28"/>
        </w:rPr>
        <w:t xml:space="preserve">уточнение мандата </w:t>
      </w:r>
      <w:r w:rsidR="00C161EE" w:rsidRPr="00011E86">
        <w:rPr>
          <w:rStyle w:val="a5"/>
          <w:rFonts w:eastAsia="Calibri"/>
          <w:color w:val="000000"/>
          <w:sz w:val="28"/>
          <w:szCs w:val="28"/>
        </w:rPr>
        <w:t xml:space="preserve">Национального банка </w:t>
      </w:r>
      <w:r w:rsidR="00CC337F" w:rsidRPr="00011E86">
        <w:rPr>
          <w:rStyle w:val="a5"/>
          <w:rFonts w:eastAsia="Calibri"/>
          <w:color w:val="000000"/>
          <w:sz w:val="28"/>
          <w:szCs w:val="28"/>
        </w:rPr>
        <w:t>как органа урегулирования несостоятельных банков;</w:t>
      </w:r>
    </w:p>
    <w:p w:rsidR="00CC337F" w:rsidRPr="00011E86" w:rsidRDefault="0004275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полномочия </w:t>
      </w:r>
      <w:r w:rsidR="00CC337F" w:rsidRPr="00011E86">
        <w:rPr>
          <w:rStyle w:val="a5"/>
          <w:rFonts w:eastAsia="Calibri"/>
          <w:color w:val="000000"/>
          <w:sz w:val="28"/>
          <w:szCs w:val="28"/>
        </w:rPr>
        <w:t>по урегулированию и основания для введения процес</w:t>
      </w:r>
      <w:r w:rsidR="007C4E90">
        <w:rPr>
          <w:rStyle w:val="a5"/>
          <w:rFonts w:eastAsia="Calibri"/>
          <w:color w:val="000000"/>
          <w:sz w:val="28"/>
          <w:szCs w:val="28"/>
        </w:rPr>
        <w:t xml:space="preserve">са урегулирования («триггеры»)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CC337F" w:rsidRPr="00011E86">
        <w:rPr>
          <w:rStyle w:val="a5"/>
          <w:rFonts w:eastAsia="Calibri"/>
          <w:color w:val="000000"/>
          <w:sz w:val="28"/>
          <w:szCs w:val="28"/>
        </w:rPr>
        <w:t>включение основных полномочий, необходимых для эффективного урегулирования банков, и определение событий, приводящих в действие процесс урегулирования;</w:t>
      </w:r>
    </w:p>
    <w:p w:rsidR="00CC337F" w:rsidRPr="00011E86" w:rsidRDefault="0004275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w:t>
      </w:r>
      <w:r w:rsidR="007C4E90">
        <w:rPr>
          <w:rStyle w:val="a5"/>
          <w:rFonts w:eastAsia="Calibri"/>
          <w:color w:val="000000"/>
          <w:sz w:val="28"/>
          <w:szCs w:val="28"/>
        </w:rPr>
        <w:t xml:space="preserve">равовые гарантии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CC337F" w:rsidRPr="00011E86">
        <w:rPr>
          <w:rStyle w:val="a5"/>
          <w:rFonts w:eastAsia="Calibri"/>
          <w:color w:val="000000"/>
          <w:sz w:val="28"/>
          <w:szCs w:val="28"/>
        </w:rPr>
        <w:t>уточнение режима работы с акционерами, вкладчиками и кредиторами в процессе урегулирования;</w:t>
      </w:r>
    </w:p>
    <w:p w:rsidR="00CC337F" w:rsidRPr="00011E86" w:rsidRDefault="0004275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ф</w:t>
      </w:r>
      <w:r w:rsidR="007C4E90">
        <w:rPr>
          <w:rStyle w:val="a5"/>
          <w:rFonts w:eastAsia="Calibri"/>
          <w:color w:val="000000"/>
          <w:sz w:val="28"/>
          <w:szCs w:val="28"/>
        </w:rPr>
        <w:t xml:space="preserve">инансирование урегулирования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CC337F" w:rsidRPr="00011E86">
        <w:rPr>
          <w:rStyle w:val="a5"/>
          <w:rFonts w:eastAsia="Calibri"/>
          <w:color w:val="000000"/>
          <w:sz w:val="28"/>
          <w:szCs w:val="28"/>
        </w:rPr>
        <w:t>создание прочного механизма для финансирования урегулирования, в том числе пояснение роли государства в системно значимых банках для снижения системных рисков;</w:t>
      </w:r>
    </w:p>
    <w:p w:rsidR="00CC337F" w:rsidRPr="00011E86" w:rsidRDefault="0004275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w:t>
      </w:r>
      <w:r w:rsidR="00CC337F" w:rsidRPr="00011E86">
        <w:rPr>
          <w:rStyle w:val="a5"/>
          <w:rFonts w:eastAsia="Calibri"/>
          <w:color w:val="000000"/>
          <w:sz w:val="28"/>
          <w:szCs w:val="28"/>
        </w:rPr>
        <w:t>равов</w:t>
      </w:r>
      <w:r w:rsidR="007C4E90">
        <w:rPr>
          <w:rStyle w:val="a5"/>
          <w:rFonts w:eastAsia="Calibri"/>
          <w:color w:val="000000"/>
          <w:sz w:val="28"/>
          <w:szCs w:val="28"/>
        </w:rPr>
        <w:t xml:space="preserve">ая защита и судебный пересмотр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CC337F" w:rsidRPr="00011E86">
        <w:rPr>
          <w:rStyle w:val="a5"/>
          <w:rFonts w:eastAsia="Calibri"/>
          <w:color w:val="000000"/>
          <w:sz w:val="28"/>
          <w:szCs w:val="28"/>
        </w:rPr>
        <w:t xml:space="preserve">усиление мер правовой защиты Национального банка, как органа, ответственного за урегулирование и ограничение сферы судебного пересмотра мер урегулирования. </w:t>
      </w:r>
    </w:p>
    <w:p w:rsidR="00CC337F" w:rsidRPr="00011E86" w:rsidRDefault="007C4E90"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Также</w:t>
      </w:r>
      <w:r w:rsidR="00CC337F" w:rsidRPr="00011E86">
        <w:rPr>
          <w:rStyle w:val="a5"/>
          <w:rFonts w:eastAsia="Calibri"/>
          <w:color w:val="000000"/>
          <w:sz w:val="28"/>
          <w:szCs w:val="28"/>
        </w:rPr>
        <w:t xml:space="preserve"> при участии Всемирног</w:t>
      </w:r>
      <w:r>
        <w:rPr>
          <w:rStyle w:val="a5"/>
          <w:rFonts w:eastAsia="Calibri"/>
          <w:color w:val="000000"/>
          <w:sz w:val="28"/>
          <w:szCs w:val="28"/>
        </w:rPr>
        <w:t>о банка были внесены изменения</w:t>
      </w:r>
      <w:r w:rsidR="00CC337F" w:rsidRPr="00011E86">
        <w:rPr>
          <w:rStyle w:val="a5"/>
          <w:rFonts w:eastAsia="Calibri"/>
          <w:color w:val="000000"/>
          <w:sz w:val="28"/>
          <w:szCs w:val="28"/>
        </w:rPr>
        <w:t xml:space="preserve"> </w:t>
      </w:r>
      <w:r>
        <w:rPr>
          <w:rStyle w:val="a5"/>
          <w:rFonts w:eastAsia="Calibri"/>
          <w:color w:val="000000"/>
          <w:sz w:val="28"/>
          <w:szCs w:val="28"/>
        </w:rPr>
        <w:t xml:space="preserve">в </w:t>
      </w:r>
      <w:r w:rsidR="00CC337F" w:rsidRPr="00011E86">
        <w:rPr>
          <w:rStyle w:val="a5"/>
          <w:rFonts w:eastAsia="Calibri"/>
          <w:color w:val="000000"/>
          <w:sz w:val="28"/>
          <w:szCs w:val="28"/>
        </w:rPr>
        <w:t>Порядок применения Национальным банком срочных исправительных мер и мер возде</w:t>
      </w:r>
      <w:r>
        <w:rPr>
          <w:rStyle w:val="a5"/>
          <w:rFonts w:eastAsia="Calibri"/>
          <w:color w:val="000000"/>
          <w:sz w:val="28"/>
          <w:szCs w:val="28"/>
        </w:rPr>
        <w:t>йствия к кредитным организациям</w:t>
      </w:r>
      <w:r w:rsidR="00CC337F" w:rsidRPr="00011E86">
        <w:rPr>
          <w:rStyle w:val="a5"/>
          <w:rFonts w:eastAsia="Calibri"/>
          <w:color w:val="000000"/>
          <w:sz w:val="28"/>
          <w:szCs w:val="28"/>
        </w:rPr>
        <w:t xml:space="preserve">.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целях совершенствования методологии надзорной оценки финансового состояния банков при сотрудничестве </w:t>
      </w:r>
      <w:r w:rsidR="003233D6" w:rsidRPr="00011E86">
        <w:rPr>
          <w:rStyle w:val="a5"/>
          <w:rFonts w:eastAsia="Calibri"/>
          <w:color w:val="000000"/>
          <w:sz w:val="28"/>
          <w:szCs w:val="28"/>
        </w:rPr>
        <w:t xml:space="preserve">со Всемирным банком разработан </w:t>
      </w:r>
      <w:r w:rsidRPr="00011E86">
        <w:rPr>
          <w:rStyle w:val="a5"/>
          <w:rFonts w:eastAsia="Calibri"/>
          <w:color w:val="000000"/>
          <w:sz w:val="28"/>
          <w:szCs w:val="28"/>
        </w:rPr>
        <w:t>Порядок надзорной оценки банко</w:t>
      </w:r>
      <w:r w:rsidR="003233D6" w:rsidRPr="00011E86">
        <w:rPr>
          <w:rStyle w:val="a5"/>
          <w:rFonts w:eastAsia="Calibri"/>
          <w:color w:val="000000"/>
          <w:sz w:val="28"/>
          <w:szCs w:val="28"/>
        </w:rPr>
        <w:t>вской деятельности</w:t>
      </w:r>
      <w:r w:rsidR="00894CF1" w:rsidRPr="00011E86">
        <w:rPr>
          <w:rStyle w:val="a5"/>
          <w:rFonts w:eastAsia="Calibri"/>
          <w:color w:val="000000"/>
          <w:sz w:val="28"/>
          <w:szCs w:val="28"/>
        </w:rPr>
        <w:t xml:space="preserve">. </w:t>
      </w:r>
      <w:r w:rsidRPr="00011E86">
        <w:rPr>
          <w:rStyle w:val="a5"/>
          <w:rFonts w:eastAsia="Calibri"/>
          <w:color w:val="000000"/>
          <w:sz w:val="28"/>
          <w:szCs w:val="28"/>
        </w:rPr>
        <w:t xml:space="preserve">Пересмотренная методология оценки CAMEL по сравнению с предыдущей методологией имеет </w:t>
      </w:r>
      <w:r w:rsidR="00C161EE" w:rsidRPr="00011E86">
        <w:rPr>
          <w:rStyle w:val="a5"/>
          <w:rFonts w:eastAsia="Calibri"/>
          <w:color w:val="000000"/>
          <w:sz w:val="28"/>
          <w:szCs w:val="28"/>
        </w:rPr>
        <w:t>следущие</w:t>
      </w:r>
      <w:r w:rsidRPr="00011E86">
        <w:rPr>
          <w:rStyle w:val="a5"/>
          <w:rFonts w:eastAsia="Calibri"/>
          <w:color w:val="000000"/>
          <w:sz w:val="28"/>
          <w:szCs w:val="28"/>
        </w:rPr>
        <w:t xml:space="preserve"> преимущества: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при надзорной оценке банков </w:t>
      </w:r>
      <w:r w:rsidR="00C161EE" w:rsidRPr="00011E86">
        <w:rPr>
          <w:rStyle w:val="a5"/>
          <w:rFonts w:eastAsia="Calibri"/>
          <w:color w:val="000000"/>
          <w:sz w:val="28"/>
          <w:szCs w:val="28"/>
        </w:rPr>
        <w:t xml:space="preserve">она </w:t>
      </w:r>
      <w:r w:rsidRPr="00011E86">
        <w:rPr>
          <w:rStyle w:val="a5"/>
          <w:rFonts w:eastAsia="Calibri"/>
          <w:color w:val="000000"/>
          <w:sz w:val="28"/>
          <w:szCs w:val="28"/>
        </w:rPr>
        <w:t>вносит существенную степень объективности;</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сохраняет значительную степень надзорного решения, что позволяет надзорным органам принимать во внимание любую информацию, которая может быть важной для оценки параметра;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полученная по пересмотренной методологии оценка в течение некоторого времени способствует более надеж</w:t>
      </w:r>
      <w:r w:rsidR="00894CF1" w:rsidRPr="00011E86">
        <w:rPr>
          <w:rStyle w:val="a5"/>
          <w:rFonts w:eastAsia="Calibri"/>
          <w:color w:val="000000"/>
          <w:sz w:val="28"/>
          <w:szCs w:val="28"/>
        </w:rPr>
        <w:t>ному сравнению отдельных банков.</w:t>
      </w:r>
    </w:p>
    <w:p w:rsidR="00CC337F" w:rsidRPr="00011E86" w:rsidRDefault="007C4E90"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Также</w:t>
      </w:r>
      <w:r w:rsidR="00CC337F" w:rsidRPr="00011E86">
        <w:rPr>
          <w:rStyle w:val="a5"/>
          <w:rFonts w:eastAsia="Calibri"/>
          <w:color w:val="000000"/>
          <w:sz w:val="28"/>
          <w:szCs w:val="28"/>
        </w:rPr>
        <w:t xml:space="preserve"> пересмотренная методология служит основой </w:t>
      </w:r>
      <w:r w:rsidR="0004275F" w:rsidRPr="00011E86">
        <w:rPr>
          <w:rStyle w:val="a5"/>
          <w:rFonts w:eastAsia="Calibri"/>
          <w:color w:val="000000"/>
          <w:sz w:val="28"/>
          <w:szCs w:val="28"/>
        </w:rPr>
        <w:t>надзорной структуры</w:t>
      </w:r>
      <w:r w:rsidR="00CC337F" w:rsidRPr="00011E86">
        <w:rPr>
          <w:rStyle w:val="a5"/>
          <w:rFonts w:eastAsia="Calibri"/>
          <w:color w:val="000000"/>
          <w:sz w:val="28"/>
          <w:szCs w:val="28"/>
        </w:rPr>
        <w:t xml:space="preserve"> для Таджикистана. Повышенная надежность надзорной оценки способствует активации и выбору соответствующих ответных мер надзорного органа.</w:t>
      </w:r>
    </w:p>
    <w:p w:rsidR="00CC337F" w:rsidRPr="00011E86" w:rsidRDefault="00383A9B" w:rsidP="00395AF3">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Национальным банком</w:t>
      </w:r>
      <w:r w:rsidR="00CC337F" w:rsidRPr="00011E86">
        <w:rPr>
          <w:rStyle w:val="a5"/>
          <w:rFonts w:eastAsia="Calibri"/>
          <w:color w:val="000000"/>
          <w:sz w:val="28"/>
          <w:szCs w:val="28"/>
        </w:rPr>
        <w:t xml:space="preserve"> при участии Всемирного банка разработан инструмент стресс-тестирования банков на основе анализа кредитного портфеля, кредитных и валютных рисков, а также риска ликвидности. Стресс-</w:t>
      </w:r>
      <w:r w:rsidR="00CC337F" w:rsidRPr="00011E86">
        <w:rPr>
          <w:rStyle w:val="a5"/>
          <w:rFonts w:eastAsia="Calibri"/>
          <w:color w:val="000000"/>
          <w:sz w:val="28"/>
          <w:szCs w:val="28"/>
        </w:rPr>
        <w:lastRenderedPageBreak/>
        <w:t xml:space="preserve">тестирование проводится </w:t>
      </w:r>
      <w:r w:rsidR="007C4E90">
        <w:rPr>
          <w:rStyle w:val="a5"/>
          <w:rFonts w:eastAsia="Calibri"/>
          <w:color w:val="000000"/>
          <w:sz w:val="28"/>
          <w:szCs w:val="28"/>
        </w:rPr>
        <w:t>ежеквартально</w:t>
      </w:r>
      <w:r w:rsidR="00CC337F" w:rsidRPr="00011E86">
        <w:rPr>
          <w:rStyle w:val="a5"/>
          <w:rFonts w:eastAsia="Calibri"/>
          <w:color w:val="000000"/>
          <w:sz w:val="28"/>
          <w:szCs w:val="28"/>
        </w:rPr>
        <w:t xml:space="preserve">, а результаты предоставляются в письменном виде каждому банку для принятия соответствующих мер.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 целях обеспечения конкурентоспособности в банковском с</w:t>
      </w:r>
      <w:r w:rsidR="007C4E90">
        <w:rPr>
          <w:rStyle w:val="a5"/>
          <w:rFonts w:eastAsia="Calibri"/>
          <w:color w:val="000000"/>
          <w:sz w:val="28"/>
          <w:szCs w:val="28"/>
        </w:rPr>
        <w:t>екторе и привлечения инвестиций</w:t>
      </w:r>
      <w:r w:rsidRPr="00011E86">
        <w:rPr>
          <w:rStyle w:val="a5"/>
          <w:rFonts w:eastAsia="Calibri"/>
          <w:color w:val="000000"/>
          <w:sz w:val="28"/>
          <w:szCs w:val="28"/>
        </w:rPr>
        <w:t xml:space="preserve"> согласно Инструкции </w:t>
      </w:r>
      <w:r w:rsidR="0004275F" w:rsidRPr="00011E86">
        <w:rPr>
          <w:rStyle w:val="a5"/>
          <w:rFonts w:eastAsia="Calibri"/>
          <w:color w:val="000000"/>
          <w:sz w:val="28"/>
          <w:szCs w:val="28"/>
        </w:rPr>
        <w:t xml:space="preserve">от 4 января 2015 года </w:t>
      </w:r>
      <w:r w:rsidR="001E7A5E">
        <w:rPr>
          <w:rStyle w:val="a5"/>
          <w:rFonts w:eastAsia="Calibri"/>
          <w:color w:val="000000"/>
          <w:sz w:val="28"/>
          <w:szCs w:val="28"/>
        </w:rPr>
        <w:t>№ </w:t>
      </w:r>
      <w:r w:rsidR="0004275F" w:rsidRPr="00011E86">
        <w:rPr>
          <w:rStyle w:val="a5"/>
          <w:rFonts w:eastAsia="Calibri"/>
          <w:color w:val="000000"/>
          <w:sz w:val="28"/>
          <w:szCs w:val="28"/>
        </w:rPr>
        <w:t xml:space="preserve">176 </w:t>
      </w:r>
      <w:r w:rsidR="00AA4CAB">
        <w:rPr>
          <w:rStyle w:val="a5"/>
          <w:rFonts w:eastAsia="Calibri"/>
          <w:color w:val="000000"/>
          <w:sz w:val="28"/>
          <w:szCs w:val="28"/>
        </w:rPr>
        <w:br/>
      </w:r>
      <w:r w:rsidR="0004275F" w:rsidRPr="00011E86">
        <w:rPr>
          <w:rStyle w:val="a5"/>
          <w:rFonts w:eastAsia="Calibri"/>
          <w:color w:val="000000"/>
          <w:sz w:val="28"/>
          <w:szCs w:val="28"/>
        </w:rPr>
        <w:t>«</w:t>
      </w:r>
      <w:r w:rsidRPr="00011E86">
        <w:rPr>
          <w:rStyle w:val="a5"/>
          <w:rFonts w:eastAsia="Calibri"/>
          <w:color w:val="000000"/>
          <w:sz w:val="28"/>
          <w:szCs w:val="28"/>
        </w:rPr>
        <w:t>О порядке регулирования дея</w:t>
      </w:r>
      <w:r w:rsidR="0004275F" w:rsidRPr="00011E86">
        <w:rPr>
          <w:rStyle w:val="a5"/>
          <w:rFonts w:eastAsia="Calibri"/>
          <w:color w:val="000000"/>
          <w:sz w:val="28"/>
          <w:szCs w:val="28"/>
        </w:rPr>
        <w:t>тельности кредитных организаций»</w:t>
      </w:r>
      <w:r w:rsidRPr="00011E86">
        <w:rPr>
          <w:rStyle w:val="a5"/>
          <w:rFonts w:eastAsia="Calibri"/>
          <w:color w:val="000000"/>
          <w:sz w:val="28"/>
          <w:szCs w:val="28"/>
        </w:rPr>
        <w:t xml:space="preserve"> определены новые требования к капиталу банков. Минимальный размер уставного капитала для вновь создаваем</w:t>
      </w:r>
      <w:r w:rsidR="0004275F" w:rsidRPr="00011E86">
        <w:rPr>
          <w:rStyle w:val="a5"/>
          <w:rFonts w:eastAsia="Calibri"/>
          <w:color w:val="000000"/>
          <w:sz w:val="28"/>
          <w:szCs w:val="28"/>
        </w:rPr>
        <w:t>ых банков был уменьшен с 80 до 50 млн</w:t>
      </w:r>
      <w:r w:rsidRPr="00011E86">
        <w:rPr>
          <w:rStyle w:val="a5"/>
          <w:rFonts w:eastAsia="Calibri"/>
          <w:color w:val="000000"/>
          <w:sz w:val="28"/>
          <w:szCs w:val="28"/>
        </w:rPr>
        <w:t xml:space="preserve"> сомони.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Для усиления надзора за деятельностью микрофинансовых организаций и прозрачности их деятельности, переходя от политики увеличения количества кредитных организаций к политике повышения их качества, начат процесс объединения микрофинансовых организаций. </w:t>
      </w:r>
    </w:p>
    <w:p w:rsidR="00CC337F" w:rsidRPr="00011E86" w:rsidRDefault="003233D6"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Начиная с 2015 года</w:t>
      </w:r>
      <w:r w:rsidR="00CC337F" w:rsidRPr="00011E86">
        <w:rPr>
          <w:rStyle w:val="a5"/>
          <w:rFonts w:eastAsia="Calibri"/>
          <w:color w:val="000000"/>
          <w:sz w:val="28"/>
          <w:szCs w:val="28"/>
        </w:rPr>
        <w:t xml:space="preserve"> Национальным банком был взят курс на оздоровление рынка банковских услуг и освобождение от финансово неустойчивых микрофинансовых организаций со слабо капитализированной базой.</w:t>
      </w:r>
      <w:r w:rsidR="00F0522A">
        <w:rPr>
          <w:rStyle w:val="a5"/>
          <w:rFonts w:eastAsia="Calibri"/>
          <w:color w:val="000000"/>
          <w:sz w:val="28"/>
          <w:szCs w:val="28"/>
        </w:rPr>
        <w:t xml:space="preserve"> </w:t>
      </w:r>
    </w:p>
    <w:p w:rsidR="001B6202"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Новые требования к капиталу установлены д</w:t>
      </w:r>
      <w:r w:rsidR="007C4E90">
        <w:rPr>
          <w:rStyle w:val="a5"/>
          <w:rFonts w:eastAsia="Calibri"/>
          <w:color w:val="000000"/>
          <w:sz w:val="28"/>
          <w:szCs w:val="28"/>
        </w:rPr>
        <w:t>ля микрофинансовых организаций и</w:t>
      </w:r>
      <w:r w:rsidRPr="00011E86">
        <w:rPr>
          <w:rStyle w:val="a5"/>
          <w:rFonts w:eastAsia="Calibri"/>
          <w:color w:val="000000"/>
          <w:sz w:val="28"/>
          <w:szCs w:val="28"/>
        </w:rPr>
        <w:t xml:space="preserve">нструкциями </w:t>
      </w:r>
      <w:r w:rsidR="001B6202" w:rsidRPr="00011E86">
        <w:rPr>
          <w:rStyle w:val="a5"/>
          <w:rFonts w:eastAsia="Calibri"/>
          <w:color w:val="000000"/>
          <w:sz w:val="28"/>
          <w:szCs w:val="28"/>
        </w:rPr>
        <w:t xml:space="preserve">от 26 июля 2015 года </w:t>
      </w:r>
      <w:r w:rsidR="001E7A5E">
        <w:rPr>
          <w:rStyle w:val="a5"/>
          <w:rFonts w:eastAsia="Calibri"/>
          <w:color w:val="000000"/>
          <w:sz w:val="28"/>
          <w:szCs w:val="28"/>
        </w:rPr>
        <w:t>№ </w:t>
      </w:r>
      <w:r w:rsidR="0004275F" w:rsidRPr="00011E86">
        <w:rPr>
          <w:rStyle w:val="a5"/>
          <w:rFonts w:eastAsia="Calibri"/>
          <w:color w:val="000000"/>
          <w:sz w:val="28"/>
          <w:szCs w:val="28"/>
        </w:rPr>
        <w:t>196 «</w:t>
      </w:r>
      <w:r w:rsidR="001B6202" w:rsidRPr="00011E86">
        <w:rPr>
          <w:rStyle w:val="a5"/>
          <w:rFonts w:eastAsia="Calibri"/>
          <w:color w:val="000000"/>
          <w:sz w:val="28"/>
          <w:szCs w:val="28"/>
        </w:rPr>
        <w:t>О</w:t>
      </w:r>
      <w:r w:rsidR="00AA4CAB">
        <w:rPr>
          <w:rStyle w:val="a5"/>
          <w:rFonts w:eastAsia="Calibri"/>
          <w:color w:val="000000"/>
          <w:sz w:val="28"/>
          <w:szCs w:val="28"/>
        </w:rPr>
        <w:t xml:space="preserve"> </w:t>
      </w:r>
      <w:r w:rsidRPr="00011E86">
        <w:rPr>
          <w:rStyle w:val="a5"/>
          <w:rFonts w:eastAsia="Calibri"/>
          <w:color w:val="000000"/>
          <w:sz w:val="28"/>
          <w:szCs w:val="28"/>
        </w:rPr>
        <w:t>порядке регулирования деятельности микрок</w:t>
      </w:r>
      <w:r w:rsidR="0004275F" w:rsidRPr="00011E86">
        <w:rPr>
          <w:rStyle w:val="a5"/>
          <w:rFonts w:eastAsia="Calibri"/>
          <w:color w:val="000000"/>
          <w:sz w:val="28"/>
          <w:szCs w:val="28"/>
        </w:rPr>
        <w:t>редитных депозитных организаций»</w:t>
      </w:r>
      <w:r w:rsidRPr="00011E86">
        <w:rPr>
          <w:rStyle w:val="a5"/>
          <w:rFonts w:eastAsia="Calibri"/>
          <w:color w:val="000000"/>
          <w:sz w:val="28"/>
          <w:szCs w:val="28"/>
        </w:rPr>
        <w:t xml:space="preserve"> </w:t>
      </w:r>
      <w:r w:rsidR="007F3545" w:rsidRPr="00011E86">
        <w:rPr>
          <w:rStyle w:val="a5"/>
          <w:rFonts w:eastAsia="Calibri"/>
          <w:color w:val="000000"/>
          <w:sz w:val="28"/>
          <w:szCs w:val="28"/>
        </w:rPr>
        <w:t xml:space="preserve">и </w:t>
      </w:r>
      <w:r w:rsidR="001E7A5E">
        <w:rPr>
          <w:rStyle w:val="a5"/>
          <w:rFonts w:eastAsia="Calibri"/>
          <w:color w:val="000000"/>
          <w:sz w:val="28"/>
          <w:szCs w:val="28"/>
        </w:rPr>
        <w:t>№ </w:t>
      </w:r>
      <w:r w:rsidR="0004275F" w:rsidRPr="00011E86">
        <w:rPr>
          <w:rStyle w:val="a5"/>
          <w:rFonts w:eastAsia="Calibri"/>
          <w:color w:val="000000"/>
          <w:sz w:val="28"/>
          <w:szCs w:val="28"/>
        </w:rPr>
        <w:t>197 «</w:t>
      </w:r>
      <w:r w:rsidRPr="00011E86">
        <w:rPr>
          <w:rStyle w:val="a5"/>
          <w:rFonts w:eastAsia="Calibri"/>
          <w:color w:val="000000"/>
          <w:sz w:val="28"/>
          <w:szCs w:val="28"/>
        </w:rPr>
        <w:t>О порядке регулирования деятельн</w:t>
      </w:r>
      <w:r w:rsidR="0004275F" w:rsidRPr="00011E86">
        <w:rPr>
          <w:rStyle w:val="a5"/>
          <w:rFonts w:eastAsia="Calibri"/>
          <w:color w:val="000000"/>
          <w:sz w:val="28"/>
          <w:szCs w:val="28"/>
        </w:rPr>
        <w:t>ости микрокредитных организаций»</w:t>
      </w:r>
      <w:r w:rsidRPr="00011E86">
        <w:rPr>
          <w:rStyle w:val="a5"/>
          <w:rFonts w:eastAsia="Calibri"/>
          <w:color w:val="000000"/>
          <w:sz w:val="28"/>
          <w:szCs w:val="28"/>
        </w:rPr>
        <w:t xml:space="preserve">. </w:t>
      </w:r>
      <w:r w:rsidR="0004275F" w:rsidRPr="00011E86">
        <w:rPr>
          <w:rStyle w:val="a5"/>
          <w:rFonts w:eastAsia="Calibri"/>
          <w:color w:val="000000"/>
          <w:sz w:val="28"/>
          <w:szCs w:val="28"/>
        </w:rPr>
        <w:t>Для вновь</w:t>
      </w:r>
      <w:r w:rsidRPr="00011E86">
        <w:rPr>
          <w:rStyle w:val="a5"/>
          <w:rFonts w:eastAsia="Calibri"/>
          <w:color w:val="000000"/>
          <w:sz w:val="28"/>
          <w:szCs w:val="28"/>
        </w:rPr>
        <w:t xml:space="preserve"> создаваемых и действующих микрокредитных депозитных организаций минимальный размер регулятивного капитала увеличен </w:t>
      </w:r>
      <w:r w:rsidR="00AA4CAB">
        <w:rPr>
          <w:rStyle w:val="a5"/>
          <w:rFonts w:eastAsia="Calibri"/>
          <w:color w:val="000000"/>
          <w:sz w:val="28"/>
          <w:szCs w:val="28"/>
        </w:rPr>
        <w:br/>
      </w:r>
      <w:r w:rsidRPr="00011E86">
        <w:rPr>
          <w:rStyle w:val="a5"/>
          <w:rFonts w:eastAsia="Calibri"/>
          <w:color w:val="000000"/>
          <w:sz w:val="28"/>
          <w:szCs w:val="28"/>
        </w:rPr>
        <w:t>с 4</w:t>
      </w:r>
      <w:r w:rsidR="005E2C80" w:rsidRPr="00011E86">
        <w:rPr>
          <w:rStyle w:val="a5"/>
          <w:rFonts w:eastAsia="Calibri"/>
          <w:color w:val="000000"/>
          <w:sz w:val="28"/>
          <w:szCs w:val="28"/>
        </w:rPr>
        <w:t xml:space="preserve"> до </w:t>
      </w:r>
      <w:r w:rsidRPr="00011E86">
        <w:rPr>
          <w:rStyle w:val="a5"/>
          <w:rFonts w:eastAsia="Calibri"/>
          <w:color w:val="000000"/>
          <w:sz w:val="28"/>
          <w:szCs w:val="28"/>
        </w:rPr>
        <w:t>6 млн сомони, а для микр</w:t>
      </w:r>
      <w:r w:rsidR="003233D6" w:rsidRPr="00011E86">
        <w:rPr>
          <w:rStyle w:val="a5"/>
          <w:rFonts w:eastAsia="Calibri"/>
          <w:color w:val="000000"/>
          <w:sz w:val="28"/>
          <w:szCs w:val="28"/>
        </w:rPr>
        <w:t>окредитных организаций</w:t>
      </w:r>
      <w:r w:rsidR="007C4E90">
        <w:rPr>
          <w:rStyle w:val="a5"/>
          <w:rFonts w:eastAsia="Calibri"/>
          <w:color w:val="000000"/>
          <w:sz w:val="28"/>
          <w:szCs w:val="28"/>
        </w:rPr>
        <w:t xml:space="preserve"> </w:t>
      </w:r>
      <w:r w:rsidR="007C4E90" w:rsidRPr="00011E86">
        <w:rPr>
          <w:rStyle w:val="a5"/>
          <w:rFonts w:eastAsia="Calibri"/>
          <w:color w:val="000000"/>
          <w:sz w:val="28"/>
          <w:szCs w:val="28"/>
        </w:rPr>
        <w:t>–</w:t>
      </w:r>
      <w:r w:rsidR="007C4E90">
        <w:rPr>
          <w:rStyle w:val="a5"/>
          <w:rFonts w:eastAsia="Calibri"/>
          <w:color w:val="000000"/>
          <w:sz w:val="28"/>
          <w:szCs w:val="28"/>
        </w:rPr>
        <w:t xml:space="preserve"> </w:t>
      </w:r>
      <w:r w:rsidR="003233D6" w:rsidRPr="00011E86">
        <w:rPr>
          <w:rStyle w:val="a5"/>
          <w:rFonts w:eastAsia="Calibri"/>
          <w:color w:val="000000"/>
          <w:sz w:val="28"/>
          <w:szCs w:val="28"/>
        </w:rPr>
        <w:t>до 4 </w:t>
      </w:r>
      <w:r w:rsidR="0004275F" w:rsidRPr="00011E86">
        <w:rPr>
          <w:rStyle w:val="a5"/>
          <w:rFonts w:eastAsia="Calibri"/>
          <w:color w:val="000000"/>
          <w:sz w:val="28"/>
          <w:szCs w:val="28"/>
        </w:rPr>
        <w:t>млн</w:t>
      </w:r>
      <w:r w:rsidRPr="00011E86">
        <w:rPr>
          <w:rStyle w:val="a5"/>
          <w:rFonts w:eastAsia="Calibri"/>
          <w:color w:val="000000"/>
          <w:sz w:val="28"/>
          <w:szCs w:val="28"/>
        </w:rPr>
        <w:t xml:space="preserve"> сомони.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В течение 2015</w:t>
      </w:r>
      <w:r w:rsidR="0004275F" w:rsidRPr="00011E86">
        <w:rPr>
          <w:rStyle w:val="a5"/>
          <w:rFonts w:eastAsia="Calibri"/>
          <w:color w:val="000000"/>
          <w:sz w:val="28"/>
          <w:szCs w:val="28"/>
        </w:rPr>
        <w:t>–</w:t>
      </w:r>
      <w:r w:rsidRPr="00011E86">
        <w:rPr>
          <w:rStyle w:val="a5"/>
          <w:rFonts w:eastAsia="Calibri"/>
          <w:color w:val="000000"/>
          <w:sz w:val="28"/>
          <w:szCs w:val="28"/>
        </w:rPr>
        <w:t>2017 г</w:t>
      </w:r>
      <w:r w:rsidR="0004275F" w:rsidRPr="00011E86">
        <w:rPr>
          <w:rStyle w:val="a5"/>
          <w:rFonts w:eastAsia="Calibri"/>
          <w:color w:val="000000"/>
          <w:sz w:val="28"/>
          <w:szCs w:val="28"/>
        </w:rPr>
        <w:t>од</w:t>
      </w:r>
      <w:r w:rsidR="00A56E8D" w:rsidRPr="00011E86">
        <w:rPr>
          <w:rStyle w:val="a5"/>
          <w:rFonts w:eastAsia="Calibri"/>
          <w:color w:val="000000"/>
          <w:sz w:val="28"/>
          <w:szCs w:val="28"/>
        </w:rPr>
        <w:t>ов</w:t>
      </w:r>
      <w:r w:rsidRPr="00011E86">
        <w:rPr>
          <w:rStyle w:val="a5"/>
          <w:rFonts w:eastAsia="Calibri"/>
          <w:color w:val="000000"/>
          <w:sz w:val="28"/>
          <w:szCs w:val="28"/>
        </w:rPr>
        <w:t xml:space="preserve"> приостановлена деятельность 55 финансово неустойчивых кредитных организаций, из них только в 2017 году </w:t>
      </w:r>
      <w:r w:rsidR="0004275F" w:rsidRPr="00011E86">
        <w:rPr>
          <w:rStyle w:val="a5"/>
          <w:rFonts w:eastAsia="Calibri"/>
          <w:color w:val="000000"/>
          <w:sz w:val="28"/>
          <w:szCs w:val="28"/>
        </w:rPr>
        <w:t>–</w:t>
      </w:r>
      <w:r w:rsidRPr="00011E86">
        <w:rPr>
          <w:rStyle w:val="a5"/>
          <w:rFonts w:eastAsia="Calibri"/>
          <w:color w:val="000000"/>
          <w:sz w:val="28"/>
          <w:szCs w:val="28"/>
        </w:rPr>
        <w:t xml:space="preserve"> </w:t>
      </w:r>
      <w:r w:rsidR="00AA4CAB">
        <w:rPr>
          <w:rStyle w:val="a5"/>
          <w:rFonts w:eastAsia="Calibri"/>
          <w:color w:val="000000"/>
          <w:sz w:val="28"/>
          <w:szCs w:val="28"/>
        </w:rPr>
        <w:br/>
      </w:r>
      <w:r w:rsidRPr="00011E86">
        <w:rPr>
          <w:rStyle w:val="a5"/>
          <w:rFonts w:eastAsia="Calibri"/>
          <w:color w:val="000000"/>
          <w:sz w:val="28"/>
          <w:szCs w:val="28"/>
        </w:rPr>
        <w:t>20 кредитных организаций.</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В целях уменьшения уровня долларизации в банковской системе были предприняты следующие меры: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увеличено требование к обязательным резервам в иностранной валюте;</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кредитным организациям рекомендовано уменьшить ставку по депозитам в иностранной валюте;</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увеличен показа</w:t>
      </w:r>
      <w:r w:rsidR="0004275F" w:rsidRPr="00011E86">
        <w:rPr>
          <w:rStyle w:val="a5"/>
          <w:rFonts w:eastAsia="Calibri"/>
          <w:color w:val="000000"/>
          <w:sz w:val="28"/>
          <w:szCs w:val="28"/>
        </w:rPr>
        <w:t xml:space="preserve">тель риска кредитного портфеля </w:t>
      </w:r>
      <w:r w:rsidRPr="00011E86">
        <w:rPr>
          <w:rStyle w:val="a5"/>
          <w:rFonts w:eastAsia="Calibri"/>
          <w:color w:val="000000"/>
          <w:sz w:val="28"/>
          <w:szCs w:val="28"/>
        </w:rPr>
        <w:t>в иностранной валюте со 100 до 150</w:t>
      </w:r>
      <w:r w:rsidR="001E7A5E">
        <w:rPr>
          <w:rStyle w:val="a5"/>
          <w:rFonts w:eastAsia="Calibri"/>
          <w:color w:val="000000"/>
          <w:sz w:val="28"/>
          <w:szCs w:val="28"/>
        </w:rPr>
        <w:t> %</w:t>
      </w:r>
      <w:r w:rsidRPr="00011E86">
        <w:rPr>
          <w:rStyle w:val="a5"/>
          <w:rFonts w:eastAsia="Calibri"/>
          <w:color w:val="000000"/>
          <w:sz w:val="28"/>
          <w:szCs w:val="28"/>
        </w:rPr>
        <w:t>;</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ограничено ипотечное кредитование в иностранной валюте клиентов, которые не имеют доход в иностранно</w:t>
      </w:r>
      <w:r w:rsidR="007C4E90">
        <w:rPr>
          <w:rStyle w:val="a5"/>
          <w:rFonts w:eastAsia="Calibri"/>
          <w:color w:val="000000"/>
          <w:sz w:val="28"/>
          <w:szCs w:val="28"/>
        </w:rPr>
        <w:t>й валюте (согласно постановлению</w:t>
      </w:r>
      <w:r w:rsidRPr="00011E86">
        <w:rPr>
          <w:rStyle w:val="a5"/>
          <w:rFonts w:eastAsia="Calibri"/>
          <w:color w:val="000000"/>
          <w:sz w:val="28"/>
          <w:szCs w:val="28"/>
        </w:rPr>
        <w:t xml:space="preserve"> Комитета финансовой стабильности Нац</w:t>
      </w:r>
      <w:r w:rsidR="00AA4CAB">
        <w:rPr>
          <w:rStyle w:val="a5"/>
          <w:rFonts w:eastAsia="Calibri"/>
          <w:color w:val="000000"/>
          <w:sz w:val="28"/>
          <w:szCs w:val="28"/>
        </w:rPr>
        <w:t>ионального банка).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Исламское банковское дело является новой системой, которая отличается от традиционного банкинга. Еще до принятия </w:t>
      </w:r>
      <w:r w:rsidR="00264C24" w:rsidRPr="00011E86">
        <w:rPr>
          <w:rStyle w:val="a5"/>
          <w:rFonts w:eastAsia="Calibri"/>
          <w:color w:val="000000"/>
          <w:sz w:val="28"/>
          <w:szCs w:val="28"/>
        </w:rPr>
        <w:t xml:space="preserve">26 июля 2014 года </w:t>
      </w:r>
      <w:r w:rsidRPr="00011E86">
        <w:rPr>
          <w:rStyle w:val="a5"/>
          <w:rFonts w:eastAsia="Calibri"/>
          <w:color w:val="000000"/>
          <w:sz w:val="28"/>
          <w:szCs w:val="28"/>
        </w:rPr>
        <w:t xml:space="preserve">Закона Республики Таджикистан </w:t>
      </w:r>
      <w:r w:rsidR="001E7A5E">
        <w:rPr>
          <w:rStyle w:val="a5"/>
          <w:rFonts w:eastAsia="Calibri"/>
          <w:color w:val="000000"/>
          <w:sz w:val="28"/>
          <w:szCs w:val="28"/>
        </w:rPr>
        <w:t>№ </w:t>
      </w:r>
      <w:r w:rsidR="00264C24" w:rsidRPr="00011E86">
        <w:rPr>
          <w:rStyle w:val="a5"/>
          <w:rFonts w:eastAsia="Calibri"/>
          <w:color w:val="000000"/>
          <w:sz w:val="28"/>
          <w:szCs w:val="28"/>
        </w:rPr>
        <w:t xml:space="preserve">1108 </w:t>
      </w:r>
      <w:r w:rsidRPr="00011E86">
        <w:rPr>
          <w:rStyle w:val="a5"/>
          <w:rFonts w:eastAsia="Calibri"/>
          <w:color w:val="000000"/>
          <w:sz w:val="28"/>
          <w:szCs w:val="28"/>
        </w:rPr>
        <w:t>«Об исл</w:t>
      </w:r>
      <w:r w:rsidR="007C4E90">
        <w:rPr>
          <w:rStyle w:val="a5"/>
          <w:rFonts w:eastAsia="Calibri"/>
          <w:color w:val="000000"/>
          <w:sz w:val="28"/>
          <w:szCs w:val="28"/>
        </w:rPr>
        <w:t>амской банковской деятельности»</w:t>
      </w:r>
      <w:r w:rsidRPr="00011E86">
        <w:rPr>
          <w:rStyle w:val="a5"/>
          <w:rFonts w:eastAsia="Calibri"/>
          <w:color w:val="000000"/>
          <w:sz w:val="28"/>
          <w:szCs w:val="28"/>
        </w:rPr>
        <w:t xml:space="preserve"> Национальный банк в 2010 году вступил в Совет по исламским финансовым услугам (IFCB) в качестве наблюдателя.</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После принятия </w:t>
      </w:r>
      <w:r w:rsidR="007C4E90">
        <w:rPr>
          <w:rStyle w:val="a5"/>
          <w:rFonts w:eastAsia="Calibri"/>
          <w:color w:val="000000"/>
          <w:sz w:val="28"/>
          <w:szCs w:val="28"/>
        </w:rPr>
        <w:t>данного</w:t>
      </w:r>
      <w:r w:rsidR="00264C24" w:rsidRPr="00011E86">
        <w:rPr>
          <w:rStyle w:val="a5"/>
          <w:rFonts w:eastAsia="Calibri"/>
          <w:color w:val="000000"/>
          <w:sz w:val="28"/>
          <w:szCs w:val="28"/>
        </w:rPr>
        <w:t xml:space="preserve"> </w:t>
      </w:r>
      <w:r w:rsidR="00A56E8D" w:rsidRPr="00011E86">
        <w:rPr>
          <w:rStyle w:val="a5"/>
          <w:rFonts w:eastAsia="Calibri"/>
          <w:color w:val="000000"/>
          <w:sz w:val="28"/>
          <w:szCs w:val="28"/>
        </w:rPr>
        <w:t>З</w:t>
      </w:r>
      <w:r w:rsidRPr="00011E86">
        <w:rPr>
          <w:rStyle w:val="a5"/>
          <w:rFonts w:eastAsia="Calibri"/>
          <w:color w:val="000000"/>
          <w:sz w:val="28"/>
          <w:szCs w:val="28"/>
        </w:rPr>
        <w:t>акона в целях эффективног</w:t>
      </w:r>
      <w:r w:rsidR="007C4E90">
        <w:rPr>
          <w:rStyle w:val="a5"/>
          <w:rFonts w:eastAsia="Calibri"/>
          <w:color w:val="000000"/>
          <w:sz w:val="28"/>
          <w:szCs w:val="28"/>
        </w:rPr>
        <w:t>о внедрения исламского банкинга</w:t>
      </w:r>
      <w:r w:rsidRPr="00011E86">
        <w:rPr>
          <w:rStyle w:val="a5"/>
          <w:rFonts w:eastAsia="Calibri"/>
          <w:color w:val="000000"/>
          <w:sz w:val="28"/>
          <w:szCs w:val="28"/>
        </w:rPr>
        <w:t xml:space="preserve"> Национальный банк приступил к изучению опыта таких стран, как Республика Казахстан, </w:t>
      </w:r>
      <w:r w:rsidR="007C4E90">
        <w:rPr>
          <w:rStyle w:val="a5"/>
          <w:rFonts w:eastAsia="Calibri"/>
          <w:color w:val="000000"/>
          <w:sz w:val="28"/>
          <w:szCs w:val="28"/>
        </w:rPr>
        <w:t xml:space="preserve">Кыргызская </w:t>
      </w:r>
      <w:r w:rsidRPr="00011E86">
        <w:rPr>
          <w:rStyle w:val="a5"/>
          <w:rFonts w:eastAsia="Calibri"/>
          <w:color w:val="000000"/>
          <w:sz w:val="28"/>
          <w:szCs w:val="28"/>
        </w:rPr>
        <w:t>Республик</w:t>
      </w:r>
      <w:r w:rsidR="007C4E90">
        <w:rPr>
          <w:rStyle w:val="a5"/>
          <w:rFonts w:eastAsia="Calibri"/>
          <w:color w:val="000000"/>
          <w:sz w:val="28"/>
          <w:szCs w:val="28"/>
        </w:rPr>
        <w:t>а</w:t>
      </w:r>
      <w:r w:rsidRPr="00011E86">
        <w:rPr>
          <w:rStyle w:val="a5"/>
          <w:rFonts w:eastAsia="Calibri"/>
          <w:color w:val="000000"/>
          <w:sz w:val="28"/>
          <w:szCs w:val="28"/>
        </w:rPr>
        <w:t xml:space="preserve">, Малайзия и Индонезия. </w:t>
      </w:r>
      <w:r w:rsidR="00C8244D" w:rsidRPr="00011E86">
        <w:rPr>
          <w:rStyle w:val="a5"/>
          <w:rFonts w:eastAsia="Calibri"/>
          <w:color w:val="000000"/>
          <w:sz w:val="28"/>
          <w:szCs w:val="28"/>
        </w:rPr>
        <w:t>И</w:t>
      </w:r>
      <w:r w:rsidRPr="00011E86">
        <w:rPr>
          <w:rStyle w:val="a5"/>
          <w:rFonts w:eastAsia="Calibri"/>
          <w:color w:val="000000"/>
          <w:sz w:val="28"/>
          <w:szCs w:val="28"/>
        </w:rPr>
        <w:t xml:space="preserve">з числа специалистов Национального банка, заинтересованных </w:t>
      </w:r>
      <w:r w:rsidRPr="00011E86">
        <w:rPr>
          <w:rStyle w:val="a5"/>
          <w:rFonts w:eastAsia="Calibri"/>
          <w:color w:val="000000"/>
          <w:sz w:val="28"/>
          <w:szCs w:val="28"/>
        </w:rPr>
        <w:lastRenderedPageBreak/>
        <w:t xml:space="preserve">министерств и ведомств, банков и микрофинансовых организаций, а </w:t>
      </w:r>
      <w:r w:rsidR="007F3545" w:rsidRPr="00011E86">
        <w:rPr>
          <w:rStyle w:val="a5"/>
          <w:rFonts w:eastAsia="Calibri"/>
          <w:color w:val="000000"/>
          <w:sz w:val="28"/>
          <w:szCs w:val="28"/>
        </w:rPr>
        <w:t>также</w:t>
      </w:r>
      <w:r w:rsidRPr="00011E86">
        <w:rPr>
          <w:rStyle w:val="a5"/>
          <w:rFonts w:eastAsia="Calibri"/>
          <w:color w:val="000000"/>
          <w:sz w:val="28"/>
          <w:szCs w:val="28"/>
        </w:rPr>
        <w:t xml:space="preserve"> Ассоциации кредитных организаций создана рабочая </w:t>
      </w:r>
      <w:r w:rsidR="007C4E90">
        <w:rPr>
          <w:rStyle w:val="a5"/>
          <w:rFonts w:eastAsia="Calibri"/>
          <w:color w:val="000000"/>
          <w:sz w:val="28"/>
          <w:szCs w:val="28"/>
        </w:rPr>
        <w:t>группа по разработке нормативно-</w:t>
      </w:r>
      <w:r w:rsidRPr="00011E86">
        <w:rPr>
          <w:rStyle w:val="a5"/>
          <w:rFonts w:eastAsia="Calibri"/>
          <w:color w:val="000000"/>
          <w:sz w:val="28"/>
          <w:szCs w:val="28"/>
        </w:rPr>
        <w:t>правовой базы по исламскому банковскому делу.</w:t>
      </w:r>
    </w:p>
    <w:p w:rsidR="00CC337F"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П</w:t>
      </w:r>
      <w:r w:rsidR="00CC337F" w:rsidRPr="00011E86">
        <w:rPr>
          <w:rStyle w:val="a5"/>
          <w:rFonts w:eastAsia="Calibri"/>
          <w:color w:val="000000"/>
          <w:sz w:val="28"/>
          <w:szCs w:val="28"/>
        </w:rPr>
        <w:t>одготовлен</w:t>
      </w:r>
      <w:r w:rsidR="007C4E90">
        <w:rPr>
          <w:rStyle w:val="a5"/>
          <w:rFonts w:eastAsia="Calibri"/>
          <w:color w:val="000000"/>
          <w:sz w:val="28"/>
          <w:szCs w:val="28"/>
        </w:rPr>
        <w:t>ы</w:t>
      </w:r>
      <w:r w:rsidR="00CC337F" w:rsidRPr="00011E86">
        <w:rPr>
          <w:rStyle w:val="a5"/>
          <w:rFonts w:eastAsia="Calibri"/>
          <w:color w:val="000000"/>
          <w:sz w:val="28"/>
          <w:szCs w:val="28"/>
        </w:rPr>
        <w:t xml:space="preserve"> ряд нормативных правовых актов Национального банка по регламентированию и надзору за деятельностью исламских кредитных организаций. Часть из них уже принята, </w:t>
      </w:r>
      <w:r w:rsidR="007F3545" w:rsidRPr="00011E86">
        <w:rPr>
          <w:rStyle w:val="a5"/>
          <w:rFonts w:eastAsia="Calibri"/>
          <w:color w:val="000000"/>
          <w:sz w:val="28"/>
          <w:szCs w:val="28"/>
        </w:rPr>
        <w:t>другая находится</w:t>
      </w:r>
      <w:r w:rsidR="00CC337F" w:rsidRPr="00011E86">
        <w:rPr>
          <w:rStyle w:val="a5"/>
          <w:rFonts w:eastAsia="Calibri"/>
          <w:color w:val="000000"/>
          <w:sz w:val="28"/>
          <w:szCs w:val="28"/>
        </w:rPr>
        <w:t xml:space="preserve"> на стадии рассмотрения.</w:t>
      </w:r>
    </w:p>
    <w:p w:rsidR="007F3545"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Наряду </w:t>
      </w:r>
      <w:r w:rsidR="007C4E90">
        <w:rPr>
          <w:rStyle w:val="a5"/>
          <w:rFonts w:eastAsia="Calibri"/>
          <w:color w:val="000000"/>
          <w:sz w:val="28"/>
          <w:szCs w:val="28"/>
        </w:rPr>
        <w:t>с разработкой нормативных актов</w:t>
      </w:r>
      <w:r w:rsidRPr="00011E86">
        <w:rPr>
          <w:rStyle w:val="a5"/>
          <w:rFonts w:eastAsia="Calibri"/>
          <w:color w:val="000000"/>
          <w:sz w:val="28"/>
          <w:szCs w:val="28"/>
        </w:rPr>
        <w:t xml:space="preserve"> в рамках совместной программы Национальный банк осуществляет тесное сотрудничество с Исламским банком развития в целях приведения этих актов </w:t>
      </w:r>
      <w:r w:rsidR="004A7F43" w:rsidRPr="00011E86">
        <w:rPr>
          <w:rStyle w:val="a5"/>
          <w:rFonts w:eastAsia="Calibri"/>
          <w:color w:val="000000"/>
          <w:sz w:val="28"/>
          <w:szCs w:val="28"/>
        </w:rPr>
        <w:t>в соответствие стандартам IFCB.</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Для обеспечения прозрачности деятельности банков и привлечения внутренних и внешних инвестиций на сайте Национального банка опубликована информация об основных </w:t>
      </w:r>
      <w:r w:rsidR="007F3545" w:rsidRPr="00011E86">
        <w:rPr>
          <w:rStyle w:val="a5"/>
          <w:rFonts w:eastAsia="Calibri"/>
          <w:color w:val="000000"/>
          <w:sz w:val="28"/>
          <w:szCs w:val="28"/>
        </w:rPr>
        <w:t>акционерах банков</w:t>
      </w:r>
      <w:r w:rsidRPr="00011E86">
        <w:rPr>
          <w:rStyle w:val="a5"/>
          <w:rFonts w:eastAsia="Calibri"/>
          <w:color w:val="000000"/>
          <w:sz w:val="28"/>
          <w:szCs w:val="28"/>
        </w:rPr>
        <w:t xml:space="preserve"> и инвестициях банк</w:t>
      </w:r>
      <w:r w:rsidR="007C4E90">
        <w:rPr>
          <w:rStyle w:val="a5"/>
          <w:rFonts w:eastAsia="Calibri"/>
          <w:color w:val="000000"/>
          <w:sz w:val="28"/>
          <w:szCs w:val="28"/>
        </w:rPr>
        <w:t>ов в капитал других организаций, которая</w:t>
      </w:r>
      <w:r w:rsidRPr="00011E86">
        <w:rPr>
          <w:rStyle w:val="a5"/>
          <w:rFonts w:eastAsia="Calibri"/>
          <w:color w:val="000000"/>
          <w:sz w:val="28"/>
          <w:szCs w:val="28"/>
        </w:rPr>
        <w:t xml:space="preserve"> обновляется каждые полгода.</w:t>
      </w:r>
    </w:p>
    <w:p w:rsidR="00CC337F" w:rsidRPr="00011E86" w:rsidRDefault="00CC337F" w:rsidP="00395AF3">
      <w:pPr>
        <w:pStyle w:val="a8"/>
        <w:keepNext/>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Таким образом, в целях улучшения деятельности банковской системы предусматривается реализация следующих мер:</w:t>
      </w:r>
    </w:p>
    <w:p w:rsidR="00CC337F" w:rsidRPr="00011E86" w:rsidRDefault="00C8244D"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развитие</w:t>
      </w:r>
      <w:r w:rsidR="00CC337F" w:rsidRPr="00011E86">
        <w:rPr>
          <w:rStyle w:val="a5"/>
          <w:rFonts w:eastAsia="Calibri"/>
          <w:color w:val="000000"/>
          <w:sz w:val="28"/>
          <w:szCs w:val="28"/>
        </w:rPr>
        <w:t xml:space="preserve"> реформ по содействию финансовой реструктуризации системообразующих банков страны;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обеспечение прозрачной деятельности кредитных организаций для повышения доверия вкладчиков, клиентов и инвесторов, а также содействи</w:t>
      </w:r>
      <w:r w:rsidR="00C8244D" w:rsidRPr="00011E86">
        <w:rPr>
          <w:rStyle w:val="a5"/>
          <w:rFonts w:eastAsia="Calibri"/>
          <w:color w:val="000000"/>
          <w:sz w:val="28"/>
          <w:szCs w:val="28"/>
        </w:rPr>
        <w:t>е</w:t>
      </w:r>
      <w:r w:rsidRPr="00011E86">
        <w:rPr>
          <w:rStyle w:val="a5"/>
          <w:rFonts w:eastAsia="Calibri"/>
          <w:color w:val="000000"/>
          <w:sz w:val="28"/>
          <w:szCs w:val="28"/>
        </w:rPr>
        <w:t xml:space="preserve"> созданию условий по защите прав потребителей финансовой системы; </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совершенствование механизма риск-ориентированного надзора и применение консолидированного надзора по финансовым отчетам кредитных организаций;</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совершенствование системы рейтинговых оценок кредитных организаций, разработка мер раннего воздействия по отношению к кредитным организациям, осуществляющим небезопасную банковскую практику;</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дальнейшее совершенствование автоматизиро</w:t>
      </w:r>
      <w:r w:rsidR="009D3FDE" w:rsidRPr="00011E86">
        <w:rPr>
          <w:rStyle w:val="a5"/>
          <w:rFonts w:eastAsia="Calibri"/>
          <w:color w:val="000000"/>
          <w:sz w:val="28"/>
          <w:szCs w:val="28"/>
        </w:rPr>
        <w:t>ванной обработки финансовых отче</w:t>
      </w:r>
      <w:r w:rsidRPr="00011E86">
        <w:rPr>
          <w:rStyle w:val="a5"/>
          <w:rFonts w:eastAsia="Calibri"/>
          <w:color w:val="000000"/>
          <w:sz w:val="28"/>
          <w:szCs w:val="28"/>
        </w:rPr>
        <w:t>тов кредитных организаций;</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расширение деятельности межбанковского кредитного рынка;</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расширение сферы безналичных расч</w:t>
      </w:r>
      <w:r w:rsidR="009D3FDE" w:rsidRPr="00011E86">
        <w:rPr>
          <w:rStyle w:val="a5"/>
          <w:rFonts w:eastAsia="Calibri"/>
          <w:color w:val="000000"/>
          <w:sz w:val="28"/>
          <w:szCs w:val="28"/>
        </w:rPr>
        <w:t>е</w:t>
      </w:r>
      <w:r w:rsidRPr="00011E86">
        <w:rPr>
          <w:rStyle w:val="a5"/>
          <w:rFonts w:eastAsia="Calibri"/>
          <w:color w:val="000000"/>
          <w:sz w:val="28"/>
          <w:szCs w:val="28"/>
        </w:rPr>
        <w:t>тов пут</w:t>
      </w:r>
      <w:r w:rsidR="009D3FDE" w:rsidRPr="00011E86">
        <w:rPr>
          <w:rStyle w:val="a5"/>
          <w:rFonts w:eastAsia="Calibri"/>
          <w:color w:val="000000"/>
          <w:sz w:val="28"/>
          <w:szCs w:val="28"/>
        </w:rPr>
        <w:t>е</w:t>
      </w:r>
      <w:r w:rsidRPr="00011E86">
        <w:rPr>
          <w:rStyle w:val="a5"/>
          <w:rFonts w:eastAsia="Calibri"/>
          <w:color w:val="000000"/>
          <w:sz w:val="28"/>
          <w:szCs w:val="28"/>
        </w:rPr>
        <w:t>м реализации современных пл</w:t>
      </w:r>
      <w:r w:rsidR="009D3FDE" w:rsidRPr="00011E86">
        <w:rPr>
          <w:rStyle w:val="a5"/>
          <w:rFonts w:eastAsia="Calibri"/>
          <w:color w:val="000000"/>
          <w:sz w:val="28"/>
          <w:szCs w:val="28"/>
        </w:rPr>
        <w:t>ате</w:t>
      </w:r>
      <w:r w:rsidRPr="00011E86">
        <w:rPr>
          <w:rStyle w:val="a5"/>
          <w:rFonts w:eastAsia="Calibri"/>
          <w:color w:val="000000"/>
          <w:sz w:val="28"/>
          <w:szCs w:val="28"/>
        </w:rPr>
        <w:t>жных технологий и внедрения новых форм услуг;</w:t>
      </w:r>
    </w:p>
    <w:p w:rsidR="00CC337F" w:rsidRPr="00011E86" w:rsidRDefault="00CC337F" w:rsidP="00395AF3">
      <w:pPr>
        <w:pStyle w:val="a8"/>
        <w:spacing w:after="0" w:line="240" w:lineRule="auto"/>
        <w:ind w:firstLine="709"/>
        <w:jc w:val="both"/>
        <w:rPr>
          <w:rStyle w:val="a5"/>
          <w:rFonts w:eastAsia="Calibri"/>
          <w:color w:val="000000"/>
          <w:sz w:val="28"/>
          <w:szCs w:val="28"/>
        </w:rPr>
      </w:pPr>
      <w:r w:rsidRPr="00011E86">
        <w:rPr>
          <w:rStyle w:val="a5"/>
          <w:rFonts w:eastAsia="Calibri"/>
          <w:color w:val="000000"/>
          <w:sz w:val="28"/>
          <w:szCs w:val="28"/>
        </w:rPr>
        <w:t xml:space="preserve">приведение законодательства Республики Таджикистан </w:t>
      </w:r>
      <w:r w:rsidR="00C8244D" w:rsidRPr="00011E86">
        <w:rPr>
          <w:rStyle w:val="a5"/>
          <w:rFonts w:eastAsia="Calibri"/>
          <w:color w:val="000000"/>
          <w:sz w:val="28"/>
          <w:szCs w:val="28"/>
        </w:rPr>
        <w:t xml:space="preserve">в соответствие с </w:t>
      </w:r>
      <w:r w:rsidRPr="00011E86">
        <w:rPr>
          <w:rStyle w:val="a5"/>
          <w:rFonts w:eastAsia="Calibri"/>
          <w:color w:val="000000"/>
          <w:sz w:val="28"/>
          <w:szCs w:val="28"/>
        </w:rPr>
        <w:t>требованиям</w:t>
      </w:r>
      <w:r w:rsidR="00C8244D" w:rsidRPr="00011E86">
        <w:rPr>
          <w:rStyle w:val="a5"/>
          <w:rFonts w:eastAsia="Calibri"/>
          <w:color w:val="000000"/>
          <w:sz w:val="28"/>
          <w:szCs w:val="28"/>
        </w:rPr>
        <w:t>и</w:t>
      </w:r>
      <w:r w:rsidRPr="00011E86">
        <w:rPr>
          <w:rStyle w:val="a5"/>
          <w:rFonts w:eastAsia="Calibri"/>
          <w:color w:val="000000"/>
          <w:sz w:val="28"/>
          <w:szCs w:val="28"/>
        </w:rPr>
        <w:t xml:space="preserve"> </w:t>
      </w:r>
      <w:r w:rsidR="00872796">
        <w:rPr>
          <w:rStyle w:val="a5"/>
          <w:rFonts w:eastAsia="Calibri"/>
          <w:color w:val="000000"/>
          <w:sz w:val="28"/>
          <w:szCs w:val="28"/>
        </w:rPr>
        <w:t>Группы</w:t>
      </w:r>
      <w:r w:rsidR="00872796" w:rsidRPr="00872796">
        <w:rPr>
          <w:rStyle w:val="a5"/>
          <w:rFonts w:eastAsia="Calibri"/>
          <w:color w:val="000000"/>
          <w:sz w:val="28"/>
          <w:szCs w:val="28"/>
        </w:rPr>
        <w:t xml:space="preserve"> разработки финансовых мер борьбы с отмыванием денег</w:t>
      </w:r>
      <w:r w:rsidRPr="00011E86">
        <w:rPr>
          <w:rStyle w:val="a5"/>
          <w:rFonts w:eastAsia="Calibri"/>
          <w:color w:val="000000"/>
          <w:sz w:val="28"/>
          <w:szCs w:val="28"/>
        </w:rPr>
        <w:t>, заключение соглашений и расширение взаимного сотрудничества с иностранными и отечественными подразделениями финансовой разведки, направленн</w:t>
      </w:r>
      <w:r w:rsidR="00C8244D" w:rsidRPr="00011E86">
        <w:rPr>
          <w:rStyle w:val="a5"/>
          <w:rFonts w:eastAsia="Calibri"/>
          <w:color w:val="000000"/>
          <w:sz w:val="28"/>
          <w:szCs w:val="28"/>
        </w:rPr>
        <w:t>ого</w:t>
      </w:r>
      <w:r w:rsidRPr="00011E86">
        <w:rPr>
          <w:rStyle w:val="a5"/>
          <w:rFonts w:eastAsia="Calibri"/>
          <w:color w:val="000000"/>
          <w:sz w:val="28"/>
          <w:szCs w:val="28"/>
        </w:rPr>
        <w:t xml:space="preserve"> на развитие национальной системы противодействия легализации (отмыванию) доходов, полученных преступным путем, и финансированию терроризма.</w:t>
      </w:r>
    </w:p>
    <w:p w:rsidR="00A33936" w:rsidRPr="00011E86" w:rsidRDefault="00FD6692" w:rsidP="00395AF3">
      <w:pPr>
        <w:pStyle w:val="1"/>
      </w:pPr>
      <w:bookmarkStart w:id="14" w:name="_Toc454202898"/>
      <w:bookmarkEnd w:id="11"/>
      <w:r w:rsidRPr="00011E86">
        <w:lastRenderedPageBreak/>
        <w:t>З</w:t>
      </w:r>
      <w:r w:rsidR="009E7D07" w:rsidRPr="00011E86">
        <w:t>аключение</w:t>
      </w:r>
      <w:bookmarkEnd w:id="14"/>
    </w:p>
    <w:p w:rsidR="00092E4C" w:rsidRDefault="009909CB" w:rsidP="002C2BE5">
      <w:pPr>
        <w:pStyle w:val="a8"/>
        <w:suppressAutoHyphens/>
        <w:spacing w:after="0" w:line="340" w:lineRule="exact"/>
        <w:ind w:firstLine="709"/>
        <w:jc w:val="both"/>
        <w:rPr>
          <w:rFonts w:ascii="Times New Roman" w:hAnsi="Times New Roman"/>
          <w:sz w:val="28"/>
          <w:szCs w:val="28"/>
        </w:rPr>
      </w:pPr>
      <w:r>
        <w:rPr>
          <w:rFonts w:ascii="Times New Roman" w:hAnsi="Times New Roman"/>
          <w:sz w:val="28"/>
          <w:szCs w:val="28"/>
        </w:rPr>
        <w:t>Н</w:t>
      </w:r>
      <w:r w:rsidR="000163D0" w:rsidRPr="00011E86">
        <w:rPr>
          <w:rFonts w:ascii="Times New Roman" w:hAnsi="Times New Roman"/>
          <w:sz w:val="28"/>
          <w:szCs w:val="28"/>
        </w:rPr>
        <w:t xml:space="preserve">а протяжении </w:t>
      </w:r>
      <w:r w:rsidR="00C47377" w:rsidRPr="00011E86">
        <w:rPr>
          <w:rFonts w:ascii="Times New Roman" w:hAnsi="Times New Roman"/>
          <w:sz w:val="28"/>
          <w:szCs w:val="28"/>
        </w:rPr>
        <w:t xml:space="preserve">2017 года и </w:t>
      </w:r>
      <w:r w:rsidR="000163D0" w:rsidRPr="00011E86">
        <w:rPr>
          <w:rFonts w:ascii="Times New Roman" w:hAnsi="Times New Roman"/>
          <w:sz w:val="28"/>
          <w:szCs w:val="28"/>
        </w:rPr>
        <w:t xml:space="preserve">в </w:t>
      </w:r>
      <w:r w:rsidR="00872796">
        <w:rPr>
          <w:rFonts w:ascii="Times New Roman" w:hAnsi="Times New Roman"/>
          <w:sz w:val="28"/>
          <w:szCs w:val="28"/>
        </w:rPr>
        <w:t>первом</w:t>
      </w:r>
      <w:r w:rsidR="00C47377" w:rsidRPr="00011E86">
        <w:rPr>
          <w:rFonts w:ascii="Times New Roman" w:hAnsi="Times New Roman"/>
          <w:sz w:val="28"/>
          <w:szCs w:val="28"/>
        </w:rPr>
        <w:t xml:space="preserve"> полугодии</w:t>
      </w:r>
      <w:r w:rsidR="000163D0" w:rsidRPr="00011E86">
        <w:rPr>
          <w:rFonts w:ascii="Times New Roman" w:hAnsi="Times New Roman"/>
          <w:sz w:val="28"/>
          <w:szCs w:val="28"/>
        </w:rPr>
        <w:t xml:space="preserve"> 2018 года</w:t>
      </w:r>
      <w:r w:rsidR="000163D0" w:rsidRPr="00011E86">
        <w:rPr>
          <w:rStyle w:val="a9"/>
          <w:rFonts w:ascii="Times New Roman" w:hAnsi="Times New Roman"/>
          <w:color w:val="000000"/>
          <w:sz w:val="28"/>
          <w:szCs w:val="28"/>
        </w:rPr>
        <w:t xml:space="preserve"> банковское регулирование и надзор </w:t>
      </w:r>
      <w:r w:rsidR="00C8244D" w:rsidRPr="00011E86">
        <w:rPr>
          <w:rStyle w:val="a9"/>
          <w:rFonts w:ascii="Times New Roman" w:hAnsi="Times New Roman"/>
          <w:color w:val="000000"/>
          <w:sz w:val="28"/>
          <w:szCs w:val="28"/>
        </w:rPr>
        <w:t>в рамках</w:t>
      </w:r>
      <w:r w:rsidR="000163D0" w:rsidRPr="00011E86">
        <w:rPr>
          <w:rStyle w:val="a9"/>
          <w:rFonts w:ascii="Times New Roman" w:hAnsi="Times New Roman"/>
          <w:color w:val="000000"/>
          <w:sz w:val="28"/>
          <w:szCs w:val="28"/>
        </w:rPr>
        <w:t xml:space="preserve"> Содружества </w:t>
      </w:r>
      <w:r w:rsidR="0003414B">
        <w:rPr>
          <w:rStyle w:val="a9"/>
          <w:rFonts w:ascii="Times New Roman" w:hAnsi="Times New Roman"/>
          <w:color w:val="000000"/>
          <w:sz w:val="28"/>
          <w:szCs w:val="28"/>
        </w:rPr>
        <w:t>продолжал</w:t>
      </w:r>
      <w:r w:rsidR="00872796">
        <w:rPr>
          <w:rStyle w:val="a9"/>
          <w:rFonts w:ascii="Times New Roman" w:hAnsi="Times New Roman"/>
          <w:color w:val="000000"/>
          <w:sz w:val="28"/>
          <w:szCs w:val="28"/>
        </w:rPr>
        <w:t>и</w:t>
      </w:r>
      <w:r w:rsidR="0003414B">
        <w:rPr>
          <w:rStyle w:val="a9"/>
          <w:rFonts w:ascii="Times New Roman" w:hAnsi="Times New Roman"/>
          <w:color w:val="000000"/>
          <w:sz w:val="28"/>
          <w:szCs w:val="28"/>
        </w:rPr>
        <w:t xml:space="preserve"> </w:t>
      </w:r>
      <w:r w:rsidR="000163D0" w:rsidRPr="00011E86">
        <w:rPr>
          <w:rStyle w:val="a9"/>
          <w:rFonts w:ascii="Times New Roman" w:hAnsi="Times New Roman"/>
          <w:color w:val="000000"/>
          <w:sz w:val="28"/>
          <w:szCs w:val="28"/>
        </w:rPr>
        <w:t>развива</w:t>
      </w:r>
      <w:r w:rsidR="0003414B">
        <w:rPr>
          <w:rStyle w:val="a9"/>
          <w:rFonts w:ascii="Times New Roman" w:hAnsi="Times New Roman"/>
          <w:color w:val="000000"/>
          <w:sz w:val="28"/>
          <w:szCs w:val="28"/>
        </w:rPr>
        <w:t xml:space="preserve">ться. </w:t>
      </w:r>
      <w:r w:rsidR="00C8244D" w:rsidRPr="00011E86">
        <w:rPr>
          <w:rStyle w:val="a9"/>
          <w:rFonts w:ascii="Times New Roman" w:hAnsi="Times New Roman"/>
          <w:color w:val="000000"/>
          <w:sz w:val="28"/>
          <w:szCs w:val="28"/>
        </w:rPr>
        <w:t>Г</w:t>
      </w:r>
      <w:r w:rsidR="000163D0" w:rsidRPr="00011E86">
        <w:rPr>
          <w:rFonts w:ascii="Times New Roman" w:hAnsi="Times New Roman"/>
          <w:sz w:val="28"/>
          <w:szCs w:val="28"/>
        </w:rPr>
        <w:t>осударствами – участниками СНГ</w:t>
      </w:r>
      <w:r w:rsidR="000163D0" w:rsidRPr="00011E86">
        <w:rPr>
          <w:rStyle w:val="a9"/>
          <w:rFonts w:ascii="Times New Roman" w:hAnsi="Times New Roman"/>
          <w:color w:val="000000"/>
          <w:sz w:val="28"/>
          <w:szCs w:val="28"/>
        </w:rPr>
        <w:t xml:space="preserve"> </w:t>
      </w:r>
      <w:r>
        <w:rPr>
          <w:rStyle w:val="a9"/>
          <w:rFonts w:ascii="Times New Roman" w:hAnsi="Times New Roman"/>
          <w:color w:val="000000"/>
          <w:sz w:val="28"/>
          <w:szCs w:val="28"/>
        </w:rPr>
        <w:t>приняты и выполняются</w:t>
      </w:r>
      <w:r w:rsidR="00CD15F4" w:rsidRPr="00011E86">
        <w:rPr>
          <w:rStyle w:val="a9"/>
          <w:rFonts w:ascii="Times New Roman" w:hAnsi="Times New Roman"/>
          <w:color w:val="000000"/>
          <w:sz w:val="28"/>
          <w:szCs w:val="28"/>
        </w:rPr>
        <w:t xml:space="preserve"> национальные программы и мероприятия по </w:t>
      </w:r>
      <w:r w:rsidR="000163D0" w:rsidRPr="00011E86">
        <w:rPr>
          <w:rFonts w:ascii="Times New Roman" w:hAnsi="Times New Roman"/>
          <w:sz w:val="28"/>
          <w:szCs w:val="28"/>
        </w:rPr>
        <w:t>поддержанию стабильной работы</w:t>
      </w:r>
      <w:r w:rsidR="000163D0" w:rsidRPr="00011E86">
        <w:rPr>
          <w:rStyle w:val="a9"/>
          <w:rFonts w:ascii="Times New Roman" w:hAnsi="Times New Roman"/>
          <w:color w:val="000000"/>
          <w:sz w:val="28"/>
          <w:szCs w:val="28"/>
        </w:rPr>
        <w:t xml:space="preserve"> </w:t>
      </w:r>
      <w:r w:rsidR="00CD15F4" w:rsidRPr="00011E86">
        <w:rPr>
          <w:rStyle w:val="a9"/>
          <w:rFonts w:ascii="Times New Roman" w:hAnsi="Times New Roman"/>
          <w:color w:val="000000"/>
          <w:sz w:val="28"/>
          <w:szCs w:val="28"/>
        </w:rPr>
        <w:t>финансово-банковских систем</w:t>
      </w:r>
      <w:r w:rsidR="000163D0" w:rsidRPr="00011E86">
        <w:rPr>
          <w:rStyle w:val="a9"/>
          <w:rFonts w:ascii="Times New Roman" w:hAnsi="Times New Roman"/>
          <w:color w:val="000000"/>
          <w:sz w:val="28"/>
          <w:szCs w:val="28"/>
        </w:rPr>
        <w:t xml:space="preserve"> и наращиванию их потенциала</w:t>
      </w:r>
      <w:r w:rsidR="00C6249B">
        <w:rPr>
          <w:rFonts w:ascii="Times New Roman" w:hAnsi="Times New Roman"/>
          <w:sz w:val="28"/>
          <w:szCs w:val="28"/>
        </w:rPr>
        <w:t xml:space="preserve">. </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В этот период </w:t>
      </w:r>
      <w:r w:rsidR="00D904FB">
        <w:rPr>
          <w:rFonts w:ascii="Times New Roman" w:hAnsi="Times New Roman"/>
          <w:sz w:val="28"/>
          <w:szCs w:val="28"/>
        </w:rPr>
        <w:t xml:space="preserve">с учетом рекомендаций Базельского комитета </w:t>
      </w:r>
      <w:r w:rsidRPr="00E64246">
        <w:rPr>
          <w:rFonts w:ascii="Times New Roman" w:hAnsi="Times New Roman"/>
          <w:sz w:val="28"/>
          <w:szCs w:val="28"/>
        </w:rPr>
        <w:t>разработан</w:t>
      </w:r>
      <w:r w:rsidR="00872796">
        <w:rPr>
          <w:rFonts w:ascii="Times New Roman" w:hAnsi="Times New Roman"/>
          <w:sz w:val="28"/>
          <w:szCs w:val="28"/>
        </w:rPr>
        <w:t>ы</w:t>
      </w:r>
      <w:r w:rsidRPr="00E64246">
        <w:rPr>
          <w:rFonts w:ascii="Times New Roman" w:hAnsi="Times New Roman"/>
          <w:sz w:val="28"/>
          <w:szCs w:val="28"/>
        </w:rPr>
        <w:t xml:space="preserve"> и реализован</w:t>
      </w:r>
      <w:r w:rsidR="00872796">
        <w:rPr>
          <w:rFonts w:ascii="Times New Roman" w:hAnsi="Times New Roman"/>
          <w:sz w:val="28"/>
          <w:szCs w:val="28"/>
        </w:rPr>
        <w:t>ы</w:t>
      </w:r>
      <w:r w:rsidRPr="00E64246">
        <w:rPr>
          <w:rFonts w:ascii="Times New Roman" w:hAnsi="Times New Roman"/>
          <w:sz w:val="28"/>
          <w:szCs w:val="28"/>
        </w:rPr>
        <w:t xml:space="preserve"> </w:t>
      </w:r>
      <w:r w:rsidR="009909CB">
        <w:rPr>
          <w:rFonts w:ascii="Times New Roman" w:hAnsi="Times New Roman"/>
          <w:sz w:val="28"/>
          <w:szCs w:val="28"/>
        </w:rPr>
        <w:t xml:space="preserve">ряд важных мероприятий </w:t>
      </w:r>
      <w:r w:rsidRPr="00E64246">
        <w:rPr>
          <w:rFonts w:ascii="Times New Roman" w:hAnsi="Times New Roman"/>
          <w:sz w:val="28"/>
          <w:szCs w:val="28"/>
        </w:rPr>
        <w:t>по следующим направлениям:</w:t>
      </w:r>
    </w:p>
    <w:p w:rsidR="00E64246" w:rsidRPr="00E64246" w:rsidRDefault="00E64246" w:rsidP="002C2BE5">
      <w:pPr>
        <w:widowControl/>
        <w:numPr>
          <w:ilvl w:val="0"/>
          <w:numId w:val="19"/>
        </w:numPr>
        <w:spacing w:line="340" w:lineRule="exact"/>
        <w:ind w:left="993" w:hanging="284"/>
        <w:jc w:val="both"/>
        <w:rPr>
          <w:rFonts w:ascii="Times New Roman" w:hAnsi="Times New Roman"/>
          <w:sz w:val="28"/>
          <w:szCs w:val="28"/>
        </w:rPr>
      </w:pPr>
      <w:r w:rsidRPr="00E64246">
        <w:rPr>
          <w:rFonts w:ascii="Times New Roman" w:hAnsi="Times New Roman"/>
          <w:sz w:val="28"/>
          <w:szCs w:val="28"/>
        </w:rPr>
        <w:t>Требования к банковскому капиталу.</w:t>
      </w:r>
    </w:p>
    <w:p w:rsidR="00AD2741" w:rsidRDefault="00AD2741"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 xml:space="preserve">Государствами – участниками СНГ </w:t>
      </w:r>
      <w:r w:rsidR="00D904FB">
        <w:rPr>
          <w:rFonts w:ascii="Times New Roman" w:hAnsi="Times New Roman"/>
          <w:sz w:val="28"/>
          <w:szCs w:val="28"/>
        </w:rPr>
        <w:t xml:space="preserve">приняты </w:t>
      </w:r>
      <w:r w:rsidR="00BD789A">
        <w:rPr>
          <w:rFonts w:ascii="Times New Roman" w:hAnsi="Times New Roman"/>
          <w:sz w:val="28"/>
          <w:szCs w:val="28"/>
        </w:rPr>
        <w:t>дополнительные регулятивные</w:t>
      </w:r>
      <w:r w:rsidR="00D904FB">
        <w:rPr>
          <w:rFonts w:ascii="Times New Roman" w:hAnsi="Times New Roman"/>
          <w:sz w:val="28"/>
          <w:szCs w:val="28"/>
        </w:rPr>
        <w:t xml:space="preserve"> требования к</w:t>
      </w:r>
      <w:r>
        <w:rPr>
          <w:rFonts w:ascii="Times New Roman" w:hAnsi="Times New Roman"/>
          <w:sz w:val="28"/>
          <w:szCs w:val="28"/>
        </w:rPr>
        <w:t xml:space="preserve"> формированию резервных запасов (буферов) капитала</w:t>
      </w:r>
      <w:r w:rsidRPr="00AD2741">
        <w:rPr>
          <w:rFonts w:ascii="Times New Roman" w:hAnsi="Times New Roman"/>
          <w:sz w:val="28"/>
          <w:szCs w:val="28"/>
        </w:rPr>
        <w:t xml:space="preserve"> и </w:t>
      </w:r>
      <w:r>
        <w:rPr>
          <w:rFonts w:ascii="Times New Roman" w:hAnsi="Times New Roman"/>
          <w:sz w:val="28"/>
          <w:szCs w:val="28"/>
        </w:rPr>
        <w:t xml:space="preserve">инструментам банковского </w:t>
      </w:r>
      <w:r w:rsidRPr="00AD2741">
        <w:rPr>
          <w:rFonts w:ascii="Times New Roman" w:hAnsi="Times New Roman"/>
          <w:sz w:val="28"/>
          <w:szCs w:val="28"/>
        </w:rPr>
        <w:t>капитала</w:t>
      </w:r>
      <w:r>
        <w:rPr>
          <w:rFonts w:ascii="Times New Roman" w:hAnsi="Times New Roman"/>
          <w:sz w:val="28"/>
          <w:szCs w:val="28"/>
        </w:rPr>
        <w:t>, расшир</w:t>
      </w:r>
      <w:r w:rsidR="009F058A">
        <w:rPr>
          <w:rFonts w:ascii="Times New Roman" w:hAnsi="Times New Roman"/>
          <w:sz w:val="28"/>
          <w:szCs w:val="28"/>
        </w:rPr>
        <w:t>ен</w:t>
      </w:r>
      <w:r>
        <w:rPr>
          <w:rFonts w:ascii="Times New Roman" w:hAnsi="Times New Roman"/>
          <w:sz w:val="28"/>
          <w:szCs w:val="28"/>
        </w:rPr>
        <w:t xml:space="preserve"> круг </w:t>
      </w:r>
      <w:r w:rsidR="00D12C0C">
        <w:rPr>
          <w:rFonts w:ascii="Times New Roman" w:hAnsi="Times New Roman"/>
          <w:sz w:val="28"/>
          <w:szCs w:val="28"/>
        </w:rPr>
        <w:t>показателе</w:t>
      </w:r>
      <w:r w:rsidR="00253B84">
        <w:rPr>
          <w:rFonts w:ascii="Times New Roman" w:hAnsi="Times New Roman"/>
          <w:sz w:val="28"/>
          <w:szCs w:val="28"/>
        </w:rPr>
        <w:t>й</w:t>
      </w:r>
      <w:r w:rsidR="00D12C0C">
        <w:rPr>
          <w:rFonts w:ascii="Times New Roman" w:hAnsi="Times New Roman"/>
          <w:sz w:val="28"/>
          <w:szCs w:val="28"/>
        </w:rPr>
        <w:t xml:space="preserve"> (</w:t>
      </w:r>
      <w:r>
        <w:rPr>
          <w:rFonts w:ascii="Times New Roman" w:hAnsi="Times New Roman"/>
          <w:sz w:val="28"/>
          <w:szCs w:val="28"/>
        </w:rPr>
        <w:t>рисков</w:t>
      </w:r>
      <w:r w:rsidR="00D12C0C">
        <w:rPr>
          <w:rFonts w:ascii="Times New Roman" w:hAnsi="Times New Roman"/>
          <w:sz w:val="28"/>
          <w:szCs w:val="28"/>
        </w:rPr>
        <w:t>)</w:t>
      </w:r>
      <w:r>
        <w:rPr>
          <w:rFonts w:ascii="Times New Roman" w:hAnsi="Times New Roman"/>
          <w:sz w:val="28"/>
          <w:szCs w:val="28"/>
        </w:rPr>
        <w:t xml:space="preserve">, которые принимаются в расчет регулятивного капитала. </w:t>
      </w:r>
    </w:p>
    <w:p w:rsidR="000D6A70" w:rsidRPr="00D80F6E" w:rsidRDefault="000F27B3" w:rsidP="002C2BE5">
      <w:pPr>
        <w:widowControl/>
        <w:spacing w:line="340" w:lineRule="exact"/>
        <w:ind w:firstLine="709"/>
        <w:jc w:val="both"/>
        <w:rPr>
          <w:rFonts w:ascii="Times New Roman" w:hAnsi="Times New Roman"/>
          <w:sz w:val="28"/>
          <w:szCs w:val="28"/>
        </w:rPr>
      </w:pPr>
      <w:r w:rsidRPr="00D80F6E">
        <w:rPr>
          <w:rFonts w:ascii="Times New Roman" w:hAnsi="Times New Roman"/>
          <w:sz w:val="28"/>
          <w:szCs w:val="28"/>
        </w:rPr>
        <w:t xml:space="preserve">Центральным банком </w:t>
      </w:r>
      <w:r w:rsidR="0003414B" w:rsidRPr="00D80F6E">
        <w:rPr>
          <w:rFonts w:ascii="Times New Roman" w:hAnsi="Times New Roman"/>
          <w:sz w:val="28"/>
          <w:szCs w:val="28"/>
        </w:rPr>
        <w:t>Республик</w:t>
      </w:r>
      <w:r w:rsidRPr="00D80F6E">
        <w:rPr>
          <w:rFonts w:ascii="Times New Roman" w:hAnsi="Times New Roman"/>
          <w:sz w:val="28"/>
          <w:szCs w:val="28"/>
        </w:rPr>
        <w:t>и</w:t>
      </w:r>
      <w:r w:rsidR="0003414B" w:rsidRPr="00D80F6E">
        <w:rPr>
          <w:rFonts w:ascii="Times New Roman" w:hAnsi="Times New Roman"/>
          <w:sz w:val="28"/>
          <w:szCs w:val="28"/>
        </w:rPr>
        <w:t xml:space="preserve"> Армения </w:t>
      </w:r>
      <w:r w:rsidRPr="00D80F6E">
        <w:rPr>
          <w:rFonts w:ascii="Times New Roman" w:hAnsi="Times New Roman"/>
          <w:sz w:val="28"/>
          <w:szCs w:val="28"/>
        </w:rPr>
        <w:t>осуществляется внедрение</w:t>
      </w:r>
      <w:r w:rsidR="000D6A70" w:rsidRPr="00D80F6E">
        <w:rPr>
          <w:rFonts w:ascii="Times New Roman" w:hAnsi="Times New Roman"/>
          <w:sz w:val="28"/>
          <w:szCs w:val="28"/>
        </w:rPr>
        <w:t xml:space="preserve"> новых н</w:t>
      </w:r>
      <w:r w:rsidR="00872796">
        <w:rPr>
          <w:rFonts w:ascii="Times New Roman" w:hAnsi="Times New Roman"/>
          <w:sz w:val="28"/>
          <w:szCs w:val="28"/>
        </w:rPr>
        <w:t>ормативов капитала, в частности</w:t>
      </w:r>
      <w:r w:rsidR="000D6A70" w:rsidRPr="00D80F6E">
        <w:rPr>
          <w:rFonts w:ascii="Times New Roman" w:hAnsi="Times New Roman"/>
          <w:sz w:val="28"/>
          <w:szCs w:val="28"/>
        </w:rPr>
        <w:t xml:space="preserve"> установление предельно допустимого соотношения размеров займа и обеспечения, предельно допустимого соотношения размеров долга клиента и его доходов, а также норматива левериджа</w:t>
      </w:r>
      <w:r w:rsidRPr="00D80F6E">
        <w:rPr>
          <w:rFonts w:ascii="Times New Roman" w:hAnsi="Times New Roman"/>
          <w:sz w:val="28"/>
          <w:szCs w:val="28"/>
        </w:rPr>
        <w:t>.</w:t>
      </w:r>
    </w:p>
    <w:p w:rsidR="00E64246" w:rsidRPr="00E64246" w:rsidRDefault="0003414B"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В</w:t>
      </w:r>
      <w:r w:rsidR="00E64246" w:rsidRPr="00E64246">
        <w:rPr>
          <w:rFonts w:ascii="Times New Roman" w:hAnsi="Times New Roman"/>
          <w:sz w:val="28"/>
          <w:szCs w:val="28"/>
        </w:rPr>
        <w:t xml:space="preserve"> Республике Беларусь с 1 января 2018 года установлены контрциклический буфер и буфер системной значимости, выступающие в качестве надбавок к значению норматива достаточности основного капитала первого уровня.  </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В Республике Молдова требования в отношении капитала учитыва</w:t>
      </w:r>
      <w:r w:rsidR="001D2BAA">
        <w:rPr>
          <w:rFonts w:ascii="Times New Roman" w:hAnsi="Times New Roman"/>
          <w:sz w:val="28"/>
          <w:szCs w:val="28"/>
        </w:rPr>
        <w:t>ют</w:t>
      </w:r>
      <w:r w:rsidRPr="00E64246">
        <w:rPr>
          <w:rFonts w:ascii="Times New Roman" w:hAnsi="Times New Roman"/>
          <w:sz w:val="28"/>
          <w:szCs w:val="28"/>
        </w:rPr>
        <w:t xml:space="preserve"> постоянно меняющийся объем рисков, связанных с операциями банка. Для этого используется коэффициент достаточности капитала, который позволяет увязать степень рискованности активов с уровнем капитализации банка. </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В Российской Федерации установлен новый обязательный норматив достаточности капитала банка</w:t>
      </w:r>
      <w:r w:rsidR="001D2BAA">
        <w:rPr>
          <w:rFonts w:ascii="Times New Roman" w:hAnsi="Times New Roman"/>
          <w:sz w:val="28"/>
          <w:szCs w:val="28"/>
        </w:rPr>
        <w:t>.</w:t>
      </w:r>
      <w:r w:rsidRPr="00E64246">
        <w:rPr>
          <w:rFonts w:ascii="Times New Roman" w:hAnsi="Times New Roman"/>
          <w:sz w:val="28"/>
          <w:szCs w:val="28"/>
        </w:rPr>
        <w:t xml:space="preserve"> </w:t>
      </w:r>
      <w:r w:rsidR="001D2BAA">
        <w:rPr>
          <w:rFonts w:ascii="Times New Roman" w:hAnsi="Times New Roman"/>
          <w:sz w:val="28"/>
          <w:szCs w:val="28"/>
        </w:rPr>
        <w:t xml:space="preserve">Соответствующее </w:t>
      </w:r>
      <w:r w:rsidRPr="00E64246">
        <w:rPr>
          <w:rFonts w:ascii="Times New Roman" w:hAnsi="Times New Roman"/>
          <w:sz w:val="28"/>
          <w:szCs w:val="28"/>
        </w:rPr>
        <w:t>Указание Банка России вступило в силу с 27 января 2018 года.</w:t>
      </w:r>
    </w:p>
    <w:p w:rsidR="00E64246" w:rsidRPr="00E64246" w:rsidRDefault="0003414B"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С учетом продления</w:t>
      </w:r>
      <w:r w:rsidR="00816CDB">
        <w:rPr>
          <w:rFonts w:ascii="Times New Roman" w:hAnsi="Times New Roman"/>
          <w:sz w:val="28"/>
          <w:szCs w:val="28"/>
        </w:rPr>
        <w:t xml:space="preserve"> </w:t>
      </w:r>
      <w:r w:rsidR="00E64246" w:rsidRPr="00E64246">
        <w:rPr>
          <w:rFonts w:ascii="Times New Roman" w:hAnsi="Times New Roman"/>
          <w:sz w:val="28"/>
          <w:szCs w:val="28"/>
        </w:rPr>
        <w:t>Базельским комитетом срок</w:t>
      </w:r>
      <w:r>
        <w:rPr>
          <w:rFonts w:ascii="Times New Roman" w:hAnsi="Times New Roman"/>
          <w:sz w:val="28"/>
          <w:szCs w:val="28"/>
        </w:rPr>
        <w:t>а</w:t>
      </w:r>
      <w:r w:rsidR="00E64246" w:rsidRPr="00E64246">
        <w:rPr>
          <w:rFonts w:ascii="Times New Roman" w:hAnsi="Times New Roman"/>
          <w:sz w:val="28"/>
          <w:szCs w:val="28"/>
        </w:rPr>
        <w:t xml:space="preserve"> внедрения пр</w:t>
      </w:r>
      <w:r w:rsidR="00816CDB">
        <w:rPr>
          <w:rFonts w:ascii="Times New Roman" w:hAnsi="Times New Roman"/>
          <w:sz w:val="28"/>
          <w:szCs w:val="28"/>
        </w:rPr>
        <w:t>инципов Базеля III до 2019 года</w:t>
      </w:r>
      <w:r w:rsidR="00E64246" w:rsidRPr="00E64246">
        <w:rPr>
          <w:rFonts w:ascii="Times New Roman" w:hAnsi="Times New Roman"/>
          <w:sz w:val="28"/>
          <w:szCs w:val="28"/>
        </w:rPr>
        <w:t xml:space="preserve"> Национальный банк Таджикистана</w:t>
      </w:r>
      <w:r>
        <w:rPr>
          <w:rFonts w:ascii="Times New Roman" w:hAnsi="Times New Roman"/>
          <w:sz w:val="28"/>
          <w:szCs w:val="28"/>
        </w:rPr>
        <w:t xml:space="preserve"> </w:t>
      </w:r>
      <w:r w:rsidR="001D2BAA">
        <w:rPr>
          <w:rFonts w:ascii="Times New Roman" w:hAnsi="Times New Roman"/>
          <w:sz w:val="28"/>
          <w:szCs w:val="28"/>
        </w:rPr>
        <w:t xml:space="preserve">приступил к </w:t>
      </w:r>
      <w:r w:rsidR="00E64246" w:rsidRPr="00E64246">
        <w:rPr>
          <w:rFonts w:ascii="Times New Roman" w:hAnsi="Times New Roman"/>
          <w:sz w:val="28"/>
          <w:szCs w:val="28"/>
        </w:rPr>
        <w:t>разработ</w:t>
      </w:r>
      <w:r w:rsidR="00816CDB">
        <w:rPr>
          <w:rFonts w:ascii="Times New Roman" w:hAnsi="Times New Roman"/>
          <w:sz w:val="28"/>
          <w:szCs w:val="28"/>
        </w:rPr>
        <w:t>ке</w:t>
      </w:r>
      <w:r w:rsidR="00E64246" w:rsidRPr="00E64246">
        <w:rPr>
          <w:rFonts w:ascii="Times New Roman" w:hAnsi="Times New Roman"/>
          <w:sz w:val="28"/>
          <w:szCs w:val="28"/>
        </w:rPr>
        <w:t xml:space="preserve"> план</w:t>
      </w:r>
      <w:r w:rsidR="00816CDB">
        <w:rPr>
          <w:rFonts w:ascii="Times New Roman" w:hAnsi="Times New Roman"/>
          <w:sz w:val="28"/>
          <w:szCs w:val="28"/>
        </w:rPr>
        <w:t>а</w:t>
      </w:r>
      <w:r w:rsidR="00E64246" w:rsidRPr="00E64246">
        <w:rPr>
          <w:rFonts w:ascii="Times New Roman" w:hAnsi="Times New Roman"/>
          <w:sz w:val="28"/>
          <w:szCs w:val="28"/>
        </w:rPr>
        <w:t xml:space="preserve"> мероприятий по </w:t>
      </w:r>
      <w:r w:rsidR="00771716">
        <w:rPr>
          <w:rFonts w:ascii="Times New Roman" w:hAnsi="Times New Roman"/>
          <w:sz w:val="28"/>
          <w:szCs w:val="28"/>
        </w:rPr>
        <w:t xml:space="preserve">их </w:t>
      </w:r>
      <w:r w:rsidR="00E64246" w:rsidRPr="00E64246">
        <w:rPr>
          <w:rFonts w:ascii="Times New Roman" w:hAnsi="Times New Roman"/>
          <w:sz w:val="28"/>
          <w:szCs w:val="28"/>
        </w:rPr>
        <w:t>внедрению</w:t>
      </w:r>
      <w:r w:rsidR="00771716">
        <w:rPr>
          <w:rFonts w:ascii="Times New Roman" w:hAnsi="Times New Roman"/>
          <w:sz w:val="28"/>
          <w:szCs w:val="28"/>
        </w:rPr>
        <w:t>, используя опыт других стран.</w:t>
      </w:r>
      <w:r w:rsidR="00E64246" w:rsidRPr="00E64246">
        <w:rPr>
          <w:rFonts w:ascii="Times New Roman" w:hAnsi="Times New Roman"/>
          <w:sz w:val="28"/>
          <w:szCs w:val="28"/>
        </w:rPr>
        <w:t xml:space="preserve"> </w:t>
      </w:r>
    </w:p>
    <w:p w:rsidR="00AD2741" w:rsidRDefault="00E64246" w:rsidP="002C2BE5">
      <w:pPr>
        <w:widowControl/>
        <w:numPr>
          <w:ilvl w:val="0"/>
          <w:numId w:val="19"/>
        </w:numPr>
        <w:spacing w:line="340" w:lineRule="exact"/>
        <w:ind w:left="993" w:hanging="284"/>
        <w:jc w:val="both"/>
        <w:rPr>
          <w:rFonts w:ascii="Times New Roman" w:hAnsi="Times New Roman"/>
          <w:sz w:val="28"/>
          <w:szCs w:val="28"/>
        </w:rPr>
      </w:pPr>
      <w:r w:rsidRPr="00E64246">
        <w:rPr>
          <w:rFonts w:ascii="Times New Roman" w:hAnsi="Times New Roman"/>
          <w:sz w:val="28"/>
          <w:szCs w:val="28"/>
        </w:rPr>
        <w:t xml:space="preserve">Требования по ликвидности </w:t>
      </w:r>
      <w:r w:rsidR="008636B1">
        <w:rPr>
          <w:rFonts w:ascii="Times New Roman" w:hAnsi="Times New Roman"/>
          <w:sz w:val="28"/>
          <w:szCs w:val="28"/>
        </w:rPr>
        <w:t xml:space="preserve">банковского </w:t>
      </w:r>
      <w:r w:rsidRPr="00E64246">
        <w:rPr>
          <w:rFonts w:ascii="Times New Roman" w:hAnsi="Times New Roman"/>
          <w:sz w:val="28"/>
          <w:szCs w:val="28"/>
        </w:rPr>
        <w:t>капитала.</w:t>
      </w:r>
    </w:p>
    <w:p w:rsidR="00AD2741" w:rsidRPr="00AD2741" w:rsidRDefault="009F058A" w:rsidP="002C2BE5">
      <w:pPr>
        <w:pStyle w:val="32"/>
        <w:spacing w:line="340" w:lineRule="exact"/>
      </w:pPr>
      <w:r>
        <w:t>Р</w:t>
      </w:r>
      <w:r w:rsidR="00F057D2">
        <w:t>азвив</w:t>
      </w:r>
      <w:r>
        <w:t>ается</w:t>
      </w:r>
      <w:r w:rsidR="00CE2719">
        <w:t xml:space="preserve"> регуляторн</w:t>
      </w:r>
      <w:r>
        <w:t>ая</w:t>
      </w:r>
      <w:r w:rsidR="00CE2719">
        <w:t xml:space="preserve"> практик</w:t>
      </w:r>
      <w:r>
        <w:t xml:space="preserve">а, направленная на </w:t>
      </w:r>
      <w:r w:rsidR="006A5082">
        <w:t>формировани</w:t>
      </w:r>
      <w:r>
        <w:t>е</w:t>
      </w:r>
      <w:r w:rsidR="00AA75A0">
        <w:t xml:space="preserve"> ликвидн</w:t>
      </w:r>
      <w:r>
        <w:t xml:space="preserve">ых </w:t>
      </w:r>
      <w:r w:rsidR="00AA75A0">
        <w:t>актив</w:t>
      </w:r>
      <w:r>
        <w:t>ов</w:t>
      </w:r>
      <w:r w:rsidR="00CE2719">
        <w:t xml:space="preserve">, </w:t>
      </w:r>
      <w:r w:rsidR="005E3DD7" w:rsidRPr="00230FE6">
        <w:t>не име</w:t>
      </w:r>
      <w:r>
        <w:t>ющих</w:t>
      </w:r>
      <w:r w:rsidR="005E3DD7" w:rsidRPr="00230FE6">
        <w:t xml:space="preserve"> обременений</w:t>
      </w:r>
      <w:r w:rsidR="005E3DD7">
        <w:t xml:space="preserve">, </w:t>
      </w:r>
      <w:r w:rsidR="00CE2719">
        <w:t xml:space="preserve">чтобы в случае </w:t>
      </w:r>
      <w:r w:rsidR="00CE2719" w:rsidRPr="00230FE6">
        <w:t xml:space="preserve">возникновения в </w:t>
      </w:r>
      <w:r w:rsidRPr="00230FE6">
        <w:t xml:space="preserve">банковском учреждении </w:t>
      </w:r>
      <w:r w:rsidR="00CE2719">
        <w:t>кризис</w:t>
      </w:r>
      <w:r>
        <w:t xml:space="preserve">а ликвидности, </w:t>
      </w:r>
      <w:r w:rsidR="00BD789A">
        <w:t>оно имело</w:t>
      </w:r>
      <w:r>
        <w:t xml:space="preserve"> возможность </w:t>
      </w:r>
      <w:r w:rsidRPr="00230FE6">
        <w:t xml:space="preserve">использовать </w:t>
      </w:r>
      <w:r>
        <w:t>эти активы</w:t>
      </w:r>
      <w:r w:rsidRPr="00230FE6">
        <w:t xml:space="preserve"> </w:t>
      </w:r>
      <w:r w:rsidR="006A5082" w:rsidRPr="00230FE6">
        <w:t>для компенсации чистого оттока денежных средств</w:t>
      </w:r>
      <w:r w:rsidR="006A5082">
        <w:t>.</w:t>
      </w:r>
    </w:p>
    <w:p w:rsidR="00E64246" w:rsidRPr="000D6A70" w:rsidRDefault="00872796" w:rsidP="002C2BE5">
      <w:pPr>
        <w:widowControl/>
        <w:spacing w:line="340" w:lineRule="exact"/>
        <w:ind w:firstLine="709"/>
        <w:jc w:val="both"/>
        <w:rPr>
          <w:rFonts w:ascii="Times New Roman" w:hAnsi="Times New Roman"/>
          <w:sz w:val="28"/>
          <w:szCs w:val="28"/>
        </w:rPr>
      </w:pPr>
      <w:r w:rsidRPr="00D80F6E">
        <w:rPr>
          <w:rFonts w:ascii="Times New Roman" w:hAnsi="Times New Roman"/>
          <w:sz w:val="28"/>
          <w:szCs w:val="28"/>
        </w:rPr>
        <w:t xml:space="preserve">Центральным банком </w:t>
      </w:r>
      <w:r>
        <w:rPr>
          <w:rFonts w:ascii="Times New Roman" w:hAnsi="Times New Roman"/>
          <w:sz w:val="28"/>
          <w:szCs w:val="28"/>
        </w:rPr>
        <w:t>Республики</w:t>
      </w:r>
      <w:r w:rsidR="00E64246" w:rsidRPr="00D80F6E">
        <w:rPr>
          <w:rFonts w:ascii="Times New Roman" w:hAnsi="Times New Roman"/>
          <w:sz w:val="28"/>
          <w:szCs w:val="28"/>
        </w:rPr>
        <w:t xml:space="preserve"> Армения </w:t>
      </w:r>
      <w:r w:rsidR="000D6A70" w:rsidRPr="00D80F6E">
        <w:rPr>
          <w:rFonts w:ascii="Times New Roman" w:hAnsi="Times New Roman"/>
          <w:sz w:val="28"/>
          <w:szCs w:val="28"/>
        </w:rPr>
        <w:t>устанавливаются и внедряются новые нормативы</w:t>
      </w:r>
      <w:r>
        <w:rPr>
          <w:rFonts w:ascii="Times New Roman" w:hAnsi="Times New Roman"/>
          <w:sz w:val="28"/>
          <w:szCs w:val="28"/>
        </w:rPr>
        <w:t xml:space="preserve"> ликвидности и буферов капитала</w:t>
      </w:r>
      <w:r w:rsidR="000D6A70" w:rsidRPr="00D80F6E">
        <w:rPr>
          <w:rFonts w:ascii="Times New Roman" w:hAnsi="Times New Roman"/>
          <w:sz w:val="28"/>
          <w:szCs w:val="28"/>
        </w:rPr>
        <w:t xml:space="preserve"> </w:t>
      </w:r>
      <w:r w:rsidR="00D80F6E" w:rsidRPr="00D80F6E">
        <w:rPr>
          <w:rFonts w:ascii="Times New Roman" w:hAnsi="Times New Roman"/>
          <w:sz w:val="28"/>
          <w:szCs w:val="28"/>
        </w:rPr>
        <w:t>с учетом</w:t>
      </w:r>
      <w:r w:rsidR="000D6A70" w:rsidRPr="00D80F6E">
        <w:rPr>
          <w:rFonts w:ascii="Times New Roman" w:hAnsi="Times New Roman"/>
          <w:sz w:val="28"/>
          <w:szCs w:val="28"/>
        </w:rPr>
        <w:t xml:space="preserve"> последних изменений в октябре 2017 года Закона Республики Армения</w:t>
      </w:r>
      <w:r w:rsidR="00D80F6E">
        <w:rPr>
          <w:rFonts w:ascii="Times New Roman" w:hAnsi="Times New Roman"/>
          <w:sz w:val="28"/>
          <w:szCs w:val="28"/>
        </w:rPr>
        <w:br/>
      </w:r>
      <w:r w:rsidR="000D6A70" w:rsidRPr="00D80F6E">
        <w:rPr>
          <w:rFonts w:ascii="Times New Roman" w:hAnsi="Times New Roman"/>
          <w:sz w:val="28"/>
          <w:szCs w:val="28"/>
        </w:rPr>
        <w:t>от 30 июня 1996 года «О банках и банковской деятельности».</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lastRenderedPageBreak/>
        <w:t xml:space="preserve">В Республике Беларусь </w:t>
      </w:r>
      <w:r w:rsidR="00816CDB" w:rsidRPr="00E64246">
        <w:rPr>
          <w:rFonts w:ascii="Times New Roman" w:hAnsi="Times New Roman"/>
          <w:sz w:val="28"/>
          <w:szCs w:val="28"/>
        </w:rPr>
        <w:t xml:space="preserve">показатели ликвидности Базеля III внедрены </w:t>
      </w:r>
      <w:r w:rsidRPr="00E64246">
        <w:rPr>
          <w:rFonts w:ascii="Times New Roman" w:hAnsi="Times New Roman"/>
          <w:sz w:val="28"/>
          <w:szCs w:val="28"/>
        </w:rPr>
        <w:t>с 1</w:t>
      </w:r>
      <w:r w:rsidR="003B57D4">
        <w:rPr>
          <w:rFonts w:ascii="Times New Roman" w:hAnsi="Times New Roman"/>
          <w:sz w:val="28"/>
          <w:szCs w:val="28"/>
        </w:rPr>
        <w:t> </w:t>
      </w:r>
      <w:r w:rsidRPr="00E64246">
        <w:rPr>
          <w:rFonts w:ascii="Times New Roman" w:hAnsi="Times New Roman"/>
          <w:sz w:val="28"/>
          <w:szCs w:val="28"/>
        </w:rPr>
        <w:t xml:space="preserve">января 2018 года с </w:t>
      </w:r>
      <w:r w:rsidR="006C78AE">
        <w:rPr>
          <w:rFonts w:ascii="Times New Roman" w:hAnsi="Times New Roman"/>
          <w:sz w:val="28"/>
          <w:szCs w:val="28"/>
        </w:rPr>
        <w:t>фиксацией</w:t>
      </w:r>
      <w:r w:rsidRPr="00E64246">
        <w:rPr>
          <w:rFonts w:ascii="Times New Roman" w:hAnsi="Times New Roman"/>
          <w:sz w:val="28"/>
          <w:szCs w:val="28"/>
        </w:rPr>
        <w:t xml:space="preserve"> минимальных значений показателей покрытия ликвидности и чистого стабильного фонд</w:t>
      </w:r>
      <w:r w:rsidR="00816CDB">
        <w:rPr>
          <w:rFonts w:ascii="Times New Roman" w:hAnsi="Times New Roman"/>
          <w:sz w:val="28"/>
          <w:szCs w:val="28"/>
        </w:rPr>
        <w:t>ирования в размере</w:t>
      </w:r>
      <w:r w:rsidR="006C78AE">
        <w:rPr>
          <w:rFonts w:ascii="Times New Roman" w:hAnsi="Times New Roman"/>
          <w:sz w:val="28"/>
          <w:szCs w:val="28"/>
        </w:rPr>
        <w:t xml:space="preserve"> </w:t>
      </w:r>
      <w:r w:rsidR="00816CDB">
        <w:rPr>
          <w:rFonts w:ascii="Times New Roman" w:hAnsi="Times New Roman"/>
          <w:sz w:val="28"/>
          <w:szCs w:val="28"/>
        </w:rPr>
        <w:t>100</w:t>
      </w:r>
      <w:r w:rsidR="003B57D4">
        <w:rPr>
          <w:rFonts w:ascii="Times New Roman" w:hAnsi="Times New Roman"/>
          <w:sz w:val="28"/>
          <w:szCs w:val="28"/>
        </w:rPr>
        <w:t> </w:t>
      </w:r>
      <w:r w:rsidR="00816CDB">
        <w:rPr>
          <w:rFonts w:ascii="Times New Roman" w:hAnsi="Times New Roman"/>
          <w:sz w:val="28"/>
          <w:szCs w:val="28"/>
        </w:rPr>
        <w:t>%.</w:t>
      </w:r>
      <w:r w:rsidRPr="00E64246">
        <w:rPr>
          <w:rFonts w:ascii="Times New Roman" w:hAnsi="Times New Roman"/>
          <w:sz w:val="28"/>
          <w:szCs w:val="28"/>
        </w:rPr>
        <w:t xml:space="preserve"> </w:t>
      </w:r>
      <w:r w:rsidR="00816CDB">
        <w:rPr>
          <w:rFonts w:ascii="Times New Roman" w:hAnsi="Times New Roman"/>
          <w:sz w:val="28"/>
          <w:szCs w:val="28"/>
        </w:rPr>
        <w:t>Установлены</w:t>
      </w:r>
      <w:r w:rsidRPr="00E64246">
        <w:rPr>
          <w:rFonts w:ascii="Times New Roman" w:hAnsi="Times New Roman"/>
          <w:sz w:val="28"/>
          <w:szCs w:val="28"/>
        </w:rPr>
        <w:t xml:space="preserve"> требования к отчетности </w:t>
      </w:r>
      <w:r w:rsidR="006C78AE">
        <w:rPr>
          <w:rFonts w:ascii="Times New Roman" w:hAnsi="Times New Roman"/>
          <w:sz w:val="28"/>
          <w:szCs w:val="28"/>
        </w:rPr>
        <w:t>в части</w:t>
      </w:r>
      <w:r w:rsidRPr="00E64246">
        <w:rPr>
          <w:rFonts w:ascii="Times New Roman" w:hAnsi="Times New Roman"/>
          <w:sz w:val="28"/>
          <w:szCs w:val="28"/>
        </w:rPr>
        <w:t xml:space="preserve"> выполнени</w:t>
      </w:r>
      <w:r w:rsidR="006C78AE">
        <w:rPr>
          <w:rFonts w:ascii="Times New Roman" w:hAnsi="Times New Roman"/>
          <w:sz w:val="28"/>
          <w:szCs w:val="28"/>
        </w:rPr>
        <w:t>я</w:t>
      </w:r>
      <w:r w:rsidRPr="00E64246">
        <w:rPr>
          <w:rFonts w:ascii="Times New Roman" w:hAnsi="Times New Roman"/>
          <w:sz w:val="28"/>
          <w:szCs w:val="28"/>
        </w:rPr>
        <w:t xml:space="preserve"> </w:t>
      </w:r>
      <w:r w:rsidR="00816CDB">
        <w:rPr>
          <w:rFonts w:ascii="Times New Roman" w:hAnsi="Times New Roman"/>
          <w:sz w:val="28"/>
          <w:szCs w:val="28"/>
        </w:rPr>
        <w:t xml:space="preserve">этих норм </w:t>
      </w:r>
      <w:r w:rsidRPr="00E64246">
        <w:rPr>
          <w:rFonts w:ascii="Times New Roman" w:hAnsi="Times New Roman"/>
          <w:sz w:val="28"/>
          <w:szCs w:val="28"/>
        </w:rPr>
        <w:t xml:space="preserve">и </w:t>
      </w:r>
      <w:r w:rsidR="00816CDB">
        <w:rPr>
          <w:rFonts w:ascii="Times New Roman" w:hAnsi="Times New Roman"/>
          <w:sz w:val="28"/>
          <w:szCs w:val="28"/>
        </w:rPr>
        <w:t>представлени</w:t>
      </w:r>
      <w:r w:rsidR="006C78AE">
        <w:rPr>
          <w:rFonts w:ascii="Times New Roman" w:hAnsi="Times New Roman"/>
          <w:sz w:val="28"/>
          <w:szCs w:val="28"/>
        </w:rPr>
        <w:t>я</w:t>
      </w:r>
      <w:r w:rsidR="00816CDB">
        <w:rPr>
          <w:rFonts w:ascii="Times New Roman" w:hAnsi="Times New Roman"/>
          <w:sz w:val="28"/>
          <w:szCs w:val="28"/>
        </w:rPr>
        <w:t xml:space="preserve"> </w:t>
      </w:r>
      <w:r w:rsidRPr="00E64246">
        <w:rPr>
          <w:rFonts w:ascii="Times New Roman" w:hAnsi="Times New Roman"/>
          <w:sz w:val="28"/>
          <w:szCs w:val="28"/>
        </w:rPr>
        <w:t>аналитической информации об инструментах мониторинга риска ликвидности.</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В Республике Казахстан в </w:t>
      </w:r>
      <w:r w:rsidR="00816CDB">
        <w:rPr>
          <w:rFonts w:ascii="Times New Roman" w:hAnsi="Times New Roman"/>
          <w:sz w:val="28"/>
          <w:szCs w:val="28"/>
        </w:rPr>
        <w:t>целях</w:t>
      </w:r>
      <w:r w:rsidRPr="00E64246">
        <w:rPr>
          <w:rFonts w:ascii="Times New Roman" w:hAnsi="Times New Roman"/>
          <w:sz w:val="28"/>
          <w:szCs w:val="28"/>
        </w:rPr>
        <w:t xml:space="preserve"> эффективного управления риском ликвидности приняты </w:t>
      </w:r>
      <w:r w:rsidR="00816CDB">
        <w:rPr>
          <w:rFonts w:ascii="Times New Roman" w:hAnsi="Times New Roman"/>
          <w:sz w:val="28"/>
          <w:szCs w:val="28"/>
        </w:rPr>
        <w:t>нормы</w:t>
      </w:r>
      <w:r w:rsidR="00872796">
        <w:rPr>
          <w:rFonts w:ascii="Times New Roman" w:hAnsi="Times New Roman"/>
          <w:sz w:val="28"/>
          <w:szCs w:val="28"/>
        </w:rPr>
        <w:t>, в соответствии с которыми</w:t>
      </w:r>
      <w:r w:rsidRPr="00E64246">
        <w:rPr>
          <w:rFonts w:ascii="Times New Roman" w:hAnsi="Times New Roman"/>
          <w:sz w:val="28"/>
          <w:szCs w:val="28"/>
        </w:rPr>
        <w:t xml:space="preserve"> банки с высокой концентрацией в обязательствах должны формировать более высокий уровень высококачественных ликвидных активов.</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В Республике Молдова </w:t>
      </w:r>
      <w:r w:rsidR="00816CDB">
        <w:rPr>
          <w:rFonts w:ascii="Times New Roman" w:hAnsi="Times New Roman"/>
          <w:sz w:val="28"/>
          <w:szCs w:val="28"/>
        </w:rPr>
        <w:t>установлены</w:t>
      </w:r>
      <w:r w:rsidRPr="00E64246">
        <w:rPr>
          <w:rFonts w:ascii="Times New Roman" w:hAnsi="Times New Roman"/>
          <w:sz w:val="28"/>
          <w:szCs w:val="28"/>
        </w:rPr>
        <w:t xml:space="preserve"> требования </w:t>
      </w:r>
      <w:r w:rsidR="00816CDB">
        <w:rPr>
          <w:rFonts w:ascii="Times New Roman" w:hAnsi="Times New Roman"/>
          <w:sz w:val="28"/>
          <w:szCs w:val="28"/>
        </w:rPr>
        <w:t xml:space="preserve">к </w:t>
      </w:r>
      <w:r w:rsidRPr="00E64246">
        <w:rPr>
          <w:rFonts w:ascii="Times New Roman" w:hAnsi="Times New Roman"/>
          <w:sz w:val="28"/>
          <w:szCs w:val="28"/>
        </w:rPr>
        <w:t>минимальной величин</w:t>
      </w:r>
      <w:r w:rsidR="00816CDB">
        <w:rPr>
          <w:rFonts w:ascii="Times New Roman" w:hAnsi="Times New Roman"/>
          <w:sz w:val="28"/>
          <w:szCs w:val="28"/>
        </w:rPr>
        <w:t>е</w:t>
      </w:r>
      <w:r w:rsidRPr="00E64246">
        <w:rPr>
          <w:rFonts w:ascii="Times New Roman" w:hAnsi="Times New Roman"/>
          <w:sz w:val="28"/>
          <w:szCs w:val="28"/>
        </w:rPr>
        <w:t xml:space="preserve"> удельного веса ликвидных активов в размере не менее 20</w:t>
      </w:r>
      <w:r w:rsidR="003B57D4">
        <w:rPr>
          <w:rFonts w:ascii="Times New Roman" w:hAnsi="Times New Roman"/>
          <w:sz w:val="28"/>
          <w:szCs w:val="28"/>
        </w:rPr>
        <w:t> </w:t>
      </w:r>
      <w:r w:rsidRPr="00E64246">
        <w:rPr>
          <w:rFonts w:ascii="Times New Roman" w:hAnsi="Times New Roman"/>
          <w:sz w:val="28"/>
          <w:szCs w:val="28"/>
        </w:rPr>
        <w:t>% совокупных активов</w:t>
      </w:r>
      <w:r w:rsidR="00771716">
        <w:rPr>
          <w:rFonts w:ascii="Times New Roman" w:hAnsi="Times New Roman"/>
          <w:sz w:val="28"/>
          <w:szCs w:val="28"/>
        </w:rPr>
        <w:t>.</w:t>
      </w:r>
      <w:r w:rsidR="00816CDB">
        <w:rPr>
          <w:rFonts w:ascii="Times New Roman" w:hAnsi="Times New Roman"/>
          <w:sz w:val="28"/>
          <w:szCs w:val="28"/>
        </w:rPr>
        <w:t xml:space="preserve"> Б</w:t>
      </w:r>
      <w:r w:rsidR="00816CDB" w:rsidRPr="00E64246">
        <w:rPr>
          <w:rFonts w:ascii="Times New Roman" w:hAnsi="Times New Roman"/>
          <w:sz w:val="28"/>
          <w:szCs w:val="28"/>
        </w:rPr>
        <w:t xml:space="preserve">анки обязаны </w:t>
      </w:r>
      <w:r w:rsidRPr="00E64246">
        <w:rPr>
          <w:rFonts w:ascii="Times New Roman" w:hAnsi="Times New Roman"/>
          <w:sz w:val="28"/>
          <w:szCs w:val="28"/>
        </w:rPr>
        <w:t xml:space="preserve">не допускать превышения сроков </w:t>
      </w:r>
      <w:r w:rsidR="00771716">
        <w:rPr>
          <w:rFonts w:ascii="Times New Roman" w:hAnsi="Times New Roman"/>
          <w:sz w:val="28"/>
          <w:szCs w:val="28"/>
        </w:rPr>
        <w:t xml:space="preserve">своих </w:t>
      </w:r>
      <w:r w:rsidRPr="00E64246">
        <w:rPr>
          <w:rFonts w:ascii="Times New Roman" w:hAnsi="Times New Roman"/>
          <w:sz w:val="28"/>
          <w:szCs w:val="28"/>
        </w:rPr>
        <w:t xml:space="preserve">инвестиционных операций над сроками привлечения </w:t>
      </w:r>
      <w:r w:rsidR="00816CDB">
        <w:rPr>
          <w:rFonts w:ascii="Times New Roman" w:hAnsi="Times New Roman"/>
          <w:sz w:val="28"/>
          <w:szCs w:val="28"/>
        </w:rPr>
        <w:t>соответствующих</w:t>
      </w:r>
      <w:r w:rsidRPr="00E64246">
        <w:rPr>
          <w:rFonts w:ascii="Times New Roman" w:hAnsi="Times New Roman"/>
          <w:sz w:val="28"/>
          <w:szCs w:val="28"/>
        </w:rPr>
        <w:t xml:space="preserve"> финансовых ресурсов. Таким образом обеспечиваются как текущая, так и долгосрочная ликвидность банков.</w:t>
      </w:r>
    </w:p>
    <w:p w:rsidR="008636B1" w:rsidRDefault="00E64246" w:rsidP="002C2BE5">
      <w:pPr>
        <w:widowControl/>
        <w:numPr>
          <w:ilvl w:val="0"/>
          <w:numId w:val="19"/>
        </w:numPr>
        <w:spacing w:line="340" w:lineRule="exact"/>
        <w:ind w:left="993" w:hanging="284"/>
        <w:jc w:val="both"/>
        <w:rPr>
          <w:rFonts w:ascii="Times New Roman" w:hAnsi="Times New Roman"/>
          <w:sz w:val="28"/>
          <w:szCs w:val="28"/>
        </w:rPr>
      </w:pPr>
      <w:r w:rsidRPr="00E64246">
        <w:rPr>
          <w:rFonts w:ascii="Times New Roman" w:hAnsi="Times New Roman"/>
          <w:sz w:val="28"/>
          <w:szCs w:val="28"/>
        </w:rPr>
        <w:t>Управление банковскими рисками.</w:t>
      </w:r>
    </w:p>
    <w:p w:rsidR="00A5264C" w:rsidRDefault="00A5264C" w:rsidP="002C2BE5">
      <w:pPr>
        <w:pStyle w:val="32"/>
        <w:spacing w:line="340" w:lineRule="exact"/>
      </w:pPr>
      <w:r>
        <w:t>Государства</w:t>
      </w:r>
      <w:r w:rsidR="006C78AE">
        <w:t>ми</w:t>
      </w:r>
      <w:r>
        <w:t xml:space="preserve"> – участник</w:t>
      </w:r>
      <w:r w:rsidR="006C78AE">
        <w:t>ами</w:t>
      </w:r>
      <w:r>
        <w:t xml:space="preserve"> СНГ </w:t>
      </w:r>
      <w:r w:rsidR="00BD789A">
        <w:t>внедряются</w:t>
      </w:r>
      <w:r w:rsidRPr="00A5264C">
        <w:t xml:space="preserve"> четкие требования к </w:t>
      </w:r>
      <w:r w:rsidR="006C78AE">
        <w:t xml:space="preserve">формированию </w:t>
      </w:r>
      <w:r w:rsidRPr="00A5264C">
        <w:t>капитал</w:t>
      </w:r>
      <w:r w:rsidR="006C78AE">
        <w:t xml:space="preserve">а с учетом </w:t>
      </w:r>
      <w:r w:rsidR="00BD789A">
        <w:t xml:space="preserve">банковских </w:t>
      </w:r>
      <w:r w:rsidRPr="00A5264C">
        <w:t xml:space="preserve">рисков </w:t>
      </w:r>
      <w:r w:rsidR="006C78AE">
        <w:t>(</w:t>
      </w:r>
      <w:r w:rsidR="006C78AE" w:rsidRPr="00A5264C">
        <w:t>кредитного, операционного и рыночного</w:t>
      </w:r>
      <w:r w:rsidR="006C78AE">
        <w:t>),</w:t>
      </w:r>
      <w:r>
        <w:t xml:space="preserve"> </w:t>
      </w:r>
      <w:r w:rsidR="00BD789A">
        <w:t xml:space="preserve">формируются </w:t>
      </w:r>
      <w:r w:rsidRPr="00BD789A">
        <w:t>систем</w:t>
      </w:r>
      <w:r w:rsidR="00CF77D1" w:rsidRPr="00BD789A">
        <w:t>ы</w:t>
      </w:r>
      <w:r w:rsidRPr="00BD789A">
        <w:t xml:space="preserve"> управления и контроля</w:t>
      </w:r>
      <w:r w:rsidR="00BD789A" w:rsidRPr="00BD789A">
        <w:t xml:space="preserve"> банковскими рисками</w:t>
      </w:r>
      <w:r w:rsidR="00BD789A">
        <w:t>,</w:t>
      </w:r>
      <w:r w:rsidRPr="00BD789A">
        <w:t xml:space="preserve"> способствующ</w:t>
      </w:r>
      <w:r w:rsidR="00BD789A" w:rsidRPr="00BD789A">
        <w:t>ие</w:t>
      </w:r>
      <w:r w:rsidRPr="00BD789A">
        <w:t xml:space="preserve"> </w:t>
      </w:r>
      <w:r w:rsidR="00CF77D1" w:rsidRPr="00BD789A">
        <w:t xml:space="preserve">их </w:t>
      </w:r>
      <w:r w:rsidRPr="00BD789A">
        <w:t>уменьшению.</w:t>
      </w:r>
    </w:p>
    <w:p w:rsidR="00771716" w:rsidRDefault="00771716"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 xml:space="preserve">В Республике Армения </w:t>
      </w:r>
      <w:r w:rsidRPr="00D80F6E">
        <w:rPr>
          <w:rFonts w:ascii="Times New Roman" w:hAnsi="Times New Roman"/>
          <w:sz w:val="28"/>
          <w:szCs w:val="28"/>
        </w:rPr>
        <w:t xml:space="preserve">с 2017 года внедрена система консолидированного надзора, в рамках которого в департаменте по надзору Центрального банка Республики Армения действуют рабочие группы по контролю за рисками. Надзор проводится посредством инспекций на местах, а также документарно, на основании предоставляемой отчетности и информации, полученной в результате запросов от Центрального банка. </w:t>
      </w:r>
    </w:p>
    <w:p w:rsidR="00E64246" w:rsidRDefault="0003414B"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В</w:t>
      </w:r>
      <w:r w:rsidR="00E64246" w:rsidRPr="00E64246">
        <w:rPr>
          <w:rFonts w:ascii="Times New Roman" w:hAnsi="Times New Roman"/>
          <w:sz w:val="28"/>
          <w:szCs w:val="28"/>
        </w:rPr>
        <w:t xml:space="preserve"> Республике Беларусь в 2017 году существенн</w:t>
      </w:r>
      <w:r w:rsidR="006C78AE">
        <w:rPr>
          <w:rFonts w:ascii="Times New Roman" w:hAnsi="Times New Roman"/>
          <w:sz w:val="28"/>
          <w:szCs w:val="28"/>
        </w:rPr>
        <w:t>о</w:t>
      </w:r>
      <w:r w:rsidR="00E64246" w:rsidRPr="00E64246">
        <w:rPr>
          <w:rFonts w:ascii="Times New Roman" w:hAnsi="Times New Roman"/>
          <w:sz w:val="28"/>
          <w:szCs w:val="28"/>
        </w:rPr>
        <w:t xml:space="preserve"> изменен</w:t>
      </w:r>
      <w:r w:rsidR="006C78AE">
        <w:rPr>
          <w:rFonts w:ascii="Times New Roman" w:hAnsi="Times New Roman"/>
          <w:sz w:val="28"/>
          <w:szCs w:val="28"/>
        </w:rPr>
        <w:t>ы</w:t>
      </w:r>
      <w:r w:rsidR="00E64246" w:rsidRPr="00E64246">
        <w:rPr>
          <w:rFonts w:ascii="Times New Roman" w:hAnsi="Times New Roman"/>
          <w:sz w:val="28"/>
          <w:szCs w:val="28"/>
        </w:rPr>
        <w:t xml:space="preserve"> подходы к определению источника кредитного риска и его оценке, классификации задолженности и формированию специальных резервов на покрытие возможных убытков по активам и операциям.</w:t>
      </w:r>
    </w:p>
    <w:p w:rsidR="00771716" w:rsidRPr="00E64246" w:rsidRDefault="00771716" w:rsidP="002C2BE5">
      <w:pPr>
        <w:widowControl/>
        <w:spacing w:line="340" w:lineRule="exact"/>
        <w:ind w:firstLine="709"/>
        <w:jc w:val="both"/>
        <w:rPr>
          <w:rFonts w:ascii="Times New Roman" w:hAnsi="Times New Roman"/>
          <w:sz w:val="28"/>
          <w:szCs w:val="28"/>
        </w:rPr>
      </w:pPr>
      <w:r w:rsidRPr="007E6173">
        <w:rPr>
          <w:rFonts w:ascii="Times New Roman" w:hAnsi="Times New Roman"/>
          <w:sz w:val="28"/>
          <w:szCs w:val="28"/>
        </w:rPr>
        <w:t>В Республике Казахстан</w:t>
      </w:r>
      <w:r w:rsidR="000D6A70" w:rsidRPr="007E6173">
        <w:rPr>
          <w:rFonts w:ascii="Times New Roman" w:hAnsi="Times New Roman"/>
          <w:sz w:val="28"/>
          <w:szCs w:val="28"/>
        </w:rPr>
        <w:t xml:space="preserve"> </w:t>
      </w:r>
      <w:r w:rsidR="00D80F6E" w:rsidRPr="007E6173">
        <w:rPr>
          <w:rFonts w:ascii="Times New Roman" w:hAnsi="Times New Roman"/>
          <w:sz w:val="28"/>
          <w:szCs w:val="28"/>
        </w:rPr>
        <w:t xml:space="preserve">надзорными органами </w:t>
      </w:r>
      <w:r w:rsidR="0053104B" w:rsidRPr="007E6173">
        <w:rPr>
          <w:rFonts w:ascii="Times New Roman" w:hAnsi="Times New Roman"/>
          <w:sz w:val="28"/>
          <w:szCs w:val="28"/>
        </w:rPr>
        <w:t>проводится работа по</w:t>
      </w:r>
      <w:r w:rsidR="00D80F6E" w:rsidRPr="007E6173">
        <w:rPr>
          <w:rFonts w:ascii="Times New Roman" w:hAnsi="Times New Roman"/>
          <w:sz w:val="28"/>
          <w:szCs w:val="28"/>
        </w:rPr>
        <w:t xml:space="preserve"> повышению</w:t>
      </w:r>
      <w:r w:rsidR="0053104B" w:rsidRPr="007E6173">
        <w:rPr>
          <w:rFonts w:ascii="Times New Roman" w:hAnsi="Times New Roman"/>
          <w:sz w:val="28"/>
          <w:szCs w:val="28"/>
        </w:rPr>
        <w:t xml:space="preserve"> уровня капитала </w:t>
      </w:r>
      <w:r w:rsidR="00D80F6E" w:rsidRPr="007E6173">
        <w:rPr>
          <w:rFonts w:ascii="Times New Roman" w:hAnsi="Times New Roman"/>
          <w:sz w:val="28"/>
          <w:szCs w:val="28"/>
        </w:rPr>
        <w:t>и улучшению его структуры, улучшению</w:t>
      </w:r>
      <w:r w:rsidR="0053104B" w:rsidRPr="007E6173">
        <w:rPr>
          <w:rFonts w:ascii="Times New Roman" w:hAnsi="Times New Roman"/>
          <w:sz w:val="28"/>
          <w:szCs w:val="28"/>
        </w:rPr>
        <w:t xml:space="preserve"> качества активов и проводимых банком операций, показателей ликвидности и структуры обязательств, показателей доходности и оптимизации расходов, ограничения активных и пассивных операций банков.</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В Кыргызской Республике снижены размеры резервов на покрытие потенциальных потерь и убытков по кредитам, выдаваемым банками в иностранной валюте, в случае снижения процентных ставок по ним, а также смягчены требования к классификации активов в зависимости от сроков просроченной задолженности.</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lastRenderedPageBreak/>
        <w:t xml:space="preserve">В Российской Федерации в </w:t>
      </w:r>
      <w:r w:rsidR="000A2790">
        <w:rPr>
          <w:rFonts w:ascii="Times New Roman" w:hAnsi="Times New Roman"/>
          <w:sz w:val="28"/>
          <w:szCs w:val="28"/>
        </w:rPr>
        <w:t>целях</w:t>
      </w:r>
      <w:r w:rsidRPr="00E64246">
        <w:rPr>
          <w:rFonts w:ascii="Times New Roman" w:hAnsi="Times New Roman"/>
          <w:sz w:val="28"/>
          <w:szCs w:val="28"/>
        </w:rPr>
        <w:t xml:space="preserve"> уточнени</w:t>
      </w:r>
      <w:r w:rsidR="000A2790">
        <w:rPr>
          <w:rFonts w:ascii="Times New Roman" w:hAnsi="Times New Roman"/>
          <w:sz w:val="28"/>
          <w:szCs w:val="28"/>
        </w:rPr>
        <w:t>я процедур</w:t>
      </w:r>
      <w:r w:rsidRPr="00E64246">
        <w:rPr>
          <w:rFonts w:ascii="Times New Roman" w:hAnsi="Times New Roman"/>
          <w:sz w:val="28"/>
          <w:szCs w:val="28"/>
        </w:rPr>
        <w:t xml:space="preserve"> расчета обязательных нормативов банков введена прямая норма применени</w:t>
      </w:r>
      <w:r w:rsidR="000A2790">
        <w:rPr>
          <w:rFonts w:ascii="Times New Roman" w:hAnsi="Times New Roman"/>
          <w:sz w:val="28"/>
          <w:szCs w:val="28"/>
        </w:rPr>
        <w:t>я</w:t>
      </w:r>
      <w:r w:rsidRPr="00E64246">
        <w:rPr>
          <w:rFonts w:ascii="Times New Roman" w:hAnsi="Times New Roman"/>
          <w:sz w:val="28"/>
          <w:szCs w:val="28"/>
        </w:rPr>
        <w:t xml:space="preserve"> повышенного коэффициента 150</w:t>
      </w:r>
      <w:r w:rsidR="003B57D4">
        <w:rPr>
          <w:rFonts w:ascii="Times New Roman" w:hAnsi="Times New Roman"/>
          <w:sz w:val="28"/>
          <w:szCs w:val="28"/>
        </w:rPr>
        <w:t> </w:t>
      </w:r>
      <w:r w:rsidRPr="00E64246">
        <w:rPr>
          <w:rFonts w:ascii="Times New Roman" w:hAnsi="Times New Roman"/>
          <w:sz w:val="28"/>
          <w:szCs w:val="28"/>
        </w:rPr>
        <w:t>% по ссудам, выданным с 1 января 2018 года на цели финансирования договоров долевого участия в строительстве при первоначальном взносе заемщика менее 20</w:t>
      </w:r>
      <w:r w:rsidR="003B57D4">
        <w:rPr>
          <w:rFonts w:ascii="Times New Roman" w:hAnsi="Times New Roman"/>
          <w:sz w:val="28"/>
          <w:szCs w:val="28"/>
        </w:rPr>
        <w:t> </w:t>
      </w:r>
      <w:r w:rsidRPr="00E64246">
        <w:rPr>
          <w:rFonts w:ascii="Times New Roman" w:hAnsi="Times New Roman"/>
          <w:sz w:val="28"/>
          <w:szCs w:val="28"/>
        </w:rPr>
        <w:t>%.</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В рамках реализации </w:t>
      </w:r>
      <w:r w:rsidR="00790726">
        <w:rPr>
          <w:rFonts w:ascii="Times New Roman" w:hAnsi="Times New Roman"/>
          <w:sz w:val="28"/>
          <w:szCs w:val="28"/>
        </w:rPr>
        <w:t xml:space="preserve">нового </w:t>
      </w:r>
      <w:r w:rsidRPr="00E64246">
        <w:rPr>
          <w:rFonts w:ascii="Times New Roman" w:hAnsi="Times New Roman"/>
          <w:sz w:val="28"/>
          <w:szCs w:val="28"/>
        </w:rPr>
        <w:t xml:space="preserve">подхода к расчету величины кредитного риска Банком России выдано первое разрешение на применение </w:t>
      </w:r>
      <w:r w:rsidR="00790726">
        <w:rPr>
          <w:rFonts w:ascii="Times New Roman" w:hAnsi="Times New Roman"/>
          <w:sz w:val="28"/>
          <w:szCs w:val="28"/>
        </w:rPr>
        <w:t>внутреннего рейтинга</w:t>
      </w:r>
      <w:r w:rsidRPr="00E64246">
        <w:rPr>
          <w:rFonts w:ascii="Times New Roman" w:hAnsi="Times New Roman"/>
          <w:sz w:val="28"/>
          <w:szCs w:val="28"/>
        </w:rPr>
        <w:t xml:space="preserve"> для оценки величины кредитного риска </w:t>
      </w:r>
      <w:r w:rsidR="00790726">
        <w:rPr>
          <w:rFonts w:ascii="Times New Roman" w:hAnsi="Times New Roman"/>
          <w:sz w:val="28"/>
          <w:szCs w:val="28"/>
        </w:rPr>
        <w:t>при</w:t>
      </w:r>
      <w:r w:rsidRPr="00E64246">
        <w:rPr>
          <w:rFonts w:ascii="Times New Roman" w:hAnsi="Times New Roman"/>
          <w:sz w:val="28"/>
          <w:szCs w:val="28"/>
        </w:rPr>
        <w:t xml:space="preserve"> расчет</w:t>
      </w:r>
      <w:r w:rsidR="00790726">
        <w:rPr>
          <w:rFonts w:ascii="Times New Roman" w:hAnsi="Times New Roman"/>
          <w:sz w:val="28"/>
          <w:szCs w:val="28"/>
        </w:rPr>
        <w:t>е</w:t>
      </w:r>
      <w:r w:rsidRPr="00E64246">
        <w:rPr>
          <w:rFonts w:ascii="Times New Roman" w:hAnsi="Times New Roman"/>
          <w:sz w:val="28"/>
          <w:szCs w:val="28"/>
        </w:rPr>
        <w:t xml:space="preserve"> нормативов достаточности капитала ПАО Сбербанк, которо</w:t>
      </w:r>
      <w:r w:rsidR="003B57D4">
        <w:rPr>
          <w:rFonts w:ascii="Times New Roman" w:hAnsi="Times New Roman"/>
          <w:sz w:val="28"/>
          <w:szCs w:val="28"/>
        </w:rPr>
        <w:t>е вступило в силу</w:t>
      </w:r>
      <w:r w:rsidR="00872796">
        <w:rPr>
          <w:rFonts w:ascii="Times New Roman" w:hAnsi="Times New Roman"/>
          <w:sz w:val="28"/>
          <w:szCs w:val="28"/>
        </w:rPr>
        <w:t xml:space="preserve"> с</w:t>
      </w:r>
      <w:r w:rsidR="003B57D4">
        <w:rPr>
          <w:rFonts w:ascii="Times New Roman" w:hAnsi="Times New Roman"/>
          <w:sz w:val="28"/>
          <w:szCs w:val="28"/>
        </w:rPr>
        <w:t xml:space="preserve"> 1 января 2018 </w:t>
      </w:r>
      <w:r w:rsidRPr="00E64246">
        <w:rPr>
          <w:rFonts w:ascii="Times New Roman" w:hAnsi="Times New Roman"/>
          <w:sz w:val="28"/>
          <w:szCs w:val="28"/>
        </w:rPr>
        <w:t>года.</w:t>
      </w:r>
      <w:r w:rsidR="00790726">
        <w:rPr>
          <w:rFonts w:ascii="Times New Roman" w:hAnsi="Times New Roman"/>
          <w:sz w:val="28"/>
          <w:szCs w:val="28"/>
        </w:rPr>
        <w:t xml:space="preserve"> </w:t>
      </w:r>
      <w:r w:rsidR="000D6A70">
        <w:rPr>
          <w:rFonts w:ascii="Times New Roman" w:hAnsi="Times New Roman"/>
          <w:sz w:val="28"/>
          <w:szCs w:val="28"/>
        </w:rPr>
        <w:t xml:space="preserve">В </w:t>
      </w:r>
      <w:r w:rsidRPr="00E64246">
        <w:rPr>
          <w:rFonts w:ascii="Times New Roman" w:hAnsi="Times New Roman"/>
          <w:sz w:val="28"/>
          <w:szCs w:val="28"/>
        </w:rPr>
        <w:t>2017 год</w:t>
      </w:r>
      <w:r w:rsidR="00790726">
        <w:rPr>
          <w:rFonts w:ascii="Times New Roman" w:hAnsi="Times New Roman"/>
          <w:sz w:val="28"/>
          <w:szCs w:val="28"/>
        </w:rPr>
        <w:t xml:space="preserve">у издано Положение Банка России, </w:t>
      </w:r>
      <w:r w:rsidRPr="00E64246">
        <w:rPr>
          <w:rFonts w:ascii="Times New Roman" w:hAnsi="Times New Roman"/>
          <w:sz w:val="28"/>
          <w:szCs w:val="28"/>
        </w:rPr>
        <w:t>предусматривающее уточнение подходов по использованию кредитных рейтингов в отношении иностранных и</w:t>
      </w:r>
      <w:r w:rsidR="000D6A70">
        <w:rPr>
          <w:rFonts w:ascii="Times New Roman" w:hAnsi="Times New Roman"/>
          <w:sz w:val="28"/>
          <w:szCs w:val="28"/>
        </w:rPr>
        <w:t xml:space="preserve"> национальных объектов рейтинга</w:t>
      </w:r>
      <w:r w:rsidRPr="00E64246">
        <w:rPr>
          <w:rFonts w:ascii="Times New Roman" w:hAnsi="Times New Roman"/>
          <w:sz w:val="28"/>
          <w:szCs w:val="28"/>
        </w:rPr>
        <w:t>.</w:t>
      </w:r>
    </w:p>
    <w:p w:rsidR="00790726" w:rsidRPr="00011E86" w:rsidRDefault="00E64246" w:rsidP="002C2BE5">
      <w:pPr>
        <w:pStyle w:val="a8"/>
        <w:spacing w:after="0" w:line="340" w:lineRule="exact"/>
        <w:ind w:firstLine="709"/>
        <w:jc w:val="both"/>
        <w:rPr>
          <w:rStyle w:val="a5"/>
          <w:rFonts w:eastAsia="Calibri"/>
          <w:color w:val="000000"/>
          <w:sz w:val="28"/>
          <w:szCs w:val="28"/>
        </w:rPr>
      </w:pPr>
      <w:r w:rsidRPr="00E64246">
        <w:rPr>
          <w:rFonts w:ascii="Times New Roman" w:hAnsi="Times New Roman"/>
          <w:sz w:val="28"/>
          <w:szCs w:val="28"/>
        </w:rPr>
        <w:t>Для сокращения уровня необслуживаемых кредитов Национальн</w:t>
      </w:r>
      <w:r w:rsidR="00790726">
        <w:rPr>
          <w:rFonts w:ascii="Times New Roman" w:hAnsi="Times New Roman"/>
          <w:sz w:val="28"/>
          <w:szCs w:val="28"/>
        </w:rPr>
        <w:t>ым</w:t>
      </w:r>
      <w:r w:rsidRPr="00E64246">
        <w:rPr>
          <w:rFonts w:ascii="Times New Roman" w:hAnsi="Times New Roman"/>
          <w:sz w:val="28"/>
          <w:szCs w:val="28"/>
        </w:rPr>
        <w:t xml:space="preserve"> банк</w:t>
      </w:r>
      <w:r w:rsidR="00790726">
        <w:rPr>
          <w:rFonts w:ascii="Times New Roman" w:hAnsi="Times New Roman"/>
          <w:sz w:val="28"/>
          <w:szCs w:val="28"/>
        </w:rPr>
        <w:t>ом</w:t>
      </w:r>
      <w:r w:rsidRPr="00E64246">
        <w:rPr>
          <w:rFonts w:ascii="Times New Roman" w:hAnsi="Times New Roman"/>
          <w:sz w:val="28"/>
          <w:szCs w:val="28"/>
        </w:rPr>
        <w:t xml:space="preserve"> Таджикистана выставлено требование к семи банкам с высоким уровнем </w:t>
      </w:r>
      <w:r w:rsidR="00790726">
        <w:rPr>
          <w:rFonts w:ascii="Times New Roman" w:hAnsi="Times New Roman"/>
          <w:sz w:val="28"/>
          <w:szCs w:val="28"/>
        </w:rPr>
        <w:t>таких кредитов</w:t>
      </w:r>
      <w:r w:rsidRPr="00E64246">
        <w:rPr>
          <w:rFonts w:ascii="Times New Roman" w:hAnsi="Times New Roman"/>
          <w:sz w:val="28"/>
          <w:szCs w:val="28"/>
        </w:rPr>
        <w:t xml:space="preserve"> о</w:t>
      </w:r>
      <w:r w:rsidR="00872796">
        <w:rPr>
          <w:rFonts w:ascii="Times New Roman" w:hAnsi="Times New Roman"/>
          <w:sz w:val="28"/>
          <w:szCs w:val="28"/>
        </w:rPr>
        <w:t xml:space="preserve"> разработке и представлении п</w:t>
      </w:r>
      <w:r w:rsidRPr="00E64246">
        <w:rPr>
          <w:rFonts w:ascii="Times New Roman" w:hAnsi="Times New Roman"/>
          <w:sz w:val="28"/>
          <w:szCs w:val="28"/>
        </w:rPr>
        <w:t>ланов по возврату необслуживаемых кредитов на 2017–2019 год</w:t>
      </w:r>
      <w:r w:rsidR="00790726">
        <w:rPr>
          <w:rFonts w:ascii="Times New Roman" w:hAnsi="Times New Roman"/>
          <w:sz w:val="28"/>
          <w:szCs w:val="28"/>
        </w:rPr>
        <w:t>ы</w:t>
      </w:r>
      <w:r w:rsidRPr="00E64246">
        <w:rPr>
          <w:rFonts w:ascii="Times New Roman" w:hAnsi="Times New Roman"/>
          <w:sz w:val="28"/>
          <w:szCs w:val="28"/>
        </w:rPr>
        <w:t>.</w:t>
      </w:r>
      <w:r w:rsidR="00790726" w:rsidRPr="00790726">
        <w:rPr>
          <w:rStyle w:val="a5"/>
          <w:rFonts w:eastAsia="Calibri"/>
          <w:color w:val="000000"/>
          <w:sz w:val="28"/>
          <w:szCs w:val="28"/>
        </w:rPr>
        <w:t xml:space="preserve"> </w:t>
      </w:r>
      <w:r w:rsidR="00790726">
        <w:rPr>
          <w:rStyle w:val="a5"/>
          <w:rFonts w:eastAsia="Calibri"/>
          <w:color w:val="000000"/>
          <w:sz w:val="28"/>
          <w:szCs w:val="28"/>
        </w:rPr>
        <w:t>В</w:t>
      </w:r>
      <w:r w:rsidR="00790726" w:rsidRPr="00011E86">
        <w:rPr>
          <w:rStyle w:val="a5"/>
          <w:rFonts w:eastAsia="Calibri"/>
          <w:color w:val="000000"/>
          <w:sz w:val="28"/>
          <w:szCs w:val="28"/>
        </w:rPr>
        <w:t xml:space="preserve"> результат</w:t>
      </w:r>
      <w:r w:rsidR="00790726">
        <w:rPr>
          <w:rStyle w:val="a5"/>
          <w:rFonts w:eastAsia="Calibri"/>
          <w:color w:val="000000"/>
          <w:sz w:val="28"/>
          <w:szCs w:val="28"/>
        </w:rPr>
        <w:t>е</w:t>
      </w:r>
      <w:r w:rsidR="00790726" w:rsidRPr="00011E86">
        <w:rPr>
          <w:rStyle w:val="a5"/>
          <w:rFonts w:eastAsia="Calibri"/>
          <w:color w:val="000000"/>
          <w:sz w:val="28"/>
          <w:szCs w:val="28"/>
        </w:rPr>
        <w:t xml:space="preserve"> уровень необслуживаемых кредитов </w:t>
      </w:r>
      <w:r w:rsidR="004D5B21">
        <w:rPr>
          <w:rStyle w:val="a5"/>
          <w:rFonts w:eastAsia="Calibri"/>
          <w:color w:val="000000"/>
          <w:sz w:val="28"/>
          <w:szCs w:val="28"/>
        </w:rPr>
        <w:t>сократился</w:t>
      </w:r>
      <w:r w:rsidR="00790726" w:rsidRPr="00011E86">
        <w:rPr>
          <w:rStyle w:val="a5"/>
          <w:rFonts w:eastAsia="Calibri"/>
          <w:color w:val="000000"/>
          <w:sz w:val="28"/>
          <w:szCs w:val="28"/>
        </w:rPr>
        <w:t xml:space="preserve"> на 10,1 процентн</w:t>
      </w:r>
      <w:r w:rsidR="00872796">
        <w:rPr>
          <w:rStyle w:val="a5"/>
          <w:rFonts w:eastAsia="Calibri"/>
          <w:color w:val="000000"/>
          <w:sz w:val="28"/>
          <w:szCs w:val="28"/>
        </w:rPr>
        <w:t>ого пункта</w:t>
      </w:r>
      <w:r w:rsidR="00790726" w:rsidRPr="00011E86">
        <w:rPr>
          <w:rStyle w:val="a5"/>
          <w:rFonts w:eastAsia="Calibri"/>
          <w:color w:val="000000"/>
          <w:sz w:val="28"/>
          <w:szCs w:val="28"/>
        </w:rPr>
        <w:t>.</w:t>
      </w:r>
    </w:p>
    <w:p w:rsidR="00E64246" w:rsidRDefault="0047365A" w:rsidP="002C2BE5">
      <w:pPr>
        <w:widowControl/>
        <w:numPr>
          <w:ilvl w:val="0"/>
          <w:numId w:val="19"/>
        </w:numPr>
        <w:spacing w:line="340" w:lineRule="exact"/>
        <w:ind w:left="993" w:hanging="284"/>
        <w:jc w:val="both"/>
        <w:rPr>
          <w:rFonts w:ascii="Times New Roman" w:hAnsi="Times New Roman"/>
          <w:sz w:val="28"/>
          <w:szCs w:val="28"/>
        </w:rPr>
      </w:pPr>
      <w:r>
        <w:rPr>
          <w:rFonts w:ascii="Times New Roman" w:hAnsi="Times New Roman"/>
          <w:sz w:val="28"/>
          <w:szCs w:val="28"/>
        </w:rPr>
        <w:t xml:space="preserve">Нормы </w:t>
      </w:r>
      <w:r w:rsidR="008636B1">
        <w:rPr>
          <w:rFonts w:ascii="Times New Roman" w:hAnsi="Times New Roman"/>
          <w:sz w:val="28"/>
          <w:szCs w:val="28"/>
        </w:rPr>
        <w:t xml:space="preserve">банковского </w:t>
      </w:r>
      <w:r>
        <w:rPr>
          <w:rFonts w:ascii="Times New Roman" w:hAnsi="Times New Roman"/>
          <w:sz w:val="28"/>
          <w:szCs w:val="28"/>
        </w:rPr>
        <w:t>корпоративного управления.</w:t>
      </w:r>
      <w:r w:rsidR="00E64246" w:rsidRPr="00E64246">
        <w:rPr>
          <w:rFonts w:ascii="Times New Roman" w:hAnsi="Times New Roman"/>
          <w:sz w:val="28"/>
          <w:szCs w:val="28"/>
        </w:rPr>
        <w:t xml:space="preserve"> </w:t>
      </w:r>
    </w:p>
    <w:p w:rsidR="00067C8F" w:rsidRPr="00E64246" w:rsidRDefault="000D6A70" w:rsidP="002C2BE5">
      <w:pPr>
        <w:pStyle w:val="32"/>
        <w:spacing w:line="340" w:lineRule="exact"/>
      </w:pPr>
      <w:r>
        <w:t>С</w:t>
      </w:r>
      <w:r w:rsidR="00CE2719" w:rsidRPr="00CE2719">
        <w:t>истем</w:t>
      </w:r>
      <w:r w:rsidR="00CF77D1">
        <w:t xml:space="preserve">ы </w:t>
      </w:r>
      <w:r w:rsidR="00CE2719" w:rsidRPr="00CE2719">
        <w:t xml:space="preserve">внутреннего </w:t>
      </w:r>
      <w:r w:rsidR="005E3DD7">
        <w:t xml:space="preserve">банковского </w:t>
      </w:r>
      <w:r w:rsidR="00CE2719" w:rsidRPr="00CE2719">
        <w:t>контроля</w:t>
      </w:r>
      <w:r w:rsidR="00CF77D1">
        <w:t>, которые</w:t>
      </w:r>
      <w:r w:rsidR="00CE2719" w:rsidRPr="00CE2719">
        <w:t xml:space="preserve"> обеспеч</w:t>
      </w:r>
      <w:r w:rsidR="005E3DD7">
        <w:t>ивают</w:t>
      </w:r>
      <w:r w:rsidR="00CE2719" w:rsidRPr="00CE2719">
        <w:t xml:space="preserve"> сохран</w:t>
      </w:r>
      <w:r w:rsidR="005E3DD7">
        <w:t>ение</w:t>
      </w:r>
      <w:r w:rsidR="00CE2719" w:rsidRPr="00CE2719">
        <w:t xml:space="preserve"> </w:t>
      </w:r>
      <w:r w:rsidR="005E3DD7">
        <w:t>капитала</w:t>
      </w:r>
      <w:r w:rsidR="00CE2719" w:rsidRPr="00CE2719">
        <w:t xml:space="preserve">, недопущение нарушения пруденциальных </w:t>
      </w:r>
      <w:r w:rsidR="00CF77D1">
        <w:t>требований</w:t>
      </w:r>
      <w:r w:rsidR="00CE2719" w:rsidRPr="00CE2719">
        <w:t>, целево</w:t>
      </w:r>
      <w:r w:rsidR="00CF77D1">
        <w:t>е</w:t>
      </w:r>
      <w:r w:rsidR="00CE2719" w:rsidRPr="00CE2719">
        <w:t xml:space="preserve"> использовани</w:t>
      </w:r>
      <w:r w:rsidR="00CF77D1">
        <w:t>е</w:t>
      </w:r>
      <w:r w:rsidR="00CE2719" w:rsidRPr="00CE2719">
        <w:t xml:space="preserve"> средств</w:t>
      </w:r>
      <w:r w:rsidR="00CF77D1">
        <w:t xml:space="preserve"> и</w:t>
      </w:r>
      <w:r w:rsidR="00CE2719" w:rsidRPr="00CE2719">
        <w:t xml:space="preserve"> правильное со</w:t>
      </w:r>
      <w:r>
        <w:t>ставление отчетности, постоянно совершенствуются.</w:t>
      </w:r>
      <w:r w:rsidR="00CE2719" w:rsidRPr="00CE2719">
        <w:t xml:space="preserve"> </w:t>
      </w:r>
    </w:p>
    <w:p w:rsidR="00E64246" w:rsidRPr="00E64246" w:rsidRDefault="000D6A70"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Так, в</w:t>
      </w:r>
      <w:r w:rsidR="00E64246" w:rsidRPr="00E64246">
        <w:rPr>
          <w:rFonts w:ascii="Times New Roman" w:hAnsi="Times New Roman"/>
          <w:sz w:val="28"/>
          <w:szCs w:val="28"/>
        </w:rPr>
        <w:t xml:space="preserve"> Республике Армения </w:t>
      </w:r>
      <w:r w:rsidR="00CF77D1">
        <w:rPr>
          <w:rFonts w:ascii="Times New Roman" w:hAnsi="Times New Roman"/>
          <w:sz w:val="28"/>
          <w:szCs w:val="28"/>
        </w:rPr>
        <w:t>приняты</w:t>
      </w:r>
      <w:r w:rsidR="00E64246" w:rsidRPr="00E64246">
        <w:rPr>
          <w:rFonts w:ascii="Times New Roman" w:hAnsi="Times New Roman"/>
          <w:sz w:val="28"/>
          <w:szCs w:val="28"/>
        </w:rPr>
        <w:t xml:space="preserve"> </w:t>
      </w:r>
      <w:r w:rsidR="00DB7345">
        <w:rPr>
          <w:rFonts w:ascii="Times New Roman" w:hAnsi="Times New Roman"/>
          <w:sz w:val="28"/>
          <w:szCs w:val="28"/>
        </w:rPr>
        <w:t>специальные</w:t>
      </w:r>
      <w:r w:rsidR="00E64246" w:rsidRPr="00E64246">
        <w:rPr>
          <w:rFonts w:ascii="Times New Roman" w:hAnsi="Times New Roman"/>
          <w:sz w:val="28"/>
          <w:szCs w:val="28"/>
        </w:rPr>
        <w:t xml:space="preserve"> требования к системе внутреннего контроля и отчетности банков, в частности к корпоративному управлению финансовых организаций (в том числе</w:t>
      </w:r>
      <w:r w:rsidR="00E856D4">
        <w:rPr>
          <w:rFonts w:ascii="Times New Roman" w:hAnsi="Times New Roman"/>
          <w:sz w:val="28"/>
          <w:szCs w:val="28"/>
        </w:rPr>
        <w:t xml:space="preserve"> к</w:t>
      </w:r>
      <w:r w:rsidR="00E64246" w:rsidRPr="00E64246">
        <w:rPr>
          <w:rFonts w:ascii="Times New Roman" w:hAnsi="Times New Roman"/>
          <w:sz w:val="28"/>
          <w:szCs w:val="28"/>
        </w:rPr>
        <w:t xml:space="preserve"> риск-менедж</w:t>
      </w:r>
      <w:r w:rsidR="00CF77D1">
        <w:rPr>
          <w:rFonts w:ascii="Times New Roman" w:hAnsi="Times New Roman"/>
          <w:sz w:val="28"/>
          <w:szCs w:val="28"/>
        </w:rPr>
        <w:t>менту</w:t>
      </w:r>
      <w:r w:rsidR="00E64246" w:rsidRPr="00E64246">
        <w:rPr>
          <w:rFonts w:ascii="Times New Roman" w:hAnsi="Times New Roman"/>
          <w:sz w:val="28"/>
          <w:szCs w:val="28"/>
        </w:rPr>
        <w:t xml:space="preserve"> и внутреннему аудиту), системе управления рисками, отчетности финансовых организаций (надзорные и финансовые отчеты).</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В Республике Беларусь требования к корпоративно</w:t>
      </w:r>
      <w:r w:rsidR="00E856D4">
        <w:rPr>
          <w:rFonts w:ascii="Times New Roman" w:hAnsi="Times New Roman"/>
          <w:sz w:val="28"/>
          <w:szCs w:val="28"/>
        </w:rPr>
        <w:t>му</w:t>
      </w:r>
      <w:r w:rsidRPr="00E64246">
        <w:rPr>
          <w:rFonts w:ascii="Times New Roman" w:hAnsi="Times New Roman"/>
          <w:sz w:val="28"/>
          <w:szCs w:val="28"/>
        </w:rPr>
        <w:t xml:space="preserve"> управлени</w:t>
      </w:r>
      <w:r w:rsidR="00E856D4">
        <w:rPr>
          <w:rFonts w:ascii="Times New Roman" w:hAnsi="Times New Roman"/>
          <w:sz w:val="28"/>
          <w:szCs w:val="28"/>
        </w:rPr>
        <w:t>ю</w:t>
      </w:r>
      <w:r w:rsidRPr="00E64246">
        <w:rPr>
          <w:rFonts w:ascii="Times New Roman" w:hAnsi="Times New Roman"/>
          <w:sz w:val="28"/>
          <w:szCs w:val="28"/>
        </w:rPr>
        <w:t xml:space="preserve"> дополнены минимальными требованиями к организации системы вознаграждений и компенсаций в банках</w:t>
      </w:r>
      <w:r w:rsidR="00E856D4">
        <w:rPr>
          <w:rFonts w:ascii="Times New Roman" w:hAnsi="Times New Roman"/>
          <w:sz w:val="28"/>
          <w:szCs w:val="28"/>
        </w:rPr>
        <w:t xml:space="preserve"> и</w:t>
      </w:r>
      <w:r w:rsidRPr="00E64246">
        <w:rPr>
          <w:rFonts w:ascii="Times New Roman" w:hAnsi="Times New Roman"/>
          <w:sz w:val="28"/>
          <w:szCs w:val="28"/>
        </w:rPr>
        <w:t xml:space="preserve"> кредитно-финансовых организациях</w:t>
      </w:r>
      <w:r w:rsidR="00E856D4">
        <w:rPr>
          <w:rFonts w:ascii="Times New Roman" w:hAnsi="Times New Roman"/>
          <w:sz w:val="28"/>
          <w:szCs w:val="28"/>
        </w:rPr>
        <w:t>. П</w:t>
      </w:r>
      <w:r w:rsidRPr="00E64246">
        <w:rPr>
          <w:rFonts w:ascii="Times New Roman" w:hAnsi="Times New Roman"/>
          <w:sz w:val="28"/>
          <w:szCs w:val="28"/>
        </w:rPr>
        <w:t>одход</w:t>
      </w:r>
      <w:r w:rsidR="00E856D4">
        <w:rPr>
          <w:rFonts w:ascii="Times New Roman" w:hAnsi="Times New Roman"/>
          <w:sz w:val="28"/>
          <w:szCs w:val="28"/>
        </w:rPr>
        <w:t>ы</w:t>
      </w:r>
      <w:r w:rsidRPr="00E64246">
        <w:rPr>
          <w:rFonts w:ascii="Times New Roman" w:hAnsi="Times New Roman"/>
          <w:sz w:val="28"/>
          <w:szCs w:val="28"/>
        </w:rPr>
        <w:t xml:space="preserve"> основан</w:t>
      </w:r>
      <w:r w:rsidR="00E856D4">
        <w:rPr>
          <w:rFonts w:ascii="Times New Roman" w:hAnsi="Times New Roman"/>
          <w:sz w:val="28"/>
          <w:szCs w:val="28"/>
        </w:rPr>
        <w:t>ы</w:t>
      </w:r>
      <w:r w:rsidRPr="00E64246">
        <w:rPr>
          <w:rFonts w:ascii="Times New Roman" w:hAnsi="Times New Roman"/>
          <w:sz w:val="28"/>
          <w:szCs w:val="28"/>
        </w:rPr>
        <w:t xml:space="preserve"> на международных стандартах. </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В Республике Казахстан </w:t>
      </w:r>
      <w:r w:rsidR="00E856D4">
        <w:rPr>
          <w:rFonts w:ascii="Times New Roman" w:hAnsi="Times New Roman"/>
          <w:sz w:val="28"/>
          <w:szCs w:val="28"/>
        </w:rPr>
        <w:t>разработан</w:t>
      </w:r>
      <w:r w:rsidRPr="00E64246">
        <w:rPr>
          <w:rFonts w:ascii="Times New Roman" w:hAnsi="Times New Roman"/>
          <w:sz w:val="28"/>
          <w:szCs w:val="28"/>
        </w:rPr>
        <w:t xml:space="preserve"> блок поправок в законодательство по оперативному контролю и применению риск-ориентированного надзора, обеспечению прозрачности акционеров и улучшению корпоративного управления, </w:t>
      </w:r>
      <w:r w:rsidR="00E856D4">
        <w:rPr>
          <w:rFonts w:ascii="Times New Roman" w:hAnsi="Times New Roman"/>
          <w:sz w:val="28"/>
          <w:szCs w:val="28"/>
        </w:rPr>
        <w:t>документы</w:t>
      </w:r>
      <w:r w:rsidRPr="00E64246">
        <w:rPr>
          <w:rFonts w:ascii="Times New Roman" w:hAnsi="Times New Roman"/>
          <w:sz w:val="28"/>
          <w:szCs w:val="28"/>
        </w:rPr>
        <w:t xml:space="preserve"> внесены на рассмотрение Парламента Республики Казахстан.</w:t>
      </w:r>
    </w:p>
    <w:p w:rsidR="0047365A" w:rsidRDefault="00E64246" w:rsidP="002C2BE5">
      <w:pPr>
        <w:widowControl/>
        <w:spacing w:line="340" w:lineRule="exact"/>
        <w:ind w:firstLine="709"/>
        <w:jc w:val="both"/>
        <w:rPr>
          <w:rFonts w:ascii="Times New Roman" w:hAnsi="Times New Roman"/>
          <w:sz w:val="28"/>
          <w:szCs w:val="28"/>
        </w:rPr>
      </w:pPr>
      <w:r w:rsidRPr="0047365A">
        <w:rPr>
          <w:rFonts w:ascii="Times New Roman" w:hAnsi="Times New Roman"/>
          <w:sz w:val="28"/>
          <w:szCs w:val="28"/>
        </w:rPr>
        <w:t xml:space="preserve">В </w:t>
      </w:r>
      <w:r w:rsidR="0047365A" w:rsidRPr="0047365A">
        <w:rPr>
          <w:rFonts w:ascii="Times New Roman" w:hAnsi="Times New Roman"/>
          <w:sz w:val="28"/>
          <w:szCs w:val="28"/>
        </w:rPr>
        <w:t>Республике Молдова</w:t>
      </w:r>
      <w:r w:rsidR="0047365A" w:rsidRPr="0047365A">
        <w:t xml:space="preserve"> </w:t>
      </w:r>
      <w:r w:rsidR="00E856D4" w:rsidRPr="00E856D4">
        <w:rPr>
          <w:rFonts w:ascii="Times New Roman" w:hAnsi="Times New Roman" w:cs="Times New Roman"/>
          <w:sz w:val="28"/>
          <w:szCs w:val="28"/>
        </w:rPr>
        <w:t xml:space="preserve">внедрены </w:t>
      </w:r>
      <w:r w:rsidR="00C97D75">
        <w:rPr>
          <w:rFonts w:ascii="Times New Roman" w:hAnsi="Times New Roman"/>
          <w:sz w:val="28"/>
          <w:szCs w:val="28"/>
        </w:rPr>
        <w:t>с</w:t>
      </w:r>
      <w:r w:rsidR="00C97D75" w:rsidRPr="0047365A">
        <w:rPr>
          <w:rFonts w:ascii="Times New Roman" w:hAnsi="Times New Roman"/>
          <w:sz w:val="28"/>
          <w:szCs w:val="28"/>
        </w:rPr>
        <w:t>истемы внутреннего контроля,</w:t>
      </w:r>
      <w:r w:rsidR="0047365A" w:rsidRPr="0047365A">
        <w:rPr>
          <w:rFonts w:ascii="Times New Roman" w:hAnsi="Times New Roman"/>
          <w:sz w:val="28"/>
          <w:szCs w:val="28"/>
        </w:rPr>
        <w:t xml:space="preserve"> </w:t>
      </w:r>
      <w:r w:rsidR="00E856D4">
        <w:rPr>
          <w:rFonts w:ascii="Times New Roman" w:hAnsi="Times New Roman"/>
          <w:sz w:val="28"/>
          <w:szCs w:val="28"/>
        </w:rPr>
        <w:t xml:space="preserve">которые </w:t>
      </w:r>
      <w:r w:rsidR="0047365A" w:rsidRPr="0047365A">
        <w:rPr>
          <w:rFonts w:ascii="Times New Roman" w:hAnsi="Times New Roman"/>
          <w:sz w:val="28"/>
          <w:szCs w:val="28"/>
        </w:rPr>
        <w:t>обеспечива</w:t>
      </w:r>
      <w:r w:rsidR="0047365A">
        <w:rPr>
          <w:rFonts w:ascii="Times New Roman" w:hAnsi="Times New Roman"/>
          <w:sz w:val="28"/>
          <w:szCs w:val="28"/>
        </w:rPr>
        <w:t xml:space="preserve">ют </w:t>
      </w:r>
      <w:r w:rsidR="0047365A" w:rsidRPr="0047365A">
        <w:rPr>
          <w:rFonts w:ascii="Times New Roman" w:hAnsi="Times New Roman"/>
          <w:sz w:val="28"/>
          <w:szCs w:val="28"/>
        </w:rPr>
        <w:t>эффективное корпоративное управление</w:t>
      </w:r>
      <w:r w:rsidR="00CF77D1">
        <w:rPr>
          <w:rFonts w:ascii="Times New Roman" w:hAnsi="Times New Roman"/>
          <w:sz w:val="28"/>
          <w:szCs w:val="28"/>
        </w:rPr>
        <w:t xml:space="preserve">, </w:t>
      </w:r>
      <w:r w:rsidR="0047365A" w:rsidRPr="0047365A">
        <w:rPr>
          <w:rFonts w:ascii="Times New Roman" w:hAnsi="Times New Roman"/>
          <w:sz w:val="28"/>
          <w:szCs w:val="28"/>
        </w:rPr>
        <w:t>позвол</w:t>
      </w:r>
      <w:r w:rsidR="0047365A">
        <w:rPr>
          <w:rFonts w:ascii="Times New Roman" w:hAnsi="Times New Roman"/>
          <w:sz w:val="28"/>
          <w:szCs w:val="28"/>
        </w:rPr>
        <w:t>я</w:t>
      </w:r>
      <w:r w:rsidR="00CF77D1">
        <w:rPr>
          <w:rFonts w:ascii="Times New Roman" w:hAnsi="Times New Roman"/>
          <w:sz w:val="28"/>
          <w:szCs w:val="28"/>
        </w:rPr>
        <w:t>ют</w:t>
      </w:r>
      <w:r w:rsidR="0047365A" w:rsidRPr="0047365A">
        <w:rPr>
          <w:rFonts w:ascii="Times New Roman" w:hAnsi="Times New Roman"/>
          <w:sz w:val="28"/>
          <w:szCs w:val="28"/>
        </w:rPr>
        <w:t xml:space="preserve"> руководству банка следить за достижением целей банка </w:t>
      </w:r>
      <w:r w:rsidR="00CF77D1">
        <w:rPr>
          <w:rFonts w:ascii="Times New Roman" w:hAnsi="Times New Roman"/>
          <w:sz w:val="28"/>
          <w:szCs w:val="28"/>
        </w:rPr>
        <w:t>осуществляя</w:t>
      </w:r>
      <w:r w:rsidR="0047365A">
        <w:rPr>
          <w:rFonts w:ascii="Times New Roman" w:hAnsi="Times New Roman"/>
          <w:sz w:val="28"/>
          <w:szCs w:val="28"/>
        </w:rPr>
        <w:t xml:space="preserve"> </w:t>
      </w:r>
      <w:r w:rsidR="00CF77D1">
        <w:rPr>
          <w:rFonts w:ascii="Times New Roman" w:hAnsi="Times New Roman"/>
          <w:sz w:val="28"/>
          <w:szCs w:val="28"/>
        </w:rPr>
        <w:t>постоянный</w:t>
      </w:r>
      <w:r w:rsidR="0047365A" w:rsidRPr="0047365A">
        <w:rPr>
          <w:rFonts w:ascii="Times New Roman" w:hAnsi="Times New Roman"/>
          <w:sz w:val="28"/>
          <w:szCs w:val="28"/>
        </w:rPr>
        <w:t xml:space="preserve"> мониторинг его деятельности. Специальные надзорные требования предусматривают необходимость применения банками соответствующих внутренних процедур</w:t>
      </w:r>
      <w:r w:rsidR="00CF77D1">
        <w:rPr>
          <w:rFonts w:ascii="Times New Roman" w:hAnsi="Times New Roman"/>
          <w:sz w:val="28"/>
          <w:szCs w:val="28"/>
        </w:rPr>
        <w:t xml:space="preserve">, опираясь на </w:t>
      </w:r>
      <w:r w:rsidR="0047365A" w:rsidRPr="0047365A">
        <w:rPr>
          <w:rFonts w:ascii="Times New Roman" w:hAnsi="Times New Roman"/>
          <w:sz w:val="28"/>
          <w:szCs w:val="28"/>
        </w:rPr>
        <w:t xml:space="preserve">принцип «знай своего клиента». </w:t>
      </w:r>
    </w:p>
    <w:p w:rsidR="00E64246" w:rsidRPr="00E64246" w:rsidRDefault="00E64246" w:rsidP="002C2BE5">
      <w:pPr>
        <w:pStyle w:val="32"/>
        <w:tabs>
          <w:tab w:val="left" w:pos="993"/>
        </w:tabs>
        <w:spacing w:line="340" w:lineRule="exact"/>
      </w:pPr>
      <w:r w:rsidRPr="00E64246">
        <w:lastRenderedPageBreak/>
        <w:t>5.</w:t>
      </w:r>
      <w:r w:rsidR="003B57D4">
        <w:tab/>
      </w:r>
      <w:r w:rsidRPr="00E64246">
        <w:t>Требования к банковской отчетности.</w:t>
      </w:r>
    </w:p>
    <w:p w:rsidR="00E64246" w:rsidRDefault="000D6A70"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С</w:t>
      </w:r>
      <w:r w:rsidR="00E64246" w:rsidRPr="00E64246">
        <w:rPr>
          <w:rFonts w:ascii="Times New Roman" w:hAnsi="Times New Roman"/>
          <w:sz w:val="28"/>
          <w:szCs w:val="28"/>
        </w:rPr>
        <w:t xml:space="preserve"> 1 января 2018 года </w:t>
      </w:r>
      <w:r>
        <w:rPr>
          <w:rFonts w:ascii="Times New Roman" w:hAnsi="Times New Roman"/>
          <w:sz w:val="28"/>
          <w:szCs w:val="28"/>
        </w:rPr>
        <w:t xml:space="preserve">вступил </w:t>
      </w:r>
      <w:r w:rsidR="00E64246" w:rsidRPr="00E64246">
        <w:rPr>
          <w:rFonts w:ascii="Times New Roman" w:hAnsi="Times New Roman"/>
          <w:sz w:val="28"/>
          <w:szCs w:val="28"/>
        </w:rPr>
        <w:t>в действие международн</w:t>
      </w:r>
      <w:r w:rsidR="00872796">
        <w:rPr>
          <w:rFonts w:ascii="Times New Roman" w:hAnsi="Times New Roman"/>
          <w:sz w:val="28"/>
          <w:szCs w:val="28"/>
        </w:rPr>
        <w:t>ый стандарт</w:t>
      </w:r>
      <w:r w:rsidR="00E64246" w:rsidRPr="00E64246">
        <w:rPr>
          <w:rFonts w:ascii="Times New Roman" w:hAnsi="Times New Roman"/>
          <w:sz w:val="28"/>
          <w:szCs w:val="28"/>
        </w:rPr>
        <w:t xml:space="preserve"> МСФО 9 «Финансовые инструменты».</w:t>
      </w:r>
      <w:r w:rsidR="00C97D75">
        <w:rPr>
          <w:rFonts w:ascii="Times New Roman" w:hAnsi="Times New Roman"/>
          <w:sz w:val="28"/>
          <w:szCs w:val="28"/>
        </w:rPr>
        <w:t xml:space="preserve"> </w:t>
      </w:r>
      <w:r w:rsidR="00C97D75" w:rsidRPr="00C97D75">
        <w:rPr>
          <w:rFonts w:ascii="Times New Roman" w:hAnsi="Times New Roman"/>
          <w:sz w:val="28"/>
          <w:szCs w:val="28"/>
        </w:rPr>
        <w:t xml:space="preserve">Документ устанавливает минимальные нормы </w:t>
      </w:r>
      <w:r w:rsidR="00DB7345">
        <w:rPr>
          <w:rFonts w:ascii="Times New Roman" w:hAnsi="Times New Roman"/>
          <w:sz w:val="28"/>
          <w:szCs w:val="28"/>
        </w:rPr>
        <w:t>по</w:t>
      </w:r>
      <w:r w:rsidR="00C97D75" w:rsidRPr="00C97D75">
        <w:rPr>
          <w:rFonts w:ascii="Times New Roman" w:hAnsi="Times New Roman"/>
          <w:sz w:val="28"/>
          <w:szCs w:val="28"/>
        </w:rPr>
        <w:t xml:space="preserve"> формировани</w:t>
      </w:r>
      <w:r w:rsidR="00DB7345">
        <w:rPr>
          <w:rFonts w:ascii="Times New Roman" w:hAnsi="Times New Roman"/>
          <w:sz w:val="28"/>
          <w:szCs w:val="28"/>
        </w:rPr>
        <w:t>ю</w:t>
      </w:r>
      <w:r w:rsidR="00C97D75" w:rsidRPr="00C97D75">
        <w:rPr>
          <w:rFonts w:ascii="Times New Roman" w:hAnsi="Times New Roman"/>
          <w:sz w:val="28"/>
          <w:szCs w:val="28"/>
        </w:rPr>
        <w:t xml:space="preserve"> в бухгалтерском учете информации об оценочных резервах под ожидаемые кредитные убытки банков, </w:t>
      </w:r>
      <w:r w:rsidR="00DB7345">
        <w:rPr>
          <w:rFonts w:ascii="Times New Roman" w:hAnsi="Times New Roman"/>
          <w:sz w:val="28"/>
          <w:szCs w:val="28"/>
        </w:rPr>
        <w:t>для</w:t>
      </w:r>
      <w:r w:rsidR="00C97D75" w:rsidRPr="00C97D75">
        <w:rPr>
          <w:rFonts w:ascii="Times New Roman" w:hAnsi="Times New Roman"/>
          <w:sz w:val="28"/>
          <w:szCs w:val="28"/>
        </w:rPr>
        <w:t xml:space="preserve"> надлежащего управления и оценки ожидаемых кредитных убытков</w:t>
      </w:r>
      <w:r w:rsidRPr="000D6A70">
        <w:rPr>
          <w:rFonts w:ascii="Times New Roman" w:hAnsi="Times New Roman"/>
          <w:sz w:val="28"/>
          <w:szCs w:val="28"/>
        </w:rPr>
        <w:t xml:space="preserve"> </w:t>
      </w:r>
      <w:r w:rsidRPr="00E64246">
        <w:rPr>
          <w:rFonts w:ascii="Times New Roman" w:hAnsi="Times New Roman"/>
          <w:sz w:val="28"/>
          <w:szCs w:val="28"/>
        </w:rPr>
        <w:t>в большинстве государств – участников СНГ приняты рекомендации по его применению</w:t>
      </w:r>
      <w:r>
        <w:rPr>
          <w:rFonts w:ascii="Times New Roman" w:hAnsi="Times New Roman"/>
          <w:sz w:val="28"/>
          <w:szCs w:val="28"/>
        </w:rPr>
        <w:t>.</w:t>
      </w:r>
    </w:p>
    <w:p w:rsidR="00DB7345" w:rsidRDefault="00DB7345"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В</w:t>
      </w:r>
      <w:r w:rsidRPr="00C97D75">
        <w:rPr>
          <w:rFonts w:ascii="Times New Roman" w:hAnsi="Times New Roman"/>
          <w:sz w:val="28"/>
          <w:szCs w:val="28"/>
        </w:rPr>
        <w:t xml:space="preserve"> рамках перехода на стандарт МСФО 9 </w:t>
      </w:r>
      <w:r w:rsidR="00872796">
        <w:rPr>
          <w:rFonts w:ascii="Times New Roman" w:hAnsi="Times New Roman"/>
          <w:sz w:val="28"/>
          <w:szCs w:val="28"/>
        </w:rPr>
        <w:t>в</w:t>
      </w:r>
      <w:r>
        <w:rPr>
          <w:rFonts w:ascii="Times New Roman" w:hAnsi="Times New Roman"/>
          <w:sz w:val="28"/>
          <w:szCs w:val="28"/>
        </w:rPr>
        <w:t xml:space="preserve"> Республике Казахстан </w:t>
      </w:r>
      <w:r w:rsidRPr="00C97D75">
        <w:rPr>
          <w:rFonts w:ascii="Times New Roman" w:hAnsi="Times New Roman"/>
          <w:sz w:val="28"/>
          <w:szCs w:val="28"/>
        </w:rPr>
        <w:t>утверждены правила формирования провизий в соответствии с международными стандартами.</w:t>
      </w:r>
      <w:r w:rsidRPr="00DB7345">
        <w:rPr>
          <w:rFonts w:ascii="Times New Roman" w:hAnsi="Times New Roman"/>
          <w:sz w:val="28"/>
          <w:szCs w:val="28"/>
        </w:rPr>
        <w:t xml:space="preserve"> </w:t>
      </w:r>
      <w:r>
        <w:rPr>
          <w:rFonts w:ascii="Times New Roman" w:hAnsi="Times New Roman"/>
          <w:sz w:val="28"/>
          <w:szCs w:val="28"/>
        </w:rPr>
        <w:t xml:space="preserve">В Кыргызской Республике также </w:t>
      </w:r>
      <w:r w:rsidRPr="00C97D75">
        <w:rPr>
          <w:rFonts w:ascii="Times New Roman" w:hAnsi="Times New Roman"/>
          <w:sz w:val="28"/>
          <w:szCs w:val="28"/>
        </w:rPr>
        <w:t>приняты Рекомендации по применению МСФО 9.</w:t>
      </w:r>
      <w:r>
        <w:rPr>
          <w:rFonts w:ascii="Times New Roman" w:hAnsi="Times New Roman"/>
          <w:sz w:val="28"/>
          <w:szCs w:val="28"/>
        </w:rPr>
        <w:t xml:space="preserve"> Аналогичные мероприятия проводятся и другими </w:t>
      </w:r>
      <w:r w:rsidRPr="00E64246">
        <w:rPr>
          <w:rFonts w:ascii="Times New Roman" w:hAnsi="Times New Roman"/>
          <w:sz w:val="28"/>
          <w:szCs w:val="28"/>
        </w:rPr>
        <w:t>государств</w:t>
      </w:r>
      <w:r>
        <w:rPr>
          <w:rFonts w:ascii="Times New Roman" w:hAnsi="Times New Roman"/>
          <w:sz w:val="28"/>
          <w:szCs w:val="28"/>
        </w:rPr>
        <w:t>ами</w:t>
      </w:r>
      <w:r w:rsidRPr="00E64246">
        <w:rPr>
          <w:rFonts w:ascii="Times New Roman" w:hAnsi="Times New Roman"/>
          <w:sz w:val="28"/>
          <w:szCs w:val="28"/>
        </w:rPr>
        <w:t xml:space="preserve"> – участник</w:t>
      </w:r>
      <w:r>
        <w:rPr>
          <w:rFonts w:ascii="Times New Roman" w:hAnsi="Times New Roman"/>
          <w:sz w:val="28"/>
          <w:szCs w:val="28"/>
        </w:rPr>
        <w:t>ами</w:t>
      </w:r>
      <w:r w:rsidRPr="00E64246">
        <w:rPr>
          <w:rFonts w:ascii="Times New Roman" w:hAnsi="Times New Roman"/>
          <w:sz w:val="28"/>
          <w:szCs w:val="28"/>
        </w:rPr>
        <w:t xml:space="preserve"> СНГ</w:t>
      </w:r>
      <w:r>
        <w:rPr>
          <w:rFonts w:ascii="Times New Roman" w:hAnsi="Times New Roman"/>
          <w:sz w:val="28"/>
          <w:szCs w:val="28"/>
        </w:rPr>
        <w:t>.</w:t>
      </w:r>
    </w:p>
    <w:p w:rsidR="00E64246" w:rsidRDefault="00E64246" w:rsidP="002C2BE5">
      <w:pPr>
        <w:pStyle w:val="32"/>
        <w:tabs>
          <w:tab w:val="left" w:pos="993"/>
        </w:tabs>
        <w:spacing w:line="340" w:lineRule="exact"/>
      </w:pPr>
      <w:r w:rsidRPr="00E64246">
        <w:t>6.</w:t>
      </w:r>
      <w:r w:rsidR="003B57D4">
        <w:tab/>
      </w:r>
      <w:r w:rsidR="0008299F">
        <w:t xml:space="preserve">Изменения </w:t>
      </w:r>
      <w:r w:rsidRPr="00E64246">
        <w:t>н</w:t>
      </w:r>
      <w:r w:rsidR="00872796">
        <w:t>ормативно-</w:t>
      </w:r>
      <w:r w:rsidRPr="00E64246">
        <w:t>правовой баз</w:t>
      </w:r>
      <w:r w:rsidR="00DB7345">
        <w:t>ы</w:t>
      </w:r>
      <w:r w:rsidRPr="00E64246">
        <w:t xml:space="preserve"> банковского регулирования и надзора. </w:t>
      </w:r>
    </w:p>
    <w:p w:rsidR="00392AED" w:rsidRPr="00392AED" w:rsidRDefault="00DB7345"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Н</w:t>
      </w:r>
      <w:r w:rsidR="00392AED" w:rsidRPr="00392AED">
        <w:rPr>
          <w:rFonts w:ascii="Times New Roman" w:hAnsi="Times New Roman"/>
          <w:sz w:val="28"/>
          <w:szCs w:val="28"/>
        </w:rPr>
        <w:t>ормативно-правовая база, регулирующая деятельность финансово-кредитных учреждений</w:t>
      </w:r>
      <w:r>
        <w:rPr>
          <w:rFonts w:ascii="Times New Roman" w:hAnsi="Times New Roman"/>
          <w:sz w:val="28"/>
          <w:szCs w:val="28"/>
        </w:rPr>
        <w:t>, постоянно</w:t>
      </w:r>
      <w:r w:rsidRPr="00DB7345">
        <w:rPr>
          <w:rFonts w:ascii="Times New Roman" w:hAnsi="Times New Roman"/>
          <w:sz w:val="28"/>
          <w:szCs w:val="28"/>
        </w:rPr>
        <w:t xml:space="preserve"> </w:t>
      </w:r>
      <w:r>
        <w:rPr>
          <w:rFonts w:ascii="Times New Roman" w:hAnsi="Times New Roman"/>
          <w:sz w:val="28"/>
          <w:szCs w:val="28"/>
        </w:rPr>
        <w:t>с</w:t>
      </w:r>
      <w:r w:rsidRPr="00392AED">
        <w:rPr>
          <w:rFonts w:ascii="Times New Roman" w:hAnsi="Times New Roman"/>
          <w:sz w:val="28"/>
          <w:szCs w:val="28"/>
        </w:rPr>
        <w:t>овершенствуется</w:t>
      </w:r>
      <w:r>
        <w:rPr>
          <w:rFonts w:ascii="Times New Roman" w:hAnsi="Times New Roman"/>
          <w:sz w:val="28"/>
          <w:szCs w:val="28"/>
        </w:rPr>
        <w:t>.</w:t>
      </w:r>
    </w:p>
    <w:p w:rsidR="00E64246" w:rsidRPr="00E64246" w:rsidRDefault="008128B0"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t>Так, в</w:t>
      </w:r>
      <w:r w:rsidR="00E64246" w:rsidRPr="00E64246">
        <w:rPr>
          <w:rFonts w:ascii="Times New Roman" w:hAnsi="Times New Roman"/>
          <w:sz w:val="28"/>
          <w:szCs w:val="28"/>
        </w:rPr>
        <w:t xml:space="preserve"> Республике Армения в октябре 2017 года </w:t>
      </w:r>
      <w:r w:rsidR="00A318CF">
        <w:rPr>
          <w:rFonts w:ascii="Times New Roman" w:hAnsi="Times New Roman"/>
          <w:sz w:val="28"/>
          <w:szCs w:val="28"/>
        </w:rPr>
        <w:t xml:space="preserve">внесением </w:t>
      </w:r>
      <w:r w:rsidR="00BD789A">
        <w:rPr>
          <w:rFonts w:ascii="Times New Roman" w:hAnsi="Times New Roman" w:cs="Times New Roman"/>
          <w:sz w:val="28"/>
          <w:szCs w:val="28"/>
        </w:rPr>
        <w:t xml:space="preserve">соответствующих </w:t>
      </w:r>
      <w:r w:rsidR="00BD789A" w:rsidRPr="00011E86">
        <w:rPr>
          <w:rFonts w:ascii="Times New Roman" w:hAnsi="Times New Roman" w:cs="Times New Roman"/>
          <w:sz w:val="28"/>
          <w:szCs w:val="28"/>
        </w:rPr>
        <w:t>изменений</w:t>
      </w:r>
      <w:r w:rsidR="00A318CF" w:rsidRPr="00011E86">
        <w:rPr>
          <w:rFonts w:ascii="Times New Roman" w:hAnsi="Times New Roman" w:cs="Times New Roman"/>
          <w:sz w:val="28"/>
          <w:szCs w:val="28"/>
        </w:rPr>
        <w:t xml:space="preserve"> </w:t>
      </w:r>
      <w:r w:rsidR="00A318CF">
        <w:rPr>
          <w:rFonts w:ascii="Times New Roman" w:hAnsi="Times New Roman" w:cs="Times New Roman"/>
          <w:sz w:val="28"/>
          <w:szCs w:val="28"/>
        </w:rPr>
        <w:t xml:space="preserve">в </w:t>
      </w:r>
      <w:r w:rsidR="00A318CF" w:rsidRPr="00011E86">
        <w:rPr>
          <w:rFonts w:ascii="Times New Roman" w:hAnsi="Times New Roman" w:cs="Times New Roman"/>
          <w:sz w:val="28"/>
          <w:szCs w:val="28"/>
        </w:rPr>
        <w:t>Закон Республики Армения от 30 июня 1996</w:t>
      </w:r>
      <w:r w:rsidR="003B57D4">
        <w:rPr>
          <w:rFonts w:ascii="Times New Roman" w:hAnsi="Times New Roman" w:cs="Times New Roman"/>
          <w:sz w:val="28"/>
          <w:szCs w:val="28"/>
        </w:rPr>
        <w:t> </w:t>
      </w:r>
      <w:r w:rsidR="00A318CF" w:rsidRPr="00011E86">
        <w:rPr>
          <w:rFonts w:ascii="Times New Roman" w:hAnsi="Times New Roman" w:cs="Times New Roman"/>
          <w:sz w:val="28"/>
          <w:szCs w:val="28"/>
        </w:rPr>
        <w:t xml:space="preserve">года «О банках и банковской деятельности» </w:t>
      </w:r>
      <w:r w:rsidR="00E64246" w:rsidRPr="00E64246">
        <w:rPr>
          <w:rFonts w:ascii="Times New Roman" w:hAnsi="Times New Roman"/>
          <w:sz w:val="28"/>
          <w:szCs w:val="28"/>
        </w:rPr>
        <w:t>Центральному банку предоставлено право внедрени</w:t>
      </w:r>
      <w:r w:rsidR="00106C9B">
        <w:rPr>
          <w:rFonts w:ascii="Times New Roman" w:hAnsi="Times New Roman"/>
          <w:sz w:val="28"/>
          <w:szCs w:val="28"/>
        </w:rPr>
        <w:t>я новых нормативов, в частности</w:t>
      </w:r>
      <w:r w:rsidR="00E64246" w:rsidRPr="00E64246">
        <w:rPr>
          <w:rFonts w:ascii="Times New Roman" w:hAnsi="Times New Roman"/>
          <w:sz w:val="28"/>
          <w:szCs w:val="28"/>
        </w:rPr>
        <w:t xml:space="preserve"> устан</w:t>
      </w:r>
      <w:r w:rsidR="00E856D4">
        <w:rPr>
          <w:rFonts w:ascii="Times New Roman" w:hAnsi="Times New Roman"/>
          <w:sz w:val="28"/>
          <w:szCs w:val="28"/>
        </w:rPr>
        <w:t>авливать</w:t>
      </w:r>
      <w:r w:rsidR="00E64246" w:rsidRPr="00E64246">
        <w:rPr>
          <w:rFonts w:ascii="Times New Roman" w:hAnsi="Times New Roman"/>
          <w:sz w:val="28"/>
          <w:szCs w:val="28"/>
        </w:rPr>
        <w:t xml:space="preserve"> предельно допустимо</w:t>
      </w:r>
      <w:r w:rsidR="00E856D4">
        <w:rPr>
          <w:rFonts w:ascii="Times New Roman" w:hAnsi="Times New Roman"/>
          <w:sz w:val="28"/>
          <w:szCs w:val="28"/>
        </w:rPr>
        <w:t>е</w:t>
      </w:r>
      <w:r w:rsidR="00E64246" w:rsidRPr="00E64246">
        <w:rPr>
          <w:rFonts w:ascii="Times New Roman" w:hAnsi="Times New Roman"/>
          <w:sz w:val="28"/>
          <w:szCs w:val="28"/>
        </w:rPr>
        <w:t xml:space="preserve"> соотношени</w:t>
      </w:r>
      <w:r w:rsidR="00E856D4">
        <w:rPr>
          <w:rFonts w:ascii="Times New Roman" w:hAnsi="Times New Roman"/>
          <w:sz w:val="28"/>
          <w:szCs w:val="28"/>
        </w:rPr>
        <w:t>е</w:t>
      </w:r>
      <w:r w:rsidR="00E64246" w:rsidRPr="00E64246">
        <w:rPr>
          <w:rFonts w:ascii="Times New Roman" w:hAnsi="Times New Roman"/>
          <w:sz w:val="28"/>
          <w:szCs w:val="28"/>
        </w:rPr>
        <w:t xml:space="preserve"> размеров займа и обеспечения, предельно допустимо</w:t>
      </w:r>
      <w:r w:rsidR="00E856D4">
        <w:rPr>
          <w:rFonts w:ascii="Times New Roman" w:hAnsi="Times New Roman"/>
          <w:sz w:val="28"/>
          <w:szCs w:val="28"/>
        </w:rPr>
        <w:t>е</w:t>
      </w:r>
      <w:r w:rsidR="00E64246" w:rsidRPr="00E64246">
        <w:rPr>
          <w:rFonts w:ascii="Times New Roman" w:hAnsi="Times New Roman"/>
          <w:sz w:val="28"/>
          <w:szCs w:val="28"/>
        </w:rPr>
        <w:t xml:space="preserve"> соотношени</w:t>
      </w:r>
      <w:r w:rsidR="00E856D4">
        <w:rPr>
          <w:rFonts w:ascii="Times New Roman" w:hAnsi="Times New Roman"/>
          <w:sz w:val="28"/>
          <w:szCs w:val="28"/>
        </w:rPr>
        <w:t>е</w:t>
      </w:r>
      <w:r w:rsidR="00E64246" w:rsidRPr="00E64246">
        <w:rPr>
          <w:rFonts w:ascii="Times New Roman" w:hAnsi="Times New Roman"/>
          <w:sz w:val="28"/>
          <w:szCs w:val="28"/>
        </w:rPr>
        <w:t xml:space="preserve"> размеров </w:t>
      </w:r>
      <w:r w:rsidR="00E856D4">
        <w:rPr>
          <w:rFonts w:ascii="Times New Roman" w:hAnsi="Times New Roman"/>
          <w:sz w:val="28"/>
          <w:szCs w:val="28"/>
        </w:rPr>
        <w:t>задолженности</w:t>
      </w:r>
      <w:r w:rsidR="00E64246" w:rsidRPr="00E64246">
        <w:rPr>
          <w:rFonts w:ascii="Times New Roman" w:hAnsi="Times New Roman"/>
          <w:sz w:val="28"/>
          <w:szCs w:val="28"/>
        </w:rPr>
        <w:t xml:space="preserve"> клиента и его доходов, а также норматив</w:t>
      </w:r>
      <w:r w:rsidR="00E856D4">
        <w:rPr>
          <w:rFonts w:ascii="Times New Roman" w:hAnsi="Times New Roman"/>
          <w:sz w:val="28"/>
          <w:szCs w:val="28"/>
        </w:rPr>
        <w:t>ы</w:t>
      </w:r>
      <w:r w:rsidR="00E64246" w:rsidRPr="00E64246">
        <w:rPr>
          <w:rFonts w:ascii="Times New Roman" w:hAnsi="Times New Roman"/>
          <w:sz w:val="28"/>
          <w:szCs w:val="28"/>
        </w:rPr>
        <w:t xml:space="preserve"> левериджа</w:t>
      </w:r>
      <w:r w:rsidR="00E856D4">
        <w:rPr>
          <w:rFonts w:ascii="Times New Roman" w:hAnsi="Times New Roman"/>
          <w:sz w:val="28"/>
          <w:szCs w:val="28"/>
        </w:rPr>
        <w:t xml:space="preserve"> и</w:t>
      </w:r>
      <w:r w:rsidR="00E64246" w:rsidRPr="00E64246">
        <w:rPr>
          <w:rFonts w:ascii="Times New Roman" w:hAnsi="Times New Roman"/>
          <w:sz w:val="28"/>
          <w:szCs w:val="28"/>
        </w:rPr>
        <w:t xml:space="preserve"> буферов капитала.</w:t>
      </w:r>
    </w:p>
    <w:p w:rsidR="00E64246" w:rsidRPr="00E64246" w:rsidRDefault="00E64246" w:rsidP="002C2BE5">
      <w:pPr>
        <w:widowControl/>
        <w:spacing w:line="340" w:lineRule="exact"/>
        <w:ind w:firstLine="709"/>
        <w:jc w:val="both"/>
        <w:rPr>
          <w:rFonts w:ascii="Times New Roman" w:hAnsi="Times New Roman"/>
          <w:sz w:val="28"/>
          <w:szCs w:val="28"/>
        </w:rPr>
      </w:pPr>
      <w:r w:rsidRPr="0053104B">
        <w:rPr>
          <w:rFonts w:ascii="Times New Roman" w:hAnsi="Times New Roman"/>
          <w:sz w:val="28"/>
          <w:szCs w:val="28"/>
        </w:rPr>
        <w:t xml:space="preserve">В Кыргызской Республике </w:t>
      </w:r>
      <w:r w:rsidR="00872796">
        <w:rPr>
          <w:rFonts w:ascii="Times New Roman" w:hAnsi="Times New Roman"/>
          <w:sz w:val="28"/>
          <w:szCs w:val="28"/>
        </w:rPr>
        <w:t>в целях</w:t>
      </w:r>
      <w:r w:rsidRPr="00E64246">
        <w:rPr>
          <w:rFonts w:ascii="Times New Roman" w:hAnsi="Times New Roman"/>
          <w:sz w:val="28"/>
          <w:szCs w:val="28"/>
        </w:rPr>
        <w:t xml:space="preserve"> повышения эффективности деятельности банков, а также усиления ответственности </w:t>
      </w:r>
      <w:r w:rsidR="00E856D4">
        <w:rPr>
          <w:rFonts w:ascii="Times New Roman" w:hAnsi="Times New Roman"/>
          <w:sz w:val="28"/>
          <w:szCs w:val="28"/>
        </w:rPr>
        <w:t>руководства</w:t>
      </w:r>
      <w:r w:rsidRPr="00E64246">
        <w:rPr>
          <w:rFonts w:ascii="Times New Roman" w:hAnsi="Times New Roman"/>
          <w:sz w:val="28"/>
          <w:szCs w:val="28"/>
        </w:rPr>
        <w:t xml:space="preserve"> банков утверждена новая редакция Положения Национального банка от 17 мая 2017</w:t>
      </w:r>
      <w:r w:rsidR="003B57D4">
        <w:rPr>
          <w:rFonts w:ascii="Times New Roman" w:hAnsi="Times New Roman"/>
          <w:sz w:val="28"/>
          <w:szCs w:val="28"/>
        </w:rPr>
        <w:t> </w:t>
      </w:r>
      <w:r w:rsidRPr="00E64246">
        <w:rPr>
          <w:rFonts w:ascii="Times New Roman" w:hAnsi="Times New Roman"/>
          <w:sz w:val="28"/>
          <w:szCs w:val="28"/>
        </w:rPr>
        <w:t>года №</w:t>
      </w:r>
      <w:r w:rsidR="003B57D4">
        <w:rPr>
          <w:rFonts w:ascii="Times New Roman" w:hAnsi="Times New Roman"/>
          <w:sz w:val="28"/>
          <w:szCs w:val="28"/>
        </w:rPr>
        <w:t> </w:t>
      </w:r>
      <w:r w:rsidRPr="00E64246">
        <w:rPr>
          <w:rFonts w:ascii="Times New Roman" w:hAnsi="Times New Roman"/>
          <w:sz w:val="28"/>
          <w:szCs w:val="28"/>
        </w:rPr>
        <w:t>19/12 «О корпоративном управлении в коммерческих банках Кыргызской Республики».</w:t>
      </w:r>
      <w:r w:rsidR="00E856D4">
        <w:rPr>
          <w:rFonts w:ascii="Times New Roman" w:hAnsi="Times New Roman"/>
          <w:sz w:val="28"/>
          <w:szCs w:val="28"/>
        </w:rPr>
        <w:t xml:space="preserve"> </w:t>
      </w:r>
      <w:r w:rsidR="0053104B" w:rsidRPr="007E6173">
        <w:rPr>
          <w:rFonts w:ascii="Times New Roman" w:hAnsi="Times New Roman"/>
          <w:sz w:val="28"/>
          <w:szCs w:val="28"/>
        </w:rPr>
        <w:t>Данным документом установлены требования по созданию деятельности обязательных комитетов, таких как Комитет по назначениям и вознаграждениям, Комитет по управлению рисками, Комитет по аудиту и к корпоративному секретарю коммерческого банка.</w:t>
      </w:r>
      <w:r w:rsidR="0053104B" w:rsidRPr="0053104B">
        <w:rPr>
          <w:rFonts w:ascii="Times New Roman" w:hAnsi="Times New Roman"/>
          <w:sz w:val="28"/>
          <w:szCs w:val="28"/>
        </w:rPr>
        <w:t xml:space="preserve"> </w:t>
      </w:r>
      <w:r w:rsidR="00E856D4">
        <w:rPr>
          <w:rFonts w:ascii="Times New Roman" w:hAnsi="Times New Roman"/>
          <w:sz w:val="28"/>
          <w:szCs w:val="28"/>
        </w:rPr>
        <w:t>Г</w:t>
      </w:r>
      <w:r w:rsidRPr="00E64246">
        <w:rPr>
          <w:rFonts w:ascii="Times New Roman" w:hAnsi="Times New Roman"/>
          <w:sz w:val="28"/>
          <w:szCs w:val="28"/>
        </w:rPr>
        <w:t>ражданский кодекс Кыргызской Республики дополнен новой главой «Финансирование в соответствии с исламскими принципами финансирования».</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 xml:space="preserve">Парламентом </w:t>
      </w:r>
      <w:r w:rsidR="00C36293" w:rsidRPr="00E64246">
        <w:rPr>
          <w:rFonts w:ascii="Times New Roman" w:hAnsi="Times New Roman"/>
          <w:sz w:val="28"/>
          <w:szCs w:val="28"/>
        </w:rPr>
        <w:t xml:space="preserve">Республики Молдова </w:t>
      </w:r>
      <w:r w:rsidR="00C36293">
        <w:rPr>
          <w:rFonts w:ascii="Times New Roman" w:hAnsi="Times New Roman"/>
          <w:sz w:val="28"/>
          <w:szCs w:val="28"/>
        </w:rPr>
        <w:t xml:space="preserve">принят новый Закон </w:t>
      </w:r>
      <w:r w:rsidR="00C36293" w:rsidRPr="00E64246">
        <w:rPr>
          <w:rFonts w:ascii="Times New Roman" w:hAnsi="Times New Roman"/>
          <w:sz w:val="28"/>
          <w:szCs w:val="28"/>
        </w:rPr>
        <w:t>№</w:t>
      </w:r>
      <w:r w:rsidR="003B57D4">
        <w:rPr>
          <w:rFonts w:ascii="Times New Roman" w:hAnsi="Times New Roman"/>
          <w:sz w:val="28"/>
          <w:szCs w:val="28"/>
        </w:rPr>
        <w:t> </w:t>
      </w:r>
      <w:r w:rsidR="00C36293" w:rsidRPr="00E64246">
        <w:rPr>
          <w:rFonts w:ascii="Times New Roman" w:hAnsi="Times New Roman"/>
          <w:sz w:val="28"/>
          <w:szCs w:val="28"/>
        </w:rPr>
        <w:t xml:space="preserve">202 </w:t>
      </w:r>
      <w:r w:rsidR="003B57D4">
        <w:rPr>
          <w:rFonts w:ascii="Times New Roman" w:hAnsi="Times New Roman"/>
          <w:sz w:val="28"/>
          <w:szCs w:val="28"/>
        </w:rPr>
        <w:br/>
      </w:r>
      <w:r w:rsidR="00C36293" w:rsidRPr="00E64246">
        <w:rPr>
          <w:rFonts w:ascii="Times New Roman" w:hAnsi="Times New Roman"/>
          <w:sz w:val="28"/>
          <w:szCs w:val="28"/>
        </w:rPr>
        <w:t>«О деятельности банков»,</w:t>
      </w:r>
      <w:r w:rsidR="00C36293">
        <w:rPr>
          <w:rFonts w:ascii="Times New Roman" w:hAnsi="Times New Roman"/>
          <w:sz w:val="28"/>
          <w:szCs w:val="28"/>
        </w:rPr>
        <w:t xml:space="preserve"> </w:t>
      </w:r>
      <w:r w:rsidRPr="00E64246">
        <w:rPr>
          <w:rFonts w:ascii="Times New Roman" w:hAnsi="Times New Roman"/>
          <w:sz w:val="28"/>
          <w:szCs w:val="28"/>
        </w:rPr>
        <w:t>который вступил в силу с 1 января 2018 года.</w:t>
      </w:r>
      <w:r w:rsidR="00C36293">
        <w:rPr>
          <w:rFonts w:ascii="Times New Roman" w:hAnsi="Times New Roman"/>
          <w:sz w:val="28"/>
          <w:szCs w:val="28"/>
        </w:rPr>
        <w:t xml:space="preserve"> </w:t>
      </w:r>
      <w:r w:rsidRPr="00E64246">
        <w:rPr>
          <w:rFonts w:ascii="Times New Roman" w:hAnsi="Times New Roman"/>
          <w:sz w:val="28"/>
          <w:szCs w:val="28"/>
        </w:rPr>
        <w:t>Также</w:t>
      </w:r>
      <w:r w:rsidR="00C36293">
        <w:rPr>
          <w:rFonts w:ascii="Times New Roman" w:hAnsi="Times New Roman"/>
          <w:sz w:val="28"/>
          <w:szCs w:val="28"/>
        </w:rPr>
        <w:t xml:space="preserve"> принят</w:t>
      </w:r>
      <w:r w:rsidRPr="00E64246">
        <w:rPr>
          <w:rFonts w:ascii="Times New Roman" w:hAnsi="Times New Roman"/>
          <w:sz w:val="28"/>
          <w:szCs w:val="28"/>
        </w:rPr>
        <w:t xml:space="preserve"> Закон №</w:t>
      </w:r>
      <w:r w:rsidR="003B57D4">
        <w:rPr>
          <w:rFonts w:ascii="Times New Roman" w:hAnsi="Times New Roman"/>
          <w:sz w:val="28"/>
          <w:szCs w:val="28"/>
        </w:rPr>
        <w:t> </w:t>
      </w:r>
      <w:r w:rsidRPr="00E64246">
        <w:rPr>
          <w:rFonts w:ascii="Times New Roman" w:hAnsi="Times New Roman"/>
          <w:sz w:val="28"/>
          <w:szCs w:val="28"/>
        </w:rPr>
        <w:t>308 «Об предупреждении и борьбе с отмыванием денег и финансированием терроризма», который опубликован 23 февраля 2018 года в Официальном мониторе Республики Молдова.</w:t>
      </w:r>
    </w:p>
    <w:p w:rsidR="00E64246" w:rsidRPr="00E64246" w:rsidRDefault="00E64246" w:rsidP="002C2BE5">
      <w:pPr>
        <w:widowControl/>
        <w:spacing w:line="340" w:lineRule="exact"/>
        <w:ind w:firstLine="709"/>
        <w:jc w:val="both"/>
        <w:rPr>
          <w:rFonts w:ascii="Times New Roman" w:hAnsi="Times New Roman"/>
          <w:sz w:val="28"/>
          <w:szCs w:val="28"/>
        </w:rPr>
      </w:pPr>
      <w:r w:rsidRPr="00E64246">
        <w:rPr>
          <w:rFonts w:ascii="Times New Roman" w:hAnsi="Times New Roman"/>
          <w:sz w:val="28"/>
          <w:szCs w:val="28"/>
        </w:rPr>
        <w:t>В Российской Федерации принят Федеральный закон от 1 мая 2017 года №</w:t>
      </w:r>
      <w:r w:rsidR="003B57D4">
        <w:rPr>
          <w:rFonts w:ascii="Times New Roman" w:hAnsi="Times New Roman"/>
          <w:sz w:val="28"/>
          <w:szCs w:val="28"/>
        </w:rPr>
        <w:t> </w:t>
      </w:r>
      <w:r w:rsidRPr="00E64246">
        <w:rPr>
          <w:rFonts w:ascii="Times New Roman" w:hAnsi="Times New Roman"/>
          <w:sz w:val="28"/>
          <w:szCs w:val="28"/>
        </w:rPr>
        <w:t>92-ФЗ «О внесении изменений в отдельные законодательные акты Российской Федерации», предусматривающий реализацию концепции пропорционального регулирования банковского сектора.</w:t>
      </w:r>
    </w:p>
    <w:p w:rsidR="0057295B" w:rsidRDefault="008B2B4B" w:rsidP="002C2BE5">
      <w:pPr>
        <w:widowControl/>
        <w:spacing w:line="340" w:lineRule="exact"/>
        <w:ind w:firstLine="709"/>
        <w:jc w:val="both"/>
        <w:rPr>
          <w:rFonts w:ascii="Times New Roman" w:hAnsi="Times New Roman"/>
          <w:sz w:val="28"/>
          <w:szCs w:val="28"/>
        </w:rPr>
      </w:pPr>
      <w:r>
        <w:rPr>
          <w:rFonts w:ascii="Times New Roman" w:hAnsi="Times New Roman"/>
          <w:sz w:val="28"/>
          <w:szCs w:val="28"/>
        </w:rPr>
        <w:lastRenderedPageBreak/>
        <w:t>П</w:t>
      </w:r>
      <w:r w:rsidR="00E64246" w:rsidRPr="00E64246">
        <w:rPr>
          <w:rFonts w:ascii="Times New Roman" w:hAnsi="Times New Roman"/>
          <w:sz w:val="28"/>
          <w:szCs w:val="28"/>
        </w:rPr>
        <w:t>одготовлен</w:t>
      </w:r>
      <w:r>
        <w:rPr>
          <w:rFonts w:ascii="Times New Roman" w:hAnsi="Times New Roman"/>
          <w:sz w:val="28"/>
          <w:szCs w:val="28"/>
        </w:rPr>
        <w:t>ы</w:t>
      </w:r>
      <w:r w:rsidR="00E64246" w:rsidRPr="00E64246">
        <w:rPr>
          <w:rFonts w:ascii="Times New Roman" w:hAnsi="Times New Roman"/>
          <w:sz w:val="28"/>
          <w:szCs w:val="28"/>
        </w:rPr>
        <w:t xml:space="preserve"> ряд нормативных правовых актов Национального банка Таджикистана по регламентированию и надзору за деятельностью исламских кредитных организаций. Часть из них уже принята, другая находится на стадии рассмотрения.</w:t>
      </w:r>
    </w:p>
    <w:p w:rsidR="00F13269" w:rsidRDefault="000D6A70" w:rsidP="002C2BE5">
      <w:pPr>
        <w:widowControl/>
        <w:spacing w:line="340" w:lineRule="exact"/>
        <w:ind w:firstLine="709"/>
        <w:jc w:val="both"/>
        <w:rPr>
          <w:rStyle w:val="a9"/>
          <w:rFonts w:ascii="Times New Roman" w:hAnsi="Times New Roman"/>
          <w:sz w:val="28"/>
          <w:szCs w:val="28"/>
        </w:rPr>
      </w:pPr>
      <w:r>
        <w:rPr>
          <w:rFonts w:ascii="Times New Roman" w:hAnsi="Times New Roman"/>
          <w:sz w:val="28"/>
          <w:szCs w:val="28"/>
        </w:rPr>
        <w:t>П</w:t>
      </w:r>
      <w:r w:rsidR="00F13269" w:rsidRPr="00011E86">
        <w:rPr>
          <w:rFonts w:ascii="Times New Roman" w:hAnsi="Times New Roman"/>
          <w:sz w:val="28"/>
          <w:szCs w:val="28"/>
        </w:rPr>
        <w:t>риоритетами надзорной деятельности в отчетный период являл</w:t>
      </w:r>
      <w:r>
        <w:rPr>
          <w:rFonts w:ascii="Times New Roman" w:hAnsi="Times New Roman"/>
          <w:sz w:val="28"/>
          <w:szCs w:val="28"/>
        </w:rPr>
        <w:t>о</w:t>
      </w:r>
      <w:r w:rsidR="00F13269" w:rsidRPr="00011E86">
        <w:rPr>
          <w:rFonts w:ascii="Times New Roman" w:hAnsi="Times New Roman"/>
          <w:sz w:val="28"/>
          <w:szCs w:val="28"/>
        </w:rPr>
        <w:t xml:space="preserve">сь </w:t>
      </w:r>
      <w:r>
        <w:rPr>
          <w:rFonts w:ascii="Times New Roman" w:hAnsi="Times New Roman"/>
          <w:sz w:val="28"/>
          <w:szCs w:val="28"/>
        </w:rPr>
        <w:t xml:space="preserve">также </w:t>
      </w:r>
      <w:r w:rsidR="00F13269" w:rsidRPr="00011E86">
        <w:rPr>
          <w:rFonts w:ascii="Times New Roman" w:hAnsi="Times New Roman"/>
          <w:sz w:val="28"/>
          <w:szCs w:val="28"/>
        </w:rPr>
        <w:t>выявление проблем в деятельности банков на ранних стадиях их возникновения и принятие эффективных мер реагирования</w:t>
      </w:r>
      <w:r w:rsidR="009909CB">
        <w:rPr>
          <w:rFonts w:ascii="Times New Roman" w:hAnsi="Times New Roman"/>
          <w:sz w:val="28"/>
          <w:szCs w:val="28"/>
        </w:rPr>
        <w:t xml:space="preserve"> </w:t>
      </w:r>
      <w:r w:rsidR="004A4A34">
        <w:rPr>
          <w:rFonts w:ascii="Times New Roman" w:hAnsi="Times New Roman"/>
          <w:sz w:val="28"/>
          <w:szCs w:val="28"/>
        </w:rPr>
        <w:t>для защиты</w:t>
      </w:r>
      <w:r w:rsidR="004A4A34" w:rsidRPr="00011E86">
        <w:rPr>
          <w:rFonts w:ascii="Times New Roman" w:hAnsi="Times New Roman"/>
          <w:sz w:val="28"/>
          <w:szCs w:val="28"/>
        </w:rPr>
        <w:t xml:space="preserve"> ин</w:t>
      </w:r>
      <w:r w:rsidR="004A4A34">
        <w:rPr>
          <w:rFonts w:ascii="Times New Roman" w:hAnsi="Times New Roman"/>
          <w:sz w:val="28"/>
          <w:szCs w:val="28"/>
        </w:rPr>
        <w:t>тересов кредиторов и вкладчиков</w:t>
      </w:r>
      <w:r w:rsidR="00F13269">
        <w:rPr>
          <w:rStyle w:val="a9"/>
          <w:rFonts w:ascii="Times New Roman" w:hAnsi="Times New Roman"/>
          <w:sz w:val="28"/>
          <w:szCs w:val="28"/>
        </w:rPr>
        <w:t>.</w:t>
      </w:r>
    </w:p>
    <w:p w:rsidR="008B2B4B" w:rsidRPr="00011E86" w:rsidRDefault="008B2B4B" w:rsidP="002C2BE5">
      <w:pPr>
        <w:widowControl/>
        <w:tabs>
          <w:tab w:val="left" w:pos="1134"/>
          <w:tab w:val="left" w:pos="2268"/>
        </w:tabs>
        <w:spacing w:before="480" w:after="360" w:line="340" w:lineRule="exact"/>
        <w:jc w:val="center"/>
        <w:rPr>
          <w:rFonts w:ascii="Times New Roman" w:hAnsi="Times New Roman"/>
          <w:sz w:val="28"/>
          <w:szCs w:val="28"/>
        </w:rPr>
      </w:pPr>
      <w:r>
        <w:rPr>
          <w:rStyle w:val="a9"/>
          <w:rFonts w:ascii="Times New Roman" w:hAnsi="Times New Roman"/>
          <w:sz w:val="28"/>
          <w:szCs w:val="28"/>
        </w:rPr>
        <w:t>*</w:t>
      </w:r>
      <w:r w:rsidR="002C2BE5">
        <w:rPr>
          <w:rStyle w:val="a9"/>
          <w:rFonts w:ascii="Times New Roman" w:hAnsi="Times New Roman"/>
          <w:sz w:val="28"/>
          <w:szCs w:val="28"/>
        </w:rPr>
        <w:tab/>
      </w:r>
      <w:r>
        <w:rPr>
          <w:rStyle w:val="a9"/>
          <w:rFonts w:ascii="Times New Roman" w:hAnsi="Times New Roman"/>
          <w:sz w:val="28"/>
          <w:szCs w:val="28"/>
        </w:rPr>
        <w:t>*</w:t>
      </w:r>
      <w:r w:rsidR="002C2BE5">
        <w:rPr>
          <w:rStyle w:val="a9"/>
          <w:rFonts w:ascii="Times New Roman" w:hAnsi="Times New Roman"/>
          <w:sz w:val="28"/>
          <w:szCs w:val="28"/>
        </w:rPr>
        <w:tab/>
      </w:r>
      <w:r>
        <w:rPr>
          <w:rStyle w:val="a9"/>
          <w:rFonts w:ascii="Times New Roman" w:hAnsi="Times New Roman"/>
          <w:sz w:val="28"/>
          <w:szCs w:val="28"/>
        </w:rPr>
        <w:t>*</w:t>
      </w:r>
    </w:p>
    <w:p w:rsidR="005F4AE5" w:rsidRPr="00C36293" w:rsidRDefault="0003414B" w:rsidP="002C2BE5">
      <w:pPr>
        <w:pStyle w:val="a8"/>
        <w:suppressAutoHyphens/>
        <w:spacing w:after="0" w:line="340" w:lineRule="exact"/>
        <w:ind w:firstLine="709"/>
        <w:jc w:val="both"/>
        <w:rPr>
          <w:rFonts w:ascii="Times New Roman" w:hAnsi="Times New Roman"/>
          <w:sz w:val="28"/>
          <w:szCs w:val="28"/>
        </w:rPr>
      </w:pPr>
      <w:r w:rsidRPr="0003414B">
        <w:rPr>
          <w:rStyle w:val="a9"/>
          <w:rFonts w:ascii="Times New Roman" w:hAnsi="Times New Roman"/>
          <w:color w:val="000000"/>
          <w:sz w:val="28"/>
          <w:szCs w:val="28"/>
        </w:rPr>
        <w:t>Анализ представленной информации подтверждает, что ежегодные данные о системных изменениях в банковском регулировании и надзоре государств – участников СНГ с учетом финансово-экономических особенностей их развития необходимы для организации регулярного обмена опытом в вопросах внедрения прогрессивных подходов к управлению деятельностью банков, оценки системных рисков, создания контрциклических норм достаточности капитала и формирования резервов под покрытие возможных убытков по ссудам и ряда других актуальных вопросов функционирования  банковской  сферы.</w:t>
      </w:r>
    </w:p>
    <w:sectPr w:rsidR="005F4AE5" w:rsidRPr="00C36293" w:rsidSect="00CA7159">
      <w:headerReference w:type="default" r:id="rId10"/>
      <w:footerReference w:type="default" r:id="rId11"/>
      <w:type w:val="continuous"/>
      <w:pgSz w:w="11909" w:h="16838" w:code="9"/>
      <w:pgMar w:top="1418" w:right="709" w:bottom="1134" w:left="1559" w:header="567" w:footer="39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E4" w:rsidRDefault="00D121E4">
      <w:r>
        <w:separator/>
      </w:r>
    </w:p>
  </w:endnote>
  <w:endnote w:type="continuationSeparator" w:id="0">
    <w:p w:rsidR="00D121E4" w:rsidRDefault="00D1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FreeSetC"/>
    <w:panose1 w:val="00000000000000000000"/>
    <w:charset w:val="CC"/>
    <w:family w:val="swiss"/>
    <w:notTrueType/>
    <w:pitch w:val="default"/>
    <w:sig w:usb0="00000201" w:usb1="00000000" w:usb2="00000000" w:usb3="00000000" w:csb0="00000004" w:csb1="00000000"/>
  </w:font>
  <w:font w:name="GHEA Grapalat">
    <w:altName w:val="Times New Roman"/>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EC" w:rsidRPr="00B17B22" w:rsidRDefault="00063AEC" w:rsidP="00D20D08">
    <w:pPr>
      <w:pStyle w:val="af0"/>
      <w:jc w:val="right"/>
      <w:rPr>
        <w:rFonts w:ascii="Times New Roman" w:hAnsi="Times New Roman" w:cs="Times New Roman"/>
        <w:sz w:val="12"/>
        <w:szCs w:val="12"/>
      </w:rPr>
    </w:pPr>
    <w:r w:rsidRPr="00B17B22">
      <w:rPr>
        <w:rFonts w:ascii="Times New Roman" w:hAnsi="Times New Roman" w:cs="Times New Roman"/>
        <w:sz w:val="12"/>
        <w:szCs w:val="12"/>
      </w:rPr>
      <w:fldChar w:fldCharType="begin"/>
    </w:r>
    <w:r w:rsidRPr="00B17B22">
      <w:rPr>
        <w:rFonts w:ascii="Times New Roman" w:hAnsi="Times New Roman" w:cs="Times New Roman"/>
        <w:sz w:val="12"/>
        <w:szCs w:val="12"/>
      </w:rPr>
      <w:instrText xml:space="preserve"> FILENAME \p </w:instrText>
    </w:r>
    <w:r w:rsidRPr="00B17B22">
      <w:rPr>
        <w:rFonts w:ascii="Times New Roman" w:hAnsi="Times New Roman" w:cs="Times New Roman"/>
        <w:sz w:val="12"/>
        <w:szCs w:val="12"/>
      </w:rPr>
      <w:fldChar w:fldCharType="separate"/>
    </w:r>
    <w:r w:rsidR="00866430">
      <w:rPr>
        <w:rFonts w:ascii="Times New Roman" w:hAnsi="Times New Roman" w:cs="Times New Roman"/>
        <w:noProof/>
        <w:sz w:val="12"/>
        <w:szCs w:val="12"/>
      </w:rPr>
      <w:t>\\proliant\общая папка\5 Экономический департамент\5-6\Самерханова\Базель 2018\КЭВ 25.07.18\18-0799-5-6.doc</w:t>
    </w:r>
    <w:r w:rsidRPr="00B17B22">
      <w:rPr>
        <w:rFonts w:ascii="Times New Roman" w:hAnsi="Times New Roman" w:cs="Times New Roman"/>
        <w:sz w:val="12"/>
        <w:szCs w:val="12"/>
      </w:rPr>
      <w:fldChar w:fldCharType="end"/>
    </w:r>
    <w:r w:rsidRPr="00B17B22">
      <w:rPr>
        <w:rFonts w:ascii="Times New Roman" w:hAnsi="Times New Roman" w:cs="Times New Roman"/>
        <w:sz w:val="12"/>
        <w:szCs w:val="12"/>
      </w:rPr>
      <w:br/>
    </w:r>
    <w:r w:rsidRPr="00B17B22">
      <w:rPr>
        <w:rFonts w:ascii="Times New Roman" w:hAnsi="Times New Roman" w:cs="Times New Roman"/>
        <w:sz w:val="12"/>
        <w:szCs w:val="12"/>
      </w:rPr>
      <w:fldChar w:fldCharType="begin"/>
    </w:r>
    <w:r w:rsidRPr="00B17B22">
      <w:rPr>
        <w:rFonts w:ascii="Times New Roman" w:hAnsi="Times New Roman" w:cs="Times New Roman"/>
        <w:sz w:val="12"/>
        <w:szCs w:val="12"/>
      </w:rPr>
      <w:instrText xml:space="preserve"> PRINTDATE \@ "dd.MM.yyyy H:mm:ss" </w:instrText>
    </w:r>
    <w:r w:rsidRPr="00B17B22">
      <w:rPr>
        <w:rFonts w:ascii="Times New Roman" w:hAnsi="Times New Roman" w:cs="Times New Roman"/>
        <w:sz w:val="12"/>
        <w:szCs w:val="12"/>
      </w:rPr>
      <w:fldChar w:fldCharType="separate"/>
    </w:r>
    <w:r w:rsidR="00866430">
      <w:rPr>
        <w:rFonts w:ascii="Times New Roman" w:hAnsi="Times New Roman" w:cs="Times New Roman"/>
        <w:noProof/>
        <w:sz w:val="12"/>
        <w:szCs w:val="12"/>
      </w:rPr>
      <w:t>13.07.2018 10:50:00</w:t>
    </w:r>
    <w:r w:rsidRPr="00B17B22">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E4" w:rsidRPr="00420CE7" w:rsidRDefault="00D121E4" w:rsidP="00826375">
      <w:pPr>
        <w:pStyle w:val="af0"/>
        <w:rPr>
          <w:rFonts w:ascii="Times New Roman" w:hAnsi="Times New Roman" w:cs="Times New Roman"/>
          <w:sz w:val="20"/>
          <w:szCs w:val="20"/>
        </w:rPr>
      </w:pPr>
      <w:r w:rsidRPr="00420CE7">
        <w:rPr>
          <w:rFonts w:ascii="Times New Roman" w:hAnsi="Times New Roman" w:cs="Times New Roman"/>
          <w:sz w:val="20"/>
          <w:szCs w:val="20"/>
        </w:rPr>
        <w:t>______________________________</w:t>
      </w:r>
    </w:p>
  </w:footnote>
  <w:footnote w:type="continuationSeparator" w:id="0">
    <w:p w:rsidR="00D121E4" w:rsidRDefault="00D121E4"/>
  </w:footnote>
  <w:footnote w:type="continuationNotice" w:id="1">
    <w:p w:rsidR="00D121E4" w:rsidRDefault="00D121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EC" w:rsidRPr="00D20D08" w:rsidRDefault="00063AEC">
    <w:pPr>
      <w:pStyle w:val="ae"/>
      <w:jc w:val="center"/>
      <w:rPr>
        <w:rFonts w:ascii="Times New Roman" w:hAnsi="Times New Roman" w:cs="Times New Roman"/>
      </w:rPr>
    </w:pPr>
    <w:r w:rsidRPr="00D20D08">
      <w:rPr>
        <w:rFonts w:ascii="Times New Roman" w:hAnsi="Times New Roman" w:cs="Times New Roman"/>
      </w:rPr>
      <w:fldChar w:fldCharType="begin"/>
    </w:r>
    <w:r w:rsidRPr="00D20D08">
      <w:rPr>
        <w:rFonts w:ascii="Times New Roman" w:hAnsi="Times New Roman" w:cs="Times New Roman"/>
      </w:rPr>
      <w:instrText>PAGE   \* MERGEFORMAT</w:instrText>
    </w:r>
    <w:r w:rsidRPr="00D20D08">
      <w:rPr>
        <w:rFonts w:ascii="Times New Roman" w:hAnsi="Times New Roman" w:cs="Times New Roman"/>
      </w:rPr>
      <w:fldChar w:fldCharType="separate"/>
    </w:r>
    <w:r w:rsidR="00626581">
      <w:rPr>
        <w:rFonts w:ascii="Times New Roman" w:hAnsi="Times New Roman" w:cs="Times New Roman"/>
        <w:noProof/>
      </w:rPr>
      <w:t>2</w:t>
    </w:r>
    <w:r w:rsidRPr="00D20D08">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82955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D917D0"/>
    <w:multiLevelType w:val="hybridMultilevel"/>
    <w:tmpl w:val="942C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427A2"/>
    <w:multiLevelType w:val="hybridMultilevel"/>
    <w:tmpl w:val="50AA08D8"/>
    <w:lvl w:ilvl="0" w:tplc="90AA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73731"/>
    <w:multiLevelType w:val="hybridMultilevel"/>
    <w:tmpl w:val="20129E6E"/>
    <w:lvl w:ilvl="0" w:tplc="56E28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556012"/>
    <w:multiLevelType w:val="hybridMultilevel"/>
    <w:tmpl w:val="97D2F960"/>
    <w:lvl w:ilvl="0" w:tplc="762E4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B0E15"/>
    <w:multiLevelType w:val="hybridMultilevel"/>
    <w:tmpl w:val="0E8ED492"/>
    <w:lvl w:ilvl="0" w:tplc="76425E82">
      <w:start w:val="6"/>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F1409D1"/>
    <w:multiLevelType w:val="hybridMultilevel"/>
    <w:tmpl w:val="9C98F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C82229"/>
    <w:multiLevelType w:val="hybridMultilevel"/>
    <w:tmpl w:val="1A4C295C"/>
    <w:lvl w:ilvl="0" w:tplc="8DAEE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EA504D"/>
    <w:multiLevelType w:val="multilevel"/>
    <w:tmpl w:val="D82CC8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51413F"/>
    <w:multiLevelType w:val="hybridMultilevel"/>
    <w:tmpl w:val="C554E104"/>
    <w:lvl w:ilvl="0" w:tplc="1494F778">
      <w:start w:val="1"/>
      <w:numFmt w:val="bullet"/>
      <w:lvlText w:val="•"/>
      <w:lvlJc w:val="left"/>
      <w:pPr>
        <w:tabs>
          <w:tab w:val="num" w:pos="720"/>
        </w:tabs>
        <w:ind w:left="720" w:hanging="360"/>
      </w:pPr>
      <w:rPr>
        <w:rFonts w:ascii="Times New Roman" w:hAnsi="Times New Roman" w:cs="Times New Roman" w:hint="default"/>
      </w:rPr>
    </w:lvl>
    <w:lvl w:ilvl="1" w:tplc="445AC4BE">
      <w:start w:val="1"/>
      <w:numFmt w:val="bullet"/>
      <w:lvlText w:val="•"/>
      <w:lvlJc w:val="left"/>
      <w:pPr>
        <w:tabs>
          <w:tab w:val="num" w:pos="1440"/>
        </w:tabs>
        <w:ind w:left="1440" w:hanging="360"/>
      </w:pPr>
      <w:rPr>
        <w:rFonts w:ascii="Times New Roman" w:hAnsi="Times New Roman" w:cs="Times New Roman" w:hint="default"/>
      </w:rPr>
    </w:lvl>
    <w:lvl w:ilvl="2" w:tplc="3FB8F3C2">
      <w:start w:val="1"/>
      <w:numFmt w:val="bullet"/>
      <w:lvlText w:val="•"/>
      <w:lvlJc w:val="left"/>
      <w:pPr>
        <w:tabs>
          <w:tab w:val="num" w:pos="2160"/>
        </w:tabs>
        <w:ind w:left="2160" w:hanging="360"/>
      </w:pPr>
      <w:rPr>
        <w:rFonts w:ascii="Times New Roman" w:hAnsi="Times New Roman" w:cs="Times New Roman" w:hint="default"/>
      </w:rPr>
    </w:lvl>
    <w:lvl w:ilvl="3" w:tplc="0C4E78C2">
      <w:start w:val="1"/>
      <w:numFmt w:val="bullet"/>
      <w:lvlText w:val="•"/>
      <w:lvlJc w:val="left"/>
      <w:pPr>
        <w:tabs>
          <w:tab w:val="num" w:pos="2880"/>
        </w:tabs>
        <w:ind w:left="2880" w:hanging="360"/>
      </w:pPr>
      <w:rPr>
        <w:rFonts w:ascii="Times New Roman" w:hAnsi="Times New Roman" w:cs="Times New Roman" w:hint="default"/>
      </w:rPr>
    </w:lvl>
    <w:lvl w:ilvl="4" w:tplc="1A2A1792">
      <w:start w:val="1"/>
      <w:numFmt w:val="bullet"/>
      <w:lvlText w:val="•"/>
      <w:lvlJc w:val="left"/>
      <w:pPr>
        <w:tabs>
          <w:tab w:val="num" w:pos="3600"/>
        </w:tabs>
        <w:ind w:left="3600" w:hanging="360"/>
      </w:pPr>
      <w:rPr>
        <w:rFonts w:ascii="Times New Roman" w:hAnsi="Times New Roman" w:cs="Times New Roman" w:hint="default"/>
      </w:rPr>
    </w:lvl>
    <w:lvl w:ilvl="5" w:tplc="7AB628E0">
      <w:start w:val="1"/>
      <w:numFmt w:val="bullet"/>
      <w:lvlText w:val="•"/>
      <w:lvlJc w:val="left"/>
      <w:pPr>
        <w:tabs>
          <w:tab w:val="num" w:pos="4320"/>
        </w:tabs>
        <w:ind w:left="4320" w:hanging="360"/>
      </w:pPr>
      <w:rPr>
        <w:rFonts w:ascii="Times New Roman" w:hAnsi="Times New Roman" w:cs="Times New Roman" w:hint="default"/>
      </w:rPr>
    </w:lvl>
    <w:lvl w:ilvl="6" w:tplc="7842EB48">
      <w:start w:val="1"/>
      <w:numFmt w:val="bullet"/>
      <w:lvlText w:val="•"/>
      <w:lvlJc w:val="left"/>
      <w:pPr>
        <w:tabs>
          <w:tab w:val="num" w:pos="5040"/>
        </w:tabs>
        <w:ind w:left="5040" w:hanging="360"/>
      </w:pPr>
      <w:rPr>
        <w:rFonts w:ascii="Times New Roman" w:hAnsi="Times New Roman" w:cs="Times New Roman" w:hint="default"/>
      </w:rPr>
    </w:lvl>
    <w:lvl w:ilvl="7" w:tplc="E5EC18E6">
      <w:start w:val="1"/>
      <w:numFmt w:val="bullet"/>
      <w:lvlText w:val="•"/>
      <w:lvlJc w:val="left"/>
      <w:pPr>
        <w:tabs>
          <w:tab w:val="num" w:pos="5760"/>
        </w:tabs>
        <w:ind w:left="5760" w:hanging="360"/>
      </w:pPr>
      <w:rPr>
        <w:rFonts w:ascii="Times New Roman" w:hAnsi="Times New Roman" w:cs="Times New Roman" w:hint="default"/>
      </w:rPr>
    </w:lvl>
    <w:lvl w:ilvl="8" w:tplc="94E0CC02">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BDC5A10"/>
    <w:multiLevelType w:val="hybridMultilevel"/>
    <w:tmpl w:val="DB6AFCBC"/>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4E39A3"/>
    <w:multiLevelType w:val="hybridMultilevel"/>
    <w:tmpl w:val="E1923E08"/>
    <w:lvl w:ilvl="0" w:tplc="90AA593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E180C0B"/>
    <w:multiLevelType w:val="hybridMultilevel"/>
    <w:tmpl w:val="7C28A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D0252C"/>
    <w:multiLevelType w:val="multilevel"/>
    <w:tmpl w:val="7BC47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1504C7"/>
    <w:multiLevelType w:val="hybridMultilevel"/>
    <w:tmpl w:val="E83286DC"/>
    <w:lvl w:ilvl="0" w:tplc="4E987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5724998"/>
    <w:multiLevelType w:val="multilevel"/>
    <w:tmpl w:val="3C724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5D6E51"/>
    <w:multiLevelType w:val="multilevel"/>
    <w:tmpl w:val="D8C80018"/>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AA3B1E"/>
    <w:multiLevelType w:val="hybridMultilevel"/>
    <w:tmpl w:val="559E15D4"/>
    <w:lvl w:ilvl="0" w:tplc="E75C621E">
      <w:start w:val="1"/>
      <w:numFmt w:val="bullet"/>
      <w:lvlText w:val="•"/>
      <w:lvlJc w:val="left"/>
      <w:pPr>
        <w:tabs>
          <w:tab w:val="num" w:pos="720"/>
        </w:tabs>
        <w:ind w:left="720" w:hanging="360"/>
      </w:pPr>
      <w:rPr>
        <w:rFonts w:ascii="Times New Roman" w:hAnsi="Times New Roman" w:cs="Times New Roman" w:hint="default"/>
      </w:rPr>
    </w:lvl>
    <w:lvl w:ilvl="1" w:tplc="8782FA20">
      <w:start w:val="1"/>
      <w:numFmt w:val="bullet"/>
      <w:lvlText w:val="•"/>
      <w:lvlJc w:val="left"/>
      <w:pPr>
        <w:tabs>
          <w:tab w:val="num" w:pos="1440"/>
        </w:tabs>
        <w:ind w:left="1440" w:hanging="360"/>
      </w:pPr>
      <w:rPr>
        <w:rFonts w:ascii="Times New Roman" w:hAnsi="Times New Roman" w:cs="Times New Roman" w:hint="default"/>
      </w:rPr>
    </w:lvl>
    <w:lvl w:ilvl="2" w:tplc="4E5C70D8">
      <w:start w:val="1"/>
      <w:numFmt w:val="bullet"/>
      <w:lvlText w:val="•"/>
      <w:lvlJc w:val="left"/>
      <w:pPr>
        <w:tabs>
          <w:tab w:val="num" w:pos="2160"/>
        </w:tabs>
        <w:ind w:left="2160" w:hanging="360"/>
      </w:pPr>
      <w:rPr>
        <w:rFonts w:ascii="Times New Roman" w:hAnsi="Times New Roman" w:cs="Times New Roman" w:hint="default"/>
      </w:rPr>
    </w:lvl>
    <w:lvl w:ilvl="3" w:tplc="A84C0680">
      <w:start w:val="1"/>
      <w:numFmt w:val="bullet"/>
      <w:lvlText w:val="•"/>
      <w:lvlJc w:val="left"/>
      <w:pPr>
        <w:tabs>
          <w:tab w:val="num" w:pos="2880"/>
        </w:tabs>
        <w:ind w:left="2880" w:hanging="360"/>
      </w:pPr>
      <w:rPr>
        <w:rFonts w:ascii="Times New Roman" w:hAnsi="Times New Roman" w:cs="Times New Roman" w:hint="default"/>
      </w:rPr>
    </w:lvl>
    <w:lvl w:ilvl="4" w:tplc="B08A3DA0">
      <w:start w:val="1"/>
      <w:numFmt w:val="bullet"/>
      <w:lvlText w:val="•"/>
      <w:lvlJc w:val="left"/>
      <w:pPr>
        <w:tabs>
          <w:tab w:val="num" w:pos="3600"/>
        </w:tabs>
        <w:ind w:left="3600" w:hanging="360"/>
      </w:pPr>
      <w:rPr>
        <w:rFonts w:ascii="Times New Roman" w:hAnsi="Times New Roman" w:cs="Times New Roman" w:hint="default"/>
      </w:rPr>
    </w:lvl>
    <w:lvl w:ilvl="5" w:tplc="744E3D96">
      <w:start w:val="1"/>
      <w:numFmt w:val="bullet"/>
      <w:lvlText w:val="•"/>
      <w:lvlJc w:val="left"/>
      <w:pPr>
        <w:tabs>
          <w:tab w:val="num" w:pos="4320"/>
        </w:tabs>
        <w:ind w:left="4320" w:hanging="360"/>
      </w:pPr>
      <w:rPr>
        <w:rFonts w:ascii="Times New Roman" w:hAnsi="Times New Roman" w:cs="Times New Roman" w:hint="default"/>
      </w:rPr>
    </w:lvl>
    <w:lvl w:ilvl="6" w:tplc="0C6A9B36">
      <w:start w:val="1"/>
      <w:numFmt w:val="bullet"/>
      <w:lvlText w:val="•"/>
      <w:lvlJc w:val="left"/>
      <w:pPr>
        <w:tabs>
          <w:tab w:val="num" w:pos="5040"/>
        </w:tabs>
        <w:ind w:left="5040" w:hanging="360"/>
      </w:pPr>
      <w:rPr>
        <w:rFonts w:ascii="Times New Roman" w:hAnsi="Times New Roman" w:cs="Times New Roman" w:hint="default"/>
      </w:rPr>
    </w:lvl>
    <w:lvl w:ilvl="7" w:tplc="07BAE89C">
      <w:start w:val="1"/>
      <w:numFmt w:val="bullet"/>
      <w:lvlText w:val="•"/>
      <w:lvlJc w:val="left"/>
      <w:pPr>
        <w:tabs>
          <w:tab w:val="num" w:pos="5760"/>
        </w:tabs>
        <w:ind w:left="5760" w:hanging="360"/>
      </w:pPr>
      <w:rPr>
        <w:rFonts w:ascii="Times New Roman" w:hAnsi="Times New Roman" w:cs="Times New Roman" w:hint="default"/>
      </w:rPr>
    </w:lvl>
    <w:lvl w:ilvl="8" w:tplc="2E4EC18E">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6F166F09"/>
    <w:multiLevelType w:val="hybridMultilevel"/>
    <w:tmpl w:val="EC288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8608D1"/>
    <w:multiLevelType w:val="hybridMultilevel"/>
    <w:tmpl w:val="C48A6F38"/>
    <w:lvl w:ilvl="0" w:tplc="2E32813C">
      <w:start w:val="1"/>
      <w:numFmt w:val="bullet"/>
      <w:lvlText w:val="•"/>
      <w:lvlJc w:val="left"/>
      <w:pPr>
        <w:tabs>
          <w:tab w:val="num" w:pos="720"/>
        </w:tabs>
        <w:ind w:left="720" w:hanging="360"/>
      </w:pPr>
      <w:rPr>
        <w:rFonts w:ascii="Times New Roman" w:hAnsi="Times New Roman" w:cs="Times New Roman" w:hint="default"/>
      </w:rPr>
    </w:lvl>
    <w:lvl w:ilvl="1" w:tplc="3ADC5C3A">
      <w:start w:val="1"/>
      <w:numFmt w:val="bullet"/>
      <w:lvlText w:val="•"/>
      <w:lvlJc w:val="left"/>
      <w:pPr>
        <w:tabs>
          <w:tab w:val="num" w:pos="1440"/>
        </w:tabs>
        <w:ind w:left="1440" w:hanging="360"/>
      </w:pPr>
      <w:rPr>
        <w:rFonts w:ascii="Times New Roman" w:hAnsi="Times New Roman" w:cs="Times New Roman" w:hint="default"/>
      </w:rPr>
    </w:lvl>
    <w:lvl w:ilvl="2" w:tplc="98CA063C">
      <w:start w:val="1"/>
      <w:numFmt w:val="bullet"/>
      <w:lvlText w:val="•"/>
      <w:lvlJc w:val="left"/>
      <w:pPr>
        <w:tabs>
          <w:tab w:val="num" w:pos="2160"/>
        </w:tabs>
        <w:ind w:left="2160" w:hanging="360"/>
      </w:pPr>
      <w:rPr>
        <w:rFonts w:ascii="Times New Roman" w:hAnsi="Times New Roman" w:cs="Times New Roman" w:hint="default"/>
      </w:rPr>
    </w:lvl>
    <w:lvl w:ilvl="3" w:tplc="81201B90">
      <w:start w:val="1"/>
      <w:numFmt w:val="bullet"/>
      <w:lvlText w:val="•"/>
      <w:lvlJc w:val="left"/>
      <w:pPr>
        <w:tabs>
          <w:tab w:val="num" w:pos="2880"/>
        </w:tabs>
        <w:ind w:left="2880" w:hanging="360"/>
      </w:pPr>
      <w:rPr>
        <w:rFonts w:ascii="Times New Roman" w:hAnsi="Times New Roman" w:cs="Times New Roman" w:hint="default"/>
      </w:rPr>
    </w:lvl>
    <w:lvl w:ilvl="4" w:tplc="A810110C">
      <w:start w:val="1"/>
      <w:numFmt w:val="bullet"/>
      <w:lvlText w:val="•"/>
      <w:lvlJc w:val="left"/>
      <w:pPr>
        <w:tabs>
          <w:tab w:val="num" w:pos="3600"/>
        </w:tabs>
        <w:ind w:left="3600" w:hanging="360"/>
      </w:pPr>
      <w:rPr>
        <w:rFonts w:ascii="Times New Roman" w:hAnsi="Times New Roman" w:cs="Times New Roman" w:hint="default"/>
      </w:rPr>
    </w:lvl>
    <w:lvl w:ilvl="5" w:tplc="7F5EA018">
      <w:start w:val="1"/>
      <w:numFmt w:val="bullet"/>
      <w:lvlText w:val="•"/>
      <w:lvlJc w:val="left"/>
      <w:pPr>
        <w:tabs>
          <w:tab w:val="num" w:pos="4320"/>
        </w:tabs>
        <w:ind w:left="4320" w:hanging="360"/>
      </w:pPr>
      <w:rPr>
        <w:rFonts w:ascii="Times New Roman" w:hAnsi="Times New Roman" w:cs="Times New Roman" w:hint="default"/>
      </w:rPr>
    </w:lvl>
    <w:lvl w:ilvl="6" w:tplc="348C6B00">
      <w:start w:val="1"/>
      <w:numFmt w:val="bullet"/>
      <w:lvlText w:val="•"/>
      <w:lvlJc w:val="left"/>
      <w:pPr>
        <w:tabs>
          <w:tab w:val="num" w:pos="5040"/>
        </w:tabs>
        <w:ind w:left="5040" w:hanging="360"/>
      </w:pPr>
      <w:rPr>
        <w:rFonts w:ascii="Times New Roman" w:hAnsi="Times New Roman" w:cs="Times New Roman" w:hint="default"/>
      </w:rPr>
    </w:lvl>
    <w:lvl w:ilvl="7" w:tplc="520614C4">
      <w:start w:val="1"/>
      <w:numFmt w:val="bullet"/>
      <w:lvlText w:val="•"/>
      <w:lvlJc w:val="left"/>
      <w:pPr>
        <w:tabs>
          <w:tab w:val="num" w:pos="5760"/>
        </w:tabs>
        <w:ind w:left="5760" w:hanging="360"/>
      </w:pPr>
      <w:rPr>
        <w:rFonts w:ascii="Times New Roman" w:hAnsi="Times New Roman" w:cs="Times New Roman" w:hint="default"/>
      </w:rPr>
    </w:lvl>
    <w:lvl w:ilvl="8" w:tplc="09B0F610">
      <w:start w:val="1"/>
      <w:numFmt w:val="bullet"/>
      <w:lvlText w:val="•"/>
      <w:lvlJc w:val="left"/>
      <w:pPr>
        <w:tabs>
          <w:tab w:val="num" w:pos="6480"/>
        </w:tabs>
        <w:ind w:left="6480" w:hanging="360"/>
      </w:pPr>
      <w:rPr>
        <w:rFonts w:ascii="Times New Roman" w:hAnsi="Times New Roman" w:cs="Times New Roman" w:hint="default"/>
      </w:rPr>
    </w:lvl>
  </w:abstractNum>
  <w:num w:numId="1">
    <w:abstractNumId w:val="8"/>
  </w:num>
  <w:num w:numId="2">
    <w:abstractNumId w:val="16"/>
  </w:num>
  <w:num w:numId="3">
    <w:abstractNumId w:val="19"/>
  </w:num>
  <w:num w:numId="4">
    <w:abstractNumId w:val="17"/>
  </w:num>
  <w:num w:numId="5">
    <w:abstractNumId w:val="9"/>
  </w:num>
  <w:num w:numId="6">
    <w:abstractNumId w:val="15"/>
  </w:num>
  <w:num w:numId="7">
    <w:abstractNumId w:val="13"/>
  </w:num>
  <w:num w:numId="8">
    <w:abstractNumId w:val="0"/>
  </w:num>
  <w:num w:numId="9">
    <w:abstractNumId w:val="11"/>
  </w:num>
  <w:num w:numId="10">
    <w:abstractNumId w:val="2"/>
  </w:num>
  <w:num w:numId="11">
    <w:abstractNumId w:val="10"/>
  </w:num>
  <w:num w:numId="12">
    <w:abstractNumId w:val="12"/>
  </w:num>
  <w:num w:numId="13">
    <w:abstractNumId w:val="6"/>
  </w:num>
  <w:num w:numId="14">
    <w:abstractNumId w:val="3"/>
  </w:num>
  <w:num w:numId="15">
    <w:abstractNumId w:val="14"/>
  </w:num>
  <w:num w:numId="16">
    <w:abstractNumId w:val="1"/>
  </w:num>
  <w:num w:numId="17">
    <w:abstractNumId w:val="18"/>
  </w:num>
  <w:num w:numId="18">
    <w:abstractNumId w:val="7"/>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82"/>
    <w:rsid w:val="0000289B"/>
    <w:rsid w:val="00003683"/>
    <w:rsid w:val="00011D55"/>
    <w:rsid w:val="00011E86"/>
    <w:rsid w:val="00013E3E"/>
    <w:rsid w:val="000144F5"/>
    <w:rsid w:val="000163D0"/>
    <w:rsid w:val="00017C35"/>
    <w:rsid w:val="000203B7"/>
    <w:rsid w:val="00020467"/>
    <w:rsid w:val="00024B9C"/>
    <w:rsid w:val="00024C9E"/>
    <w:rsid w:val="000314C7"/>
    <w:rsid w:val="00033339"/>
    <w:rsid w:val="00033B2C"/>
    <w:rsid w:val="0003414B"/>
    <w:rsid w:val="00036921"/>
    <w:rsid w:val="00037381"/>
    <w:rsid w:val="00040C60"/>
    <w:rsid w:val="0004275F"/>
    <w:rsid w:val="000429F2"/>
    <w:rsid w:val="000463CB"/>
    <w:rsid w:val="00050A5B"/>
    <w:rsid w:val="00051392"/>
    <w:rsid w:val="00052FBC"/>
    <w:rsid w:val="000559A2"/>
    <w:rsid w:val="00057168"/>
    <w:rsid w:val="00063074"/>
    <w:rsid w:val="00063AEC"/>
    <w:rsid w:val="00063DAB"/>
    <w:rsid w:val="00064B65"/>
    <w:rsid w:val="000671A0"/>
    <w:rsid w:val="00067C8F"/>
    <w:rsid w:val="000824DB"/>
    <w:rsid w:val="0008299F"/>
    <w:rsid w:val="00083238"/>
    <w:rsid w:val="0009002E"/>
    <w:rsid w:val="00091877"/>
    <w:rsid w:val="00091A48"/>
    <w:rsid w:val="00091B90"/>
    <w:rsid w:val="00092AAE"/>
    <w:rsid w:val="00092E4C"/>
    <w:rsid w:val="00093C43"/>
    <w:rsid w:val="00093EBB"/>
    <w:rsid w:val="000940AD"/>
    <w:rsid w:val="00097CA0"/>
    <w:rsid w:val="000A2790"/>
    <w:rsid w:val="000A2AF8"/>
    <w:rsid w:val="000A5CF4"/>
    <w:rsid w:val="000A5F4A"/>
    <w:rsid w:val="000A67B8"/>
    <w:rsid w:val="000B2C24"/>
    <w:rsid w:val="000B2DED"/>
    <w:rsid w:val="000B4EB7"/>
    <w:rsid w:val="000B61F9"/>
    <w:rsid w:val="000C14F1"/>
    <w:rsid w:val="000C2806"/>
    <w:rsid w:val="000D1BCC"/>
    <w:rsid w:val="000D26F2"/>
    <w:rsid w:val="000D5B86"/>
    <w:rsid w:val="000D6A70"/>
    <w:rsid w:val="000E0DC6"/>
    <w:rsid w:val="000E0EA5"/>
    <w:rsid w:val="000E16FA"/>
    <w:rsid w:val="000E1B53"/>
    <w:rsid w:val="000E1E3A"/>
    <w:rsid w:val="000E3601"/>
    <w:rsid w:val="000E5523"/>
    <w:rsid w:val="000F27B3"/>
    <w:rsid w:val="000F3375"/>
    <w:rsid w:val="000F5445"/>
    <w:rsid w:val="000F5802"/>
    <w:rsid w:val="001019AD"/>
    <w:rsid w:val="00104C86"/>
    <w:rsid w:val="001062FA"/>
    <w:rsid w:val="0010647A"/>
    <w:rsid w:val="00106C9B"/>
    <w:rsid w:val="0011100E"/>
    <w:rsid w:val="00112340"/>
    <w:rsid w:val="00113A75"/>
    <w:rsid w:val="00120748"/>
    <w:rsid w:val="001222BC"/>
    <w:rsid w:val="00122DF0"/>
    <w:rsid w:val="00123262"/>
    <w:rsid w:val="001307B5"/>
    <w:rsid w:val="001308A4"/>
    <w:rsid w:val="001321D4"/>
    <w:rsid w:val="001357FE"/>
    <w:rsid w:val="0014018F"/>
    <w:rsid w:val="00142639"/>
    <w:rsid w:val="0014472F"/>
    <w:rsid w:val="00145617"/>
    <w:rsid w:val="00145BF3"/>
    <w:rsid w:val="0014637C"/>
    <w:rsid w:val="001508A0"/>
    <w:rsid w:val="00151224"/>
    <w:rsid w:val="001513D7"/>
    <w:rsid w:val="0015162F"/>
    <w:rsid w:val="00153CD1"/>
    <w:rsid w:val="00153F18"/>
    <w:rsid w:val="001544BE"/>
    <w:rsid w:val="00155CC1"/>
    <w:rsid w:val="001613D2"/>
    <w:rsid w:val="0016171F"/>
    <w:rsid w:val="001649DF"/>
    <w:rsid w:val="001725CE"/>
    <w:rsid w:val="00176CFE"/>
    <w:rsid w:val="00183B5B"/>
    <w:rsid w:val="001842B3"/>
    <w:rsid w:val="0018651A"/>
    <w:rsid w:val="00194F61"/>
    <w:rsid w:val="00196BB5"/>
    <w:rsid w:val="00197956"/>
    <w:rsid w:val="001A0BFD"/>
    <w:rsid w:val="001A0DFB"/>
    <w:rsid w:val="001A180D"/>
    <w:rsid w:val="001A3449"/>
    <w:rsid w:val="001A36CD"/>
    <w:rsid w:val="001A3FFB"/>
    <w:rsid w:val="001A41AC"/>
    <w:rsid w:val="001A7738"/>
    <w:rsid w:val="001B3A90"/>
    <w:rsid w:val="001B49C0"/>
    <w:rsid w:val="001B6202"/>
    <w:rsid w:val="001B627C"/>
    <w:rsid w:val="001C02D9"/>
    <w:rsid w:val="001C0690"/>
    <w:rsid w:val="001C0B4F"/>
    <w:rsid w:val="001C3236"/>
    <w:rsid w:val="001D03D6"/>
    <w:rsid w:val="001D2BAA"/>
    <w:rsid w:val="001D2BC3"/>
    <w:rsid w:val="001D32A7"/>
    <w:rsid w:val="001E1798"/>
    <w:rsid w:val="001E2F54"/>
    <w:rsid w:val="001E6AFD"/>
    <w:rsid w:val="001E6EBA"/>
    <w:rsid w:val="001E7A5E"/>
    <w:rsid w:val="001F4735"/>
    <w:rsid w:val="001F6873"/>
    <w:rsid w:val="001F6939"/>
    <w:rsid w:val="00202F13"/>
    <w:rsid w:val="00203AE0"/>
    <w:rsid w:val="00203C3E"/>
    <w:rsid w:val="0020557F"/>
    <w:rsid w:val="00205B16"/>
    <w:rsid w:val="00211DE2"/>
    <w:rsid w:val="0021345E"/>
    <w:rsid w:val="00214DE3"/>
    <w:rsid w:val="00217A03"/>
    <w:rsid w:val="002237FE"/>
    <w:rsid w:val="00230FE6"/>
    <w:rsid w:val="0023127D"/>
    <w:rsid w:val="0023463C"/>
    <w:rsid w:val="00235E1E"/>
    <w:rsid w:val="00236FA8"/>
    <w:rsid w:val="002379E6"/>
    <w:rsid w:val="0024449A"/>
    <w:rsid w:val="00253B84"/>
    <w:rsid w:val="00254476"/>
    <w:rsid w:val="0025518C"/>
    <w:rsid w:val="00255749"/>
    <w:rsid w:val="00256FEC"/>
    <w:rsid w:val="002575BE"/>
    <w:rsid w:val="00264C24"/>
    <w:rsid w:val="002702FF"/>
    <w:rsid w:val="00270D33"/>
    <w:rsid w:val="00272690"/>
    <w:rsid w:val="00273DA1"/>
    <w:rsid w:val="002763FA"/>
    <w:rsid w:val="002812A9"/>
    <w:rsid w:val="00285D2C"/>
    <w:rsid w:val="002865C7"/>
    <w:rsid w:val="002867FC"/>
    <w:rsid w:val="002905A2"/>
    <w:rsid w:val="00291CBD"/>
    <w:rsid w:val="0029216F"/>
    <w:rsid w:val="002945A4"/>
    <w:rsid w:val="002A12B8"/>
    <w:rsid w:val="002A1602"/>
    <w:rsid w:val="002A2432"/>
    <w:rsid w:val="002A4D6B"/>
    <w:rsid w:val="002A7409"/>
    <w:rsid w:val="002B3430"/>
    <w:rsid w:val="002B3922"/>
    <w:rsid w:val="002B4E14"/>
    <w:rsid w:val="002B6529"/>
    <w:rsid w:val="002B65A2"/>
    <w:rsid w:val="002C142C"/>
    <w:rsid w:val="002C1B06"/>
    <w:rsid w:val="002C2BE5"/>
    <w:rsid w:val="002C2EBD"/>
    <w:rsid w:val="002C2F5A"/>
    <w:rsid w:val="002C336A"/>
    <w:rsid w:val="002C33A8"/>
    <w:rsid w:val="002C344F"/>
    <w:rsid w:val="002C5BB6"/>
    <w:rsid w:val="002C7629"/>
    <w:rsid w:val="002D08B6"/>
    <w:rsid w:val="002D0BE0"/>
    <w:rsid w:val="002D1F70"/>
    <w:rsid w:val="002D548D"/>
    <w:rsid w:val="002D790C"/>
    <w:rsid w:val="002E0AF6"/>
    <w:rsid w:val="002F574C"/>
    <w:rsid w:val="002F654B"/>
    <w:rsid w:val="00300D97"/>
    <w:rsid w:val="003021A9"/>
    <w:rsid w:val="00303817"/>
    <w:rsid w:val="00307B22"/>
    <w:rsid w:val="0031091D"/>
    <w:rsid w:val="00310E6B"/>
    <w:rsid w:val="00311601"/>
    <w:rsid w:val="003170DA"/>
    <w:rsid w:val="00317F9B"/>
    <w:rsid w:val="00321D78"/>
    <w:rsid w:val="003233D6"/>
    <w:rsid w:val="00323778"/>
    <w:rsid w:val="00330792"/>
    <w:rsid w:val="003319C1"/>
    <w:rsid w:val="0033309E"/>
    <w:rsid w:val="003343BF"/>
    <w:rsid w:val="00335234"/>
    <w:rsid w:val="0033543D"/>
    <w:rsid w:val="003425D1"/>
    <w:rsid w:val="0034260E"/>
    <w:rsid w:val="003432B6"/>
    <w:rsid w:val="00346886"/>
    <w:rsid w:val="00346CFA"/>
    <w:rsid w:val="003474EA"/>
    <w:rsid w:val="00352F5C"/>
    <w:rsid w:val="00353496"/>
    <w:rsid w:val="003538EE"/>
    <w:rsid w:val="00353F6A"/>
    <w:rsid w:val="003540DD"/>
    <w:rsid w:val="00354865"/>
    <w:rsid w:val="0035608D"/>
    <w:rsid w:val="003572F7"/>
    <w:rsid w:val="00357CFA"/>
    <w:rsid w:val="003649F2"/>
    <w:rsid w:val="0036522A"/>
    <w:rsid w:val="003659A0"/>
    <w:rsid w:val="0036650C"/>
    <w:rsid w:val="00370F5D"/>
    <w:rsid w:val="0037513E"/>
    <w:rsid w:val="00375F68"/>
    <w:rsid w:val="00376915"/>
    <w:rsid w:val="00380A0F"/>
    <w:rsid w:val="00383A96"/>
    <w:rsid w:val="00383A9B"/>
    <w:rsid w:val="00384649"/>
    <w:rsid w:val="003858C1"/>
    <w:rsid w:val="00386627"/>
    <w:rsid w:val="003871B6"/>
    <w:rsid w:val="00387252"/>
    <w:rsid w:val="00387B66"/>
    <w:rsid w:val="00392369"/>
    <w:rsid w:val="00392AED"/>
    <w:rsid w:val="00395AF3"/>
    <w:rsid w:val="00396F0E"/>
    <w:rsid w:val="003A2161"/>
    <w:rsid w:val="003A314C"/>
    <w:rsid w:val="003A37FD"/>
    <w:rsid w:val="003A414E"/>
    <w:rsid w:val="003A59C0"/>
    <w:rsid w:val="003A71E1"/>
    <w:rsid w:val="003B10DC"/>
    <w:rsid w:val="003B47B6"/>
    <w:rsid w:val="003B4AA2"/>
    <w:rsid w:val="003B57D4"/>
    <w:rsid w:val="003B6062"/>
    <w:rsid w:val="003C3122"/>
    <w:rsid w:val="003C4B52"/>
    <w:rsid w:val="003C5775"/>
    <w:rsid w:val="003D151C"/>
    <w:rsid w:val="003D24C4"/>
    <w:rsid w:val="003D27DD"/>
    <w:rsid w:val="003D3352"/>
    <w:rsid w:val="003D4066"/>
    <w:rsid w:val="003D51AB"/>
    <w:rsid w:val="003D55F5"/>
    <w:rsid w:val="003E0254"/>
    <w:rsid w:val="003E1982"/>
    <w:rsid w:val="003E4C83"/>
    <w:rsid w:val="003E502C"/>
    <w:rsid w:val="003E687C"/>
    <w:rsid w:val="003F1316"/>
    <w:rsid w:val="003F35AA"/>
    <w:rsid w:val="00401D97"/>
    <w:rsid w:val="00402FEF"/>
    <w:rsid w:val="00403E61"/>
    <w:rsid w:val="0040658E"/>
    <w:rsid w:val="0040706B"/>
    <w:rsid w:val="00411FEC"/>
    <w:rsid w:val="0041429E"/>
    <w:rsid w:val="004149CF"/>
    <w:rsid w:val="004179C4"/>
    <w:rsid w:val="00420CE7"/>
    <w:rsid w:val="00420D7B"/>
    <w:rsid w:val="00421773"/>
    <w:rsid w:val="00422C69"/>
    <w:rsid w:val="00423CA8"/>
    <w:rsid w:val="004246E6"/>
    <w:rsid w:val="0043406C"/>
    <w:rsid w:val="004340CB"/>
    <w:rsid w:val="004344E3"/>
    <w:rsid w:val="00434B6D"/>
    <w:rsid w:val="00434E99"/>
    <w:rsid w:val="0043564A"/>
    <w:rsid w:val="00436A26"/>
    <w:rsid w:val="00440C04"/>
    <w:rsid w:val="0044114F"/>
    <w:rsid w:val="00444F12"/>
    <w:rsid w:val="00445213"/>
    <w:rsid w:val="00445780"/>
    <w:rsid w:val="00445A0A"/>
    <w:rsid w:val="00450826"/>
    <w:rsid w:val="004529FA"/>
    <w:rsid w:val="00452FBE"/>
    <w:rsid w:val="00454529"/>
    <w:rsid w:val="00455210"/>
    <w:rsid w:val="00455C39"/>
    <w:rsid w:val="00455D44"/>
    <w:rsid w:val="00456122"/>
    <w:rsid w:val="00464C75"/>
    <w:rsid w:val="004672DB"/>
    <w:rsid w:val="00467BD8"/>
    <w:rsid w:val="004708EC"/>
    <w:rsid w:val="00471676"/>
    <w:rsid w:val="0047365A"/>
    <w:rsid w:val="00474719"/>
    <w:rsid w:val="00480566"/>
    <w:rsid w:val="00480E6A"/>
    <w:rsid w:val="004810EF"/>
    <w:rsid w:val="00486231"/>
    <w:rsid w:val="00486C72"/>
    <w:rsid w:val="00490949"/>
    <w:rsid w:val="00490EBD"/>
    <w:rsid w:val="00491541"/>
    <w:rsid w:val="004921A7"/>
    <w:rsid w:val="00492480"/>
    <w:rsid w:val="0049269B"/>
    <w:rsid w:val="004938D9"/>
    <w:rsid w:val="00497124"/>
    <w:rsid w:val="00497A73"/>
    <w:rsid w:val="004A3182"/>
    <w:rsid w:val="004A4A34"/>
    <w:rsid w:val="004A526A"/>
    <w:rsid w:val="004A52A9"/>
    <w:rsid w:val="004A6168"/>
    <w:rsid w:val="004A742F"/>
    <w:rsid w:val="004A7BDB"/>
    <w:rsid w:val="004A7F43"/>
    <w:rsid w:val="004B2B4E"/>
    <w:rsid w:val="004B48AD"/>
    <w:rsid w:val="004B4F9E"/>
    <w:rsid w:val="004C2723"/>
    <w:rsid w:val="004C328A"/>
    <w:rsid w:val="004C67D3"/>
    <w:rsid w:val="004C6BAC"/>
    <w:rsid w:val="004D1FDF"/>
    <w:rsid w:val="004D214A"/>
    <w:rsid w:val="004D3012"/>
    <w:rsid w:val="004D5031"/>
    <w:rsid w:val="004D5B21"/>
    <w:rsid w:val="004D770A"/>
    <w:rsid w:val="004E001E"/>
    <w:rsid w:val="004E23FB"/>
    <w:rsid w:val="004E5FA5"/>
    <w:rsid w:val="004F0174"/>
    <w:rsid w:val="004F1629"/>
    <w:rsid w:val="004F185D"/>
    <w:rsid w:val="004F25F8"/>
    <w:rsid w:val="004F47B5"/>
    <w:rsid w:val="004F5E4D"/>
    <w:rsid w:val="004F6F3C"/>
    <w:rsid w:val="005013ED"/>
    <w:rsid w:val="0050205B"/>
    <w:rsid w:val="0050304F"/>
    <w:rsid w:val="00504CD5"/>
    <w:rsid w:val="0051167B"/>
    <w:rsid w:val="00512F4B"/>
    <w:rsid w:val="00513EB0"/>
    <w:rsid w:val="00514355"/>
    <w:rsid w:val="005145A8"/>
    <w:rsid w:val="00514D96"/>
    <w:rsid w:val="005207A8"/>
    <w:rsid w:val="00522C27"/>
    <w:rsid w:val="00523704"/>
    <w:rsid w:val="00524034"/>
    <w:rsid w:val="00525536"/>
    <w:rsid w:val="00525BA1"/>
    <w:rsid w:val="005270C5"/>
    <w:rsid w:val="0053104B"/>
    <w:rsid w:val="005346CC"/>
    <w:rsid w:val="00537977"/>
    <w:rsid w:val="00540F12"/>
    <w:rsid w:val="00541527"/>
    <w:rsid w:val="00542329"/>
    <w:rsid w:val="00543714"/>
    <w:rsid w:val="00544E45"/>
    <w:rsid w:val="00545D24"/>
    <w:rsid w:val="0054707A"/>
    <w:rsid w:val="00551293"/>
    <w:rsid w:val="00551F03"/>
    <w:rsid w:val="00552AE5"/>
    <w:rsid w:val="00554611"/>
    <w:rsid w:val="00554BB1"/>
    <w:rsid w:val="0055611E"/>
    <w:rsid w:val="00557192"/>
    <w:rsid w:val="005614F3"/>
    <w:rsid w:val="00562D15"/>
    <w:rsid w:val="00563A1D"/>
    <w:rsid w:val="005660B5"/>
    <w:rsid w:val="005703BB"/>
    <w:rsid w:val="0057295B"/>
    <w:rsid w:val="005752F0"/>
    <w:rsid w:val="00575BD6"/>
    <w:rsid w:val="00581127"/>
    <w:rsid w:val="0058227E"/>
    <w:rsid w:val="005823E8"/>
    <w:rsid w:val="0058291F"/>
    <w:rsid w:val="0058336A"/>
    <w:rsid w:val="00583DE1"/>
    <w:rsid w:val="0058494E"/>
    <w:rsid w:val="00584D31"/>
    <w:rsid w:val="005939B1"/>
    <w:rsid w:val="00593A3A"/>
    <w:rsid w:val="005947A7"/>
    <w:rsid w:val="005A358E"/>
    <w:rsid w:val="005A3606"/>
    <w:rsid w:val="005A454C"/>
    <w:rsid w:val="005A742A"/>
    <w:rsid w:val="005B08E2"/>
    <w:rsid w:val="005B1157"/>
    <w:rsid w:val="005B1493"/>
    <w:rsid w:val="005B1499"/>
    <w:rsid w:val="005B2923"/>
    <w:rsid w:val="005B4295"/>
    <w:rsid w:val="005B568F"/>
    <w:rsid w:val="005C0E08"/>
    <w:rsid w:val="005C2B8A"/>
    <w:rsid w:val="005C2CE9"/>
    <w:rsid w:val="005C4434"/>
    <w:rsid w:val="005C47BE"/>
    <w:rsid w:val="005C4CDC"/>
    <w:rsid w:val="005C4F56"/>
    <w:rsid w:val="005C57AD"/>
    <w:rsid w:val="005D1097"/>
    <w:rsid w:val="005D6F87"/>
    <w:rsid w:val="005D7C18"/>
    <w:rsid w:val="005D7EA7"/>
    <w:rsid w:val="005E01F9"/>
    <w:rsid w:val="005E2C80"/>
    <w:rsid w:val="005E3DD7"/>
    <w:rsid w:val="005E76DB"/>
    <w:rsid w:val="005F0526"/>
    <w:rsid w:val="005F1A2A"/>
    <w:rsid w:val="005F28EF"/>
    <w:rsid w:val="005F3369"/>
    <w:rsid w:val="005F42B4"/>
    <w:rsid w:val="005F42CD"/>
    <w:rsid w:val="005F43E6"/>
    <w:rsid w:val="005F4AE5"/>
    <w:rsid w:val="005F4F7B"/>
    <w:rsid w:val="006019FA"/>
    <w:rsid w:val="00604673"/>
    <w:rsid w:val="00604E87"/>
    <w:rsid w:val="00610616"/>
    <w:rsid w:val="00612642"/>
    <w:rsid w:val="00612A16"/>
    <w:rsid w:val="00612A30"/>
    <w:rsid w:val="00612F35"/>
    <w:rsid w:val="006149B4"/>
    <w:rsid w:val="006157A4"/>
    <w:rsid w:val="00616243"/>
    <w:rsid w:val="00617429"/>
    <w:rsid w:val="00617970"/>
    <w:rsid w:val="00617C7C"/>
    <w:rsid w:val="00620C50"/>
    <w:rsid w:val="006236B0"/>
    <w:rsid w:val="00625B84"/>
    <w:rsid w:val="00626237"/>
    <w:rsid w:val="00626581"/>
    <w:rsid w:val="00630EE1"/>
    <w:rsid w:val="00630F3F"/>
    <w:rsid w:val="0063390C"/>
    <w:rsid w:val="00635EE5"/>
    <w:rsid w:val="0063665A"/>
    <w:rsid w:val="00641B95"/>
    <w:rsid w:val="0064386D"/>
    <w:rsid w:val="00644128"/>
    <w:rsid w:val="00644F0D"/>
    <w:rsid w:val="00645BB9"/>
    <w:rsid w:val="00647A22"/>
    <w:rsid w:val="00650756"/>
    <w:rsid w:val="006525F9"/>
    <w:rsid w:val="006536BA"/>
    <w:rsid w:val="006548BB"/>
    <w:rsid w:val="00655034"/>
    <w:rsid w:val="0065508C"/>
    <w:rsid w:val="00657FF5"/>
    <w:rsid w:val="00667AE6"/>
    <w:rsid w:val="00670216"/>
    <w:rsid w:val="00677773"/>
    <w:rsid w:val="00677FEB"/>
    <w:rsid w:val="00680EC1"/>
    <w:rsid w:val="00682B49"/>
    <w:rsid w:val="006851C7"/>
    <w:rsid w:val="006861F7"/>
    <w:rsid w:val="0069226F"/>
    <w:rsid w:val="00692AA7"/>
    <w:rsid w:val="006935F3"/>
    <w:rsid w:val="006964CC"/>
    <w:rsid w:val="006A3E18"/>
    <w:rsid w:val="006A4133"/>
    <w:rsid w:val="006A4664"/>
    <w:rsid w:val="006A5082"/>
    <w:rsid w:val="006A5F90"/>
    <w:rsid w:val="006A7788"/>
    <w:rsid w:val="006A7F58"/>
    <w:rsid w:val="006B00C5"/>
    <w:rsid w:val="006B0692"/>
    <w:rsid w:val="006B0896"/>
    <w:rsid w:val="006B364D"/>
    <w:rsid w:val="006B47EA"/>
    <w:rsid w:val="006B5D4A"/>
    <w:rsid w:val="006B7CBC"/>
    <w:rsid w:val="006C0E1E"/>
    <w:rsid w:val="006C177D"/>
    <w:rsid w:val="006C473A"/>
    <w:rsid w:val="006C4CD6"/>
    <w:rsid w:val="006C5FC9"/>
    <w:rsid w:val="006C78AE"/>
    <w:rsid w:val="006D0DC8"/>
    <w:rsid w:val="006E11EA"/>
    <w:rsid w:val="006E15E5"/>
    <w:rsid w:val="006E2321"/>
    <w:rsid w:val="006E3AB5"/>
    <w:rsid w:val="006E5723"/>
    <w:rsid w:val="006F0E9E"/>
    <w:rsid w:val="006F66B4"/>
    <w:rsid w:val="006F67F7"/>
    <w:rsid w:val="006F720E"/>
    <w:rsid w:val="00703F2A"/>
    <w:rsid w:val="00705DF8"/>
    <w:rsid w:val="00714492"/>
    <w:rsid w:val="007246C4"/>
    <w:rsid w:val="0072489C"/>
    <w:rsid w:val="007248E7"/>
    <w:rsid w:val="007266CA"/>
    <w:rsid w:val="0073099B"/>
    <w:rsid w:val="00730E47"/>
    <w:rsid w:val="0073191A"/>
    <w:rsid w:val="00734577"/>
    <w:rsid w:val="00735B6F"/>
    <w:rsid w:val="00736664"/>
    <w:rsid w:val="00737F5B"/>
    <w:rsid w:val="00743218"/>
    <w:rsid w:val="00744254"/>
    <w:rsid w:val="0074434F"/>
    <w:rsid w:val="007462DC"/>
    <w:rsid w:val="00751A45"/>
    <w:rsid w:val="007539CC"/>
    <w:rsid w:val="00755718"/>
    <w:rsid w:val="007563C6"/>
    <w:rsid w:val="00760BBB"/>
    <w:rsid w:val="0076338A"/>
    <w:rsid w:val="007647A8"/>
    <w:rsid w:val="00771716"/>
    <w:rsid w:val="00771839"/>
    <w:rsid w:val="00771E9D"/>
    <w:rsid w:val="0077523F"/>
    <w:rsid w:val="00781814"/>
    <w:rsid w:val="00783074"/>
    <w:rsid w:val="007839F1"/>
    <w:rsid w:val="00790726"/>
    <w:rsid w:val="00793FDB"/>
    <w:rsid w:val="00795AC7"/>
    <w:rsid w:val="00796C61"/>
    <w:rsid w:val="00797A69"/>
    <w:rsid w:val="007A08C0"/>
    <w:rsid w:val="007A2978"/>
    <w:rsid w:val="007A4729"/>
    <w:rsid w:val="007A5FA3"/>
    <w:rsid w:val="007A6B80"/>
    <w:rsid w:val="007A7EB8"/>
    <w:rsid w:val="007B15AD"/>
    <w:rsid w:val="007B4D8A"/>
    <w:rsid w:val="007B56CB"/>
    <w:rsid w:val="007B6BBE"/>
    <w:rsid w:val="007C4E90"/>
    <w:rsid w:val="007C62A3"/>
    <w:rsid w:val="007C6869"/>
    <w:rsid w:val="007C6B00"/>
    <w:rsid w:val="007D2D3A"/>
    <w:rsid w:val="007D4F13"/>
    <w:rsid w:val="007D652A"/>
    <w:rsid w:val="007E1C58"/>
    <w:rsid w:val="007E203C"/>
    <w:rsid w:val="007E58F4"/>
    <w:rsid w:val="007E59AB"/>
    <w:rsid w:val="007E6173"/>
    <w:rsid w:val="007F073C"/>
    <w:rsid w:val="007F207A"/>
    <w:rsid w:val="007F2D78"/>
    <w:rsid w:val="007F3545"/>
    <w:rsid w:val="007F521E"/>
    <w:rsid w:val="007F60F1"/>
    <w:rsid w:val="007F7091"/>
    <w:rsid w:val="008001D5"/>
    <w:rsid w:val="00802D7D"/>
    <w:rsid w:val="00805B11"/>
    <w:rsid w:val="00806FB3"/>
    <w:rsid w:val="00807533"/>
    <w:rsid w:val="008128B0"/>
    <w:rsid w:val="00813B21"/>
    <w:rsid w:val="00816CDB"/>
    <w:rsid w:val="008215AE"/>
    <w:rsid w:val="00822490"/>
    <w:rsid w:val="008227D0"/>
    <w:rsid w:val="00825425"/>
    <w:rsid w:val="00825800"/>
    <w:rsid w:val="00826375"/>
    <w:rsid w:val="00835322"/>
    <w:rsid w:val="00835640"/>
    <w:rsid w:val="00846E6B"/>
    <w:rsid w:val="00847E7B"/>
    <w:rsid w:val="0085291D"/>
    <w:rsid w:val="0085394A"/>
    <w:rsid w:val="00853C0D"/>
    <w:rsid w:val="00854E37"/>
    <w:rsid w:val="0085660B"/>
    <w:rsid w:val="00861804"/>
    <w:rsid w:val="008636B1"/>
    <w:rsid w:val="00864F45"/>
    <w:rsid w:val="00866430"/>
    <w:rsid w:val="0086680B"/>
    <w:rsid w:val="00870C44"/>
    <w:rsid w:val="008718FD"/>
    <w:rsid w:val="00871A9C"/>
    <w:rsid w:val="00872080"/>
    <w:rsid w:val="00872796"/>
    <w:rsid w:val="00872BC2"/>
    <w:rsid w:val="008749FC"/>
    <w:rsid w:val="00875D82"/>
    <w:rsid w:val="00876462"/>
    <w:rsid w:val="0087795B"/>
    <w:rsid w:val="00877A9C"/>
    <w:rsid w:val="008831D2"/>
    <w:rsid w:val="008868D5"/>
    <w:rsid w:val="00890813"/>
    <w:rsid w:val="00892006"/>
    <w:rsid w:val="00893156"/>
    <w:rsid w:val="00893511"/>
    <w:rsid w:val="00894657"/>
    <w:rsid w:val="0089473F"/>
    <w:rsid w:val="00894CF1"/>
    <w:rsid w:val="008A1725"/>
    <w:rsid w:val="008A2959"/>
    <w:rsid w:val="008A2ED9"/>
    <w:rsid w:val="008A4FDF"/>
    <w:rsid w:val="008A5FCE"/>
    <w:rsid w:val="008A641D"/>
    <w:rsid w:val="008B2B4B"/>
    <w:rsid w:val="008B3844"/>
    <w:rsid w:val="008B5AD5"/>
    <w:rsid w:val="008B7B08"/>
    <w:rsid w:val="008C0A94"/>
    <w:rsid w:val="008C26F7"/>
    <w:rsid w:val="008D010B"/>
    <w:rsid w:val="008D199A"/>
    <w:rsid w:val="008D216B"/>
    <w:rsid w:val="008E17A6"/>
    <w:rsid w:val="008E49F9"/>
    <w:rsid w:val="008E5ECA"/>
    <w:rsid w:val="008E69C2"/>
    <w:rsid w:val="008E6F43"/>
    <w:rsid w:val="008E70D5"/>
    <w:rsid w:val="008E7387"/>
    <w:rsid w:val="008F014B"/>
    <w:rsid w:val="008F1B71"/>
    <w:rsid w:val="008F3590"/>
    <w:rsid w:val="008F3D9A"/>
    <w:rsid w:val="00901FD5"/>
    <w:rsid w:val="00904929"/>
    <w:rsid w:val="009068F4"/>
    <w:rsid w:val="0091049E"/>
    <w:rsid w:val="00910785"/>
    <w:rsid w:val="0091557E"/>
    <w:rsid w:val="00916A0F"/>
    <w:rsid w:val="009179F2"/>
    <w:rsid w:val="00922451"/>
    <w:rsid w:val="009233B6"/>
    <w:rsid w:val="00924091"/>
    <w:rsid w:val="00927552"/>
    <w:rsid w:val="009303E8"/>
    <w:rsid w:val="0093330B"/>
    <w:rsid w:val="00933CAF"/>
    <w:rsid w:val="00935157"/>
    <w:rsid w:val="00935244"/>
    <w:rsid w:val="0093604B"/>
    <w:rsid w:val="00937EF6"/>
    <w:rsid w:val="00940CCE"/>
    <w:rsid w:val="00941A51"/>
    <w:rsid w:val="00943201"/>
    <w:rsid w:val="009449C2"/>
    <w:rsid w:val="009461BA"/>
    <w:rsid w:val="009523D2"/>
    <w:rsid w:val="009559A4"/>
    <w:rsid w:val="00955B4E"/>
    <w:rsid w:val="00955B95"/>
    <w:rsid w:val="00955C1E"/>
    <w:rsid w:val="00960735"/>
    <w:rsid w:val="0096369E"/>
    <w:rsid w:val="009653A4"/>
    <w:rsid w:val="00967DB7"/>
    <w:rsid w:val="009707A7"/>
    <w:rsid w:val="00972345"/>
    <w:rsid w:val="00974FD2"/>
    <w:rsid w:val="00977789"/>
    <w:rsid w:val="00981AF8"/>
    <w:rsid w:val="00982C47"/>
    <w:rsid w:val="00983999"/>
    <w:rsid w:val="009851CC"/>
    <w:rsid w:val="00985EBA"/>
    <w:rsid w:val="009909CB"/>
    <w:rsid w:val="00991C3F"/>
    <w:rsid w:val="00992A49"/>
    <w:rsid w:val="009938BE"/>
    <w:rsid w:val="00995E26"/>
    <w:rsid w:val="0099707D"/>
    <w:rsid w:val="009A0078"/>
    <w:rsid w:val="009A460F"/>
    <w:rsid w:val="009A72BE"/>
    <w:rsid w:val="009B379F"/>
    <w:rsid w:val="009B48D0"/>
    <w:rsid w:val="009B568B"/>
    <w:rsid w:val="009B588C"/>
    <w:rsid w:val="009B6F58"/>
    <w:rsid w:val="009C077A"/>
    <w:rsid w:val="009C0F8F"/>
    <w:rsid w:val="009C3155"/>
    <w:rsid w:val="009C4369"/>
    <w:rsid w:val="009C6213"/>
    <w:rsid w:val="009D077C"/>
    <w:rsid w:val="009D3FDE"/>
    <w:rsid w:val="009D403C"/>
    <w:rsid w:val="009D4D87"/>
    <w:rsid w:val="009D6C5C"/>
    <w:rsid w:val="009D7E30"/>
    <w:rsid w:val="009E01D7"/>
    <w:rsid w:val="009E15E0"/>
    <w:rsid w:val="009E4B47"/>
    <w:rsid w:val="009E590B"/>
    <w:rsid w:val="009E794C"/>
    <w:rsid w:val="009E79D3"/>
    <w:rsid w:val="009E7D07"/>
    <w:rsid w:val="009F00DC"/>
    <w:rsid w:val="009F058A"/>
    <w:rsid w:val="009F17A7"/>
    <w:rsid w:val="009F21D6"/>
    <w:rsid w:val="009F6FDC"/>
    <w:rsid w:val="00A01640"/>
    <w:rsid w:val="00A04A2C"/>
    <w:rsid w:val="00A04CE7"/>
    <w:rsid w:val="00A10B8F"/>
    <w:rsid w:val="00A12F12"/>
    <w:rsid w:val="00A1498B"/>
    <w:rsid w:val="00A163B9"/>
    <w:rsid w:val="00A17551"/>
    <w:rsid w:val="00A20573"/>
    <w:rsid w:val="00A20C7D"/>
    <w:rsid w:val="00A251AE"/>
    <w:rsid w:val="00A318CF"/>
    <w:rsid w:val="00A327D2"/>
    <w:rsid w:val="00A32B37"/>
    <w:rsid w:val="00A33936"/>
    <w:rsid w:val="00A33D3F"/>
    <w:rsid w:val="00A371EE"/>
    <w:rsid w:val="00A41534"/>
    <w:rsid w:val="00A4306D"/>
    <w:rsid w:val="00A4508C"/>
    <w:rsid w:val="00A46450"/>
    <w:rsid w:val="00A46CAB"/>
    <w:rsid w:val="00A47575"/>
    <w:rsid w:val="00A479E4"/>
    <w:rsid w:val="00A50C16"/>
    <w:rsid w:val="00A510E4"/>
    <w:rsid w:val="00A5264C"/>
    <w:rsid w:val="00A52A7A"/>
    <w:rsid w:val="00A542F5"/>
    <w:rsid w:val="00A54CD3"/>
    <w:rsid w:val="00A56E8D"/>
    <w:rsid w:val="00A57D11"/>
    <w:rsid w:val="00A60DC0"/>
    <w:rsid w:val="00A62A8D"/>
    <w:rsid w:val="00A66338"/>
    <w:rsid w:val="00A66876"/>
    <w:rsid w:val="00A72CA3"/>
    <w:rsid w:val="00A7346E"/>
    <w:rsid w:val="00A74EB2"/>
    <w:rsid w:val="00A764FD"/>
    <w:rsid w:val="00A77B85"/>
    <w:rsid w:val="00A83182"/>
    <w:rsid w:val="00A83898"/>
    <w:rsid w:val="00A85073"/>
    <w:rsid w:val="00A85B48"/>
    <w:rsid w:val="00A928C6"/>
    <w:rsid w:val="00A92C8E"/>
    <w:rsid w:val="00A9385B"/>
    <w:rsid w:val="00A94CCA"/>
    <w:rsid w:val="00AA44D6"/>
    <w:rsid w:val="00AA4CAB"/>
    <w:rsid w:val="00AA5484"/>
    <w:rsid w:val="00AA756A"/>
    <w:rsid w:val="00AA75A0"/>
    <w:rsid w:val="00AB1323"/>
    <w:rsid w:val="00AB2422"/>
    <w:rsid w:val="00AB360F"/>
    <w:rsid w:val="00AB3FBF"/>
    <w:rsid w:val="00AC07BC"/>
    <w:rsid w:val="00AC1E18"/>
    <w:rsid w:val="00AC624B"/>
    <w:rsid w:val="00AC62C9"/>
    <w:rsid w:val="00AC70AE"/>
    <w:rsid w:val="00AC735A"/>
    <w:rsid w:val="00AC78DF"/>
    <w:rsid w:val="00AD0344"/>
    <w:rsid w:val="00AD0404"/>
    <w:rsid w:val="00AD04AA"/>
    <w:rsid w:val="00AD2741"/>
    <w:rsid w:val="00AD31B3"/>
    <w:rsid w:val="00AD33A8"/>
    <w:rsid w:val="00AD5886"/>
    <w:rsid w:val="00AE0ABC"/>
    <w:rsid w:val="00AE12CC"/>
    <w:rsid w:val="00AE2E92"/>
    <w:rsid w:val="00AE3D21"/>
    <w:rsid w:val="00AF04EA"/>
    <w:rsid w:val="00AF0540"/>
    <w:rsid w:val="00AF1507"/>
    <w:rsid w:val="00AF208C"/>
    <w:rsid w:val="00AF253D"/>
    <w:rsid w:val="00AF28C4"/>
    <w:rsid w:val="00AF2EB9"/>
    <w:rsid w:val="00AF2ECC"/>
    <w:rsid w:val="00AF3024"/>
    <w:rsid w:val="00AF6FDC"/>
    <w:rsid w:val="00B01A70"/>
    <w:rsid w:val="00B01C0C"/>
    <w:rsid w:val="00B024A8"/>
    <w:rsid w:val="00B027A6"/>
    <w:rsid w:val="00B04BAF"/>
    <w:rsid w:val="00B0576A"/>
    <w:rsid w:val="00B05AA3"/>
    <w:rsid w:val="00B063DE"/>
    <w:rsid w:val="00B06D4C"/>
    <w:rsid w:val="00B07895"/>
    <w:rsid w:val="00B11C67"/>
    <w:rsid w:val="00B14B22"/>
    <w:rsid w:val="00B1616E"/>
    <w:rsid w:val="00B17482"/>
    <w:rsid w:val="00B174DC"/>
    <w:rsid w:val="00B17B22"/>
    <w:rsid w:val="00B2043F"/>
    <w:rsid w:val="00B219E9"/>
    <w:rsid w:val="00B252CE"/>
    <w:rsid w:val="00B25F5B"/>
    <w:rsid w:val="00B317F0"/>
    <w:rsid w:val="00B321F2"/>
    <w:rsid w:val="00B338E4"/>
    <w:rsid w:val="00B3459F"/>
    <w:rsid w:val="00B35D82"/>
    <w:rsid w:val="00B362AD"/>
    <w:rsid w:val="00B42D32"/>
    <w:rsid w:val="00B44886"/>
    <w:rsid w:val="00B46335"/>
    <w:rsid w:val="00B465B0"/>
    <w:rsid w:val="00B52D78"/>
    <w:rsid w:val="00B55108"/>
    <w:rsid w:val="00B6333C"/>
    <w:rsid w:val="00B65315"/>
    <w:rsid w:val="00B664EC"/>
    <w:rsid w:val="00B667D5"/>
    <w:rsid w:val="00B67089"/>
    <w:rsid w:val="00B675EE"/>
    <w:rsid w:val="00B70811"/>
    <w:rsid w:val="00B720CC"/>
    <w:rsid w:val="00B7337D"/>
    <w:rsid w:val="00B84479"/>
    <w:rsid w:val="00B85660"/>
    <w:rsid w:val="00B873CF"/>
    <w:rsid w:val="00B94BB0"/>
    <w:rsid w:val="00B953E0"/>
    <w:rsid w:val="00B95859"/>
    <w:rsid w:val="00B96D14"/>
    <w:rsid w:val="00BA0DE3"/>
    <w:rsid w:val="00BA4291"/>
    <w:rsid w:val="00BB15DE"/>
    <w:rsid w:val="00BB17CF"/>
    <w:rsid w:val="00BB3CFB"/>
    <w:rsid w:val="00BB43BA"/>
    <w:rsid w:val="00BB6170"/>
    <w:rsid w:val="00BB7F81"/>
    <w:rsid w:val="00BC061E"/>
    <w:rsid w:val="00BC0683"/>
    <w:rsid w:val="00BC199B"/>
    <w:rsid w:val="00BC37A0"/>
    <w:rsid w:val="00BC3BA5"/>
    <w:rsid w:val="00BC4C12"/>
    <w:rsid w:val="00BC7200"/>
    <w:rsid w:val="00BD0A69"/>
    <w:rsid w:val="00BD1D83"/>
    <w:rsid w:val="00BD3D89"/>
    <w:rsid w:val="00BD67B3"/>
    <w:rsid w:val="00BD789A"/>
    <w:rsid w:val="00BE06A7"/>
    <w:rsid w:val="00BE2DE0"/>
    <w:rsid w:val="00BE4448"/>
    <w:rsid w:val="00BF4EFD"/>
    <w:rsid w:val="00BF74A9"/>
    <w:rsid w:val="00C01B59"/>
    <w:rsid w:val="00C0226C"/>
    <w:rsid w:val="00C058DF"/>
    <w:rsid w:val="00C077D6"/>
    <w:rsid w:val="00C11345"/>
    <w:rsid w:val="00C11DCE"/>
    <w:rsid w:val="00C142FF"/>
    <w:rsid w:val="00C15129"/>
    <w:rsid w:val="00C1597A"/>
    <w:rsid w:val="00C15EB7"/>
    <w:rsid w:val="00C161EE"/>
    <w:rsid w:val="00C176E5"/>
    <w:rsid w:val="00C31901"/>
    <w:rsid w:val="00C32560"/>
    <w:rsid w:val="00C32A6D"/>
    <w:rsid w:val="00C36293"/>
    <w:rsid w:val="00C37860"/>
    <w:rsid w:val="00C42D40"/>
    <w:rsid w:val="00C4301F"/>
    <w:rsid w:val="00C44A35"/>
    <w:rsid w:val="00C47377"/>
    <w:rsid w:val="00C50FC0"/>
    <w:rsid w:val="00C51E6A"/>
    <w:rsid w:val="00C55993"/>
    <w:rsid w:val="00C56E18"/>
    <w:rsid w:val="00C575C0"/>
    <w:rsid w:val="00C57F5B"/>
    <w:rsid w:val="00C60617"/>
    <w:rsid w:val="00C614C0"/>
    <w:rsid w:val="00C6249B"/>
    <w:rsid w:val="00C65035"/>
    <w:rsid w:val="00C70CD9"/>
    <w:rsid w:val="00C70E66"/>
    <w:rsid w:val="00C71C84"/>
    <w:rsid w:val="00C72E78"/>
    <w:rsid w:val="00C7501F"/>
    <w:rsid w:val="00C75B01"/>
    <w:rsid w:val="00C75D58"/>
    <w:rsid w:val="00C82333"/>
    <w:rsid w:val="00C8244D"/>
    <w:rsid w:val="00C856D1"/>
    <w:rsid w:val="00C900E9"/>
    <w:rsid w:val="00C9137E"/>
    <w:rsid w:val="00C91CC0"/>
    <w:rsid w:val="00C924AD"/>
    <w:rsid w:val="00C936EE"/>
    <w:rsid w:val="00C97D75"/>
    <w:rsid w:val="00CA50D1"/>
    <w:rsid w:val="00CA7159"/>
    <w:rsid w:val="00CB1C81"/>
    <w:rsid w:val="00CB40D5"/>
    <w:rsid w:val="00CB556D"/>
    <w:rsid w:val="00CB5F90"/>
    <w:rsid w:val="00CB72B6"/>
    <w:rsid w:val="00CC0ABA"/>
    <w:rsid w:val="00CC11BE"/>
    <w:rsid w:val="00CC2123"/>
    <w:rsid w:val="00CC2529"/>
    <w:rsid w:val="00CC25C5"/>
    <w:rsid w:val="00CC32DE"/>
    <w:rsid w:val="00CC337F"/>
    <w:rsid w:val="00CC3FA1"/>
    <w:rsid w:val="00CC4F0F"/>
    <w:rsid w:val="00CC5391"/>
    <w:rsid w:val="00CD15F4"/>
    <w:rsid w:val="00CD5029"/>
    <w:rsid w:val="00CD6A15"/>
    <w:rsid w:val="00CE1B7D"/>
    <w:rsid w:val="00CE2719"/>
    <w:rsid w:val="00CE2F79"/>
    <w:rsid w:val="00CE4420"/>
    <w:rsid w:val="00CE4B4E"/>
    <w:rsid w:val="00CE5063"/>
    <w:rsid w:val="00CE588D"/>
    <w:rsid w:val="00CE5AF2"/>
    <w:rsid w:val="00CE68F3"/>
    <w:rsid w:val="00CF0AD2"/>
    <w:rsid w:val="00CF52D7"/>
    <w:rsid w:val="00CF77D1"/>
    <w:rsid w:val="00D00E48"/>
    <w:rsid w:val="00D02D98"/>
    <w:rsid w:val="00D121E4"/>
    <w:rsid w:val="00D12C0C"/>
    <w:rsid w:val="00D12EAE"/>
    <w:rsid w:val="00D13E14"/>
    <w:rsid w:val="00D16021"/>
    <w:rsid w:val="00D17BF6"/>
    <w:rsid w:val="00D20D08"/>
    <w:rsid w:val="00D24B6F"/>
    <w:rsid w:val="00D253FE"/>
    <w:rsid w:val="00D30C91"/>
    <w:rsid w:val="00D31590"/>
    <w:rsid w:val="00D31FC6"/>
    <w:rsid w:val="00D34F64"/>
    <w:rsid w:val="00D42678"/>
    <w:rsid w:val="00D445DF"/>
    <w:rsid w:val="00D5401D"/>
    <w:rsid w:val="00D5469B"/>
    <w:rsid w:val="00D55A07"/>
    <w:rsid w:val="00D56B63"/>
    <w:rsid w:val="00D61777"/>
    <w:rsid w:val="00D65A03"/>
    <w:rsid w:val="00D669C8"/>
    <w:rsid w:val="00D71F82"/>
    <w:rsid w:val="00D731F6"/>
    <w:rsid w:val="00D75E9E"/>
    <w:rsid w:val="00D7636C"/>
    <w:rsid w:val="00D76C17"/>
    <w:rsid w:val="00D773A7"/>
    <w:rsid w:val="00D80F6E"/>
    <w:rsid w:val="00D8209B"/>
    <w:rsid w:val="00D8229C"/>
    <w:rsid w:val="00D82B6B"/>
    <w:rsid w:val="00D84298"/>
    <w:rsid w:val="00D87602"/>
    <w:rsid w:val="00D904FB"/>
    <w:rsid w:val="00D908F8"/>
    <w:rsid w:val="00D93690"/>
    <w:rsid w:val="00DA1B7B"/>
    <w:rsid w:val="00DA3D30"/>
    <w:rsid w:val="00DA3EF8"/>
    <w:rsid w:val="00DA4E89"/>
    <w:rsid w:val="00DA517E"/>
    <w:rsid w:val="00DA547F"/>
    <w:rsid w:val="00DB1671"/>
    <w:rsid w:val="00DB23BE"/>
    <w:rsid w:val="00DB2ACE"/>
    <w:rsid w:val="00DB61D5"/>
    <w:rsid w:val="00DB6E58"/>
    <w:rsid w:val="00DB7345"/>
    <w:rsid w:val="00DC7024"/>
    <w:rsid w:val="00DD2F6A"/>
    <w:rsid w:val="00DD5605"/>
    <w:rsid w:val="00DD7730"/>
    <w:rsid w:val="00DE222F"/>
    <w:rsid w:val="00DE26E4"/>
    <w:rsid w:val="00DE27E8"/>
    <w:rsid w:val="00DE44F6"/>
    <w:rsid w:val="00DE79D2"/>
    <w:rsid w:val="00DF3233"/>
    <w:rsid w:val="00DF3EF8"/>
    <w:rsid w:val="00DF401D"/>
    <w:rsid w:val="00DF46AA"/>
    <w:rsid w:val="00E00B00"/>
    <w:rsid w:val="00E01E57"/>
    <w:rsid w:val="00E03872"/>
    <w:rsid w:val="00E13C85"/>
    <w:rsid w:val="00E20D62"/>
    <w:rsid w:val="00E224FD"/>
    <w:rsid w:val="00E24754"/>
    <w:rsid w:val="00E25894"/>
    <w:rsid w:val="00E26C42"/>
    <w:rsid w:val="00E26F81"/>
    <w:rsid w:val="00E328B8"/>
    <w:rsid w:val="00E33A14"/>
    <w:rsid w:val="00E3412A"/>
    <w:rsid w:val="00E34DA2"/>
    <w:rsid w:val="00E35ED7"/>
    <w:rsid w:val="00E37762"/>
    <w:rsid w:val="00E37B29"/>
    <w:rsid w:val="00E46570"/>
    <w:rsid w:val="00E4721B"/>
    <w:rsid w:val="00E50498"/>
    <w:rsid w:val="00E54AEA"/>
    <w:rsid w:val="00E551F8"/>
    <w:rsid w:val="00E56A0A"/>
    <w:rsid w:val="00E56E1F"/>
    <w:rsid w:val="00E5715B"/>
    <w:rsid w:val="00E62910"/>
    <w:rsid w:val="00E6349F"/>
    <w:rsid w:val="00E64246"/>
    <w:rsid w:val="00E6540A"/>
    <w:rsid w:val="00E6662A"/>
    <w:rsid w:val="00E6782D"/>
    <w:rsid w:val="00E67FFC"/>
    <w:rsid w:val="00E71296"/>
    <w:rsid w:val="00E856D4"/>
    <w:rsid w:val="00E877CC"/>
    <w:rsid w:val="00E93A5D"/>
    <w:rsid w:val="00EA3599"/>
    <w:rsid w:val="00EA3995"/>
    <w:rsid w:val="00EA5C94"/>
    <w:rsid w:val="00EA6E49"/>
    <w:rsid w:val="00EA770E"/>
    <w:rsid w:val="00EB05E5"/>
    <w:rsid w:val="00EB4965"/>
    <w:rsid w:val="00EB65BD"/>
    <w:rsid w:val="00EB77CB"/>
    <w:rsid w:val="00EB7EA6"/>
    <w:rsid w:val="00EC029F"/>
    <w:rsid w:val="00EC0DB5"/>
    <w:rsid w:val="00EC0ED6"/>
    <w:rsid w:val="00EC4F61"/>
    <w:rsid w:val="00EC7480"/>
    <w:rsid w:val="00ED07CE"/>
    <w:rsid w:val="00ED2C08"/>
    <w:rsid w:val="00ED3341"/>
    <w:rsid w:val="00ED6E3A"/>
    <w:rsid w:val="00ED6F3A"/>
    <w:rsid w:val="00EE0412"/>
    <w:rsid w:val="00EE0936"/>
    <w:rsid w:val="00EE1456"/>
    <w:rsid w:val="00EE3165"/>
    <w:rsid w:val="00EF073D"/>
    <w:rsid w:val="00EF131D"/>
    <w:rsid w:val="00EF14A2"/>
    <w:rsid w:val="00EF1933"/>
    <w:rsid w:val="00EF4436"/>
    <w:rsid w:val="00F025D8"/>
    <w:rsid w:val="00F03117"/>
    <w:rsid w:val="00F0522A"/>
    <w:rsid w:val="00F057D2"/>
    <w:rsid w:val="00F05E02"/>
    <w:rsid w:val="00F10A24"/>
    <w:rsid w:val="00F13269"/>
    <w:rsid w:val="00F13D2A"/>
    <w:rsid w:val="00F14024"/>
    <w:rsid w:val="00F15373"/>
    <w:rsid w:val="00F15844"/>
    <w:rsid w:val="00F15DF4"/>
    <w:rsid w:val="00F16FC3"/>
    <w:rsid w:val="00F23321"/>
    <w:rsid w:val="00F26306"/>
    <w:rsid w:val="00F26F1A"/>
    <w:rsid w:val="00F3145F"/>
    <w:rsid w:val="00F34A9C"/>
    <w:rsid w:val="00F34F1E"/>
    <w:rsid w:val="00F41CAA"/>
    <w:rsid w:val="00F4392A"/>
    <w:rsid w:val="00F43F00"/>
    <w:rsid w:val="00F4643C"/>
    <w:rsid w:val="00F50346"/>
    <w:rsid w:val="00F533A4"/>
    <w:rsid w:val="00F53C4F"/>
    <w:rsid w:val="00F555C5"/>
    <w:rsid w:val="00F56364"/>
    <w:rsid w:val="00F56618"/>
    <w:rsid w:val="00F56E48"/>
    <w:rsid w:val="00F607B2"/>
    <w:rsid w:val="00F700EA"/>
    <w:rsid w:val="00F71A8D"/>
    <w:rsid w:val="00F76FF3"/>
    <w:rsid w:val="00F8498D"/>
    <w:rsid w:val="00F8513E"/>
    <w:rsid w:val="00F8702B"/>
    <w:rsid w:val="00F9123A"/>
    <w:rsid w:val="00F9212B"/>
    <w:rsid w:val="00F92ADF"/>
    <w:rsid w:val="00F95FEB"/>
    <w:rsid w:val="00F960AD"/>
    <w:rsid w:val="00FA2DC2"/>
    <w:rsid w:val="00FB0A53"/>
    <w:rsid w:val="00FB17EE"/>
    <w:rsid w:val="00FB3EFD"/>
    <w:rsid w:val="00FB5F65"/>
    <w:rsid w:val="00FB6928"/>
    <w:rsid w:val="00FB6DF5"/>
    <w:rsid w:val="00FC03E5"/>
    <w:rsid w:val="00FC28D2"/>
    <w:rsid w:val="00FC353D"/>
    <w:rsid w:val="00FC3B11"/>
    <w:rsid w:val="00FC6FC2"/>
    <w:rsid w:val="00FD5E79"/>
    <w:rsid w:val="00FD6692"/>
    <w:rsid w:val="00FE0C0B"/>
    <w:rsid w:val="00FE2139"/>
    <w:rsid w:val="00FE3450"/>
    <w:rsid w:val="00FE4D88"/>
    <w:rsid w:val="00FE6448"/>
    <w:rsid w:val="00FF260B"/>
    <w:rsid w:val="00FF61AB"/>
    <w:rsid w:val="00FF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7CDFA-D839-485B-A5F8-5C9CFFAA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F014B"/>
    <w:pPr>
      <w:widowControl w:val="0"/>
    </w:pPr>
    <w:rPr>
      <w:color w:val="000000"/>
      <w:sz w:val="24"/>
      <w:szCs w:val="24"/>
      <w:lang w:bidi="ru-RU"/>
    </w:rPr>
  </w:style>
  <w:style w:type="paragraph" w:styleId="1">
    <w:name w:val="heading 1"/>
    <w:basedOn w:val="a0"/>
    <w:next w:val="a0"/>
    <w:link w:val="10"/>
    <w:autoRedefine/>
    <w:qFormat/>
    <w:rsid w:val="00395AF3"/>
    <w:pPr>
      <w:keepNext/>
      <w:widowControl/>
      <w:spacing w:before="240" w:after="240"/>
      <w:jc w:val="center"/>
      <w:outlineLvl w:val="0"/>
    </w:pPr>
    <w:rPr>
      <w:rFonts w:ascii="Times New Roman" w:eastAsia="Calibri" w:hAnsi="Times New Roman" w:cs="Times New Roman"/>
      <w:b/>
      <w:bCs/>
      <w:smallCaps/>
      <w:kern w:val="32"/>
      <w:sz w:val="28"/>
      <w:szCs w:val="28"/>
      <w:lang w:eastAsia="en-US" w:bidi="ar-SA"/>
    </w:rPr>
  </w:style>
  <w:style w:type="paragraph" w:styleId="2">
    <w:name w:val="heading 2"/>
    <w:basedOn w:val="a0"/>
    <w:next w:val="a0"/>
    <w:link w:val="20"/>
    <w:uiPriority w:val="9"/>
    <w:semiHidden/>
    <w:unhideWhenUsed/>
    <w:qFormat/>
    <w:rsid w:val="00B7337D"/>
    <w:pPr>
      <w:keepNext/>
      <w:keepLines/>
      <w:spacing w:before="200"/>
      <w:outlineLvl w:val="1"/>
    </w:pPr>
    <w:rPr>
      <w:rFonts w:ascii="Cambria" w:eastAsia="Times New Roman" w:hAnsi="Cambria" w:cs="Times New Roman"/>
      <w:b/>
      <w:bCs/>
      <w:color w:val="4F81BD"/>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0"/>
    <w:link w:val="a5"/>
    <w:pPr>
      <w:shd w:val="clear" w:color="auto" w:fill="FFFFFF"/>
      <w:spacing w:line="254" w:lineRule="exact"/>
      <w:jc w:val="both"/>
    </w:pPr>
    <w:rPr>
      <w:rFonts w:ascii="Times New Roman" w:eastAsia="Times New Roman" w:hAnsi="Times New Roman" w:cs="Times New Roman"/>
      <w:sz w:val="20"/>
      <w:szCs w:val="20"/>
    </w:rPr>
  </w:style>
  <w:style w:type="character" w:customStyle="1" w:styleId="10">
    <w:name w:val="Заголовок 1 Знак"/>
    <w:link w:val="1"/>
    <w:rsid w:val="00395AF3"/>
    <w:rPr>
      <w:rFonts w:ascii="Times New Roman" w:eastAsia="Calibri" w:hAnsi="Times New Roman" w:cs="Times New Roman"/>
      <w:b/>
      <w:bCs/>
      <w:smallCaps/>
      <w:color w:val="000000"/>
      <w:kern w:val="32"/>
      <w:sz w:val="28"/>
      <w:szCs w:val="28"/>
      <w:lang w:eastAsia="en-US"/>
    </w:rPr>
  </w:style>
  <w:style w:type="paragraph" w:styleId="a6">
    <w:name w:val="Body Text Indent"/>
    <w:basedOn w:val="a0"/>
    <w:link w:val="a7"/>
    <w:rsid w:val="00EA770E"/>
    <w:pPr>
      <w:widowControl/>
      <w:spacing w:after="120"/>
      <w:ind w:left="283"/>
    </w:pPr>
    <w:rPr>
      <w:rFonts w:ascii="Times New Roman" w:eastAsia="Times New Roman" w:hAnsi="Times New Roman" w:cs="Times New Roman"/>
      <w:color w:val="auto"/>
      <w:lang w:bidi="ar-SA"/>
    </w:rPr>
  </w:style>
  <w:style w:type="character" w:customStyle="1" w:styleId="a7">
    <w:name w:val="Основной текст с отступом Знак"/>
    <w:link w:val="a6"/>
    <w:rsid w:val="00EA770E"/>
    <w:rPr>
      <w:rFonts w:ascii="Times New Roman" w:eastAsia="Times New Roman" w:hAnsi="Times New Roman" w:cs="Times New Roman"/>
      <w:lang w:bidi="ar-SA"/>
    </w:rPr>
  </w:style>
  <w:style w:type="paragraph" w:styleId="a8">
    <w:name w:val="Body Text"/>
    <w:basedOn w:val="a0"/>
    <w:link w:val="a9"/>
    <w:rsid w:val="00EA770E"/>
    <w:pPr>
      <w:widowControl/>
      <w:spacing w:after="120" w:line="276" w:lineRule="auto"/>
    </w:pPr>
    <w:rPr>
      <w:rFonts w:ascii="Calibri" w:eastAsia="Calibri" w:hAnsi="Calibri" w:cs="Times New Roman"/>
      <w:color w:val="auto"/>
      <w:sz w:val="22"/>
      <w:szCs w:val="22"/>
      <w:lang w:eastAsia="en-US" w:bidi="ar-SA"/>
    </w:rPr>
  </w:style>
  <w:style w:type="character" w:customStyle="1" w:styleId="a9">
    <w:name w:val="Основной текст Знак"/>
    <w:link w:val="a8"/>
    <w:rsid w:val="00EA770E"/>
    <w:rPr>
      <w:rFonts w:ascii="Calibri" w:eastAsia="Calibri" w:hAnsi="Calibri" w:cs="Times New Roman"/>
      <w:sz w:val="22"/>
      <w:szCs w:val="22"/>
      <w:lang w:eastAsia="en-US" w:bidi="ar-SA"/>
    </w:rPr>
  </w:style>
  <w:style w:type="character" w:customStyle="1" w:styleId="21">
    <w:name w:val="Основной текст (2)_"/>
    <w:link w:val="22"/>
    <w:rsid w:val="00EA770E"/>
    <w:rPr>
      <w:b/>
      <w:bCs/>
      <w:sz w:val="26"/>
      <w:szCs w:val="26"/>
      <w:shd w:val="clear" w:color="auto" w:fill="FFFFFF"/>
      <w:lang w:bidi="ar-SA"/>
    </w:rPr>
  </w:style>
  <w:style w:type="paragraph" w:customStyle="1" w:styleId="22">
    <w:name w:val="Основной текст (2)"/>
    <w:basedOn w:val="a0"/>
    <w:link w:val="21"/>
    <w:rsid w:val="00EA770E"/>
    <w:pPr>
      <w:shd w:val="clear" w:color="auto" w:fill="FFFFFF"/>
      <w:spacing w:after="60" w:line="322" w:lineRule="exact"/>
      <w:jc w:val="center"/>
    </w:pPr>
    <w:rPr>
      <w:b/>
      <w:bCs/>
      <w:color w:val="auto"/>
      <w:sz w:val="26"/>
      <w:szCs w:val="26"/>
      <w:lang w:bidi="ar-SA"/>
    </w:rPr>
  </w:style>
  <w:style w:type="character" w:customStyle="1" w:styleId="aa">
    <w:name w:val="Основной текст + Курсив"/>
    <w:rsid w:val="00EA770E"/>
    <w:rPr>
      <w:rFonts w:ascii="Times New Roman" w:eastAsia="Calibri" w:hAnsi="Times New Roman" w:cs="Times New Roman"/>
      <w:i/>
      <w:iCs/>
      <w:sz w:val="27"/>
      <w:szCs w:val="27"/>
      <w:u w:val="none"/>
      <w:lang w:val="ru-RU" w:eastAsia="en-US" w:bidi="ar-SA"/>
    </w:rPr>
  </w:style>
  <w:style w:type="paragraph" w:customStyle="1" w:styleId="23">
    <w:name w:val="Основной текст2"/>
    <w:basedOn w:val="a0"/>
    <w:rsid w:val="00EA770E"/>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 w:type="paragraph" w:customStyle="1" w:styleId="3">
    <w:name w:val="Обычный3"/>
    <w:rsid w:val="00EA770E"/>
    <w:pPr>
      <w:widowControl w:val="0"/>
    </w:pPr>
    <w:rPr>
      <w:rFonts w:ascii="Times New Roman" w:eastAsia="Times New Roman" w:hAnsi="Times New Roman" w:cs="Times New Roman"/>
    </w:rPr>
  </w:style>
  <w:style w:type="character" w:customStyle="1" w:styleId="100">
    <w:name w:val="Основной текст (10)_"/>
    <w:link w:val="101"/>
    <w:rsid w:val="00737F5B"/>
    <w:rPr>
      <w:rFonts w:ascii="Times New Roman" w:eastAsia="Times New Roman" w:hAnsi="Times New Roman" w:cs="Times New Roman"/>
      <w:b/>
      <w:bCs/>
      <w:shd w:val="clear" w:color="auto" w:fill="FFFFFF"/>
    </w:rPr>
  </w:style>
  <w:style w:type="character" w:customStyle="1" w:styleId="110">
    <w:name w:val="Основной текст (11)_"/>
    <w:link w:val="111"/>
    <w:rsid w:val="00737F5B"/>
    <w:rPr>
      <w:rFonts w:ascii="Times New Roman" w:eastAsia="Times New Roman" w:hAnsi="Times New Roman" w:cs="Times New Roman"/>
      <w:sz w:val="26"/>
      <w:szCs w:val="26"/>
      <w:shd w:val="clear" w:color="auto" w:fill="FFFFFF"/>
    </w:rPr>
  </w:style>
  <w:style w:type="paragraph" w:customStyle="1" w:styleId="101">
    <w:name w:val="Основной текст (10)"/>
    <w:basedOn w:val="a0"/>
    <w:link w:val="100"/>
    <w:rsid w:val="00737F5B"/>
    <w:pPr>
      <w:shd w:val="clear" w:color="auto" w:fill="FFFFFF"/>
      <w:spacing w:after="240" w:line="293" w:lineRule="exact"/>
      <w:jc w:val="center"/>
    </w:pPr>
    <w:rPr>
      <w:rFonts w:ascii="Times New Roman" w:eastAsia="Times New Roman" w:hAnsi="Times New Roman" w:cs="Times New Roman"/>
      <w:b/>
      <w:bCs/>
      <w:color w:val="auto"/>
    </w:rPr>
  </w:style>
  <w:style w:type="paragraph" w:customStyle="1" w:styleId="111">
    <w:name w:val="Основной текст (11)"/>
    <w:basedOn w:val="a0"/>
    <w:link w:val="110"/>
    <w:rsid w:val="00737F5B"/>
    <w:pPr>
      <w:shd w:val="clear" w:color="auto" w:fill="FFFFFF"/>
      <w:spacing w:before="240" w:line="283" w:lineRule="exact"/>
      <w:ind w:firstLine="340"/>
      <w:jc w:val="both"/>
    </w:pPr>
    <w:rPr>
      <w:rFonts w:ascii="Times New Roman" w:eastAsia="Times New Roman" w:hAnsi="Times New Roman" w:cs="Times New Roman"/>
      <w:color w:val="auto"/>
      <w:sz w:val="26"/>
      <w:szCs w:val="26"/>
    </w:rPr>
  </w:style>
  <w:style w:type="character" w:customStyle="1" w:styleId="ab">
    <w:name w:val="Сноска_"/>
    <w:link w:val="ac"/>
    <w:rsid w:val="00644F0D"/>
    <w:rPr>
      <w:b/>
      <w:bCs/>
      <w:sz w:val="17"/>
      <w:szCs w:val="17"/>
      <w:shd w:val="clear" w:color="auto" w:fill="FFFFFF"/>
      <w:lang w:val="en-US" w:eastAsia="en-US" w:bidi="ar-SA"/>
    </w:rPr>
  </w:style>
  <w:style w:type="paragraph" w:customStyle="1" w:styleId="ac">
    <w:name w:val="Сноска"/>
    <w:basedOn w:val="a0"/>
    <w:link w:val="ab"/>
    <w:rsid w:val="00644F0D"/>
    <w:pPr>
      <w:shd w:val="clear" w:color="auto" w:fill="FFFFFF"/>
      <w:spacing w:line="240" w:lineRule="exact"/>
    </w:pPr>
    <w:rPr>
      <w:b/>
      <w:bCs/>
      <w:color w:val="auto"/>
      <w:sz w:val="17"/>
      <w:szCs w:val="17"/>
      <w:lang w:val="en-US" w:eastAsia="en-US" w:bidi="ar-SA"/>
    </w:rPr>
  </w:style>
  <w:style w:type="character" w:customStyle="1" w:styleId="12">
    <w:name w:val="Заголовок №1_"/>
    <w:link w:val="13"/>
    <w:rsid w:val="00644F0D"/>
    <w:rPr>
      <w:b/>
      <w:bCs/>
      <w:sz w:val="27"/>
      <w:szCs w:val="27"/>
      <w:shd w:val="clear" w:color="auto" w:fill="FFFFFF"/>
      <w:lang w:bidi="ar-SA"/>
    </w:rPr>
  </w:style>
  <w:style w:type="paragraph" w:customStyle="1" w:styleId="13">
    <w:name w:val="Заголовок №1"/>
    <w:basedOn w:val="a0"/>
    <w:link w:val="12"/>
    <w:rsid w:val="00644F0D"/>
    <w:pPr>
      <w:shd w:val="clear" w:color="auto" w:fill="FFFFFF"/>
      <w:spacing w:before="60" w:line="326" w:lineRule="exact"/>
      <w:ind w:firstLine="700"/>
      <w:jc w:val="both"/>
      <w:outlineLvl w:val="0"/>
    </w:pPr>
    <w:rPr>
      <w:b/>
      <w:bCs/>
      <w:color w:val="auto"/>
      <w:sz w:val="27"/>
      <w:szCs w:val="27"/>
      <w:lang w:bidi="ar-SA"/>
    </w:rPr>
  </w:style>
  <w:style w:type="character" w:customStyle="1" w:styleId="ad">
    <w:name w:val="Основной текст + Полужирный;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
    <w:name w:val="Основной текст (2) + Не полужирный;Не 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link w:val="31"/>
    <w:locked/>
    <w:rsid w:val="00BB3CFB"/>
    <w:rPr>
      <w:rFonts w:ascii="Times New Roman" w:hAnsi="Times New Roman" w:cs="Times New Roman"/>
      <w:sz w:val="11"/>
      <w:szCs w:val="11"/>
      <w:shd w:val="clear" w:color="auto" w:fill="FFFFFF"/>
    </w:rPr>
  </w:style>
  <w:style w:type="paragraph" w:customStyle="1" w:styleId="31">
    <w:name w:val="Основной текст (3)"/>
    <w:basedOn w:val="a0"/>
    <w:link w:val="30"/>
    <w:rsid w:val="00BB3CFB"/>
    <w:pPr>
      <w:shd w:val="clear" w:color="auto" w:fill="FFFFFF"/>
      <w:spacing w:before="8520" w:line="139" w:lineRule="exact"/>
      <w:jc w:val="right"/>
    </w:pPr>
    <w:rPr>
      <w:rFonts w:ascii="Times New Roman" w:hAnsi="Times New Roman" w:cs="Times New Roman"/>
      <w:color w:val="auto"/>
      <w:sz w:val="11"/>
      <w:szCs w:val="11"/>
    </w:rPr>
  </w:style>
  <w:style w:type="paragraph" w:styleId="ae">
    <w:name w:val="header"/>
    <w:basedOn w:val="a0"/>
    <w:link w:val="af"/>
    <w:uiPriority w:val="99"/>
    <w:unhideWhenUsed/>
    <w:rsid w:val="009E01D7"/>
    <w:pPr>
      <w:tabs>
        <w:tab w:val="center" w:pos="4677"/>
        <w:tab w:val="right" w:pos="9355"/>
      </w:tabs>
    </w:pPr>
  </w:style>
  <w:style w:type="character" w:customStyle="1" w:styleId="af">
    <w:name w:val="Верхний колонтитул Знак"/>
    <w:link w:val="ae"/>
    <w:uiPriority w:val="99"/>
    <w:rsid w:val="009E01D7"/>
    <w:rPr>
      <w:color w:val="000000"/>
    </w:rPr>
  </w:style>
  <w:style w:type="paragraph" w:styleId="af0">
    <w:name w:val="footer"/>
    <w:basedOn w:val="a0"/>
    <w:link w:val="af1"/>
    <w:unhideWhenUsed/>
    <w:rsid w:val="009E01D7"/>
    <w:pPr>
      <w:tabs>
        <w:tab w:val="center" w:pos="4677"/>
        <w:tab w:val="right" w:pos="9355"/>
      </w:tabs>
    </w:pPr>
  </w:style>
  <w:style w:type="character" w:customStyle="1" w:styleId="af1">
    <w:name w:val="Нижний колонтитул Знак"/>
    <w:link w:val="af0"/>
    <w:rsid w:val="009E01D7"/>
    <w:rPr>
      <w:color w:val="000000"/>
    </w:rPr>
  </w:style>
  <w:style w:type="character" w:styleId="af2">
    <w:name w:val="footnote reference"/>
    <w:aliases w:val="fr,Used by Word for Help footnote symbols,Знак сноски-FN,Знак сноски 1,Ciae niinee-FN,Referencia nota al pie,ftref,Знак сноски Даша,вески,SUPERS,Знак сноски1,ХИА_ЗС,Текст сноски Знак2 Знак Знак1,Текст сноски Знак1 Знак Знак Зн,ftre"/>
    <w:unhideWhenUsed/>
    <w:qFormat/>
    <w:rsid w:val="00967DB7"/>
    <w:rPr>
      <w:rFonts w:ascii="Times New Roman" w:hAnsi="Times New Roman" w:cs="Times New Roman" w:hint="default"/>
      <w:vertAlign w:val="superscript"/>
    </w:rPr>
  </w:style>
  <w:style w:type="character" w:customStyle="1" w:styleId="af3">
    <w:name w:val="Основной текст + Полужирный"/>
    <w:rsid w:val="00A54C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Малые прописные"/>
    <w:rsid w:val="00E67FFC"/>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af4">
    <w:name w:val="Колонтитул"/>
    <w:rsid w:val="00E67F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link w:val="40"/>
    <w:rsid w:val="00E67FFC"/>
    <w:rPr>
      <w:rFonts w:ascii="Times New Roman" w:eastAsia="Times New Roman" w:hAnsi="Times New Roman" w:cs="Times New Roman"/>
      <w:b/>
      <w:bCs/>
      <w:sz w:val="28"/>
      <w:szCs w:val="28"/>
      <w:shd w:val="clear" w:color="auto" w:fill="FFFFFF"/>
    </w:rPr>
  </w:style>
  <w:style w:type="character" w:customStyle="1" w:styleId="16pt">
    <w:name w:val="Основной текст + 16 pt;Курсив"/>
    <w:rsid w:val="00E67FFC"/>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paragraph" w:customStyle="1" w:styleId="40">
    <w:name w:val="Основной текст (4)"/>
    <w:basedOn w:val="a0"/>
    <w:link w:val="4"/>
    <w:rsid w:val="00E67FFC"/>
    <w:pPr>
      <w:shd w:val="clear" w:color="auto" w:fill="FFFFFF"/>
      <w:spacing w:line="312" w:lineRule="exact"/>
      <w:ind w:firstLine="680"/>
      <w:jc w:val="both"/>
    </w:pPr>
    <w:rPr>
      <w:rFonts w:ascii="Times New Roman" w:eastAsia="Times New Roman" w:hAnsi="Times New Roman" w:cs="Times New Roman"/>
      <w:b/>
      <w:bCs/>
      <w:color w:val="auto"/>
      <w:sz w:val="28"/>
      <w:szCs w:val="28"/>
    </w:rPr>
  </w:style>
  <w:style w:type="paragraph" w:styleId="af5">
    <w:name w:val="Balloon Text"/>
    <w:basedOn w:val="a0"/>
    <w:link w:val="af6"/>
    <w:uiPriority w:val="99"/>
    <w:semiHidden/>
    <w:unhideWhenUsed/>
    <w:rsid w:val="003425D1"/>
    <w:rPr>
      <w:rFonts w:ascii="Tahoma" w:hAnsi="Tahoma" w:cs="Tahoma"/>
      <w:sz w:val="16"/>
      <w:szCs w:val="16"/>
    </w:rPr>
  </w:style>
  <w:style w:type="character" w:customStyle="1" w:styleId="af6">
    <w:name w:val="Текст выноски Знак"/>
    <w:link w:val="af5"/>
    <w:uiPriority w:val="99"/>
    <w:semiHidden/>
    <w:rsid w:val="003425D1"/>
    <w:rPr>
      <w:rFonts w:ascii="Tahoma" w:hAnsi="Tahoma" w:cs="Tahoma"/>
      <w:color w:val="000000"/>
      <w:sz w:val="16"/>
      <w:szCs w:val="16"/>
    </w:rPr>
  </w:style>
  <w:style w:type="character" w:customStyle="1" w:styleId="20">
    <w:name w:val="Заголовок 2 Знак"/>
    <w:link w:val="2"/>
    <w:uiPriority w:val="9"/>
    <w:semiHidden/>
    <w:rsid w:val="00B7337D"/>
    <w:rPr>
      <w:rFonts w:ascii="Cambria" w:eastAsia="Times New Roman" w:hAnsi="Cambria" w:cs="Times New Roman"/>
      <w:b/>
      <w:bCs/>
      <w:color w:val="4F81BD"/>
      <w:sz w:val="26"/>
      <w:szCs w:val="26"/>
    </w:rPr>
  </w:style>
  <w:style w:type="paragraph" w:styleId="a">
    <w:name w:val="List Bullet"/>
    <w:basedOn w:val="a0"/>
    <w:uiPriority w:val="99"/>
    <w:unhideWhenUsed/>
    <w:rsid w:val="00FE0C0B"/>
    <w:pPr>
      <w:numPr>
        <w:numId w:val="8"/>
      </w:numPr>
      <w:contextualSpacing/>
    </w:pPr>
  </w:style>
  <w:style w:type="paragraph" w:customStyle="1" w:styleId="of7">
    <w:name w:val="Обыof7ный"/>
    <w:rsid w:val="0009002E"/>
    <w:pPr>
      <w:widowControl w:val="0"/>
    </w:pPr>
    <w:rPr>
      <w:rFonts w:ascii="Times New Roman" w:eastAsia="Times New Roman" w:hAnsi="Times New Roman" w:cs="Times New Roman"/>
    </w:rPr>
  </w:style>
  <w:style w:type="paragraph" w:customStyle="1" w:styleId="14">
    <w:name w:val="О1ычный"/>
    <w:rsid w:val="0009002E"/>
    <w:pPr>
      <w:widowControl w:val="0"/>
    </w:pPr>
    <w:rPr>
      <w:rFonts w:ascii="Times New Roman" w:eastAsia="Times New Roman" w:hAnsi="Times New Roman" w:cs="Times New Roman"/>
      <w:sz w:val="24"/>
    </w:rPr>
  </w:style>
  <w:style w:type="paragraph" w:styleId="af7">
    <w:name w:val="footnote text"/>
    <w:aliases w:val="Текст сноски-FN,single space,footnote text,Table_Footnote_last,Текст сноски Знак2,Текст сноски Знак Знак1,Текст сноски Знак1 Знак,Текст сноски Знак Знак Знак,Текст сноски Знак Знак Знак1,Текст сноски Знак Знак2,Текст сноски Знак1,З,Знак2,Зна"/>
    <w:basedOn w:val="a0"/>
    <w:link w:val="af8"/>
    <w:unhideWhenUsed/>
    <w:qFormat/>
    <w:rsid w:val="003A59C0"/>
    <w:pPr>
      <w:widowControl/>
    </w:pPr>
    <w:rPr>
      <w:rFonts w:ascii="Times New Roman" w:eastAsia="Times New Roman" w:hAnsi="Times New Roman" w:cs="Times New Roman"/>
      <w:color w:val="auto"/>
      <w:sz w:val="20"/>
      <w:szCs w:val="20"/>
      <w:lang w:bidi="ar-SA"/>
    </w:rPr>
  </w:style>
  <w:style w:type="character" w:customStyle="1" w:styleId="af8">
    <w:name w:val="Текст сноски Знак"/>
    <w:aliases w:val="Текст сноски-FN Знак,single space Знак,footnote text Знак,Table_Footnote_last Знак,Текст сноски Знак2 Знак,Текст сноски Знак Знак1 Знак,Текст сноски Знак1 Знак Знак,Текст сноски Знак Знак Знак Знак,Текст сноски Знак Знак Знак1 Знак"/>
    <w:link w:val="af7"/>
    <w:rsid w:val="003A59C0"/>
    <w:rPr>
      <w:rFonts w:ascii="Times New Roman" w:eastAsia="Times New Roman" w:hAnsi="Times New Roman" w:cs="Times New Roman"/>
      <w:sz w:val="20"/>
      <w:szCs w:val="20"/>
      <w:lang w:bidi="ar-SA"/>
    </w:rPr>
  </w:style>
  <w:style w:type="paragraph" w:customStyle="1" w:styleId="af9">
    <w:name w:val="сноска"/>
    <w:basedOn w:val="a0"/>
    <w:rsid w:val="00F92ADF"/>
    <w:pPr>
      <w:widowControl/>
      <w:autoSpaceDE w:val="0"/>
      <w:autoSpaceDN w:val="0"/>
      <w:adjustRightInd w:val="0"/>
      <w:spacing w:line="288" w:lineRule="auto"/>
      <w:ind w:left="113" w:hanging="113"/>
      <w:jc w:val="both"/>
      <w:textAlignment w:val="center"/>
    </w:pPr>
    <w:rPr>
      <w:rFonts w:ascii="FreeSetC" w:eastAsia="Calibri" w:hAnsi="FreeSetC" w:cs="FreeSetC"/>
      <w:i/>
      <w:iCs/>
      <w:sz w:val="18"/>
      <w:szCs w:val="18"/>
      <w:lang w:bidi="ar-SA"/>
    </w:rPr>
  </w:style>
  <w:style w:type="paragraph" w:customStyle="1" w:styleId="ListParagraph">
    <w:name w:val="List Paragraph"/>
    <w:basedOn w:val="a0"/>
    <w:rsid w:val="00EE0936"/>
    <w:pPr>
      <w:widowControl/>
      <w:spacing w:after="200" w:line="276" w:lineRule="auto"/>
      <w:ind w:left="720"/>
      <w:contextualSpacing/>
    </w:pPr>
    <w:rPr>
      <w:rFonts w:ascii="GHEA Grapalat" w:eastAsia="Times New Roman" w:hAnsi="GHEA Grapalat" w:cs="Times New Roman"/>
      <w:color w:val="auto"/>
      <w:sz w:val="22"/>
      <w:szCs w:val="22"/>
      <w:lang w:val="en-US" w:eastAsia="en-US" w:bidi="ar-SA"/>
    </w:rPr>
  </w:style>
  <w:style w:type="paragraph" w:styleId="26">
    <w:name w:val="Body Text Indent 2"/>
    <w:basedOn w:val="a0"/>
    <w:link w:val="27"/>
    <w:rsid w:val="00EE0936"/>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7">
    <w:name w:val="Основной текст с отступом 2 Знак"/>
    <w:link w:val="26"/>
    <w:rsid w:val="00EE0936"/>
    <w:rPr>
      <w:rFonts w:ascii="Calibri" w:eastAsia="Calibri" w:hAnsi="Calibri" w:cs="Times New Roman"/>
      <w:sz w:val="22"/>
      <w:szCs w:val="22"/>
      <w:lang w:eastAsia="en-US"/>
    </w:rPr>
  </w:style>
  <w:style w:type="paragraph" w:customStyle="1" w:styleId="ConsPlusTitle">
    <w:name w:val="ConsPlusTitle"/>
    <w:rsid w:val="00EE0936"/>
    <w:pPr>
      <w:widowControl w:val="0"/>
      <w:autoSpaceDE w:val="0"/>
      <w:autoSpaceDN w:val="0"/>
      <w:adjustRightInd w:val="0"/>
    </w:pPr>
    <w:rPr>
      <w:rFonts w:ascii="Arial" w:eastAsia="Calibri" w:hAnsi="Arial" w:cs="Arial"/>
      <w:b/>
      <w:bCs/>
      <w:lang w:eastAsia="en-GB"/>
    </w:rPr>
  </w:style>
  <w:style w:type="character" w:customStyle="1" w:styleId="TrebuchetMS">
    <w:name w:val="Сноска + Trebuchet MS"/>
    <w:aliases w:val="7,5 pt,Основной текст + 8"/>
    <w:rsid w:val="00EE0936"/>
    <w:rPr>
      <w:rFonts w:ascii="Trebuchet MS" w:hAnsi="Trebuchet MS" w:cs="Trebuchet MS"/>
      <w:b w:val="0"/>
      <w:bCs w:val="0"/>
      <w:sz w:val="15"/>
      <w:szCs w:val="15"/>
      <w:u w:val="none"/>
      <w:lang w:val="en-US" w:eastAsia="en-US" w:bidi="ar-SA"/>
    </w:rPr>
  </w:style>
  <w:style w:type="character" w:customStyle="1" w:styleId="112">
    <w:name w:val="Основной текст + 11"/>
    <w:aliases w:val="5 pt1,Полужирный"/>
    <w:rsid w:val="00EE0936"/>
    <w:rPr>
      <w:rFonts w:ascii="Times New Roman" w:eastAsia="Calibri" w:hAnsi="Times New Roman" w:cs="Times New Roman"/>
      <w:b/>
      <w:bCs/>
      <w:sz w:val="23"/>
      <w:szCs w:val="23"/>
      <w:u w:val="none"/>
      <w:lang w:val="ru-RU" w:eastAsia="en-US" w:bidi="ar-SA"/>
    </w:rPr>
  </w:style>
  <w:style w:type="character" w:customStyle="1" w:styleId="FontStyle15">
    <w:name w:val="Font Style15"/>
    <w:rsid w:val="005346CC"/>
    <w:rPr>
      <w:rFonts w:ascii="Times New Roman" w:hAnsi="Times New Roman" w:cs="Times New Roman"/>
      <w:b/>
      <w:bCs/>
      <w:sz w:val="18"/>
      <w:szCs w:val="18"/>
    </w:rPr>
  </w:style>
  <w:style w:type="paragraph" w:customStyle="1" w:styleId="Style5">
    <w:name w:val="Style5"/>
    <w:basedOn w:val="a0"/>
    <w:rsid w:val="005346CC"/>
    <w:pPr>
      <w:autoSpaceDE w:val="0"/>
      <w:autoSpaceDN w:val="0"/>
      <w:adjustRightInd w:val="0"/>
      <w:spacing w:line="233" w:lineRule="exact"/>
    </w:pPr>
    <w:rPr>
      <w:rFonts w:ascii="Tahoma" w:eastAsia="Times New Roman" w:hAnsi="Tahoma" w:cs="Times New Roman"/>
      <w:color w:val="auto"/>
      <w:lang w:bidi="ar-SA"/>
    </w:rPr>
  </w:style>
  <w:style w:type="paragraph" w:styleId="15">
    <w:name w:val="toc 1"/>
    <w:basedOn w:val="a0"/>
    <w:next w:val="a0"/>
    <w:autoRedefine/>
    <w:uiPriority w:val="39"/>
    <w:rsid w:val="0085291D"/>
    <w:pPr>
      <w:widowControl/>
      <w:spacing w:after="200" w:line="276" w:lineRule="auto"/>
    </w:pPr>
    <w:rPr>
      <w:rFonts w:ascii="Calibri" w:eastAsia="Calibri" w:hAnsi="Calibri" w:cs="Times New Roman"/>
      <w:color w:val="auto"/>
      <w:sz w:val="22"/>
      <w:szCs w:val="22"/>
      <w:lang w:eastAsia="en-US" w:bidi="ar-SA"/>
    </w:rPr>
  </w:style>
  <w:style w:type="paragraph" w:customStyle="1" w:styleId="afa">
    <w:name w:val="НБКР. Текст. Основной"/>
    <w:basedOn w:val="a0"/>
    <w:link w:val="afb"/>
    <w:autoRedefine/>
    <w:qFormat/>
    <w:rsid w:val="00F025D8"/>
    <w:pPr>
      <w:widowControl/>
      <w:jc w:val="both"/>
    </w:pPr>
    <w:rPr>
      <w:rFonts w:ascii="Times New Roman" w:eastAsia="Calibri" w:hAnsi="Times New Roman" w:cs="Times New Roman"/>
      <w:szCs w:val="28"/>
      <w:lang w:eastAsia="en-US" w:bidi="ar-SA"/>
    </w:rPr>
  </w:style>
  <w:style w:type="character" w:customStyle="1" w:styleId="afb">
    <w:name w:val="НБКР. Текст. Основной Знак"/>
    <w:link w:val="afa"/>
    <w:rsid w:val="00F025D8"/>
    <w:rPr>
      <w:rFonts w:ascii="Times New Roman" w:eastAsia="Calibri" w:hAnsi="Times New Roman" w:cs="Times New Roman"/>
      <w:color w:val="000000"/>
      <w:sz w:val="24"/>
      <w:szCs w:val="28"/>
      <w:lang w:eastAsia="en-US"/>
    </w:rPr>
  </w:style>
  <w:style w:type="paragraph" w:customStyle="1" w:styleId="ConsPlusNormal">
    <w:name w:val="ConsPlusNormal"/>
    <w:rsid w:val="00AD0404"/>
    <w:pPr>
      <w:widowControl w:val="0"/>
      <w:autoSpaceDE w:val="0"/>
      <w:autoSpaceDN w:val="0"/>
      <w:adjustRightInd w:val="0"/>
      <w:ind w:firstLine="720"/>
    </w:pPr>
    <w:rPr>
      <w:rFonts w:ascii="Arial" w:eastAsia="Times New Roman" w:hAnsi="Arial" w:cs="Arial"/>
    </w:rPr>
  </w:style>
  <w:style w:type="character" w:customStyle="1" w:styleId="st">
    <w:name w:val="st"/>
    <w:rsid w:val="00AF04EA"/>
  </w:style>
  <w:style w:type="character" w:styleId="afc">
    <w:name w:val="Emphasis"/>
    <w:uiPriority w:val="20"/>
    <w:qFormat/>
    <w:rsid w:val="001C0B4F"/>
    <w:rPr>
      <w:i/>
      <w:iCs/>
    </w:rPr>
  </w:style>
  <w:style w:type="paragraph" w:styleId="32">
    <w:name w:val="Body Text Indent 3"/>
    <w:basedOn w:val="a0"/>
    <w:link w:val="33"/>
    <w:uiPriority w:val="99"/>
    <w:unhideWhenUsed/>
    <w:rsid w:val="005C2B8A"/>
    <w:pPr>
      <w:widowControl/>
      <w:spacing w:line="320" w:lineRule="exact"/>
      <w:ind w:firstLine="709"/>
      <w:jc w:val="both"/>
    </w:pPr>
    <w:rPr>
      <w:rFonts w:ascii="Times New Roman" w:hAnsi="Times New Roman"/>
      <w:sz w:val="28"/>
      <w:szCs w:val="28"/>
    </w:rPr>
  </w:style>
  <w:style w:type="character" w:customStyle="1" w:styleId="33">
    <w:name w:val="Основной текст с отступом 3 Знак"/>
    <w:link w:val="32"/>
    <w:uiPriority w:val="99"/>
    <w:rsid w:val="005C2B8A"/>
    <w:rPr>
      <w:rFonts w:ascii="Times New Roman" w:hAnsi="Times New Roman"/>
      <w:color w:val="000000"/>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841167">
      <w:bodyDiv w:val="1"/>
      <w:marLeft w:val="0"/>
      <w:marRight w:val="0"/>
      <w:marTop w:val="0"/>
      <w:marBottom w:val="0"/>
      <w:divBdr>
        <w:top w:val="none" w:sz="0" w:space="0" w:color="auto"/>
        <w:left w:val="none" w:sz="0" w:space="0" w:color="auto"/>
        <w:bottom w:val="none" w:sz="0" w:space="0" w:color="auto"/>
        <w:right w:val="none" w:sz="0" w:space="0" w:color="auto"/>
      </w:divBdr>
    </w:div>
    <w:div w:id="1659992754">
      <w:bodyDiv w:val="1"/>
      <w:marLeft w:val="0"/>
      <w:marRight w:val="0"/>
      <w:marTop w:val="0"/>
      <w:marBottom w:val="0"/>
      <w:divBdr>
        <w:top w:val="none" w:sz="0" w:space="0" w:color="auto"/>
        <w:left w:val="none" w:sz="0" w:space="0" w:color="auto"/>
        <w:bottom w:val="none" w:sz="0" w:space="0" w:color="auto"/>
        <w:right w:val="none" w:sz="0" w:space="0" w:color="auto"/>
      </w:divBdr>
    </w:div>
    <w:div w:id="1703288939">
      <w:bodyDiv w:val="1"/>
      <w:marLeft w:val="0"/>
      <w:marRight w:val="0"/>
      <w:marTop w:val="0"/>
      <w:marBottom w:val="0"/>
      <w:divBdr>
        <w:top w:val="none" w:sz="0" w:space="0" w:color="auto"/>
        <w:left w:val="none" w:sz="0" w:space="0" w:color="auto"/>
        <w:bottom w:val="none" w:sz="0" w:space="0" w:color="auto"/>
        <w:right w:val="none" w:sz="0" w:space="0" w:color="auto"/>
      </w:divBdr>
    </w:div>
    <w:div w:id="1826048012">
      <w:bodyDiv w:val="1"/>
      <w:marLeft w:val="0"/>
      <w:marRight w:val="0"/>
      <w:marTop w:val="0"/>
      <w:marBottom w:val="0"/>
      <w:divBdr>
        <w:top w:val="none" w:sz="0" w:space="0" w:color="auto"/>
        <w:left w:val="none" w:sz="0" w:space="0" w:color="auto"/>
        <w:bottom w:val="none" w:sz="0" w:space="0" w:color="auto"/>
        <w:right w:val="none" w:sz="0" w:space="0" w:color="auto"/>
      </w:divBdr>
    </w:div>
    <w:div w:id="1857959904">
      <w:bodyDiv w:val="1"/>
      <w:marLeft w:val="0"/>
      <w:marRight w:val="0"/>
      <w:marTop w:val="0"/>
      <w:marBottom w:val="0"/>
      <w:divBdr>
        <w:top w:val="none" w:sz="0" w:space="0" w:color="auto"/>
        <w:left w:val="none" w:sz="0" w:space="0" w:color="auto"/>
        <w:bottom w:val="none" w:sz="0" w:space="0" w:color="auto"/>
        <w:right w:val="none" w:sz="0" w:space="0" w:color="auto"/>
      </w:divBdr>
    </w:div>
    <w:div w:id="201649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i.ru/wikibank/%CA%F0%E5%E4%E8%F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ki.ru/wikibank/%C7%E0%EB%EE%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3BF1-AE59-461E-B3C2-939DD42E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18211</Words>
  <Characters>103808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121776</CharactersWithSpaces>
  <SharedDoc>false</SharedDoc>
  <HLinks>
    <vt:vector size="66" baseType="variant">
      <vt:variant>
        <vt:i4>5898248</vt:i4>
      </vt:variant>
      <vt:variant>
        <vt:i4>60</vt:i4>
      </vt:variant>
      <vt:variant>
        <vt:i4>0</vt:i4>
      </vt:variant>
      <vt:variant>
        <vt:i4>5</vt:i4>
      </vt:variant>
      <vt:variant>
        <vt:lpwstr>http://www.banki.ru/wikibank/%C7%E0%EB%EE%E3/</vt:lpwstr>
      </vt:variant>
      <vt:variant>
        <vt:lpwstr/>
      </vt:variant>
      <vt:variant>
        <vt:i4>1704014</vt:i4>
      </vt:variant>
      <vt:variant>
        <vt:i4>57</vt:i4>
      </vt:variant>
      <vt:variant>
        <vt:i4>0</vt:i4>
      </vt:variant>
      <vt:variant>
        <vt:i4>5</vt:i4>
      </vt:variant>
      <vt:variant>
        <vt:lpwstr>http://www.banki.ru/wikibank/%CA%F0%E5%E4%E8%F2/</vt:lpwstr>
      </vt:variant>
      <vt:variant>
        <vt:lpwstr/>
      </vt:variant>
      <vt:variant>
        <vt:i4>1769528</vt:i4>
      </vt:variant>
      <vt:variant>
        <vt:i4>50</vt:i4>
      </vt:variant>
      <vt:variant>
        <vt:i4>0</vt:i4>
      </vt:variant>
      <vt:variant>
        <vt:i4>5</vt:i4>
      </vt:variant>
      <vt:variant>
        <vt:lpwstr/>
      </vt:variant>
      <vt:variant>
        <vt:lpwstr>_Toc454202898</vt:lpwstr>
      </vt:variant>
      <vt:variant>
        <vt:i4>1769528</vt:i4>
      </vt:variant>
      <vt:variant>
        <vt:i4>44</vt:i4>
      </vt:variant>
      <vt:variant>
        <vt:i4>0</vt:i4>
      </vt:variant>
      <vt:variant>
        <vt:i4>5</vt:i4>
      </vt:variant>
      <vt:variant>
        <vt:lpwstr/>
      </vt:variant>
      <vt:variant>
        <vt:lpwstr>_Toc454202897</vt:lpwstr>
      </vt:variant>
      <vt:variant>
        <vt:i4>1769528</vt:i4>
      </vt:variant>
      <vt:variant>
        <vt:i4>38</vt:i4>
      </vt:variant>
      <vt:variant>
        <vt:i4>0</vt:i4>
      </vt:variant>
      <vt:variant>
        <vt:i4>5</vt:i4>
      </vt:variant>
      <vt:variant>
        <vt:lpwstr/>
      </vt:variant>
      <vt:variant>
        <vt:lpwstr>_Toc454202896</vt:lpwstr>
      </vt:variant>
      <vt:variant>
        <vt:i4>1769528</vt:i4>
      </vt:variant>
      <vt:variant>
        <vt:i4>32</vt:i4>
      </vt:variant>
      <vt:variant>
        <vt:i4>0</vt:i4>
      </vt:variant>
      <vt:variant>
        <vt:i4>5</vt:i4>
      </vt:variant>
      <vt:variant>
        <vt:lpwstr/>
      </vt:variant>
      <vt:variant>
        <vt:lpwstr>_Toc454202895</vt:lpwstr>
      </vt:variant>
      <vt:variant>
        <vt:i4>1769528</vt:i4>
      </vt:variant>
      <vt:variant>
        <vt:i4>26</vt:i4>
      </vt:variant>
      <vt:variant>
        <vt:i4>0</vt:i4>
      </vt:variant>
      <vt:variant>
        <vt:i4>5</vt:i4>
      </vt:variant>
      <vt:variant>
        <vt:lpwstr/>
      </vt:variant>
      <vt:variant>
        <vt:lpwstr>_Toc454202894</vt:lpwstr>
      </vt:variant>
      <vt:variant>
        <vt:i4>1769528</vt:i4>
      </vt:variant>
      <vt:variant>
        <vt:i4>20</vt:i4>
      </vt:variant>
      <vt:variant>
        <vt:i4>0</vt:i4>
      </vt:variant>
      <vt:variant>
        <vt:i4>5</vt:i4>
      </vt:variant>
      <vt:variant>
        <vt:lpwstr/>
      </vt:variant>
      <vt:variant>
        <vt:lpwstr>_Toc454202893</vt:lpwstr>
      </vt:variant>
      <vt:variant>
        <vt:i4>1769528</vt:i4>
      </vt:variant>
      <vt:variant>
        <vt:i4>14</vt:i4>
      </vt:variant>
      <vt:variant>
        <vt:i4>0</vt:i4>
      </vt:variant>
      <vt:variant>
        <vt:i4>5</vt:i4>
      </vt:variant>
      <vt:variant>
        <vt:lpwstr/>
      </vt:variant>
      <vt:variant>
        <vt:lpwstr>_Toc454202892</vt:lpwstr>
      </vt:variant>
      <vt:variant>
        <vt:i4>1769528</vt:i4>
      </vt:variant>
      <vt:variant>
        <vt:i4>8</vt:i4>
      </vt:variant>
      <vt:variant>
        <vt:i4>0</vt:i4>
      </vt:variant>
      <vt:variant>
        <vt:i4>5</vt:i4>
      </vt:variant>
      <vt:variant>
        <vt:lpwstr/>
      </vt:variant>
      <vt:variant>
        <vt:lpwstr>_Toc454202891</vt:lpwstr>
      </vt:variant>
      <vt:variant>
        <vt:i4>1769528</vt:i4>
      </vt:variant>
      <vt:variant>
        <vt:i4>2</vt:i4>
      </vt:variant>
      <vt:variant>
        <vt:i4>0</vt:i4>
      </vt:variant>
      <vt:variant>
        <vt:i4>5</vt:i4>
      </vt:variant>
      <vt:variant>
        <vt:lpwstr/>
      </vt:variant>
      <vt:variant>
        <vt:lpwstr>_Toc454202890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Антонов</cp:lastModifiedBy>
  <cp:revision>2</cp:revision>
  <cp:lastPrinted>2018-07-13T07:50:00Z</cp:lastPrinted>
  <dcterms:created xsi:type="dcterms:W3CDTF">2018-08-07T06:23:00Z</dcterms:created>
  <dcterms:modified xsi:type="dcterms:W3CDTF">2018-08-07T06:23:00Z</dcterms:modified>
</cp:coreProperties>
</file>