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91D" w:rsidRPr="003A414E" w:rsidRDefault="0085291D" w:rsidP="00B667D5">
      <w:pPr>
        <w:widowControl/>
        <w:suppressAutoHyphens/>
        <w:spacing w:line="340" w:lineRule="exact"/>
        <w:jc w:val="center"/>
        <w:rPr>
          <w:rFonts w:ascii="Times New Roman" w:hAnsi="Times New Roman"/>
          <w:b/>
          <w:smallCaps/>
          <w:sz w:val="32"/>
          <w:szCs w:val="32"/>
        </w:rPr>
      </w:pPr>
      <w:bookmarkStart w:id="0" w:name="_GoBack"/>
      <w:bookmarkEnd w:id="0"/>
      <w:r w:rsidRPr="003A414E">
        <w:rPr>
          <w:rFonts w:ascii="Times New Roman" w:hAnsi="Times New Roman"/>
          <w:b/>
          <w:smallCaps/>
          <w:sz w:val="32"/>
          <w:szCs w:val="32"/>
        </w:rPr>
        <w:t>Исполнительный комитет СНГ</w:t>
      </w: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387252">
      <w:pPr>
        <w:widowControl/>
        <w:spacing w:before="120"/>
        <w:jc w:val="center"/>
        <w:rPr>
          <w:rFonts w:ascii="Times New Roman" w:hAnsi="Times New Roman"/>
          <w:b/>
          <w:sz w:val="32"/>
          <w:szCs w:val="32"/>
        </w:rPr>
      </w:pPr>
      <w:r w:rsidRPr="003A414E">
        <w:rPr>
          <w:rFonts w:ascii="Times New Roman" w:hAnsi="Times New Roman"/>
          <w:b/>
          <w:sz w:val="32"/>
          <w:szCs w:val="32"/>
        </w:rPr>
        <w:t>ИНФОРМАЦИЯ</w:t>
      </w:r>
    </w:p>
    <w:p w:rsidR="0085291D" w:rsidRPr="003A414E" w:rsidRDefault="00822490" w:rsidP="00387252">
      <w:pPr>
        <w:widowControl/>
        <w:suppressAutoHyphens/>
        <w:spacing w:before="120"/>
        <w:jc w:val="center"/>
        <w:rPr>
          <w:rFonts w:ascii="Times New Roman" w:hAnsi="Times New Roman"/>
          <w:b/>
          <w:sz w:val="32"/>
          <w:szCs w:val="32"/>
        </w:rPr>
      </w:pPr>
      <w:r w:rsidRPr="003A414E">
        <w:rPr>
          <w:rFonts w:ascii="Times New Roman" w:hAnsi="Times New Roman"/>
          <w:b/>
          <w:sz w:val="32"/>
          <w:szCs w:val="32"/>
        </w:rPr>
        <w:t>о</w:t>
      </w:r>
      <w:r w:rsidR="0085291D" w:rsidRPr="003A414E">
        <w:rPr>
          <w:rFonts w:ascii="Times New Roman" w:hAnsi="Times New Roman"/>
          <w:b/>
          <w:sz w:val="32"/>
          <w:szCs w:val="32"/>
        </w:rPr>
        <w:t xml:space="preserve"> развитии банковского регулирования и надзора</w:t>
      </w:r>
      <w:r w:rsidRPr="003A414E">
        <w:rPr>
          <w:rFonts w:ascii="Times New Roman" w:hAnsi="Times New Roman"/>
          <w:b/>
          <w:sz w:val="32"/>
          <w:szCs w:val="32"/>
        </w:rPr>
        <w:br/>
      </w:r>
      <w:r w:rsidR="0085291D" w:rsidRPr="003A414E">
        <w:rPr>
          <w:rFonts w:ascii="Times New Roman" w:hAnsi="Times New Roman"/>
          <w:b/>
          <w:sz w:val="32"/>
          <w:szCs w:val="32"/>
        </w:rPr>
        <w:t xml:space="preserve">в государствах – участниках СНГ в 2013–2015 годах </w:t>
      </w: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p>
    <w:p w:rsidR="00822490" w:rsidRPr="003A414E" w:rsidRDefault="00822490" w:rsidP="00B667D5">
      <w:pPr>
        <w:widowControl/>
        <w:suppressAutoHyphens/>
        <w:spacing w:line="340" w:lineRule="exact"/>
        <w:jc w:val="center"/>
        <w:rPr>
          <w:rFonts w:ascii="Times New Roman" w:hAnsi="Times New Roman"/>
          <w:sz w:val="28"/>
          <w:szCs w:val="28"/>
        </w:rPr>
      </w:pPr>
    </w:p>
    <w:p w:rsidR="00822490" w:rsidRPr="003A414E" w:rsidRDefault="00822490" w:rsidP="00B667D5">
      <w:pPr>
        <w:widowControl/>
        <w:suppressAutoHyphens/>
        <w:spacing w:line="340" w:lineRule="exact"/>
        <w:jc w:val="center"/>
        <w:rPr>
          <w:rFonts w:ascii="Times New Roman" w:hAnsi="Times New Roman"/>
          <w:sz w:val="28"/>
          <w:szCs w:val="28"/>
        </w:rPr>
      </w:pPr>
    </w:p>
    <w:p w:rsidR="00822490" w:rsidRPr="003A414E" w:rsidRDefault="00822490" w:rsidP="00B667D5">
      <w:pPr>
        <w:widowControl/>
        <w:suppressAutoHyphens/>
        <w:spacing w:line="340" w:lineRule="exact"/>
        <w:jc w:val="center"/>
        <w:rPr>
          <w:rFonts w:ascii="Times New Roman" w:hAnsi="Times New Roman"/>
          <w:sz w:val="28"/>
          <w:szCs w:val="28"/>
        </w:rPr>
      </w:pPr>
    </w:p>
    <w:p w:rsidR="0085291D" w:rsidRPr="003A414E" w:rsidRDefault="0085291D" w:rsidP="00B667D5">
      <w:pPr>
        <w:widowControl/>
        <w:suppressAutoHyphens/>
        <w:spacing w:line="340" w:lineRule="exact"/>
        <w:jc w:val="center"/>
        <w:rPr>
          <w:rFonts w:ascii="Times New Roman" w:hAnsi="Times New Roman"/>
          <w:sz w:val="28"/>
          <w:szCs w:val="28"/>
        </w:rPr>
      </w:pPr>
      <w:r w:rsidRPr="003A414E">
        <w:rPr>
          <w:rFonts w:ascii="Times New Roman" w:hAnsi="Times New Roman"/>
          <w:sz w:val="28"/>
          <w:szCs w:val="28"/>
        </w:rPr>
        <w:t>Москва, 2015 год</w:t>
      </w:r>
    </w:p>
    <w:p w:rsidR="0085291D" w:rsidRPr="003A414E" w:rsidRDefault="0085291D" w:rsidP="00B667D5">
      <w:pPr>
        <w:widowControl/>
        <w:suppressAutoHyphens/>
        <w:spacing w:after="360" w:line="340" w:lineRule="exact"/>
        <w:jc w:val="center"/>
        <w:rPr>
          <w:rFonts w:ascii="Times New Roman" w:hAnsi="Times New Roman" w:cs="Times New Roman"/>
          <w:b/>
          <w:smallCaps/>
          <w:sz w:val="28"/>
          <w:szCs w:val="28"/>
        </w:rPr>
      </w:pPr>
      <w:r w:rsidRPr="003A414E">
        <w:rPr>
          <w:rFonts w:ascii="Times New Roman" w:hAnsi="Times New Roman"/>
          <w:sz w:val="28"/>
          <w:szCs w:val="28"/>
        </w:rPr>
        <w:br w:type="page"/>
      </w:r>
      <w:r w:rsidR="005A358E" w:rsidRPr="003A414E">
        <w:rPr>
          <w:rFonts w:ascii="Times New Roman" w:hAnsi="Times New Roman" w:cs="Times New Roman"/>
          <w:b/>
          <w:smallCaps/>
          <w:sz w:val="28"/>
          <w:szCs w:val="28"/>
        </w:rPr>
        <w:lastRenderedPageBreak/>
        <w:t>ОГЛАВЛЕНИЕ</w:t>
      </w:r>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r w:rsidRPr="003A414E">
        <w:rPr>
          <w:rFonts w:ascii="Times New Roman" w:hAnsi="Times New Roman" w:cs="Times New Roman"/>
          <w:sz w:val="28"/>
          <w:szCs w:val="28"/>
        </w:rPr>
        <w:fldChar w:fldCharType="begin"/>
      </w:r>
      <w:r w:rsidRPr="003A414E">
        <w:rPr>
          <w:rFonts w:ascii="Times New Roman" w:hAnsi="Times New Roman" w:cs="Times New Roman"/>
          <w:sz w:val="28"/>
          <w:szCs w:val="28"/>
        </w:rPr>
        <w:instrText xml:space="preserve"> TOC \o "1-1" \h \z \u </w:instrText>
      </w:r>
      <w:r w:rsidRPr="003A414E">
        <w:rPr>
          <w:rFonts w:ascii="Times New Roman" w:hAnsi="Times New Roman" w:cs="Times New Roman"/>
          <w:sz w:val="28"/>
          <w:szCs w:val="28"/>
        </w:rPr>
        <w:fldChar w:fldCharType="separate"/>
      </w:r>
      <w:hyperlink w:anchor="_Toc422150647" w:history="1">
        <w:r w:rsidRPr="003A414E">
          <w:rPr>
            <w:rStyle w:val="a4"/>
            <w:rFonts w:ascii="Times New Roman" w:hAnsi="Times New Roman" w:cs="Times New Roman"/>
            <w:b w:val="0"/>
            <w:smallCaps/>
            <w:noProof/>
            <w:sz w:val="28"/>
            <w:szCs w:val="28"/>
          </w:rPr>
          <w:t>ВВЕДЕНИЕ</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_Toc422150647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3</w:t>
        </w:r>
        <w:r w:rsidRPr="003A414E">
          <w:rPr>
            <w:rFonts w:ascii="Times New Roman" w:hAnsi="Times New Roman" w:cs="Times New Roman"/>
            <w:b w:val="0"/>
            <w:noProof/>
            <w:webHidden/>
            <w:sz w:val="28"/>
            <w:szCs w:val="28"/>
          </w:rPr>
          <w:fldChar w:fldCharType="end"/>
        </w:r>
      </w:hyperlink>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hyperlink w:anchor="_Toc422150648" w:history="1">
        <w:r w:rsidRPr="003A414E">
          <w:rPr>
            <w:rStyle w:val="a4"/>
            <w:rFonts w:ascii="Times New Roman" w:hAnsi="Times New Roman" w:cs="Times New Roman"/>
            <w:b w:val="0"/>
            <w:smallCaps/>
            <w:noProof/>
            <w:sz w:val="28"/>
            <w:szCs w:val="28"/>
            <w:shd w:val="clear" w:color="auto" w:fill="FFFFFF"/>
          </w:rPr>
          <w:t>Рекомендации Базельского комитета</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_Toc422150648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4</w:t>
        </w:r>
        <w:r w:rsidRPr="003A414E">
          <w:rPr>
            <w:rFonts w:ascii="Times New Roman" w:hAnsi="Times New Roman" w:cs="Times New Roman"/>
            <w:b w:val="0"/>
            <w:noProof/>
            <w:webHidden/>
            <w:sz w:val="28"/>
            <w:szCs w:val="28"/>
          </w:rPr>
          <w:fldChar w:fldCharType="end"/>
        </w:r>
      </w:hyperlink>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hyperlink w:anchor="_Toc422150649" w:history="1">
        <w:r w:rsidRPr="003A414E">
          <w:rPr>
            <w:rStyle w:val="a4"/>
            <w:rFonts w:ascii="Times New Roman" w:hAnsi="Times New Roman" w:cs="Times New Roman"/>
            <w:b w:val="0"/>
            <w:smallCaps/>
            <w:noProof/>
            <w:sz w:val="28"/>
            <w:szCs w:val="28"/>
            <w:u w:val="none"/>
            <w:shd w:val="clear" w:color="auto" w:fill="FFFFFF"/>
          </w:rPr>
          <w:t>Республика</w:t>
        </w:r>
        <w:r w:rsidRPr="003A414E">
          <w:rPr>
            <w:rStyle w:val="a4"/>
            <w:rFonts w:ascii="Times New Roman" w:hAnsi="Times New Roman" w:cs="Times New Roman"/>
            <w:b w:val="0"/>
            <w:smallCaps/>
            <w:noProof/>
            <w:sz w:val="28"/>
            <w:szCs w:val="28"/>
            <w:shd w:val="clear" w:color="auto" w:fill="FFFFFF"/>
          </w:rPr>
          <w:t xml:space="preserve"> Армения</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_Toc422150649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7</w:t>
        </w:r>
        <w:r w:rsidRPr="003A414E">
          <w:rPr>
            <w:rFonts w:ascii="Times New Roman" w:hAnsi="Times New Roman" w:cs="Times New Roman"/>
            <w:b w:val="0"/>
            <w:noProof/>
            <w:webHidden/>
            <w:sz w:val="28"/>
            <w:szCs w:val="28"/>
          </w:rPr>
          <w:fldChar w:fldCharType="end"/>
        </w:r>
      </w:hyperlink>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hyperlink w:anchor="_Toc422150650" w:history="1">
        <w:r w:rsidRPr="003A414E">
          <w:rPr>
            <w:rStyle w:val="a4"/>
            <w:rFonts w:ascii="Times New Roman" w:hAnsi="Times New Roman" w:cs="Times New Roman"/>
            <w:b w:val="0"/>
            <w:smallCaps/>
            <w:noProof/>
            <w:sz w:val="28"/>
            <w:szCs w:val="28"/>
            <w:shd w:val="clear" w:color="auto" w:fill="FFFFFF"/>
          </w:rPr>
          <w:t>Республика Беларусь</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_Toc422150650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10</w:t>
        </w:r>
        <w:r w:rsidRPr="003A414E">
          <w:rPr>
            <w:rFonts w:ascii="Times New Roman" w:hAnsi="Times New Roman" w:cs="Times New Roman"/>
            <w:b w:val="0"/>
            <w:noProof/>
            <w:webHidden/>
            <w:sz w:val="28"/>
            <w:szCs w:val="28"/>
          </w:rPr>
          <w:fldChar w:fldCharType="end"/>
        </w:r>
      </w:hyperlink>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hyperlink w:anchor="_Toc422150651" w:history="1">
        <w:r w:rsidRPr="003A414E">
          <w:rPr>
            <w:rStyle w:val="a4"/>
            <w:rFonts w:ascii="Times New Roman" w:hAnsi="Times New Roman" w:cs="Times New Roman"/>
            <w:b w:val="0"/>
            <w:smallCaps/>
            <w:noProof/>
            <w:sz w:val="28"/>
            <w:szCs w:val="28"/>
            <w:shd w:val="clear" w:color="auto" w:fill="FFFFFF"/>
          </w:rPr>
          <w:t>Республика Казахстан</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_Toc422150651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18</w:t>
        </w:r>
        <w:r w:rsidRPr="003A414E">
          <w:rPr>
            <w:rFonts w:ascii="Times New Roman" w:hAnsi="Times New Roman" w:cs="Times New Roman"/>
            <w:b w:val="0"/>
            <w:noProof/>
            <w:webHidden/>
            <w:sz w:val="28"/>
            <w:szCs w:val="28"/>
          </w:rPr>
          <w:fldChar w:fldCharType="end"/>
        </w:r>
      </w:hyperlink>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hyperlink w:anchor="_Toc422150652" w:history="1">
        <w:r w:rsidRPr="003A414E">
          <w:rPr>
            <w:rStyle w:val="a4"/>
            <w:rFonts w:ascii="Times New Roman" w:hAnsi="Times New Roman" w:cs="Times New Roman"/>
            <w:b w:val="0"/>
            <w:smallCaps/>
            <w:noProof/>
            <w:sz w:val="28"/>
            <w:szCs w:val="28"/>
            <w:shd w:val="clear" w:color="auto" w:fill="FFFFFF"/>
          </w:rPr>
          <w:t>Кыргызская Республика</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_Toc422150652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22</w:t>
        </w:r>
        <w:r w:rsidRPr="003A414E">
          <w:rPr>
            <w:rFonts w:ascii="Times New Roman" w:hAnsi="Times New Roman" w:cs="Times New Roman"/>
            <w:b w:val="0"/>
            <w:noProof/>
            <w:webHidden/>
            <w:sz w:val="28"/>
            <w:szCs w:val="28"/>
          </w:rPr>
          <w:fldChar w:fldCharType="end"/>
        </w:r>
      </w:hyperlink>
    </w:p>
    <w:p w:rsidR="0085291D" w:rsidRPr="003A414E" w:rsidRDefault="0085291D"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noProof/>
          <w:sz w:val="28"/>
          <w:szCs w:val="28"/>
        </w:rPr>
      </w:pPr>
      <w:hyperlink w:anchor="_Toc422150653" w:history="1">
        <w:r w:rsidRPr="003A414E">
          <w:rPr>
            <w:rStyle w:val="a4"/>
            <w:rFonts w:ascii="Times New Roman" w:hAnsi="Times New Roman" w:cs="Times New Roman"/>
            <w:b w:val="0"/>
            <w:smallCaps/>
            <w:noProof/>
            <w:sz w:val="28"/>
            <w:szCs w:val="28"/>
            <w:shd w:val="clear" w:color="auto" w:fill="FFFFFF"/>
          </w:rPr>
          <w:t>Республика Молдова</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_Toc422150653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24</w:t>
        </w:r>
        <w:r w:rsidRPr="003A414E">
          <w:rPr>
            <w:rFonts w:ascii="Times New Roman" w:hAnsi="Times New Roman" w:cs="Times New Roman"/>
            <w:b w:val="0"/>
            <w:noProof/>
            <w:webHidden/>
            <w:sz w:val="28"/>
            <w:szCs w:val="28"/>
          </w:rPr>
          <w:fldChar w:fldCharType="end"/>
        </w:r>
      </w:hyperlink>
    </w:p>
    <w:p w:rsidR="00392369" w:rsidRPr="003A414E" w:rsidRDefault="00392369" w:rsidP="001D32A7">
      <w:pPr>
        <w:pStyle w:val="13"/>
        <w:widowControl/>
        <w:tabs>
          <w:tab w:val="right" w:leader="dot" w:pos="9639"/>
        </w:tabs>
        <w:spacing w:before="0" w:after="360" w:line="240" w:lineRule="auto"/>
        <w:ind w:firstLine="0"/>
        <w:jc w:val="left"/>
        <w:rPr>
          <w:rFonts w:ascii="Times New Roman" w:eastAsia="Times New Roman" w:hAnsi="Times New Roman" w:cs="Times New Roman"/>
          <w:b w:val="0"/>
          <w:smallCaps/>
          <w:noProof/>
          <w:sz w:val="28"/>
          <w:szCs w:val="28"/>
        </w:rPr>
      </w:pPr>
      <w:r w:rsidRPr="003A414E">
        <w:rPr>
          <w:rFonts w:ascii="Times New Roman" w:hAnsi="Times New Roman" w:cs="Times New Roman"/>
          <w:b w:val="0"/>
          <w:smallCaps/>
          <w:noProof/>
          <w:sz w:val="28"/>
          <w:szCs w:val="28"/>
        </w:rPr>
        <w:t>Российская Федерация</w:t>
      </w:r>
      <w:r w:rsidRPr="003A414E">
        <w:rPr>
          <w:rFonts w:ascii="Times New Roman" w:hAnsi="Times New Roman" w:cs="Times New Roman"/>
          <w:b w:val="0"/>
          <w:smallCaps/>
          <w:noProof/>
          <w:sz w:val="28"/>
          <w:szCs w:val="28"/>
        </w:rPr>
        <w:tab/>
        <w:t>2</w:t>
      </w:r>
      <w:r w:rsidR="00CC5391" w:rsidRPr="003A414E">
        <w:rPr>
          <w:rFonts w:ascii="Times New Roman" w:hAnsi="Times New Roman" w:cs="Times New Roman"/>
          <w:b w:val="0"/>
          <w:smallCaps/>
          <w:noProof/>
          <w:sz w:val="28"/>
          <w:szCs w:val="28"/>
        </w:rPr>
        <w:t>9</w:t>
      </w:r>
    </w:p>
    <w:p w:rsidR="0085291D" w:rsidRPr="003A414E" w:rsidRDefault="0085291D" w:rsidP="001D32A7">
      <w:pPr>
        <w:pStyle w:val="13"/>
        <w:widowControl/>
        <w:tabs>
          <w:tab w:val="right" w:leader="dot" w:pos="9639"/>
        </w:tabs>
        <w:spacing w:before="0" w:after="360" w:line="240" w:lineRule="auto"/>
        <w:ind w:firstLine="0"/>
        <w:jc w:val="left"/>
        <w:rPr>
          <w:rStyle w:val="a4"/>
          <w:rFonts w:ascii="Times New Roman" w:hAnsi="Times New Roman" w:cs="Times New Roman"/>
          <w:b w:val="0"/>
          <w:smallCaps/>
          <w:noProof/>
          <w:sz w:val="28"/>
          <w:szCs w:val="28"/>
        </w:rPr>
      </w:pPr>
      <w:hyperlink w:anchor="_Toc422150654" w:history="1">
        <w:r w:rsidRPr="003A414E">
          <w:rPr>
            <w:rStyle w:val="a4"/>
            <w:rFonts w:ascii="Times New Roman" w:hAnsi="Times New Roman" w:cs="Times New Roman"/>
            <w:b w:val="0"/>
            <w:smallCaps/>
            <w:noProof/>
            <w:sz w:val="28"/>
            <w:szCs w:val="28"/>
          </w:rPr>
          <w:t>Республика Таджикистан</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_Toc422150654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41</w:t>
        </w:r>
        <w:r w:rsidRPr="003A414E">
          <w:rPr>
            <w:rFonts w:ascii="Times New Roman" w:hAnsi="Times New Roman" w:cs="Times New Roman"/>
            <w:b w:val="0"/>
            <w:noProof/>
            <w:webHidden/>
            <w:sz w:val="28"/>
            <w:szCs w:val="28"/>
          </w:rPr>
          <w:fldChar w:fldCharType="end"/>
        </w:r>
      </w:hyperlink>
    </w:p>
    <w:p w:rsidR="005A358E" w:rsidRPr="003A414E" w:rsidRDefault="0085291D" w:rsidP="001D32A7">
      <w:pPr>
        <w:pStyle w:val="13"/>
        <w:widowControl/>
        <w:tabs>
          <w:tab w:val="right" w:leader="dot" w:pos="9639"/>
        </w:tabs>
        <w:spacing w:before="0" w:after="360" w:line="240" w:lineRule="auto"/>
        <w:ind w:firstLine="0"/>
        <w:jc w:val="left"/>
        <w:rPr>
          <w:rStyle w:val="a4"/>
          <w:rFonts w:ascii="Times New Roman" w:hAnsi="Times New Roman" w:cs="Times New Roman"/>
          <w:b w:val="0"/>
          <w:noProof/>
          <w:sz w:val="28"/>
          <w:szCs w:val="28"/>
        </w:rPr>
      </w:pPr>
      <w:hyperlink w:anchor="_Toc422150655" w:history="1">
        <w:r w:rsidRPr="003A414E">
          <w:rPr>
            <w:rStyle w:val="a4"/>
            <w:rFonts w:ascii="Times New Roman" w:hAnsi="Times New Roman" w:cs="Times New Roman"/>
            <w:b w:val="0"/>
            <w:noProof/>
            <w:sz w:val="28"/>
            <w:szCs w:val="28"/>
          </w:rPr>
          <w:t>ЗАКЛЮЧЕНИЕ</w:t>
        </w:r>
        <w:r w:rsidRPr="003A414E">
          <w:rPr>
            <w:rFonts w:ascii="Times New Roman" w:hAnsi="Times New Roman" w:cs="Times New Roman"/>
            <w:b w:val="0"/>
            <w:noProof/>
            <w:webHidden/>
            <w:sz w:val="28"/>
            <w:szCs w:val="28"/>
          </w:rPr>
          <w:tab/>
        </w:r>
        <w:r w:rsidRPr="003A414E">
          <w:rPr>
            <w:rFonts w:ascii="Times New Roman" w:hAnsi="Times New Roman" w:cs="Times New Roman"/>
            <w:b w:val="0"/>
            <w:noProof/>
            <w:webHidden/>
            <w:sz w:val="28"/>
            <w:szCs w:val="28"/>
          </w:rPr>
          <w:fldChar w:fldCharType="begin"/>
        </w:r>
        <w:r w:rsidRPr="003A414E">
          <w:rPr>
            <w:rFonts w:ascii="Times New Roman" w:hAnsi="Times New Roman" w:cs="Times New Roman"/>
            <w:b w:val="0"/>
            <w:noProof/>
            <w:webHidden/>
            <w:sz w:val="28"/>
            <w:szCs w:val="28"/>
          </w:rPr>
          <w:instrText xml:space="preserve"> PAGEREF _Toc422150655 \h </w:instrText>
        </w:r>
        <w:r w:rsidRPr="003A414E">
          <w:rPr>
            <w:rFonts w:ascii="Times New Roman" w:hAnsi="Times New Roman" w:cs="Times New Roman"/>
            <w:b w:val="0"/>
            <w:noProof/>
            <w:webHidden/>
            <w:sz w:val="28"/>
            <w:szCs w:val="28"/>
          </w:rPr>
        </w:r>
        <w:r w:rsidRPr="003A414E">
          <w:rPr>
            <w:rFonts w:ascii="Times New Roman" w:hAnsi="Times New Roman" w:cs="Times New Roman"/>
            <w:b w:val="0"/>
            <w:noProof/>
            <w:webHidden/>
            <w:sz w:val="28"/>
            <w:szCs w:val="28"/>
          </w:rPr>
          <w:fldChar w:fldCharType="separate"/>
        </w:r>
        <w:r w:rsidR="009523D2">
          <w:rPr>
            <w:rFonts w:ascii="Times New Roman" w:hAnsi="Times New Roman" w:cs="Times New Roman"/>
            <w:b w:val="0"/>
            <w:noProof/>
            <w:webHidden/>
            <w:sz w:val="28"/>
            <w:szCs w:val="28"/>
          </w:rPr>
          <w:t>45</w:t>
        </w:r>
        <w:r w:rsidRPr="003A414E">
          <w:rPr>
            <w:rFonts w:ascii="Times New Roman" w:hAnsi="Times New Roman" w:cs="Times New Roman"/>
            <w:b w:val="0"/>
            <w:noProof/>
            <w:webHidden/>
            <w:sz w:val="28"/>
            <w:szCs w:val="28"/>
          </w:rPr>
          <w:fldChar w:fldCharType="end"/>
        </w:r>
      </w:hyperlink>
    </w:p>
    <w:p w:rsidR="009D077C" w:rsidRPr="003A414E" w:rsidRDefault="005A358E" w:rsidP="001D32A7">
      <w:pPr>
        <w:pStyle w:val="13"/>
        <w:widowControl/>
        <w:spacing w:before="0" w:after="360" w:line="240" w:lineRule="auto"/>
        <w:ind w:firstLine="0"/>
        <w:jc w:val="center"/>
        <w:rPr>
          <w:rFonts w:ascii="Times New Roman" w:hAnsi="Times New Roman" w:cs="Times New Roman"/>
          <w:sz w:val="28"/>
          <w:szCs w:val="28"/>
        </w:rPr>
      </w:pPr>
      <w:r w:rsidRPr="003A414E">
        <w:rPr>
          <w:rStyle w:val="a4"/>
          <w:rFonts w:ascii="Times New Roman" w:hAnsi="Times New Roman" w:cs="Times New Roman"/>
          <w:noProof/>
          <w:sz w:val="28"/>
          <w:szCs w:val="28"/>
        </w:rPr>
        <w:br w:type="page"/>
      </w:r>
      <w:r w:rsidR="0085291D" w:rsidRPr="003A414E">
        <w:rPr>
          <w:rFonts w:ascii="Times New Roman" w:hAnsi="Times New Roman" w:cs="Times New Roman"/>
          <w:sz w:val="28"/>
          <w:szCs w:val="28"/>
        </w:rPr>
        <w:lastRenderedPageBreak/>
        <w:fldChar w:fldCharType="end"/>
      </w:r>
      <w:bookmarkStart w:id="1" w:name="_Toc422150647"/>
      <w:r w:rsidR="00A764FD" w:rsidRPr="003A414E">
        <w:rPr>
          <w:rFonts w:ascii="Times New Roman" w:hAnsi="Times New Roman" w:cs="Times New Roman"/>
          <w:sz w:val="28"/>
          <w:szCs w:val="28"/>
        </w:rPr>
        <w:t>ВВЕДЕНИЕ</w:t>
      </w:r>
      <w:bookmarkEnd w:id="1"/>
    </w:p>
    <w:p w:rsidR="003C5775" w:rsidRPr="003A414E" w:rsidRDefault="009233B6" w:rsidP="001D32A7">
      <w:pPr>
        <w:widowControl/>
        <w:ind w:firstLine="709"/>
        <w:jc w:val="both"/>
        <w:rPr>
          <w:rStyle w:val="a9"/>
          <w:rFonts w:ascii="Times New Roman" w:hAnsi="Times New Roman"/>
          <w:sz w:val="28"/>
          <w:szCs w:val="28"/>
        </w:rPr>
      </w:pPr>
      <w:r w:rsidRPr="003A414E">
        <w:rPr>
          <w:rStyle w:val="a9"/>
          <w:rFonts w:ascii="Times New Roman" w:hAnsi="Times New Roman"/>
          <w:sz w:val="28"/>
          <w:szCs w:val="28"/>
        </w:rPr>
        <w:t>Состояние экономик</w:t>
      </w:r>
      <w:r w:rsidR="004E5FA5" w:rsidRPr="003A414E">
        <w:rPr>
          <w:rStyle w:val="a9"/>
          <w:rFonts w:ascii="Times New Roman" w:hAnsi="Times New Roman"/>
          <w:sz w:val="28"/>
          <w:szCs w:val="28"/>
        </w:rPr>
        <w:t>и</w:t>
      </w:r>
      <w:r w:rsidRPr="003A414E">
        <w:rPr>
          <w:rFonts w:ascii="Times New Roman" w:hAnsi="Times New Roman"/>
          <w:sz w:val="28"/>
          <w:szCs w:val="28"/>
        </w:rPr>
        <w:t xml:space="preserve"> государств – участников СНГ</w:t>
      </w:r>
      <w:r w:rsidRPr="003A414E">
        <w:rPr>
          <w:rStyle w:val="a9"/>
          <w:rFonts w:ascii="Times New Roman" w:hAnsi="Times New Roman"/>
          <w:sz w:val="28"/>
          <w:szCs w:val="28"/>
        </w:rPr>
        <w:t xml:space="preserve"> в з</w:t>
      </w:r>
      <w:r w:rsidR="008E6F43" w:rsidRPr="003A414E">
        <w:rPr>
          <w:rStyle w:val="a9"/>
          <w:rFonts w:ascii="Times New Roman" w:hAnsi="Times New Roman"/>
          <w:sz w:val="28"/>
          <w:szCs w:val="28"/>
        </w:rPr>
        <w:t xml:space="preserve">начительной степени зависит от </w:t>
      </w:r>
      <w:r w:rsidRPr="003A414E">
        <w:rPr>
          <w:rStyle w:val="a9"/>
          <w:rFonts w:ascii="Times New Roman" w:hAnsi="Times New Roman"/>
          <w:sz w:val="28"/>
          <w:szCs w:val="28"/>
        </w:rPr>
        <w:t>с</w:t>
      </w:r>
      <w:r w:rsidR="00B11C67" w:rsidRPr="003A414E">
        <w:rPr>
          <w:rStyle w:val="a9"/>
          <w:rFonts w:ascii="Times New Roman" w:hAnsi="Times New Roman"/>
          <w:sz w:val="28"/>
          <w:szCs w:val="28"/>
        </w:rPr>
        <w:t>итуаци</w:t>
      </w:r>
      <w:r w:rsidRPr="003A414E">
        <w:rPr>
          <w:rStyle w:val="a9"/>
          <w:rFonts w:ascii="Times New Roman" w:hAnsi="Times New Roman"/>
          <w:sz w:val="28"/>
          <w:szCs w:val="28"/>
        </w:rPr>
        <w:t>и</w:t>
      </w:r>
      <w:r w:rsidR="00B11C67" w:rsidRPr="003A414E">
        <w:rPr>
          <w:rStyle w:val="a9"/>
          <w:rFonts w:ascii="Times New Roman" w:hAnsi="Times New Roman"/>
          <w:sz w:val="28"/>
          <w:szCs w:val="28"/>
        </w:rPr>
        <w:t xml:space="preserve"> в </w:t>
      </w:r>
      <w:r w:rsidRPr="003A414E">
        <w:rPr>
          <w:rStyle w:val="a9"/>
          <w:rFonts w:ascii="Times New Roman" w:hAnsi="Times New Roman"/>
          <w:sz w:val="28"/>
          <w:szCs w:val="28"/>
        </w:rPr>
        <w:t xml:space="preserve">их </w:t>
      </w:r>
      <w:r w:rsidR="00B11C67" w:rsidRPr="003A414E">
        <w:rPr>
          <w:rStyle w:val="a9"/>
          <w:rFonts w:ascii="Times New Roman" w:hAnsi="Times New Roman"/>
          <w:sz w:val="28"/>
          <w:szCs w:val="28"/>
        </w:rPr>
        <w:t xml:space="preserve">финансово-банковской сфере. </w:t>
      </w:r>
      <w:r w:rsidR="003170DA" w:rsidRPr="003A414E">
        <w:rPr>
          <w:rStyle w:val="a9"/>
          <w:rFonts w:ascii="Times New Roman" w:hAnsi="Times New Roman"/>
          <w:sz w:val="28"/>
          <w:szCs w:val="28"/>
        </w:rPr>
        <w:t xml:space="preserve">Взаимодействие государств – участников СНГ в </w:t>
      </w:r>
      <w:r w:rsidR="00B11C67" w:rsidRPr="003A414E">
        <w:rPr>
          <w:rStyle w:val="a9"/>
          <w:rFonts w:ascii="Times New Roman" w:hAnsi="Times New Roman"/>
          <w:sz w:val="28"/>
          <w:szCs w:val="28"/>
        </w:rPr>
        <w:t>этой</w:t>
      </w:r>
      <w:r w:rsidR="003170DA" w:rsidRPr="003A414E">
        <w:rPr>
          <w:rStyle w:val="a9"/>
          <w:rFonts w:ascii="Times New Roman" w:hAnsi="Times New Roman"/>
          <w:sz w:val="28"/>
          <w:szCs w:val="28"/>
        </w:rPr>
        <w:t xml:space="preserve"> </w:t>
      </w:r>
      <w:r w:rsidRPr="003A414E">
        <w:rPr>
          <w:rStyle w:val="a9"/>
          <w:rFonts w:ascii="Times New Roman" w:hAnsi="Times New Roman"/>
          <w:sz w:val="28"/>
          <w:szCs w:val="28"/>
        </w:rPr>
        <w:t>области</w:t>
      </w:r>
      <w:r w:rsidR="003170DA" w:rsidRPr="003A414E">
        <w:rPr>
          <w:rStyle w:val="a9"/>
          <w:rFonts w:ascii="Times New Roman" w:hAnsi="Times New Roman"/>
          <w:sz w:val="28"/>
          <w:szCs w:val="28"/>
        </w:rPr>
        <w:t xml:space="preserve"> определяется </w:t>
      </w:r>
      <w:r w:rsidR="003C5775" w:rsidRPr="003A414E">
        <w:rPr>
          <w:rStyle w:val="a9"/>
          <w:rFonts w:ascii="Times New Roman" w:hAnsi="Times New Roman"/>
          <w:sz w:val="28"/>
          <w:szCs w:val="28"/>
        </w:rPr>
        <w:t xml:space="preserve">как </w:t>
      </w:r>
      <w:r w:rsidR="003170DA" w:rsidRPr="003A414E">
        <w:rPr>
          <w:rStyle w:val="a9"/>
          <w:rFonts w:ascii="Times New Roman" w:hAnsi="Times New Roman"/>
          <w:sz w:val="28"/>
          <w:szCs w:val="28"/>
        </w:rPr>
        <w:t xml:space="preserve">комплексом факторов </w:t>
      </w:r>
      <w:r w:rsidR="003C5775" w:rsidRPr="003A414E">
        <w:rPr>
          <w:rStyle w:val="a9"/>
          <w:rFonts w:ascii="Times New Roman" w:hAnsi="Times New Roman"/>
          <w:sz w:val="28"/>
          <w:szCs w:val="28"/>
        </w:rPr>
        <w:t>общего характера</w:t>
      </w:r>
      <w:r w:rsidR="003170DA" w:rsidRPr="003A414E">
        <w:rPr>
          <w:rStyle w:val="a9"/>
          <w:rFonts w:ascii="Times New Roman" w:hAnsi="Times New Roman"/>
          <w:sz w:val="28"/>
          <w:szCs w:val="28"/>
        </w:rPr>
        <w:t xml:space="preserve">, </w:t>
      </w:r>
      <w:r w:rsidR="003C5775" w:rsidRPr="003A414E">
        <w:rPr>
          <w:rStyle w:val="a9"/>
          <w:rFonts w:ascii="Times New Roman" w:hAnsi="Times New Roman"/>
          <w:sz w:val="28"/>
          <w:szCs w:val="28"/>
        </w:rPr>
        <w:t xml:space="preserve">так и </w:t>
      </w:r>
      <w:r w:rsidR="003170DA" w:rsidRPr="003A414E">
        <w:rPr>
          <w:rStyle w:val="a9"/>
          <w:rFonts w:ascii="Times New Roman" w:hAnsi="Times New Roman"/>
          <w:sz w:val="28"/>
          <w:szCs w:val="28"/>
        </w:rPr>
        <w:t>спецификой</w:t>
      </w:r>
      <w:r w:rsidRPr="003A414E">
        <w:rPr>
          <w:rStyle w:val="a9"/>
          <w:rFonts w:ascii="Times New Roman" w:hAnsi="Times New Roman"/>
          <w:sz w:val="28"/>
          <w:szCs w:val="28"/>
        </w:rPr>
        <w:t xml:space="preserve"> национальных</w:t>
      </w:r>
      <w:r w:rsidR="003C5775" w:rsidRPr="003A414E">
        <w:rPr>
          <w:rStyle w:val="a9"/>
          <w:rFonts w:ascii="Times New Roman" w:hAnsi="Times New Roman"/>
          <w:sz w:val="28"/>
          <w:szCs w:val="28"/>
        </w:rPr>
        <w:t xml:space="preserve"> банковских и финансовых систем.</w:t>
      </w:r>
      <w:r w:rsidR="003170DA" w:rsidRPr="003A414E">
        <w:rPr>
          <w:rStyle w:val="a9"/>
          <w:rFonts w:ascii="Times New Roman" w:hAnsi="Times New Roman"/>
          <w:sz w:val="28"/>
          <w:szCs w:val="28"/>
        </w:rPr>
        <w:t xml:space="preserve"> </w:t>
      </w:r>
    </w:p>
    <w:p w:rsidR="00B11C67" w:rsidRPr="003A414E" w:rsidRDefault="00B11C67" w:rsidP="001D32A7">
      <w:pPr>
        <w:widowControl/>
        <w:ind w:firstLine="709"/>
        <w:jc w:val="both"/>
        <w:rPr>
          <w:rStyle w:val="a9"/>
          <w:rFonts w:ascii="Times New Roman" w:hAnsi="Times New Roman"/>
          <w:sz w:val="28"/>
          <w:szCs w:val="28"/>
        </w:rPr>
      </w:pPr>
      <w:r w:rsidRPr="003A414E">
        <w:rPr>
          <w:rStyle w:val="a9"/>
          <w:rFonts w:ascii="Times New Roman" w:hAnsi="Times New Roman"/>
          <w:sz w:val="28"/>
          <w:szCs w:val="28"/>
        </w:rPr>
        <w:t xml:space="preserve">В </w:t>
      </w:r>
      <w:r w:rsidR="003C5775" w:rsidRPr="003A414E">
        <w:rPr>
          <w:rStyle w:val="a9"/>
          <w:rFonts w:ascii="Times New Roman" w:hAnsi="Times New Roman"/>
          <w:sz w:val="28"/>
          <w:szCs w:val="28"/>
        </w:rPr>
        <w:t>настоящее время</w:t>
      </w:r>
      <w:r w:rsidRPr="003A414E">
        <w:rPr>
          <w:rStyle w:val="a9"/>
          <w:rFonts w:ascii="Times New Roman" w:hAnsi="Times New Roman"/>
          <w:sz w:val="28"/>
          <w:szCs w:val="28"/>
        </w:rPr>
        <w:t xml:space="preserve"> развитие мировой экономики </w:t>
      </w:r>
      <w:r w:rsidR="003C5775" w:rsidRPr="003A414E">
        <w:rPr>
          <w:rStyle w:val="a9"/>
          <w:rFonts w:ascii="Times New Roman" w:hAnsi="Times New Roman"/>
          <w:sz w:val="28"/>
          <w:szCs w:val="28"/>
        </w:rPr>
        <w:t>замедлилось</w:t>
      </w:r>
      <w:r w:rsidR="00352F5C" w:rsidRPr="003A414E">
        <w:rPr>
          <w:rStyle w:val="a9"/>
          <w:rFonts w:ascii="Times New Roman" w:hAnsi="Times New Roman"/>
          <w:sz w:val="28"/>
          <w:szCs w:val="28"/>
        </w:rPr>
        <w:t>.</w:t>
      </w:r>
      <w:r w:rsidRPr="003A414E">
        <w:rPr>
          <w:rStyle w:val="a9"/>
          <w:rFonts w:ascii="Times New Roman" w:hAnsi="Times New Roman"/>
          <w:sz w:val="28"/>
          <w:szCs w:val="28"/>
        </w:rPr>
        <w:t xml:space="preserve"> </w:t>
      </w:r>
      <w:r w:rsidR="00352F5C" w:rsidRPr="003A414E">
        <w:rPr>
          <w:rStyle w:val="a9"/>
          <w:rFonts w:ascii="Times New Roman" w:hAnsi="Times New Roman"/>
          <w:sz w:val="28"/>
          <w:szCs w:val="28"/>
        </w:rPr>
        <w:t>В</w:t>
      </w:r>
      <w:r w:rsidRPr="003A414E">
        <w:rPr>
          <w:rStyle w:val="a9"/>
          <w:rFonts w:ascii="Times New Roman" w:hAnsi="Times New Roman"/>
          <w:sz w:val="28"/>
          <w:szCs w:val="28"/>
        </w:rPr>
        <w:t xml:space="preserve"> связи с этим о</w:t>
      </w:r>
      <w:r w:rsidR="00645BB9" w:rsidRPr="003A414E">
        <w:rPr>
          <w:rStyle w:val="a9"/>
          <w:rFonts w:ascii="Times New Roman" w:hAnsi="Times New Roman"/>
          <w:sz w:val="28"/>
          <w:szCs w:val="28"/>
        </w:rPr>
        <w:t xml:space="preserve">дним из приоритетов сотрудничества в рамках СНГ </w:t>
      </w:r>
      <w:r w:rsidR="000F5445" w:rsidRPr="003A414E">
        <w:rPr>
          <w:rStyle w:val="a9"/>
          <w:rFonts w:ascii="Times New Roman" w:hAnsi="Times New Roman"/>
          <w:sz w:val="28"/>
          <w:szCs w:val="28"/>
        </w:rPr>
        <w:t>определено</w:t>
      </w:r>
      <w:r w:rsidR="00645BB9" w:rsidRPr="003A414E">
        <w:rPr>
          <w:rStyle w:val="a9"/>
          <w:rFonts w:ascii="Times New Roman" w:hAnsi="Times New Roman"/>
          <w:sz w:val="28"/>
          <w:szCs w:val="28"/>
        </w:rPr>
        <w:t xml:space="preserve"> </w:t>
      </w:r>
      <w:r w:rsidR="00AA44D6" w:rsidRPr="003A414E">
        <w:rPr>
          <w:rStyle w:val="a9"/>
          <w:rFonts w:ascii="Times New Roman" w:hAnsi="Times New Roman"/>
          <w:sz w:val="28"/>
          <w:szCs w:val="28"/>
        </w:rPr>
        <w:t>совершенствование</w:t>
      </w:r>
      <w:r w:rsidR="00645BB9" w:rsidRPr="003A414E">
        <w:rPr>
          <w:rStyle w:val="a9"/>
          <w:rFonts w:ascii="Times New Roman" w:hAnsi="Times New Roman"/>
          <w:sz w:val="28"/>
          <w:szCs w:val="28"/>
        </w:rPr>
        <w:t xml:space="preserve"> механизмов межгосударственного взаимодействия, направленных на минимизацию </w:t>
      </w:r>
      <w:r w:rsidRPr="003A414E">
        <w:rPr>
          <w:rStyle w:val="a9"/>
          <w:rFonts w:ascii="Times New Roman" w:hAnsi="Times New Roman"/>
          <w:sz w:val="28"/>
          <w:szCs w:val="28"/>
        </w:rPr>
        <w:t xml:space="preserve">текущих и возможных </w:t>
      </w:r>
      <w:r w:rsidR="00645BB9" w:rsidRPr="003A414E">
        <w:rPr>
          <w:rStyle w:val="a9"/>
          <w:rFonts w:ascii="Times New Roman" w:hAnsi="Times New Roman"/>
          <w:sz w:val="28"/>
          <w:szCs w:val="28"/>
        </w:rPr>
        <w:t xml:space="preserve">рисков </w:t>
      </w:r>
      <w:r w:rsidR="00645BB9" w:rsidRPr="003A414E">
        <w:rPr>
          <w:rFonts w:ascii="Times New Roman" w:hAnsi="Times New Roman"/>
          <w:sz w:val="28"/>
          <w:szCs w:val="28"/>
        </w:rPr>
        <w:t>для финансов государств – участников СНГ</w:t>
      </w:r>
      <w:r w:rsidR="00645BB9" w:rsidRPr="003A414E">
        <w:rPr>
          <w:rStyle w:val="a9"/>
          <w:rFonts w:ascii="Times New Roman" w:hAnsi="Times New Roman"/>
          <w:sz w:val="28"/>
          <w:szCs w:val="28"/>
        </w:rPr>
        <w:t xml:space="preserve">. </w:t>
      </w:r>
    </w:p>
    <w:p w:rsidR="00B11C67" w:rsidRPr="003A414E" w:rsidRDefault="00B11C67" w:rsidP="001D32A7">
      <w:pPr>
        <w:pStyle w:val="a8"/>
        <w:suppressAutoHyphens/>
        <w:spacing w:after="0" w:line="240" w:lineRule="auto"/>
        <w:ind w:firstLine="709"/>
        <w:jc w:val="both"/>
        <w:rPr>
          <w:rStyle w:val="a9"/>
          <w:rFonts w:ascii="Times New Roman" w:hAnsi="Times New Roman"/>
          <w:color w:val="000000"/>
          <w:sz w:val="28"/>
          <w:szCs w:val="28"/>
        </w:rPr>
      </w:pPr>
      <w:r w:rsidRPr="003A414E">
        <w:rPr>
          <w:rStyle w:val="a9"/>
          <w:rFonts w:ascii="Times New Roman" w:hAnsi="Times New Roman"/>
          <w:color w:val="000000"/>
          <w:sz w:val="28"/>
          <w:szCs w:val="28"/>
        </w:rPr>
        <w:t>На заседании Совета глав правительств СНГ 29 мая 2015 года принят План совместных действий государств – участников СНГ по решению актуальных вопросов в финансово-экономической сфере. Этот документ предусматривает реализацию в финансово</w:t>
      </w:r>
      <w:r w:rsidR="005F42CD" w:rsidRPr="003A414E">
        <w:rPr>
          <w:rStyle w:val="a9"/>
          <w:rFonts w:ascii="Times New Roman" w:hAnsi="Times New Roman"/>
          <w:color w:val="000000"/>
          <w:sz w:val="28"/>
          <w:szCs w:val="28"/>
        </w:rPr>
        <w:t>-экономической сфере СНГ в 2015–</w:t>
      </w:r>
      <w:r w:rsidRPr="003A414E">
        <w:rPr>
          <w:rStyle w:val="a9"/>
          <w:rFonts w:ascii="Times New Roman" w:hAnsi="Times New Roman"/>
          <w:color w:val="000000"/>
          <w:sz w:val="28"/>
          <w:szCs w:val="28"/>
        </w:rPr>
        <w:t xml:space="preserve">2016 </w:t>
      </w:r>
      <w:r w:rsidR="005F42CD" w:rsidRPr="003A414E">
        <w:rPr>
          <w:rStyle w:val="a9"/>
          <w:rFonts w:ascii="Times New Roman" w:hAnsi="Times New Roman"/>
          <w:color w:val="000000"/>
          <w:sz w:val="28"/>
          <w:szCs w:val="28"/>
        </w:rPr>
        <w:t xml:space="preserve">годах </w:t>
      </w:r>
      <w:r w:rsidRPr="003A414E">
        <w:rPr>
          <w:rStyle w:val="a9"/>
          <w:rFonts w:ascii="Times New Roman" w:hAnsi="Times New Roman"/>
          <w:color w:val="000000"/>
          <w:sz w:val="28"/>
          <w:szCs w:val="28"/>
        </w:rPr>
        <w:t>комплекса мероприятий, которые направлены на обеспечение макроэкономической стабильности, достижение экономического роста, развитие производственной кооперации, торговли и финансового сектора.</w:t>
      </w:r>
    </w:p>
    <w:p w:rsidR="00B11C67" w:rsidRPr="003A414E" w:rsidRDefault="00B11C67" w:rsidP="001D32A7">
      <w:pPr>
        <w:pStyle w:val="a8"/>
        <w:suppressAutoHyphens/>
        <w:spacing w:after="0" w:line="240" w:lineRule="auto"/>
        <w:ind w:firstLine="709"/>
        <w:jc w:val="both"/>
        <w:rPr>
          <w:rFonts w:ascii="Times New Roman" w:eastAsia="Times New Roman" w:hAnsi="Times New Roman"/>
          <w:sz w:val="28"/>
          <w:szCs w:val="28"/>
          <w:lang w:eastAsia="ru-RU"/>
        </w:rPr>
      </w:pPr>
      <w:r w:rsidRPr="003A414E">
        <w:rPr>
          <w:rStyle w:val="a9"/>
          <w:rFonts w:ascii="Times New Roman" w:hAnsi="Times New Roman"/>
          <w:color w:val="000000"/>
          <w:sz w:val="28"/>
          <w:szCs w:val="28"/>
        </w:rPr>
        <w:t xml:space="preserve">Дальнейшее наращивание устойчивости валютно-финансовой сферы государств – участников СНГ, создание </w:t>
      </w:r>
      <w:r w:rsidRPr="003A414E">
        <w:rPr>
          <w:rStyle w:val="a5"/>
          <w:rFonts w:eastAsia="Calibri"/>
          <w:color w:val="000000"/>
          <w:sz w:val="28"/>
          <w:szCs w:val="28"/>
        </w:rPr>
        <w:t>надежной регулятивной и надзорной системы, укрепление позиций банковского сектора возможно обеспечить в том числе за счет совершенствования системы</w:t>
      </w:r>
      <w:r w:rsidRPr="003A414E">
        <w:rPr>
          <w:rStyle w:val="a9"/>
          <w:rFonts w:ascii="Times New Roman" w:hAnsi="Times New Roman"/>
          <w:color w:val="000000"/>
          <w:sz w:val="28"/>
          <w:szCs w:val="28"/>
        </w:rPr>
        <w:t xml:space="preserve"> банковского регулирования и надзора, внедрения в банковскую практику международных стандартов, разработанных </w:t>
      </w:r>
      <w:r w:rsidRPr="003A414E">
        <w:rPr>
          <w:rFonts w:ascii="Times New Roman" w:hAnsi="Times New Roman"/>
          <w:sz w:val="28"/>
          <w:szCs w:val="28"/>
        </w:rPr>
        <w:t xml:space="preserve">Базельским комитетом по банковскому надзору (далее </w:t>
      </w:r>
      <w:r w:rsidRPr="003A414E">
        <w:rPr>
          <w:rStyle w:val="a9"/>
          <w:rFonts w:ascii="Times New Roman" w:hAnsi="Times New Roman"/>
          <w:color w:val="000000"/>
          <w:sz w:val="28"/>
          <w:szCs w:val="28"/>
        </w:rPr>
        <w:t>–</w:t>
      </w:r>
      <w:r w:rsidRPr="003A414E">
        <w:rPr>
          <w:rFonts w:ascii="Times New Roman" w:hAnsi="Times New Roman"/>
          <w:sz w:val="28"/>
          <w:szCs w:val="28"/>
        </w:rPr>
        <w:t xml:space="preserve"> </w:t>
      </w:r>
      <w:r w:rsidRPr="003A414E">
        <w:rPr>
          <w:rStyle w:val="a9"/>
          <w:rFonts w:ascii="Times New Roman" w:hAnsi="Times New Roman"/>
          <w:color w:val="000000"/>
          <w:sz w:val="28"/>
          <w:szCs w:val="28"/>
        </w:rPr>
        <w:t xml:space="preserve">Базельский комитет). </w:t>
      </w:r>
    </w:p>
    <w:p w:rsidR="00300D97" w:rsidRPr="003A414E" w:rsidRDefault="00D00E48" w:rsidP="001D32A7">
      <w:pPr>
        <w:widowControl/>
        <w:ind w:firstLine="709"/>
        <w:jc w:val="both"/>
        <w:rPr>
          <w:rFonts w:ascii="Times New Roman" w:hAnsi="Times New Roman"/>
          <w:sz w:val="28"/>
          <w:szCs w:val="28"/>
        </w:rPr>
      </w:pPr>
      <w:r w:rsidRPr="003A414E">
        <w:rPr>
          <w:rFonts w:ascii="Times New Roman" w:hAnsi="Times New Roman"/>
          <w:sz w:val="28"/>
          <w:szCs w:val="28"/>
        </w:rPr>
        <w:t>Для</w:t>
      </w:r>
      <w:r w:rsidR="004F25F8" w:rsidRPr="003A414E">
        <w:rPr>
          <w:rFonts w:ascii="Times New Roman" w:hAnsi="Times New Roman"/>
          <w:sz w:val="28"/>
          <w:szCs w:val="28"/>
        </w:rPr>
        <w:t xml:space="preserve"> </w:t>
      </w:r>
      <w:r w:rsidR="00B11C67" w:rsidRPr="003A414E">
        <w:rPr>
          <w:rFonts w:ascii="Times New Roman" w:hAnsi="Times New Roman"/>
          <w:sz w:val="28"/>
          <w:szCs w:val="28"/>
        </w:rPr>
        <w:t>обеспечения большей устойчивости банковского сектора</w:t>
      </w:r>
      <w:r w:rsidR="001D32A7" w:rsidRPr="003A414E">
        <w:rPr>
          <w:rFonts w:ascii="Times New Roman" w:hAnsi="Times New Roman"/>
          <w:sz w:val="28"/>
          <w:szCs w:val="28"/>
        </w:rPr>
        <w:t xml:space="preserve"> </w:t>
      </w:r>
      <w:r w:rsidR="00583DE1" w:rsidRPr="003A414E">
        <w:rPr>
          <w:rFonts w:ascii="Times New Roman" w:hAnsi="Times New Roman"/>
          <w:sz w:val="28"/>
          <w:szCs w:val="28"/>
        </w:rPr>
        <w:t>и</w:t>
      </w:r>
      <w:r w:rsidR="001D32A7" w:rsidRPr="003A414E">
        <w:rPr>
          <w:rFonts w:ascii="Times New Roman" w:hAnsi="Times New Roman"/>
          <w:sz w:val="28"/>
          <w:szCs w:val="28"/>
        </w:rPr>
        <w:t> </w:t>
      </w:r>
      <w:r w:rsidR="004F25F8" w:rsidRPr="003A414E">
        <w:rPr>
          <w:rFonts w:ascii="Times New Roman" w:hAnsi="Times New Roman"/>
          <w:sz w:val="28"/>
          <w:szCs w:val="28"/>
        </w:rPr>
        <w:t>кардинально</w:t>
      </w:r>
      <w:r w:rsidR="00B11C67" w:rsidRPr="003A414E">
        <w:rPr>
          <w:rFonts w:ascii="Times New Roman" w:hAnsi="Times New Roman"/>
          <w:sz w:val="28"/>
          <w:szCs w:val="28"/>
        </w:rPr>
        <w:t>го</w:t>
      </w:r>
      <w:r w:rsidR="004F25F8" w:rsidRPr="003A414E">
        <w:rPr>
          <w:rFonts w:ascii="Times New Roman" w:hAnsi="Times New Roman"/>
          <w:sz w:val="28"/>
          <w:szCs w:val="28"/>
        </w:rPr>
        <w:t xml:space="preserve"> измен</w:t>
      </w:r>
      <w:r w:rsidR="00B11C67" w:rsidRPr="003A414E">
        <w:rPr>
          <w:rFonts w:ascii="Times New Roman" w:hAnsi="Times New Roman"/>
          <w:sz w:val="28"/>
          <w:szCs w:val="28"/>
        </w:rPr>
        <w:t>ения</w:t>
      </w:r>
      <w:r w:rsidR="004F25F8" w:rsidRPr="003A414E">
        <w:rPr>
          <w:rFonts w:ascii="Times New Roman" w:hAnsi="Times New Roman"/>
          <w:sz w:val="28"/>
          <w:szCs w:val="28"/>
        </w:rPr>
        <w:t xml:space="preserve"> подхода к </w:t>
      </w:r>
      <w:r w:rsidR="00B11C67" w:rsidRPr="003A414E">
        <w:rPr>
          <w:rFonts w:ascii="Times New Roman" w:hAnsi="Times New Roman"/>
          <w:sz w:val="28"/>
          <w:szCs w:val="28"/>
        </w:rPr>
        <w:t xml:space="preserve">управлению рисками </w:t>
      </w:r>
      <w:r w:rsidR="004F25F8" w:rsidRPr="003A414E">
        <w:rPr>
          <w:rFonts w:ascii="Times New Roman" w:hAnsi="Times New Roman"/>
          <w:sz w:val="28"/>
          <w:szCs w:val="28"/>
        </w:rPr>
        <w:t>и регулированию Базельски</w:t>
      </w:r>
      <w:r w:rsidR="00583DE1" w:rsidRPr="003A414E">
        <w:rPr>
          <w:rFonts w:ascii="Times New Roman" w:hAnsi="Times New Roman"/>
          <w:sz w:val="28"/>
          <w:szCs w:val="28"/>
        </w:rPr>
        <w:t>м</w:t>
      </w:r>
      <w:r w:rsidR="004F25F8" w:rsidRPr="003A414E">
        <w:rPr>
          <w:rFonts w:ascii="Times New Roman" w:hAnsi="Times New Roman"/>
          <w:sz w:val="28"/>
          <w:szCs w:val="28"/>
        </w:rPr>
        <w:t xml:space="preserve"> комитет</w:t>
      </w:r>
      <w:r w:rsidR="00583DE1" w:rsidRPr="003A414E">
        <w:rPr>
          <w:rFonts w:ascii="Times New Roman" w:hAnsi="Times New Roman"/>
          <w:sz w:val="28"/>
          <w:szCs w:val="28"/>
        </w:rPr>
        <w:t>ом</w:t>
      </w:r>
      <w:r w:rsidR="004F25F8" w:rsidRPr="003A414E">
        <w:rPr>
          <w:rFonts w:ascii="Times New Roman" w:hAnsi="Times New Roman"/>
          <w:sz w:val="28"/>
          <w:szCs w:val="28"/>
        </w:rPr>
        <w:t xml:space="preserve"> </w:t>
      </w:r>
      <w:r w:rsidR="00217A03" w:rsidRPr="003A414E">
        <w:rPr>
          <w:rFonts w:ascii="Times New Roman" w:hAnsi="Times New Roman"/>
          <w:sz w:val="28"/>
          <w:szCs w:val="28"/>
        </w:rPr>
        <w:t>разработан</w:t>
      </w:r>
      <w:r w:rsidR="004E5FA5" w:rsidRPr="003A414E">
        <w:rPr>
          <w:rFonts w:ascii="Times New Roman" w:hAnsi="Times New Roman"/>
          <w:sz w:val="28"/>
          <w:szCs w:val="28"/>
        </w:rPr>
        <w:t>ы</w:t>
      </w:r>
      <w:r w:rsidR="00583DE1" w:rsidRPr="003A414E">
        <w:rPr>
          <w:rFonts w:ascii="Times New Roman" w:hAnsi="Times New Roman"/>
          <w:sz w:val="28"/>
          <w:szCs w:val="28"/>
        </w:rPr>
        <w:t xml:space="preserve"> ряд рекомендаций, ориентированных на</w:t>
      </w:r>
      <w:r w:rsidR="004F25F8" w:rsidRPr="003A414E">
        <w:rPr>
          <w:rFonts w:ascii="Times New Roman" w:hAnsi="Times New Roman"/>
          <w:sz w:val="28"/>
          <w:szCs w:val="28"/>
        </w:rPr>
        <w:t xml:space="preserve"> усилени</w:t>
      </w:r>
      <w:r w:rsidR="00583DE1" w:rsidRPr="003A414E">
        <w:rPr>
          <w:rFonts w:ascii="Times New Roman" w:hAnsi="Times New Roman"/>
          <w:sz w:val="28"/>
          <w:szCs w:val="28"/>
        </w:rPr>
        <w:t>е</w:t>
      </w:r>
      <w:r w:rsidR="004F25F8" w:rsidRPr="003A414E">
        <w:rPr>
          <w:rFonts w:ascii="Times New Roman" w:hAnsi="Times New Roman"/>
          <w:sz w:val="28"/>
          <w:szCs w:val="28"/>
        </w:rPr>
        <w:t xml:space="preserve"> глобальных правил по капиталу и ликвидности. </w:t>
      </w:r>
      <w:r w:rsidR="00645BB9" w:rsidRPr="003A414E">
        <w:rPr>
          <w:rStyle w:val="a9"/>
          <w:rFonts w:ascii="Times New Roman" w:hAnsi="Times New Roman"/>
          <w:sz w:val="28"/>
          <w:szCs w:val="28"/>
        </w:rPr>
        <w:t xml:space="preserve">Особое значение </w:t>
      </w:r>
      <w:r w:rsidR="00583DE1" w:rsidRPr="003A414E">
        <w:rPr>
          <w:rStyle w:val="a9"/>
          <w:rFonts w:ascii="Times New Roman" w:hAnsi="Times New Roman"/>
          <w:sz w:val="28"/>
          <w:szCs w:val="28"/>
        </w:rPr>
        <w:t>для</w:t>
      </w:r>
      <w:r w:rsidR="004F25F8" w:rsidRPr="003A414E">
        <w:rPr>
          <w:rStyle w:val="a9"/>
          <w:rFonts w:ascii="Times New Roman" w:hAnsi="Times New Roman"/>
          <w:sz w:val="28"/>
          <w:szCs w:val="28"/>
        </w:rPr>
        <w:t xml:space="preserve"> государств – участников СНГ </w:t>
      </w:r>
      <w:r w:rsidR="00645BB9" w:rsidRPr="003A414E">
        <w:rPr>
          <w:rStyle w:val="a9"/>
          <w:rFonts w:ascii="Times New Roman" w:hAnsi="Times New Roman"/>
          <w:sz w:val="28"/>
          <w:szCs w:val="28"/>
        </w:rPr>
        <w:t xml:space="preserve">имеют гармонизация режимов банковского регулирования и надзора, а также </w:t>
      </w:r>
      <w:r w:rsidR="00AA44D6" w:rsidRPr="003A414E">
        <w:rPr>
          <w:rFonts w:ascii="Times New Roman" w:hAnsi="Times New Roman"/>
          <w:sz w:val="28"/>
          <w:szCs w:val="28"/>
        </w:rPr>
        <w:t>применение центральными</w:t>
      </w:r>
      <w:r w:rsidR="00645BB9" w:rsidRPr="003A414E">
        <w:rPr>
          <w:rFonts w:ascii="Times New Roman" w:hAnsi="Times New Roman"/>
          <w:sz w:val="28"/>
          <w:szCs w:val="28"/>
        </w:rPr>
        <w:t xml:space="preserve"> (национальными) банками международных рекомендаций и положений Базельского комитета</w:t>
      </w:r>
      <w:r w:rsidR="00583DE1" w:rsidRPr="003A414E">
        <w:rPr>
          <w:rFonts w:ascii="Times New Roman" w:hAnsi="Times New Roman"/>
          <w:sz w:val="28"/>
          <w:szCs w:val="28"/>
        </w:rPr>
        <w:t>, в особенности пакетов</w:t>
      </w:r>
      <w:r w:rsidR="00645BB9" w:rsidRPr="003A414E">
        <w:rPr>
          <w:rStyle w:val="a9"/>
          <w:rFonts w:ascii="Times New Roman" w:hAnsi="Times New Roman"/>
          <w:sz w:val="28"/>
          <w:szCs w:val="28"/>
        </w:rPr>
        <w:t xml:space="preserve"> </w:t>
      </w:r>
      <w:r w:rsidR="00645BB9" w:rsidRPr="003A414E">
        <w:rPr>
          <w:rFonts w:ascii="Times New Roman" w:hAnsi="Times New Roman"/>
          <w:sz w:val="28"/>
          <w:szCs w:val="28"/>
        </w:rPr>
        <w:t>Базель II и Базель III.</w:t>
      </w:r>
    </w:p>
    <w:p w:rsidR="00645BB9" w:rsidRPr="003A414E" w:rsidRDefault="00645BB9" w:rsidP="001D32A7">
      <w:pPr>
        <w:pStyle w:val="a8"/>
        <w:suppressAutoHyphens/>
        <w:spacing w:after="0" w:line="240" w:lineRule="auto"/>
        <w:ind w:firstLine="709"/>
        <w:jc w:val="both"/>
        <w:rPr>
          <w:rFonts w:ascii="Times New Roman" w:hAnsi="Times New Roman"/>
          <w:spacing w:val="-4"/>
          <w:sz w:val="28"/>
          <w:szCs w:val="28"/>
        </w:rPr>
      </w:pPr>
      <w:r w:rsidRPr="003A414E">
        <w:rPr>
          <w:rFonts w:ascii="Times New Roman" w:hAnsi="Times New Roman"/>
          <w:sz w:val="28"/>
          <w:szCs w:val="28"/>
        </w:rPr>
        <w:t xml:space="preserve">В целях совершенствования механизмов обмена опытом между надзорными органами государств – участников СНГ </w:t>
      </w:r>
      <w:r w:rsidR="00583DE1" w:rsidRPr="003A414E">
        <w:rPr>
          <w:rFonts w:ascii="Times New Roman" w:hAnsi="Times New Roman"/>
          <w:sz w:val="28"/>
          <w:szCs w:val="28"/>
        </w:rPr>
        <w:t>по предложению</w:t>
      </w:r>
      <w:r w:rsidRPr="003A414E">
        <w:rPr>
          <w:rFonts w:ascii="Times New Roman" w:hAnsi="Times New Roman"/>
          <w:sz w:val="28"/>
          <w:szCs w:val="28"/>
        </w:rPr>
        <w:t xml:space="preserve"> Центрального банка Российской Федерации </w:t>
      </w:r>
      <w:r w:rsidR="00583DE1" w:rsidRPr="003A414E">
        <w:rPr>
          <w:rStyle w:val="a5"/>
          <w:rFonts w:eastAsia="Courier New"/>
          <w:sz w:val="28"/>
          <w:szCs w:val="28"/>
        </w:rPr>
        <w:t xml:space="preserve">информация </w:t>
      </w:r>
      <w:r w:rsidR="00583DE1" w:rsidRPr="003A414E">
        <w:rPr>
          <w:rFonts w:ascii="Times New Roman" w:hAnsi="Times New Roman"/>
          <w:sz w:val="28"/>
          <w:szCs w:val="28"/>
        </w:rPr>
        <w:t xml:space="preserve">по вопросам банковского регулирования и надзора, а также о практике использования международных стандартов в </w:t>
      </w:r>
      <w:r w:rsidR="00583DE1" w:rsidRPr="003A414E">
        <w:rPr>
          <w:rFonts w:ascii="Times New Roman" w:hAnsi="Times New Roman"/>
          <w:spacing w:val="-4"/>
          <w:sz w:val="28"/>
          <w:szCs w:val="28"/>
        </w:rPr>
        <w:t xml:space="preserve">указанной сфере </w:t>
      </w:r>
      <w:r w:rsidRPr="003A414E">
        <w:rPr>
          <w:rFonts w:ascii="Times New Roman" w:hAnsi="Times New Roman"/>
          <w:sz w:val="28"/>
          <w:szCs w:val="28"/>
        </w:rPr>
        <w:t>была рассмотрен</w:t>
      </w:r>
      <w:r w:rsidR="00583DE1" w:rsidRPr="003A414E">
        <w:rPr>
          <w:rFonts w:ascii="Times New Roman" w:hAnsi="Times New Roman"/>
          <w:sz w:val="28"/>
          <w:szCs w:val="28"/>
        </w:rPr>
        <w:t>а</w:t>
      </w:r>
      <w:r w:rsidRPr="003A414E">
        <w:rPr>
          <w:rFonts w:ascii="Times New Roman" w:hAnsi="Times New Roman"/>
          <w:b/>
          <w:sz w:val="28"/>
          <w:szCs w:val="28"/>
        </w:rPr>
        <w:t xml:space="preserve"> </w:t>
      </w:r>
      <w:r w:rsidRPr="003A414E">
        <w:rPr>
          <w:rFonts w:ascii="Times New Roman" w:hAnsi="Times New Roman"/>
          <w:sz w:val="28"/>
          <w:szCs w:val="28"/>
        </w:rPr>
        <w:t>Экономическ</w:t>
      </w:r>
      <w:r w:rsidR="00583DE1" w:rsidRPr="003A414E">
        <w:rPr>
          <w:rFonts w:ascii="Times New Roman" w:hAnsi="Times New Roman"/>
          <w:sz w:val="28"/>
          <w:szCs w:val="28"/>
        </w:rPr>
        <w:t>им</w:t>
      </w:r>
      <w:r w:rsidRPr="003A414E">
        <w:rPr>
          <w:rFonts w:ascii="Times New Roman" w:hAnsi="Times New Roman"/>
          <w:sz w:val="28"/>
          <w:szCs w:val="28"/>
        </w:rPr>
        <w:t xml:space="preserve"> совет</w:t>
      </w:r>
      <w:r w:rsidR="00583DE1" w:rsidRPr="003A414E">
        <w:rPr>
          <w:rFonts w:ascii="Times New Roman" w:hAnsi="Times New Roman"/>
          <w:sz w:val="28"/>
          <w:szCs w:val="28"/>
        </w:rPr>
        <w:t>ом</w:t>
      </w:r>
      <w:r w:rsidRPr="003A414E">
        <w:rPr>
          <w:rFonts w:ascii="Times New Roman" w:hAnsi="Times New Roman"/>
          <w:sz w:val="28"/>
          <w:szCs w:val="28"/>
        </w:rPr>
        <w:t xml:space="preserve"> СНГ 18 июня 2013 года, который принял решение продолжить работу по обмену данными в указанной области </w:t>
      </w:r>
      <w:r w:rsidR="00583DE1" w:rsidRPr="003A414E">
        <w:rPr>
          <w:rFonts w:ascii="Times New Roman" w:hAnsi="Times New Roman"/>
          <w:sz w:val="28"/>
          <w:szCs w:val="28"/>
        </w:rPr>
        <w:t>на основе информации, ежегодно пред</w:t>
      </w:r>
      <w:r w:rsidR="004E5FA5" w:rsidRPr="003A414E">
        <w:rPr>
          <w:rFonts w:ascii="Times New Roman" w:hAnsi="Times New Roman"/>
          <w:sz w:val="28"/>
          <w:szCs w:val="28"/>
        </w:rPr>
        <w:t>о</w:t>
      </w:r>
      <w:r w:rsidR="00583DE1" w:rsidRPr="003A414E">
        <w:rPr>
          <w:rFonts w:ascii="Times New Roman" w:hAnsi="Times New Roman"/>
          <w:sz w:val="28"/>
          <w:szCs w:val="28"/>
        </w:rPr>
        <w:t>ставляемой</w:t>
      </w:r>
      <w:r w:rsidRPr="003A414E">
        <w:rPr>
          <w:rFonts w:ascii="Times New Roman" w:hAnsi="Times New Roman"/>
          <w:sz w:val="28"/>
          <w:szCs w:val="28"/>
        </w:rPr>
        <w:t xml:space="preserve"> государств</w:t>
      </w:r>
      <w:r w:rsidR="00583DE1" w:rsidRPr="003A414E">
        <w:rPr>
          <w:rFonts w:ascii="Times New Roman" w:hAnsi="Times New Roman"/>
          <w:sz w:val="28"/>
          <w:szCs w:val="28"/>
        </w:rPr>
        <w:t>ами</w:t>
      </w:r>
      <w:r w:rsidRPr="003A414E">
        <w:rPr>
          <w:rFonts w:ascii="Times New Roman" w:hAnsi="Times New Roman"/>
          <w:sz w:val="28"/>
          <w:szCs w:val="28"/>
        </w:rPr>
        <w:t xml:space="preserve"> – участник</w:t>
      </w:r>
      <w:r w:rsidR="00583DE1" w:rsidRPr="003A414E">
        <w:rPr>
          <w:rFonts w:ascii="Times New Roman" w:hAnsi="Times New Roman"/>
          <w:sz w:val="28"/>
          <w:szCs w:val="28"/>
        </w:rPr>
        <w:t>ами</w:t>
      </w:r>
      <w:r w:rsidRPr="003A414E">
        <w:rPr>
          <w:rFonts w:ascii="Times New Roman" w:hAnsi="Times New Roman"/>
          <w:sz w:val="28"/>
          <w:szCs w:val="28"/>
        </w:rPr>
        <w:t xml:space="preserve"> СНГ</w:t>
      </w:r>
      <w:r w:rsidR="00583DE1" w:rsidRPr="003A414E">
        <w:rPr>
          <w:rFonts w:ascii="Times New Roman" w:hAnsi="Times New Roman"/>
          <w:sz w:val="28"/>
          <w:szCs w:val="28"/>
        </w:rPr>
        <w:t>.</w:t>
      </w:r>
      <w:r w:rsidRPr="003A414E">
        <w:rPr>
          <w:rFonts w:ascii="Times New Roman" w:hAnsi="Times New Roman"/>
          <w:sz w:val="28"/>
          <w:szCs w:val="28"/>
        </w:rPr>
        <w:t xml:space="preserve"> </w:t>
      </w:r>
    </w:p>
    <w:p w:rsidR="00645BB9" w:rsidRPr="003A414E" w:rsidRDefault="00104C86" w:rsidP="001D32A7">
      <w:pPr>
        <w:widowControl/>
        <w:suppressAutoHyphens/>
        <w:ind w:firstLine="709"/>
        <w:jc w:val="both"/>
        <w:rPr>
          <w:rFonts w:ascii="Times New Roman" w:hAnsi="Times New Roman" w:cs="Times New Roman"/>
          <w:b/>
          <w:sz w:val="28"/>
          <w:szCs w:val="28"/>
          <w:u w:val="single"/>
        </w:rPr>
      </w:pPr>
      <w:r w:rsidRPr="003A414E">
        <w:rPr>
          <w:rFonts w:ascii="Times New Roman" w:hAnsi="Times New Roman" w:cs="Times New Roman"/>
          <w:sz w:val="28"/>
          <w:szCs w:val="28"/>
        </w:rPr>
        <w:lastRenderedPageBreak/>
        <w:t>Сводная</w:t>
      </w:r>
      <w:r w:rsidR="005D6F87" w:rsidRPr="003A414E">
        <w:rPr>
          <w:rFonts w:ascii="Times New Roman" w:hAnsi="Times New Roman" w:cs="Times New Roman"/>
          <w:sz w:val="28"/>
          <w:szCs w:val="28"/>
        </w:rPr>
        <w:t xml:space="preserve"> информация по данному вопросу рассматривалась </w:t>
      </w:r>
      <w:r w:rsidR="004E5FA5" w:rsidRPr="003A414E">
        <w:rPr>
          <w:rFonts w:ascii="Times New Roman" w:hAnsi="Times New Roman" w:cs="Times New Roman"/>
          <w:sz w:val="28"/>
          <w:szCs w:val="28"/>
        </w:rPr>
        <w:t xml:space="preserve">на заседании </w:t>
      </w:r>
      <w:r w:rsidR="005D6F87" w:rsidRPr="003A414E">
        <w:rPr>
          <w:rFonts w:ascii="Times New Roman" w:hAnsi="Times New Roman" w:cs="Times New Roman"/>
          <w:sz w:val="28"/>
          <w:szCs w:val="28"/>
        </w:rPr>
        <w:t>Экономическ</w:t>
      </w:r>
      <w:r w:rsidR="004E5FA5" w:rsidRPr="003A414E">
        <w:rPr>
          <w:rFonts w:ascii="Times New Roman" w:hAnsi="Times New Roman" w:cs="Times New Roman"/>
          <w:sz w:val="28"/>
          <w:szCs w:val="28"/>
        </w:rPr>
        <w:t>ого совета</w:t>
      </w:r>
      <w:r w:rsidR="005D6F87" w:rsidRPr="003A414E">
        <w:rPr>
          <w:rFonts w:ascii="Times New Roman" w:hAnsi="Times New Roman" w:cs="Times New Roman"/>
          <w:sz w:val="28"/>
          <w:szCs w:val="28"/>
        </w:rPr>
        <w:t xml:space="preserve"> СНГ</w:t>
      </w:r>
      <w:r w:rsidR="000F5445" w:rsidRPr="003A414E">
        <w:rPr>
          <w:rFonts w:ascii="Times New Roman" w:hAnsi="Times New Roman" w:cs="Times New Roman"/>
          <w:sz w:val="28"/>
          <w:szCs w:val="28"/>
        </w:rPr>
        <w:t xml:space="preserve"> </w:t>
      </w:r>
      <w:r w:rsidR="003170DA" w:rsidRPr="003A414E">
        <w:rPr>
          <w:rFonts w:ascii="Times New Roman" w:hAnsi="Times New Roman" w:cs="Times New Roman"/>
          <w:sz w:val="28"/>
          <w:szCs w:val="28"/>
        </w:rPr>
        <w:t>26 сентября 2014 года</w:t>
      </w:r>
      <w:r w:rsidR="00AA44D6" w:rsidRPr="003A414E">
        <w:rPr>
          <w:rFonts w:ascii="Times New Roman" w:hAnsi="Times New Roman" w:cs="Times New Roman"/>
          <w:sz w:val="28"/>
          <w:szCs w:val="28"/>
        </w:rPr>
        <w:t>,</w:t>
      </w:r>
      <w:r w:rsidRPr="003A414E">
        <w:rPr>
          <w:rFonts w:ascii="Times New Roman" w:hAnsi="Times New Roman" w:cs="Times New Roman"/>
          <w:sz w:val="28"/>
          <w:szCs w:val="28"/>
        </w:rPr>
        <w:t xml:space="preserve"> и</w:t>
      </w:r>
      <w:r w:rsidR="005D6F87"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в соответствии с принятым </w:t>
      </w:r>
      <w:r w:rsidR="0018651A" w:rsidRPr="003A414E">
        <w:rPr>
          <w:rFonts w:ascii="Times New Roman" w:hAnsi="Times New Roman" w:cs="Times New Roman"/>
          <w:sz w:val="28"/>
          <w:szCs w:val="28"/>
        </w:rPr>
        <w:t>решение</w:t>
      </w:r>
      <w:r w:rsidRPr="003A414E">
        <w:rPr>
          <w:rFonts w:ascii="Times New Roman" w:hAnsi="Times New Roman" w:cs="Times New Roman"/>
          <w:sz w:val="28"/>
          <w:szCs w:val="28"/>
        </w:rPr>
        <w:t>м</w:t>
      </w:r>
      <w:r w:rsidR="0018651A"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Исполнительным комитетом СНГ подготовлена </w:t>
      </w:r>
      <w:r w:rsidR="00645BB9" w:rsidRPr="003A414E">
        <w:rPr>
          <w:rStyle w:val="a5"/>
          <w:rFonts w:eastAsia="Courier New"/>
          <w:sz w:val="28"/>
          <w:szCs w:val="28"/>
        </w:rPr>
        <w:t xml:space="preserve">настоящая Информация </w:t>
      </w:r>
      <w:r w:rsidRPr="003A414E">
        <w:rPr>
          <w:rStyle w:val="a5"/>
          <w:rFonts w:eastAsia="Courier New"/>
          <w:sz w:val="28"/>
          <w:szCs w:val="28"/>
        </w:rPr>
        <w:t xml:space="preserve">на основе </w:t>
      </w:r>
      <w:r w:rsidR="00645BB9" w:rsidRPr="003A414E">
        <w:rPr>
          <w:rFonts w:ascii="Times New Roman" w:hAnsi="Times New Roman" w:cs="Times New Roman"/>
          <w:sz w:val="28"/>
          <w:szCs w:val="28"/>
        </w:rPr>
        <w:t xml:space="preserve">актуализированных </w:t>
      </w:r>
      <w:r w:rsidRPr="003A414E">
        <w:rPr>
          <w:rFonts w:ascii="Times New Roman" w:hAnsi="Times New Roman" w:cs="Times New Roman"/>
          <w:sz w:val="28"/>
          <w:szCs w:val="28"/>
        </w:rPr>
        <w:t>данных</w:t>
      </w:r>
      <w:r w:rsidR="00645BB9" w:rsidRPr="003A414E">
        <w:rPr>
          <w:rFonts w:ascii="Times New Roman" w:hAnsi="Times New Roman" w:cs="Times New Roman"/>
          <w:sz w:val="28"/>
          <w:szCs w:val="28"/>
        </w:rPr>
        <w:t>, представленных государствами – участниками СНГ</w:t>
      </w:r>
      <w:r w:rsidR="00645BB9" w:rsidRPr="003A414E">
        <w:rPr>
          <w:szCs w:val="28"/>
        </w:rPr>
        <w:t xml:space="preserve"> </w:t>
      </w:r>
      <w:r w:rsidR="00645BB9" w:rsidRPr="003A414E">
        <w:rPr>
          <w:rFonts w:ascii="Times New Roman" w:hAnsi="Times New Roman" w:cs="Times New Roman"/>
          <w:sz w:val="28"/>
          <w:szCs w:val="28"/>
        </w:rPr>
        <w:t xml:space="preserve">в первом полугодии </w:t>
      </w:r>
      <w:r w:rsidR="00645BB9" w:rsidRPr="003A414E">
        <w:rPr>
          <w:rFonts w:ascii="Times New Roman" w:hAnsi="Times New Roman" w:cs="Times New Roman"/>
          <w:spacing w:val="-4"/>
          <w:sz w:val="28"/>
          <w:szCs w:val="28"/>
        </w:rPr>
        <w:t>201</w:t>
      </w:r>
      <w:r w:rsidR="00452FBE" w:rsidRPr="003A414E">
        <w:rPr>
          <w:rFonts w:ascii="Times New Roman" w:hAnsi="Times New Roman" w:cs="Times New Roman"/>
          <w:spacing w:val="-4"/>
          <w:sz w:val="28"/>
          <w:szCs w:val="28"/>
        </w:rPr>
        <w:t>5</w:t>
      </w:r>
      <w:r w:rsidR="00645BB9" w:rsidRPr="003A414E">
        <w:rPr>
          <w:rFonts w:ascii="Times New Roman" w:hAnsi="Times New Roman" w:cs="Times New Roman"/>
          <w:spacing w:val="-4"/>
          <w:sz w:val="28"/>
          <w:szCs w:val="28"/>
        </w:rPr>
        <w:t xml:space="preserve"> года. </w:t>
      </w:r>
    </w:p>
    <w:p w:rsidR="005A358E" w:rsidRPr="003A414E" w:rsidRDefault="00217A03" w:rsidP="001D32A7">
      <w:pPr>
        <w:pStyle w:val="22"/>
        <w:widowControl/>
        <w:shd w:val="clear" w:color="auto" w:fill="auto"/>
        <w:suppressAutoHyphens/>
        <w:spacing w:after="0" w:line="240" w:lineRule="auto"/>
        <w:ind w:firstLine="709"/>
        <w:jc w:val="both"/>
        <w:rPr>
          <w:rFonts w:ascii="Times New Roman" w:hAnsi="Times New Roman" w:cs="Times New Roman"/>
          <w:b w:val="0"/>
          <w:sz w:val="28"/>
          <w:szCs w:val="28"/>
        </w:rPr>
      </w:pPr>
      <w:r w:rsidRPr="003A414E">
        <w:rPr>
          <w:rStyle w:val="21"/>
          <w:rFonts w:ascii="Times New Roman" w:hAnsi="Times New Roman" w:cs="Times New Roman"/>
          <w:bCs/>
          <w:color w:val="000000"/>
          <w:sz w:val="28"/>
          <w:szCs w:val="28"/>
        </w:rPr>
        <w:t>Указанные м</w:t>
      </w:r>
      <w:r w:rsidR="00645BB9" w:rsidRPr="003A414E">
        <w:rPr>
          <w:rStyle w:val="21"/>
          <w:rFonts w:ascii="Times New Roman" w:hAnsi="Times New Roman" w:cs="Times New Roman"/>
          <w:bCs/>
          <w:color w:val="000000"/>
          <w:sz w:val="28"/>
          <w:szCs w:val="28"/>
        </w:rPr>
        <w:t xml:space="preserve">атериалы поступили от Республики Армения, Республики Беларусь, Республики Казахстан, Кыргызской Республики, Республики Молдова, Российской Федерации и Республики Таджикистан. </w:t>
      </w:r>
      <w:r w:rsidRPr="003A414E">
        <w:rPr>
          <w:rFonts w:ascii="Times New Roman" w:hAnsi="Times New Roman"/>
          <w:b w:val="0"/>
          <w:spacing w:val="-4"/>
          <w:sz w:val="28"/>
          <w:szCs w:val="28"/>
        </w:rPr>
        <w:t xml:space="preserve">При подготовке документа использовались также статистические и </w:t>
      </w:r>
      <w:r w:rsidRPr="003A414E">
        <w:rPr>
          <w:rFonts w:ascii="Times New Roman" w:hAnsi="Times New Roman" w:cs="Times New Roman"/>
          <w:b w:val="0"/>
          <w:spacing w:val="-4"/>
          <w:sz w:val="28"/>
          <w:szCs w:val="28"/>
        </w:rPr>
        <w:t>справочные</w:t>
      </w:r>
      <w:r w:rsidRPr="003A414E">
        <w:rPr>
          <w:rFonts w:ascii="Times New Roman" w:hAnsi="Times New Roman" w:cs="Times New Roman"/>
          <w:b w:val="0"/>
          <w:sz w:val="28"/>
          <w:szCs w:val="28"/>
        </w:rPr>
        <w:t xml:space="preserve"> данные, имеющиеся в распоряжении Исполнительного комитета СНГ.</w:t>
      </w:r>
    </w:p>
    <w:p w:rsidR="006019FA" w:rsidRPr="003A414E" w:rsidRDefault="008E6F43" w:rsidP="001D32A7">
      <w:pPr>
        <w:pStyle w:val="13"/>
        <w:widowControl/>
        <w:spacing w:before="360" w:after="240" w:line="240" w:lineRule="auto"/>
        <w:ind w:firstLine="0"/>
        <w:jc w:val="center"/>
        <w:rPr>
          <w:rStyle w:val="12"/>
          <w:rFonts w:ascii="Times New Roman" w:hAnsi="Times New Roman" w:cs="Times New Roman"/>
          <w:b/>
          <w:bCs/>
          <w:smallCaps/>
          <w:sz w:val="28"/>
          <w:szCs w:val="28"/>
        </w:rPr>
      </w:pPr>
      <w:bookmarkStart w:id="2" w:name="_Toc422150648"/>
      <w:r w:rsidRPr="003A414E">
        <w:rPr>
          <w:rStyle w:val="12"/>
          <w:rFonts w:ascii="Times New Roman" w:hAnsi="Times New Roman" w:cs="Times New Roman"/>
          <w:b/>
          <w:bCs/>
          <w:smallCaps/>
          <w:sz w:val="28"/>
          <w:szCs w:val="28"/>
        </w:rPr>
        <w:t>Реком</w:t>
      </w:r>
      <w:r w:rsidR="00104C86" w:rsidRPr="003A414E">
        <w:rPr>
          <w:rStyle w:val="12"/>
          <w:rFonts w:ascii="Times New Roman" w:hAnsi="Times New Roman" w:cs="Times New Roman"/>
          <w:b/>
          <w:bCs/>
          <w:smallCaps/>
          <w:sz w:val="28"/>
          <w:szCs w:val="28"/>
        </w:rPr>
        <w:t>ендации Базельского комитета</w:t>
      </w:r>
      <w:bookmarkEnd w:id="2"/>
    </w:p>
    <w:p w:rsidR="00091B90" w:rsidRPr="003A414E" w:rsidRDefault="00CE2F79" w:rsidP="001D32A7">
      <w:pPr>
        <w:widowControl/>
        <w:ind w:firstLine="708"/>
        <w:jc w:val="both"/>
        <w:rPr>
          <w:rFonts w:ascii="Times New Roman" w:eastAsia="Times New Roman" w:hAnsi="Times New Roman" w:cs="Times New Roman"/>
          <w:b/>
          <w:sz w:val="28"/>
          <w:szCs w:val="28"/>
        </w:rPr>
      </w:pPr>
      <w:r w:rsidRPr="003A414E">
        <w:rPr>
          <w:rFonts w:ascii="Times New Roman" w:eastAsia="Times New Roman" w:hAnsi="Times New Roman" w:cs="Times New Roman"/>
          <w:b/>
          <w:sz w:val="28"/>
          <w:szCs w:val="28"/>
        </w:rPr>
        <w:t>Базельский комитет</w:t>
      </w:r>
    </w:p>
    <w:p w:rsidR="006019FA" w:rsidRPr="003A414E" w:rsidRDefault="009233B6" w:rsidP="001D32A7">
      <w:pPr>
        <w:widowControl/>
        <w:ind w:firstLine="708"/>
        <w:jc w:val="both"/>
        <w:rPr>
          <w:rFonts w:ascii="Times New Roman" w:eastAsia="Times New Roman" w:hAnsi="Times New Roman" w:cs="Times New Roman"/>
          <w:sz w:val="28"/>
          <w:szCs w:val="28"/>
        </w:rPr>
      </w:pPr>
      <w:r w:rsidRPr="003A414E">
        <w:rPr>
          <w:rFonts w:ascii="Times New Roman" w:eastAsia="Times New Roman" w:hAnsi="Times New Roman" w:cs="Times New Roman"/>
          <w:sz w:val="28"/>
          <w:szCs w:val="28"/>
        </w:rPr>
        <w:t>Организация</w:t>
      </w:r>
      <w:r w:rsidRPr="003A414E">
        <w:rPr>
          <w:rFonts w:ascii="Times New Roman" w:eastAsia="Times New Roman" w:hAnsi="Times New Roman" w:cs="Times New Roman"/>
          <w:b/>
          <w:sz w:val="28"/>
          <w:szCs w:val="28"/>
        </w:rPr>
        <w:t xml:space="preserve"> </w:t>
      </w:r>
      <w:r w:rsidR="006019FA" w:rsidRPr="003A414E">
        <w:rPr>
          <w:rFonts w:ascii="Times New Roman" w:eastAsia="Times New Roman" w:hAnsi="Times New Roman" w:cs="Times New Roman"/>
          <w:sz w:val="28"/>
          <w:szCs w:val="28"/>
        </w:rPr>
        <w:t>основан</w:t>
      </w:r>
      <w:r w:rsidRPr="003A414E">
        <w:rPr>
          <w:rFonts w:ascii="Times New Roman" w:eastAsia="Times New Roman" w:hAnsi="Times New Roman" w:cs="Times New Roman"/>
          <w:sz w:val="28"/>
          <w:szCs w:val="28"/>
        </w:rPr>
        <w:t>а</w:t>
      </w:r>
      <w:r w:rsidR="006019FA" w:rsidRPr="003A414E">
        <w:rPr>
          <w:rFonts w:ascii="Times New Roman" w:eastAsia="Times New Roman" w:hAnsi="Times New Roman" w:cs="Times New Roman"/>
          <w:sz w:val="28"/>
          <w:szCs w:val="28"/>
        </w:rPr>
        <w:t xml:space="preserve"> в Базеле, Швейцария, в 1974 году президентами центральных банков стран «Группы десяти» (G10). Членами Базельского комитета являются представители центральных банков и органов финансового регулирования Аргентин</w:t>
      </w:r>
      <w:r w:rsidR="0044114F" w:rsidRPr="003A414E">
        <w:rPr>
          <w:rFonts w:ascii="Times New Roman" w:eastAsia="Times New Roman" w:hAnsi="Times New Roman" w:cs="Times New Roman"/>
          <w:sz w:val="28"/>
          <w:szCs w:val="28"/>
        </w:rPr>
        <w:t>ы</w:t>
      </w:r>
      <w:r w:rsidR="006019FA" w:rsidRPr="003A414E">
        <w:rPr>
          <w:rFonts w:ascii="Times New Roman" w:eastAsia="Times New Roman" w:hAnsi="Times New Roman" w:cs="Times New Roman"/>
          <w:sz w:val="28"/>
          <w:szCs w:val="28"/>
        </w:rPr>
        <w:t>, Австрали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Бельги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Бразили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Великобритани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Германи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Гонконг</w:t>
      </w:r>
      <w:r w:rsidR="0044114F" w:rsidRPr="003A414E">
        <w:rPr>
          <w:rFonts w:ascii="Times New Roman" w:eastAsia="Times New Roman" w:hAnsi="Times New Roman" w:cs="Times New Roman"/>
          <w:sz w:val="28"/>
          <w:szCs w:val="28"/>
        </w:rPr>
        <w:t>а</w:t>
      </w:r>
      <w:r w:rsidR="006019FA" w:rsidRPr="003A414E">
        <w:rPr>
          <w:rFonts w:ascii="Times New Roman" w:eastAsia="Times New Roman" w:hAnsi="Times New Roman" w:cs="Times New Roman"/>
          <w:sz w:val="28"/>
          <w:szCs w:val="28"/>
        </w:rPr>
        <w:t>, Инди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Индонези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Испани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Итали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Канад</w:t>
      </w:r>
      <w:r w:rsidR="0044114F" w:rsidRPr="003A414E">
        <w:rPr>
          <w:rFonts w:ascii="Times New Roman" w:eastAsia="Times New Roman" w:hAnsi="Times New Roman" w:cs="Times New Roman"/>
          <w:sz w:val="28"/>
          <w:szCs w:val="28"/>
        </w:rPr>
        <w:t>ы</w:t>
      </w:r>
      <w:r w:rsidR="006019FA" w:rsidRPr="003A414E">
        <w:rPr>
          <w:rFonts w:ascii="Times New Roman" w:eastAsia="Times New Roman" w:hAnsi="Times New Roman" w:cs="Times New Roman"/>
          <w:sz w:val="28"/>
          <w:szCs w:val="28"/>
        </w:rPr>
        <w:t>, Кита</w:t>
      </w:r>
      <w:r w:rsidR="0044114F" w:rsidRPr="003A414E">
        <w:rPr>
          <w:rFonts w:ascii="Times New Roman" w:eastAsia="Times New Roman" w:hAnsi="Times New Roman" w:cs="Times New Roman"/>
          <w:sz w:val="28"/>
          <w:szCs w:val="28"/>
        </w:rPr>
        <w:t>я</w:t>
      </w:r>
      <w:r w:rsidR="006019FA" w:rsidRPr="003A414E">
        <w:rPr>
          <w:rFonts w:ascii="Times New Roman" w:eastAsia="Times New Roman" w:hAnsi="Times New Roman" w:cs="Times New Roman"/>
          <w:sz w:val="28"/>
          <w:szCs w:val="28"/>
        </w:rPr>
        <w:t>, Люксембург</w:t>
      </w:r>
      <w:r w:rsidR="0044114F" w:rsidRPr="003A414E">
        <w:rPr>
          <w:rFonts w:ascii="Times New Roman" w:eastAsia="Times New Roman" w:hAnsi="Times New Roman" w:cs="Times New Roman"/>
          <w:sz w:val="28"/>
          <w:szCs w:val="28"/>
        </w:rPr>
        <w:t>а</w:t>
      </w:r>
      <w:r w:rsidR="006019FA" w:rsidRPr="003A414E">
        <w:rPr>
          <w:rFonts w:ascii="Times New Roman" w:eastAsia="Times New Roman" w:hAnsi="Times New Roman" w:cs="Times New Roman"/>
          <w:sz w:val="28"/>
          <w:szCs w:val="28"/>
        </w:rPr>
        <w:t>, Мексик</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Нидерланд</w:t>
      </w:r>
      <w:r w:rsidR="0044114F" w:rsidRPr="003A414E">
        <w:rPr>
          <w:rFonts w:ascii="Times New Roman" w:eastAsia="Times New Roman" w:hAnsi="Times New Roman" w:cs="Times New Roman"/>
          <w:sz w:val="28"/>
          <w:szCs w:val="28"/>
        </w:rPr>
        <w:t>ов</w:t>
      </w:r>
      <w:r w:rsidR="006019FA" w:rsidRPr="003A414E">
        <w:rPr>
          <w:rFonts w:ascii="Times New Roman" w:eastAsia="Times New Roman" w:hAnsi="Times New Roman" w:cs="Times New Roman"/>
          <w:sz w:val="28"/>
          <w:szCs w:val="28"/>
        </w:rPr>
        <w:t xml:space="preserve">, </w:t>
      </w:r>
      <w:r w:rsidR="004E5FA5" w:rsidRPr="003A414E">
        <w:rPr>
          <w:rFonts w:ascii="Times New Roman" w:eastAsia="Times New Roman" w:hAnsi="Times New Roman" w:cs="Times New Roman"/>
          <w:sz w:val="28"/>
          <w:szCs w:val="28"/>
        </w:rPr>
        <w:t xml:space="preserve">Республики Корея, </w:t>
      </w:r>
      <w:r w:rsidR="006019FA" w:rsidRPr="003A414E">
        <w:rPr>
          <w:rFonts w:ascii="Times New Roman" w:eastAsia="Times New Roman" w:hAnsi="Times New Roman" w:cs="Times New Roman"/>
          <w:sz w:val="28"/>
          <w:szCs w:val="28"/>
        </w:rPr>
        <w:t>Росси</w:t>
      </w:r>
      <w:r w:rsidR="004E5FA5" w:rsidRPr="003A414E">
        <w:rPr>
          <w:rFonts w:ascii="Times New Roman" w:eastAsia="Times New Roman" w:hAnsi="Times New Roman" w:cs="Times New Roman"/>
          <w:sz w:val="28"/>
          <w:szCs w:val="28"/>
        </w:rPr>
        <w:t>йской Федерации</w:t>
      </w:r>
      <w:r w:rsidR="006019FA" w:rsidRPr="003A414E">
        <w:rPr>
          <w:rFonts w:ascii="Times New Roman" w:eastAsia="Times New Roman" w:hAnsi="Times New Roman" w:cs="Times New Roman"/>
          <w:sz w:val="28"/>
          <w:szCs w:val="28"/>
        </w:rPr>
        <w:t>, Саудовск</w:t>
      </w:r>
      <w:r w:rsidR="0044114F" w:rsidRPr="003A414E">
        <w:rPr>
          <w:rFonts w:ascii="Times New Roman" w:eastAsia="Times New Roman" w:hAnsi="Times New Roman" w:cs="Times New Roman"/>
          <w:sz w:val="28"/>
          <w:szCs w:val="28"/>
        </w:rPr>
        <w:t>ой</w:t>
      </w:r>
      <w:r w:rsidR="006019FA" w:rsidRPr="003A414E">
        <w:rPr>
          <w:rFonts w:ascii="Times New Roman" w:eastAsia="Times New Roman" w:hAnsi="Times New Roman" w:cs="Times New Roman"/>
          <w:sz w:val="28"/>
          <w:szCs w:val="28"/>
        </w:rPr>
        <w:t xml:space="preserve"> Арави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США, Сингапур</w:t>
      </w:r>
      <w:r w:rsidR="0044114F" w:rsidRPr="003A414E">
        <w:rPr>
          <w:rFonts w:ascii="Times New Roman" w:eastAsia="Times New Roman" w:hAnsi="Times New Roman" w:cs="Times New Roman"/>
          <w:sz w:val="28"/>
          <w:szCs w:val="28"/>
        </w:rPr>
        <w:t>а</w:t>
      </w:r>
      <w:r w:rsidR="006019FA" w:rsidRPr="003A414E">
        <w:rPr>
          <w:rFonts w:ascii="Times New Roman" w:eastAsia="Times New Roman" w:hAnsi="Times New Roman" w:cs="Times New Roman"/>
          <w:sz w:val="28"/>
          <w:szCs w:val="28"/>
        </w:rPr>
        <w:t>, Турци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Франци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Швеци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Швейцари</w:t>
      </w:r>
      <w:r w:rsidR="0044114F" w:rsidRPr="003A414E">
        <w:rPr>
          <w:rFonts w:ascii="Times New Roman" w:eastAsia="Times New Roman" w:hAnsi="Times New Roman" w:cs="Times New Roman"/>
          <w:sz w:val="28"/>
          <w:szCs w:val="28"/>
        </w:rPr>
        <w:t>и</w:t>
      </w:r>
      <w:r w:rsidR="004E5FA5" w:rsidRPr="003A414E">
        <w:rPr>
          <w:rFonts w:ascii="Times New Roman" w:eastAsia="Times New Roman" w:hAnsi="Times New Roman" w:cs="Times New Roman"/>
          <w:sz w:val="28"/>
          <w:szCs w:val="28"/>
        </w:rPr>
        <w:t xml:space="preserve">, ЮАР </w:t>
      </w:r>
      <w:r w:rsidR="006019FA" w:rsidRPr="003A414E">
        <w:rPr>
          <w:rFonts w:ascii="Times New Roman" w:eastAsia="Times New Roman" w:hAnsi="Times New Roman" w:cs="Times New Roman"/>
          <w:sz w:val="28"/>
          <w:szCs w:val="28"/>
        </w:rPr>
        <w:t>и </w:t>
      </w:r>
      <w:r w:rsidR="004E5FA5" w:rsidRPr="003A414E">
        <w:rPr>
          <w:rFonts w:ascii="Times New Roman" w:eastAsia="Times New Roman" w:hAnsi="Times New Roman" w:cs="Times New Roman"/>
          <w:sz w:val="28"/>
          <w:szCs w:val="28"/>
        </w:rPr>
        <w:t xml:space="preserve"> </w:t>
      </w:r>
      <w:r w:rsidR="006019FA" w:rsidRPr="003A414E">
        <w:rPr>
          <w:rFonts w:ascii="Times New Roman" w:eastAsia="Times New Roman" w:hAnsi="Times New Roman" w:cs="Times New Roman"/>
          <w:sz w:val="28"/>
          <w:szCs w:val="28"/>
        </w:rPr>
        <w:t>Япони</w:t>
      </w:r>
      <w:r w:rsidR="0044114F" w:rsidRPr="003A414E">
        <w:rPr>
          <w:rFonts w:ascii="Times New Roman" w:eastAsia="Times New Roman" w:hAnsi="Times New Roman" w:cs="Times New Roman"/>
          <w:sz w:val="28"/>
          <w:szCs w:val="28"/>
        </w:rPr>
        <w:t>и</w:t>
      </w:r>
      <w:r w:rsidR="006019FA" w:rsidRPr="003A414E">
        <w:rPr>
          <w:rFonts w:ascii="Times New Roman" w:eastAsia="Times New Roman" w:hAnsi="Times New Roman" w:cs="Times New Roman"/>
          <w:sz w:val="28"/>
          <w:szCs w:val="28"/>
        </w:rPr>
        <w:t>. Европейская служба банковского надзора, Европейский центральный банк, Европейская комиссия, Институт финансовой стабильности и Международный валютный фонд принимают участие в работе Базельского комитета в качестве наблюдателей.</w:t>
      </w:r>
    </w:p>
    <w:p w:rsidR="006019FA" w:rsidRPr="003A414E" w:rsidRDefault="006019FA" w:rsidP="001D32A7">
      <w:pPr>
        <w:widowControl/>
        <w:ind w:firstLine="708"/>
        <w:jc w:val="both"/>
        <w:rPr>
          <w:rFonts w:ascii="Times New Roman" w:hAnsi="Times New Roman"/>
          <w:sz w:val="28"/>
          <w:szCs w:val="28"/>
        </w:rPr>
      </w:pPr>
      <w:r w:rsidRPr="003A414E">
        <w:rPr>
          <w:rFonts w:ascii="Times New Roman" w:eastAsia="Times New Roman" w:hAnsi="Times New Roman" w:cs="Times New Roman"/>
          <w:sz w:val="28"/>
          <w:szCs w:val="28"/>
        </w:rPr>
        <w:t xml:space="preserve">Базельский комитет собирается </w:t>
      </w:r>
      <w:r w:rsidR="004E5FA5" w:rsidRPr="003A414E">
        <w:rPr>
          <w:rFonts w:ascii="Times New Roman" w:eastAsia="Times New Roman" w:hAnsi="Times New Roman" w:cs="Times New Roman"/>
          <w:sz w:val="28"/>
          <w:szCs w:val="28"/>
        </w:rPr>
        <w:t xml:space="preserve">на заседания </w:t>
      </w:r>
      <w:r w:rsidRPr="003A414E">
        <w:rPr>
          <w:rFonts w:ascii="Times New Roman" w:eastAsia="Times New Roman" w:hAnsi="Times New Roman" w:cs="Times New Roman"/>
          <w:sz w:val="28"/>
          <w:szCs w:val="28"/>
        </w:rPr>
        <w:t xml:space="preserve">четыре раза в год. </w:t>
      </w:r>
      <w:r w:rsidR="00217A03" w:rsidRPr="003A414E">
        <w:rPr>
          <w:rFonts w:ascii="Times New Roman" w:hAnsi="Times New Roman"/>
          <w:sz w:val="28"/>
          <w:szCs w:val="28"/>
        </w:rPr>
        <w:t xml:space="preserve">Он </w:t>
      </w:r>
      <w:r w:rsidR="008E6F43" w:rsidRPr="003A414E">
        <w:rPr>
          <w:rFonts w:ascii="Times New Roman" w:hAnsi="Times New Roman"/>
          <w:sz w:val="28"/>
          <w:szCs w:val="28"/>
        </w:rPr>
        <w:t xml:space="preserve">представляет </w:t>
      </w:r>
      <w:r w:rsidR="004E5FA5" w:rsidRPr="003A414E">
        <w:rPr>
          <w:rFonts w:ascii="Times New Roman" w:hAnsi="Times New Roman"/>
          <w:sz w:val="28"/>
          <w:szCs w:val="28"/>
        </w:rPr>
        <w:t xml:space="preserve">собой </w:t>
      </w:r>
      <w:r w:rsidR="008E6F43" w:rsidRPr="003A414E">
        <w:rPr>
          <w:rFonts w:ascii="Times New Roman" w:hAnsi="Times New Roman"/>
          <w:sz w:val="28"/>
          <w:szCs w:val="28"/>
        </w:rPr>
        <w:t>форум</w:t>
      </w:r>
      <w:r w:rsidR="00217A03" w:rsidRPr="003A414E">
        <w:rPr>
          <w:rFonts w:ascii="Times New Roman" w:hAnsi="Times New Roman"/>
          <w:sz w:val="28"/>
          <w:szCs w:val="28"/>
        </w:rPr>
        <w:t xml:space="preserve"> для организации регулярного сотрудничества по банковским и регулятивным вопросам. </w:t>
      </w:r>
      <w:r w:rsidR="004E5FA5" w:rsidRPr="003A414E">
        <w:rPr>
          <w:rFonts w:ascii="Times New Roman" w:eastAsia="Times New Roman" w:hAnsi="Times New Roman" w:cs="Times New Roman"/>
          <w:sz w:val="28"/>
          <w:szCs w:val="28"/>
        </w:rPr>
        <w:t>Базельский к</w:t>
      </w:r>
      <w:r w:rsidR="00217A03" w:rsidRPr="003A414E">
        <w:rPr>
          <w:rFonts w:ascii="Times New Roman" w:eastAsia="Times New Roman" w:hAnsi="Times New Roman" w:cs="Times New Roman"/>
          <w:sz w:val="28"/>
          <w:szCs w:val="28"/>
        </w:rPr>
        <w:t>омитет</w:t>
      </w:r>
      <w:r w:rsidRPr="003A414E">
        <w:rPr>
          <w:rFonts w:ascii="Times New Roman" w:eastAsia="Times New Roman" w:hAnsi="Times New Roman" w:cs="Times New Roman"/>
          <w:sz w:val="28"/>
          <w:szCs w:val="28"/>
        </w:rPr>
        <w:t xml:space="preserve"> имеет </w:t>
      </w:r>
      <w:r w:rsidR="008E6F43" w:rsidRPr="003A414E">
        <w:rPr>
          <w:rFonts w:ascii="Times New Roman" w:eastAsia="Times New Roman" w:hAnsi="Times New Roman" w:cs="Times New Roman"/>
          <w:sz w:val="28"/>
          <w:szCs w:val="28"/>
        </w:rPr>
        <w:t>постоянно</w:t>
      </w:r>
      <w:r w:rsidRPr="003A414E">
        <w:rPr>
          <w:rFonts w:ascii="Times New Roman" w:eastAsia="Times New Roman" w:hAnsi="Times New Roman" w:cs="Times New Roman"/>
          <w:sz w:val="28"/>
          <w:szCs w:val="28"/>
        </w:rPr>
        <w:t xml:space="preserve"> действующий секретариат при Банке международных расчетов в Базеле. </w:t>
      </w:r>
    </w:p>
    <w:p w:rsidR="006019FA" w:rsidRPr="003A414E" w:rsidRDefault="006019FA" w:rsidP="001D32A7">
      <w:pPr>
        <w:widowControl/>
        <w:ind w:firstLine="708"/>
        <w:jc w:val="both"/>
        <w:rPr>
          <w:rFonts w:ascii="Times New Roman" w:eastAsia="Calibri" w:hAnsi="Times New Roman"/>
          <w:sz w:val="28"/>
          <w:szCs w:val="28"/>
        </w:rPr>
      </w:pPr>
      <w:r w:rsidRPr="003A414E">
        <w:rPr>
          <w:rFonts w:ascii="Times New Roman" w:hAnsi="Times New Roman"/>
          <w:sz w:val="28"/>
          <w:szCs w:val="28"/>
        </w:rPr>
        <w:t>О</w:t>
      </w:r>
      <w:r w:rsidRPr="003A414E">
        <w:rPr>
          <w:rFonts w:ascii="Times New Roman" w:eastAsia="Times New Roman" w:hAnsi="Times New Roman" w:cs="Times New Roman"/>
          <w:sz w:val="28"/>
          <w:szCs w:val="28"/>
        </w:rPr>
        <w:t xml:space="preserve">сновная задача Базельского комитета </w:t>
      </w:r>
      <w:r w:rsidRPr="003A414E">
        <w:rPr>
          <w:rFonts w:ascii="Times New Roman" w:hAnsi="Times New Roman"/>
          <w:sz w:val="28"/>
          <w:szCs w:val="28"/>
        </w:rPr>
        <w:t>–</w:t>
      </w:r>
      <w:r w:rsidRPr="003A414E">
        <w:rPr>
          <w:rFonts w:ascii="Times New Roman" w:eastAsia="Times New Roman" w:hAnsi="Times New Roman" w:cs="Times New Roman"/>
          <w:sz w:val="28"/>
          <w:szCs w:val="28"/>
        </w:rPr>
        <w:t xml:space="preserve"> внедрение единых стандартов в сфере банковского регулирования. </w:t>
      </w:r>
      <w:r w:rsidR="004E5FA5" w:rsidRPr="003A414E">
        <w:rPr>
          <w:rFonts w:ascii="Times New Roman" w:eastAsia="Times New Roman" w:hAnsi="Times New Roman" w:cs="Times New Roman"/>
          <w:sz w:val="28"/>
          <w:szCs w:val="28"/>
        </w:rPr>
        <w:t>Базельский</w:t>
      </w:r>
      <w:r w:rsidR="004E5FA5" w:rsidRPr="003A414E">
        <w:rPr>
          <w:rFonts w:ascii="Times New Roman" w:hAnsi="Times New Roman"/>
          <w:sz w:val="28"/>
          <w:szCs w:val="28"/>
        </w:rPr>
        <w:t xml:space="preserve"> к</w:t>
      </w:r>
      <w:r w:rsidRPr="003A414E">
        <w:rPr>
          <w:rFonts w:ascii="Times New Roman" w:hAnsi="Times New Roman"/>
          <w:sz w:val="28"/>
          <w:szCs w:val="28"/>
        </w:rPr>
        <w:t xml:space="preserve">омитет не </w:t>
      </w:r>
      <w:r w:rsidR="00217A03" w:rsidRPr="003A414E">
        <w:rPr>
          <w:rFonts w:ascii="Times New Roman" w:hAnsi="Times New Roman"/>
          <w:sz w:val="28"/>
          <w:szCs w:val="28"/>
        </w:rPr>
        <w:t>является</w:t>
      </w:r>
      <w:r w:rsidRPr="003A414E">
        <w:rPr>
          <w:rFonts w:ascii="Times New Roman" w:hAnsi="Times New Roman"/>
          <w:sz w:val="28"/>
          <w:szCs w:val="28"/>
        </w:rPr>
        <w:t xml:space="preserve"> формальным наднациональным наблюдательным органом</w:t>
      </w:r>
      <w:r w:rsidR="004E5FA5" w:rsidRPr="003A414E">
        <w:rPr>
          <w:rFonts w:ascii="Times New Roman" w:hAnsi="Times New Roman"/>
          <w:sz w:val="28"/>
          <w:szCs w:val="28"/>
        </w:rPr>
        <w:t>;</w:t>
      </w:r>
      <w:r w:rsidRPr="003A414E">
        <w:rPr>
          <w:rFonts w:ascii="Times New Roman" w:hAnsi="Times New Roman"/>
          <w:sz w:val="28"/>
          <w:szCs w:val="28"/>
        </w:rPr>
        <w:t xml:space="preserve"> он </w:t>
      </w:r>
      <w:r w:rsidR="00217A03" w:rsidRPr="003A414E">
        <w:rPr>
          <w:rFonts w:ascii="Times New Roman" w:hAnsi="Times New Roman"/>
          <w:sz w:val="28"/>
          <w:szCs w:val="28"/>
        </w:rPr>
        <w:t>разрабатывает</w:t>
      </w:r>
      <w:r w:rsidRPr="003A414E">
        <w:rPr>
          <w:rFonts w:ascii="Times New Roman" w:hAnsi="Times New Roman"/>
          <w:sz w:val="28"/>
          <w:szCs w:val="28"/>
        </w:rPr>
        <w:t xml:space="preserve"> </w:t>
      </w:r>
      <w:r w:rsidR="002C7629" w:rsidRPr="003A414E">
        <w:rPr>
          <w:rFonts w:ascii="Times New Roman" w:hAnsi="Times New Roman"/>
          <w:sz w:val="28"/>
          <w:szCs w:val="28"/>
        </w:rPr>
        <w:t xml:space="preserve">с учетом передового опыта рекомендации, которые </w:t>
      </w:r>
      <w:r w:rsidRPr="003A414E">
        <w:rPr>
          <w:rFonts w:ascii="Times New Roman" w:eastAsia="Times New Roman" w:hAnsi="Times New Roman" w:cs="Times New Roman"/>
          <w:sz w:val="28"/>
          <w:szCs w:val="28"/>
        </w:rPr>
        <w:t xml:space="preserve">не являются обязательными к выполнению, </w:t>
      </w:r>
      <w:r w:rsidR="002C7629" w:rsidRPr="003A414E">
        <w:rPr>
          <w:rFonts w:ascii="Times New Roman" w:eastAsia="Times New Roman" w:hAnsi="Times New Roman" w:cs="Times New Roman"/>
          <w:sz w:val="28"/>
          <w:szCs w:val="28"/>
        </w:rPr>
        <w:t>но</w:t>
      </w:r>
      <w:r w:rsidRPr="003A414E">
        <w:rPr>
          <w:rFonts w:ascii="Times New Roman" w:eastAsia="Times New Roman" w:hAnsi="Times New Roman" w:cs="Times New Roman"/>
          <w:sz w:val="28"/>
          <w:szCs w:val="28"/>
        </w:rPr>
        <w:t xml:space="preserve"> применяются во всех государствах </w:t>
      </w:r>
      <w:r w:rsidRPr="003A414E">
        <w:rPr>
          <w:rFonts w:ascii="Times New Roman" w:hAnsi="Times New Roman"/>
          <w:sz w:val="28"/>
          <w:szCs w:val="28"/>
        </w:rPr>
        <w:t xml:space="preserve">– </w:t>
      </w:r>
      <w:r w:rsidRPr="003A414E">
        <w:rPr>
          <w:rFonts w:ascii="Times New Roman" w:eastAsia="Times New Roman" w:hAnsi="Times New Roman" w:cs="Times New Roman"/>
          <w:sz w:val="28"/>
          <w:szCs w:val="28"/>
        </w:rPr>
        <w:t xml:space="preserve">участниках </w:t>
      </w:r>
      <w:r w:rsidR="004E5FA5" w:rsidRPr="003A414E">
        <w:rPr>
          <w:rFonts w:ascii="Times New Roman" w:eastAsia="Times New Roman" w:hAnsi="Times New Roman" w:cs="Times New Roman"/>
          <w:sz w:val="28"/>
          <w:szCs w:val="28"/>
        </w:rPr>
        <w:t xml:space="preserve">Базельского </w:t>
      </w:r>
      <w:r w:rsidR="003A314C" w:rsidRPr="003A414E">
        <w:rPr>
          <w:rFonts w:ascii="Times New Roman" w:eastAsia="Times New Roman" w:hAnsi="Times New Roman" w:cs="Times New Roman"/>
          <w:sz w:val="28"/>
          <w:szCs w:val="28"/>
        </w:rPr>
        <w:t>к</w:t>
      </w:r>
      <w:r w:rsidRPr="003A414E">
        <w:rPr>
          <w:rFonts w:ascii="Times New Roman" w:eastAsia="Times New Roman" w:hAnsi="Times New Roman" w:cs="Times New Roman"/>
          <w:sz w:val="28"/>
          <w:szCs w:val="28"/>
        </w:rPr>
        <w:t>омитета</w:t>
      </w:r>
      <w:r w:rsidR="002C7629" w:rsidRPr="003A414E">
        <w:rPr>
          <w:rFonts w:ascii="Times New Roman" w:eastAsia="Times New Roman" w:hAnsi="Times New Roman" w:cs="Times New Roman"/>
          <w:sz w:val="28"/>
          <w:szCs w:val="28"/>
        </w:rPr>
        <w:t>.</w:t>
      </w:r>
      <w:r w:rsidRPr="003A414E">
        <w:rPr>
          <w:rFonts w:ascii="Times New Roman" w:eastAsia="Times New Roman" w:hAnsi="Times New Roman" w:cs="Times New Roman"/>
          <w:sz w:val="28"/>
          <w:szCs w:val="28"/>
        </w:rPr>
        <w:t xml:space="preserve"> </w:t>
      </w:r>
      <w:r w:rsidR="002C7629" w:rsidRPr="003A414E">
        <w:rPr>
          <w:rFonts w:ascii="Times New Roman" w:eastAsia="Times New Roman" w:hAnsi="Times New Roman" w:cs="Times New Roman"/>
          <w:sz w:val="28"/>
          <w:szCs w:val="28"/>
        </w:rPr>
        <w:t>Р</w:t>
      </w:r>
      <w:r w:rsidRPr="003A414E">
        <w:rPr>
          <w:rFonts w:ascii="Times New Roman" w:eastAsia="Times New Roman" w:hAnsi="Times New Roman" w:cs="Times New Roman"/>
          <w:sz w:val="28"/>
          <w:szCs w:val="28"/>
        </w:rPr>
        <w:t xml:space="preserve">аботы по внедрению рекомендаций </w:t>
      </w:r>
      <w:r w:rsidR="002C7629" w:rsidRPr="003A414E">
        <w:rPr>
          <w:rFonts w:ascii="Times New Roman" w:eastAsia="Times New Roman" w:hAnsi="Times New Roman" w:cs="Times New Roman"/>
          <w:sz w:val="28"/>
          <w:szCs w:val="28"/>
        </w:rPr>
        <w:t xml:space="preserve">Базельского комитета </w:t>
      </w:r>
      <w:r w:rsidRPr="003A414E">
        <w:rPr>
          <w:rFonts w:ascii="Times New Roman" w:eastAsia="Times New Roman" w:hAnsi="Times New Roman" w:cs="Times New Roman"/>
          <w:sz w:val="28"/>
          <w:szCs w:val="28"/>
        </w:rPr>
        <w:t xml:space="preserve">ведутся более чем в 100 </w:t>
      </w:r>
      <w:r w:rsidR="008E6F43" w:rsidRPr="003A414E">
        <w:rPr>
          <w:rFonts w:ascii="Times New Roman" w:eastAsia="Times New Roman" w:hAnsi="Times New Roman" w:cs="Times New Roman"/>
          <w:sz w:val="28"/>
          <w:szCs w:val="28"/>
        </w:rPr>
        <w:t>странах, в</w:t>
      </w:r>
      <w:r w:rsidRPr="003A414E">
        <w:rPr>
          <w:rFonts w:ascii="Times New Roman" w:eastAsia="Times New Roman" w:hAnsi="Times New Roman" w:cs="Times New Roman"/>
          <w:sz w:val="28"/>
          <w:szCs w:val="28"/>
        </w:rPr>
        <w:t xml:space="preserve"> Европейском союзе рекомендации используются </w:t>
      </w:r>
      <w:r w:rsidR="009C3155" w:rsidRPr="003A414E">
        <w:rPr>
          <w:rFonts w:ascii="Times New Roman" w:eastAsia="Times New Roman" w:hAnsi="Times New Roman" w:cs="Times New Roman"/>
          <w:sz w:val="28"/>
          <w:szCs w:val="28"/>
        </w:rPr>
        <w:t>в целях</w:t>
      </w:r>
      <w:r w:rsidRPr="003A414E">
        <w:rPr>
          <w:rFonts w:ascii="Times New Roman" w:eastAsia="Times New Roman" w:hAnsi="Times New Roman" w:cs="Times New Roman"/>
          <w:sz w:val="28"/>
          <w:szCs w:val="28"/>
        </w:rPr>
        <w:t xml:space="preserve"> интеграции </w:t>
      </w:r>
      <w:r w:rsidR="009C3155" w:rsidRPr="003A414E">
        <w:rPr>
          <w:rFonts w:ascii="Times New Roman" w:eastAsia="Times New Roman" w:hAnsi="Times New Roman" w:cs="Times New Roman"/>
          <w:sz w:val="28"/>
          <w:szCs w:val="28"/>
        </w:rPr>
        <w:t xml:space="preserve">его </w:t>
      </w:r>
      <w:r w:rsidRPr="003A414E">
        <w:rPr>
          <w:rFonts w:ascii="Times New Roman" w:eastAsia="Times New Roman" w:hAnsi="Times New Roman" w:cs="Times New Roman"/>
          <w:sz w:val="28"/>
          <w:szCs w:val="28"/>
        </w:rPr>
        <w:t>государств</w:t>
      </w:r>
      <w:r w:rsidR="003A314C" w:rsidRPr="003A414E">
        <w:rPr>
          <w:rFonts w:ascii="Times New Roman" w:hAnsi="Times New Roman"/>
          <w:sz w:val="28"/>
          <w:szCs w:val="28"/>
        </w:rPr>
        <w:t>-</w:t>
      </w:r>
      <w:r w:rsidRPr="003A414E">
        <w:rPr>
          <w:rFonts w:ascii="Times New Roman" w:eastAsia="Times New Roman" w:hAnsi="Times New Roman" w:cs="Times New Roman"/>
          <w:sz w:val="28"/>
          <w:szCs w:val="28"/>
        </w:rPr>
        <w:t>членов.</w:t>
      </w:r>
    </w:p>
    <w:p w:rsidR="006019FA" w:rsidRPr="003A414E" w:rsidRDefault="006019FA" w:rsidP="001D32A7">
      <w:pPr>
        <w:widowControl/>
        <w:ind w:firstLine="708"/>
        <w:jc w:val="both"/>
        <w:rPr>
          <w:rFonts w:ascii="Times New Roman" w:eastAsia="Times New Roman" w:hAnsi="Times New Roman" w:cs="Times New Roman"/>
          <w:sz w:val="28"/>
          <w:szCs w:val="28"/>
        </w:rPr>
      </w:pPr>
      <w:r w:rsidRPr="003A414E">
        <w:rPr>
          <w:rFonts w:ascii="Times New Roman" w:hAnsi="Times New Roman"/>
          <w:sz w:val="28"/>
          <w:szCs w:val="28"/>
        </w:rPr>
        <w:t xml:space="preserve">Цель </w:t>
      </w:r>
      <w:r w:rsidR="003A314C" w:rsidRPr="003A414E">
        <w:rPr>
          <w:rFonts w:ascii="Times New Roman" w:eastAsia="Times New Roman" w:hAnsi="Times New Roman" w:cs="Times New Roman"/>
          <w:sz w:val="28"/>
          <w:szCs w:val="28"/>
        </w:rPr>
        <w:t>Базельского</w:t>
      </w:r>
      <w:r w:rsidR="003A314C" w:rsidRPr="003A414E">
        <w:rPr>
          <w:rFonts w:ascii="Times New Roman" w:hAnsi="Times New Roman"/>
          <w:sz w:val="28"/>
          <w:szCs w:val="28"/>
        </w:rPr>
        <w:t xml:space="preserve"> </w:t>
      </w:r>
      <w:r w:rsidRPr="003A414E">
        <w:rPr>
          <w:rFonts w:ascii="Times New Roman" w:hAnsi="Times New Roman"/>
          <w:sz w:val="28"/>
          <w:szCs w:val="28"/>
        </w:rPr>
        <w:t xml:space="preserve">комитета состоит в том, чтобы </w:t>
      </w:r>
      <w:r w:rsidR="009C3155" w:rsidRPr="003A414E">
        <w:rPr>
          <w:rFonts w:ascii="Times New Roman" w:hAnsi="Times New Roman"/>
          <w:sz w:val="28"/>
          <w:szCs w:val="28"/>
        </w:rPr>
        <w:t>расширить</w:t>
      </w:r>
      <w:r w:rsidRPr="003A414E">
        <w:rPr>
          <w:rFonts w:ascii="Times New Roman" w:hAnsi="Times New Roman"/>
          <w:sz w:val="28"/>
          <w:szCs w:val="28"/>
        </w:rPr>
        <w:t xml:space="preserve"> понимание ключевых </w:t>
      </w:r>
      <w:r w:rsidR="009C3155" w:rsidRPr="003A414E">
        <w:rPr>
          <w:rFonts w:ascii="Times New Roman" w:hAnsi="Times New Roman"/>
          <w:sz w:val="28"/>
          <w:szCs w:val="28"/>
        </w:rPr>
        <w:t>регулятивных</w:t>
      </w:r>
      <w:r w:rsidRPr="003A414E">
        <w:rPr>
          <w:rFonts w:ascii="Times New Roman" w:hAnsi="Times New Roman"/>
          <w:sz w:val="28"/>
          <w:szCs w:val="28"/>
        </w:rPr>
        <w:t xml:space="preserve"> проблем и улучшить качество банковского надзора. </w:t>
      </w:r>
    </w:p>
    <w:p w:rsidR="006019FA" w:rsidRPr="003A414E" w:rsidRDefault="006019FA" w:rsidP="001D32A7">
      <w:pPr>
        <w:keepNext/>
        <w:widowControl/>
        <w:spacing w:before="120"/>
        <w:ind w:firstLine="709"/>
        <w:jc w:val="both"/>
        <w:rPr>
          <w:rFonts w:ascii="Times New Roman" w:eastAsia="Times New Roman" w:hAnsi="Times New Roman" w:cs="Times New Roman"/>
          <w:b/>
          <w:sz w:val="28"/>
          <w:szCs w:val="28"/>
        </w:rPr>
      </w:pPr>
      <w:r w:rsidRPr="003A414E">
        <w:rPr>
          <w:rFonts w:ascii="Times New Roman" w:eastAsia="Times New Roman" w:hAnsi="Times New Roman" w:cs="Times New Roman"/>
          <w:b/>
          <w:sz w:val="28"/>
          <w:szCs w:val="28"/>
        </w:rPr>
        <w:lastRenderedPageBreak/>
        <w:t>Основны</w:t>
      </w:r>
      <w:r w:rsidR="00CE2F79" w:rsidRPr="003A414E">
        <w:rPr>
          <w:rFonts w:ascii="Times New Roman" w:eastAsia="Times New Roman" w:hAnsi="Times New Roman" w:cs="Times New Roman"/>
          <w:b/>
          <w:sz w:val="28"/>
          <w:szCs w:val="28"/>
        </w:rPr>
        <w:t>е</w:t>
      </w:r>
      <w:r w:rsidRPr="003A414E">
        <w:rPr>
          <w:rFonts w:ascii="Times New Roman" w:eastAsia="Times New Roman" w:hAnsi="Times New Roman" w:cs="Times New Roman"/>
          <w:b/>
          <w:sz w:val="28"/>
          <w:szCs w:val="28"/>
        </w:rPr>
        <w:t xml:space="preserve"> </w:t>
      </w:r>
      <w:r w:rsidR="009233B6" w:rsidRPr="003A414E">
        <w:rPr>
          <w:rFonts w:ascii="Times New Roman" w:eastAsia="Times New Roman" w:hAnsi="Times New Roman" w:cs="Times New Roman"/>
          <w:b/>
          <w:sz w:val="28"/>
          <w:szCs w:val="28"/>
        </w:rPr>
        <w:t>разработки</w:t>
      </w:r>
      <w:r w:rsidR="00CE2F79" w:rsidRPr="003A414E">
        <w:rPr>
          <w:rFonts w:ascii="Times New Roman" w:eastAsia="Times New Roman" w:hAnsi="Times New Roman" w:cs="Times New Roman"/>
          <w:b/>
          <w:sz w:val="28"/>
          <w:szCs w:val="28"/>
        </w:rPr>
        <w:t xml:space="preserve"> </w:t>
      </w:r>
      <w:r w:rsidRPr="003A414E">
        <w:rPr>
          <w:rFonts w:ascii="Times New Roman" w:eastAsia="Times New Roman" w:hAnsi="Times New Roman" w:cs="Times New Roman"/>
          <w:b/>
          <w:sz w:val="28"/>
          <w:szCs w:val="28"/>
        </w:rPr>
        <w:t>Базельского комитета</w:t>
      </w:r>
    </w:p>
    <w:p w:rsidR="006019FA" w:rsidRPr="003A414E" w:rsidRDefault="006019FA" w:rsidP="001D32A7">
      <w:pPr>
        <w:keepNext/>
        <w:widowControl/>
        <w:ind w:firstLine="709"/>
        <w:jc w:val="both"/>
        <w:rPr>
          <w:rFonts w:ascii="Times New Roman" w:eastAsia="Times New Roman" w:hAnsi="Times New Roman" w:cs="Times New Roman"/>
          <w:sz w:val="28"/>
          <w:szCs w:val="28"/>
        </w:rPr>
      </w:pPr>
      <w:r w:rsidRPr="003A414E">
        <w:rPr>
          <w:rFonts w:ascii="Times New Roman" w:eastAsia="Times New Roman" w:hAnsi="Times New Roman" w:cs="Times New Roman"/>
          <w:sz w:val="28"/>
          <w:szCs w:val="28"/>
        </w:rPr>
        <w:t>1. Основные принципы эффективного надзора (1997 год, пересмотрены в 2006 году).</w:t>
      </w:r>
    </w:p>
    <w:p w:rsidR="006019FA" w:rsidRPr="003A414E" w:rsidRDefault="006019FA" w:rsidP="001D32A7">
      <w:pPr>
        <w:widowControl/>
        <w:ind w:firstLine="709"/>
        <w:jc w:val="both"/>
        <w:rPr>
          <w:rFonts w:ascii="Times New Roman" w:eastAsia="Times New Roman" w:hAnsi="Times New Roman" w:cs="Times New Roman"/>
          <w:sz w:val="28"/>
          <w:szCs w:val="28"/>
        </w:rPr>
      </w:pPr>
      <w:r w:rsidRPr="003A414E">
        <w:rPr>
          <w:rFonts w:ascii="Times New Roman" w:eastAsia="Times New Roman" w:hAnsi="Times New Roman" w:cs="Times New Roman"/>
          <w:sz w:val="28"/>
          <w:szCs w:val="28"/>
        </w:rPr>
        <w:t xml:space="preserve">2. Базель I (введен в 1988 году), согласно которому капитал банка для регулятивных целей должен быть подразделен на две категории </w:t>
      </w:r>
      <w:r w:rsidRPr="003A414E">
        <w:rPr>
          <w:rFonts w:ascii="Times New Roman" w:hAnsi="Times New Roman"/>
          <w:sz w:val="28"/>
          <w:szCs w:val="28"/>
          <w:lang w:val="kk-KZ"/>
        </w:rPr>
        <w:t xml:space="preserve">– </w:t>
      </w:r>
      <w:r w:rsidR="003A314C" w:rsidRPr="003A414E">
        <w:rPr>
          <w:rFonts w:ascii="Times New Roman" w:eastAsia="Times New Roman" w:hAnsi="Times New Roman" w:cs="Times New Roman"/>
          <w:sz w:val="28"/>
          <w:szCs w:val="28"/>
        </w:rPr>
        <w:t xml:space="preserve">капитал первого </w:t>
      </w:r>
      <w:r w:rsidRPr="003A414E">
        <w:rPr>
          <w:rFonts w:ascii="Times New Roman" w:eastAsia="Times New Roman" w:hAnsi="Times New Roman" w:cs="Times New Roman"/>
          <w:sz w:val="28"/>
          <w:szCs w:val="28"/>
        </w:rPr>
        <w:t>и</w:t>
      </w:r>
      <w:r w:rsidR="003A314C" w:rsidRPr="003A414E">
        <w:rPr>
          <w:rFonts w:ascii="Times New Roman" w:eastAsia="Times New Roman" w:hAnsi="Times New Roman" w:cs="Times New Roman"/>
          <w:sz w:val="28"/>
          <w:szCs w:val="28"/>
        </w:rPr>
        <w:t xml:space="preserve"> </w:t>
      </w:r>
      <w:r w:rsidRPr="003A414E">
        <w:rPr>
          <w:rFonts w:ascii="Times New Roman" w:eastAsia="Times New Roman" w:hAnsi="Times New Roman" w:cs="Times New Roman"/>
          <w:sz w:val="28"/>
          <w:szCs w:val="28"/>
        </w:rPr>
        <w:t> второго уровней, а все активы банка для регулятивных целей разделяются на 5 групп в зависимости от степени риска.</w:t>
      </w:r>
    </w:p>
    <w:p w:rsidR="006019FA" w:rsidRPr="003A414E" w:rsidRDefault="006019FA" w:rsidP="001D32A7">
      <w:pPr>
        <w:widowControl/>
        <w:ind w:firstLine="708"/>
        <w:jc w:val="both"/>
        <w:rPr>
          <w:rFonts w:ascii="Times New Roman" w:hAnsi="Times New Roman"/>
          <w:sz w:val="28"/>
          <w:szCs w:val="28"/>
        </w:rPr>
      </w:pPr>
      <w:r w:rsidRPr="003A414E">
        <w:rPr>
          <w:rFonts w:ascii="Times New Roman" w:eastAsia="Times New Roman" w:hAnsi="Times New Roman" w:cs="Times New Roman"/>
          <w:sz w:val="28"/>
          <w:szCs w:val="28"/>
        </w:rPr>
        <w:t>3. Базель II (принят 2</w:t>
      </w:r>
      <w:r w:rsidR="00AA44D6" w:rsidRPr="003A414E">
        <w:rPr>
          <w:rFonts w:ascii="Times New Roman" w:eastAsia="Times New Roman" w:hAnsi="Times New Roman" w:cs="Times New Roman"/>
          <w:sz w:val="28"/>
          <w:szCs w:val="28"/>
        </w:rPr>
        <w:t>6 июня 2004 года). Подход Базеля</w:t>
      </w:r>
      <w:r w:rsidRPr="003A414E">
        <w:rPr>
          <w:rFonts w:ascii="Times New Roman" w:eastAsia="Times New Roman" w:hAnsi="Times New Roman" w:cs="Times New Roman"/>
          <w:sz w:val="28"/>
          <w:szCs w:val="28"/>
        </w:rPr>
        <w:t xml:space="preserve"> II основан на трех компонентах: минимальных требованиях к капиталу (основа Базеля I), процедурах надзора и рыночной дисциплине. Тем самым существовавший с момента принятия Базеля </w:t>
      </w:r>
      <w:r w:rsidR="00AA44D6" w:rsidRPr="003A414E">
        <w:rPr>
          <w:rFonts w:ascii="Times New Roman" w:eastAsia="Times New Roman" w:hAnsi="Times New Roman" w:cs="Times New Roman"/>
          <w:sz w:val="28"/>
          <w:szCs w:val="28"/>
        </w:rPr>
        <w:t xml:space="preserve">I </w:t>
      </w:r>
      <w:r w:rsidRPr="003A414E">
        <w:rPr>
          <w:rFonts w:ascii="Times New Roman" w:eastAsia="Times New Roman" w:hAnsi="Times New Roman" w:cs="Times New Roman"/>
          <w:sz w:val="28"/>
          <w:szCs w:val="28"/>
        </w:rPr>
        <w:t>механизм расчета минимального уровня достаточности капитала был дополнен системой надзора и взаимодействия между банками и надзорными органами, а также широкой системой раскрытия информации.</w:t>
      </w:r>
      <w:r w:rsidRPr="003A414E">
        <w:rPr>
          <w:rFonts w:ascii="Times New Roman" w:hAnsi="Times New Roman"/>
          <w:sz w:val="28"/>
          <w:szCs w:val="28"/>
        </w:rPr>
        <w:t xml:space="preserve"> Главной целью соглашения Базель II является повышение качества управления рисками в банковском деле, что, в свою очередь, должно укрепить стабильность финансовой системы в целом.</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По сравнению с Базел</w:t>
      </w:r>
      <w:r w:rsidR="00AA44D6" w:rsidRPr="003A414E">
        <w:rPr>
          <w:rFonts w:ascii="Times New Roman" w:hAnsi="Times New Roman"/>
          <w:sz w:val="28"/>
          <w:szCs w:val="28"/>
        </w:rPr>
        <w:t>ем I</w:t>
      </w:r>
      <w:r w:rsidRPr="003A414E">
        <w:rPr>
          <w:rFonts w:ascii="Times New Roman" w:hAnsi="Times New Roman"/>
          <w:sz w:val="28"/>
          <w:szCs w:val="28"/>
        </w:rPr>
        <w:t xml:space="preserve"> нововведения сводятся к следующему:</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создание более чувствительной к рискам системы взвешенного расчета регулятивного капитала, основанной</w:t>
      </w:r>
      <w:r w:rsidR="00AA44D6" w:rsidRPr="003A414E">
        <w:rPr>
          <w:rFonts w:ascii="Times New Roman" w:hAnsi="Times New Roman"/>
          <w:sz w:val="28"/>
          <w:szCs w:val="28"/>
        </w:rPr>
        <w:t>,</w:t>
      </w:r>
      <w:r w:rsidRPr="003A414E">
        <w:rPr>
          <w:rFonts w:ascii="Times New Roman" w:hAnsi="Times New Roman"/>
          <w:sz w:val="28"/>
          <w:szCs w:val="28"/>
        </w:rPr>
        <w:t xml:space="preserve"> по возможности</w:t>
      </w:r>
      <w:r w:rsidR="00AA44D6" w:rsidRPr="003A414E">
        <w:rPr>
          <w:rFonts w:ascii="Times New Roman" w:hAnsi="Times New Roman"/>
          <w:sz w:val="28"/>
          <w:szCs w:val="28"/>
        </w:rPr>
        <w:t>,</w:t>
      </w:r>
      <w:r w:rsidRPr="003A414E">
        <w:rPr>
          <w:rFonts w:ascii="Times New Roman" w:hAnsi="Times New Roman"/>
          <w:sz w:val="28"/>
          <w:szCs w:val="28"/>
        </w:rPr>
        <w:t xml:space="preserve"> на количественных оценках рисков, проведенных самими банками;</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более широкое признание инструментов снижения кредитных рисков;</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новые требования к капиталу под операционный риск;</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расширение роли органов надзора;</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всестороннее раскрытие информации и методологии банками.</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Структурно Базель II разделен на три части:</w:t>
      </w:r>
    </w:p>
    <w:p w:rsidR="006019FA" w:rsidRPr="003A414E" w:rsidRDefault="003A314C" w:rsidP="001D32A7">
      <w:pPr>
        <w:widowControl/>
        <w:ind w:firstLine="708"/>
        <w:jc w:val="both"/>
        <w:rPr>
          <w:rFonts w:ascii="Times New Roman" w:hAnsi="Times New Roman"/>
          <w:sz w:val="28"/>
          <w:szCs w:val="28"/>
        </w:rPr>
      </w:pPr>
      <w:r w:rsidRPr="003A414E">
        <w:rPr>
          <w:rFonts w:ascii="Times New Roman" w:hAnsi="Times New Roman"/>
          <w:sz w:val="28"/>
          <w:szCs w:val="28"/>
        </w:rPr>
        <w:t>1)</w:t>
      </w:r>
      <w:r w:rsidR="00B667D5" w:rsidRPr="003A414E">
        <w:rPr>
          <w:rFonts w:ascii="Times New Roman" w:hAnsi="Times New Roman"/>
          <w:sz w:val="28"/>
          <w:szCs w:val="28"/>
        </w:rPr>
        <w:t> </w:t>
      </w:r>
      <w:r w:rsidR="00F43F00" w:rsidRPr="003A414E">
        <w:rPr>
          <w:rFonts w:ascii="Times New Roman" w:hAnsi="Times New Roman"/>
          <w:sz w:val="28"/>
          <w:szCs w:val="28"/>
        </w:rPr>
        <w:t>«Р</w:t>
      </w:r>
      <w:r w:rsidR="006019FA" w:rsidRPr="003A414E">
        <w:rPr>
          <w:rFonts w:ascii="Times New Roman" w:hAnsi="Times New Roman"/>
          <w:sz w:val="28"/>
          <w:szCs w:val="28"/>
        </w:rPr>
        <w:t>асчет минимальных требований к капиталу</w:t>
      </w:r>
      <w:r w:rsidR="00F43F00" w:rsidRPr="003A414E">
        <w:rPr>
          <w:rFonts w:ascii="Times New Roman" w:hAnsi="Times New Roman"/>
          <w:sz w:val="28"/>
          <w:szCs w:val="28"/>
        </w:rPr>
        <w:t>»</w:t>
      </w:r>
      <w:r w:rsidR="006019FA" w:rsidRPr="003A414E">
        <w:rPr>
          <w:rFonts w:ascii="Times New Roman" w:hAnsi="Times New Roman"/>
          <w:sz w:val="28"/>
          <w:szCs w:val="28"/>
        </w:rPr>
        <w:t xml:space="preserve"> </w:t>
      </w:r>
      <w:r w:rsidR="00F43F00" w:rsidRPr="003A414E">
        <w:rPr>
          <w:rFonts w:ascii="Times New Roman" w:hAnsi="Times New Roman"/>
          <w:sz w:val="28"/>
          <w:szCs w:val="28"/>
        </w:rPr>
        <w:t>–</w:t>
      </w:r>
      <w:r w:rsidR="006019FA" w:rsidRPr="003A414E">
        <w:rPr>
          <w:rFonts w:ascii="Times New Roman" w:hAnsi="Times New Roman"/>
          <w:sz w:val="28"/>
          <w:szCs w:val="28"/>
        </w:rPr>
        <w:t xml:space="preserve"> представляет </w:t>
      </w:r>
      <w:r w:rsidRPr="003A414E">
        <w:rPr>
          <w:rFonts w:ascii="Times New Roman" w:hAnsi="Times New Roman"/>
          <w:sz w:val="28"/>
          <w:szCs w:val="28"/>
        </w:rPr>
        <w:t xml:space="preserve">собой </w:t>
      </w:r>
      <w:r w:rsidR="006019FA" w:rsidRPr="003A414E">
        <w:rPr>
          <w:rFonts w:ascii="Times New Roman" w:hAnsi="Times New Roman"/>
          <w:sz w:val="28"/>
          <w:szCs w:val="28"/>
        </w:rPr>
        <w:t xml:space="preserve">расчет общих минимальных требований к капиталу под кредитные, рыночные и операционные риски. </w:t>
      </w:r>
      <w:r w:rsidR="00AA44D6" w:rsidRPr="003A414E">
        <w:rPr>
          <w:rFonts w:ascii="Times New Roman" w:hAnsi="Times New Roman"/>
          <w:sz w:val="28"/>
          <w:szCs w:val="28"/>
        </w:rPr>
        <w:t>Компонент 1</w:t>
      </w:r>
      <w:r w:rsidR="006019FA" w:rsidRPr="003A414E">
        <w:rPr>
          <w:rFonts w:ascii="Times New Roman" w:hAnsi="Times New Roman"/>
          <w:sz w:val="28"/>
          <w:szCs w:val="28"/>
        </w:rPr>
        <w:t xml:space="preserve"> посвящен непосредственно м</w:t>
      </w:r>
      <w:r w:rsidRPr="003A414E">
        <w:rPr>
          <w:rFonts w:ascii="Times New Roman" w:hAnsi="Times New Roman"/>
          <w:sz w:val="28"/>
          <w:szCs w:val="28"/>
        </w:rPr>
        <w:t>етодам расчета кредитного риска;</w:t>
      </w:r>
    </w:p>
    <w:p w:rsidR="006019FA" w:rsidRPr="003A414E" w:rsidRDefault="003A314C" w:rsidP="001D32A7">
      <w:pPr>
        <w:widowControl/>
        <w:ind w:firstLine="708"/>
        <w:jc w:val="both"/>
        <w:rPr>
          <w:rFonts w:ascii="Times New Roman" w:hAnsi="Times New Roman"/>
          <w:sz w:val="28"/>
          <w:szCs w:val="28"/>
        </w:rPr>
      </w:pPr>
      <w:r w:rsidRPr="003A414E">
        <w:rPr>
          <w:rFonts w:ascii="Times New Roman" w:hAnsi="Times New Roman"/>
          <w:sz w:val="28"/>
          <w:szCs w:val="28"/>
        </w:rPr>
        <w:t>2)</w:t>
      </w:r>
      <w:r w:rsidR="00B667D5" w:rsidRPr="003A414E">
        <w:rPr>
          <w:rFonts w:ascii="Times New Roman" w:hAnsi="Times New Roman"/>
          <w:sz w:val="28"/>
          <w:szCs w:val="28"/>
        </w:rPr>
        <w:t> </w:t>
      </w:r>
      <w:r w:rsidR="00F43F00" w:rsidRPr="003A414E">
        <w:rPr>
          <w:rFonts w:ascii="Times New Roman" w:hAnsi="Times New Roman"/>
          <w:sz w:val="28"/>
          <w:szCs w:val="28"/>
        </w:rPr>
        <w:t>«Н</w:t>
      </w:r>
      <w:r w:rsidR="006019FA" w:rsidRPr="003A414E">
        <w:rPr>
          <w:rFonts w:ascii="Times New Roman" w:hAnsi="Times New Roman"/>
          <w:sz w:val="28"/>
          <w:szCs w:val="28"/>
        </w:rPr>
        <w:t>адзорный процесс</w:t>
      </w:r>
      <w:r w:rsidR="00F43F00" w:rsidRPr="003A414E">
        <w:rPr>
          <w:rFonts w:ascii="Times New Roman" w:hAnsi="Times New Roman"/>
          <w:sz w:val="28"/>
          <w:szCs w:val="28"/>
        </w:rPr>
        <w:t>»</w:t>
      </w:r>
      <w:r w:rsidR="006019FA" w:rsidRPr="003A414E">
        <w:rPr>
          <w:rFonts w:ascii="Times New Roman" w:hAnsi="Times New Roman"/>
          <w:sz w:val="28"/>
          <w:szCs w:val="28"/>
        </w:rPr>
        <w:t xml:space="preserve">. В этом разделе рассматриваются основные принципы надзорного процесса, управления рисками, а также прозрачности отчетности перед органами банковского надзора. </w:t>
      </w:r>
      <w:r w:rsidR="00AA44D6" w:rsidRPr="003A414E">
        <w:rPr>
          <w:rFonts w:ascii="Times New Roman" w:hAnsi="Times New Roman"/>
          <w:sz w:val="28"/>
          <w:szCs w:val="28"/>
        </w:rPr>
        <w:t>К</w:t>
      </w:r>
      <w:r w:rsidR="006019FA" w:rsidRPr="003A414E">
        <w:rPr>
          <w:rFonts w:ascii="Times New Roman" w:hAnsi="Times New Roman"/>
          <w:sz w:val="28"/>
          <w:szCs w:val="28"/>
        </w:rPr>
        <w:t>омпонент</w:t>
      </w:r>
      <w:r w:rsidR="00AA44D6" w:rsidRPr="003A414E">
        <w:rPr>
          <w:rFonts w:ascii="Times New Roman" w:hAnsi="Times New Roman"/>
          <w:sz w:val="28"/>
          <w:szCs w:val="28"/>
        </w:rPr>
        <w:t xml:space="preserve"> 2</w:t>
      </w:r>
      <w:r w:rsidR="006019FA" w:rsidRPr="003A414E">
        <w:rPr>
          <w:rFonts w:ascii="Times New Roman" w:hAnsi="Times New Roman"/>
          <w:sz w:val="28"/>
          <w:szCs w:val="28"/>
        </w:rPr>
        <w:t xml:space="preserve"> определяет основные принципы и рекомендации по организации системы управления рисками в кредитных организациях и требования к на</w:t>
      </w:r>
      <w:r w:rsidRPr="003A414E">
        <w:rPr>
          <w:rFonts w:ascii="Times New Roman" w:hAnsi="Times New Roman"/>
          <w:sz w:val="28"/>
          <w:szCs w:val="28"/>
        </w:rPr>
        <w:t>дзорному процессу;</w:t>
      </w:r>
      <w:r w:rsidR="006019FA" w:rsidRPr="003A414E">
        <w:rPr>
          <w:rFonts w:ascii="Times New Roman" w:hAnsi="Times New Roman"/>
          <w:sz w:val="28"/>
          <w:szCs w:val="28"/>
        </w:rPr>
        <w:t xml:space="preserve"> </w:t>
      </w:r>
    </w:p>
    <w:p w:rsidR="006019FA" w:rsidRPr="003A414E" w:rsidRDefault="003A314C" w:rsidP="001D32A7">
      <w:pPr>
        <w:widowControl/>
        <w:ind w:firstLine="709"/>
        <w:jc w:val="both"/>
        <w:rPr>
          <w:rFonts w:ascii="Times New Roman" w:eastAsia="Times New Roman" w:hAnsi="Times New Roman"/>
          <w:sz w:val="28"/>
          <w:szCs w:val="28"/>
        </w:rPr>
      </w:pPr>
      <w:r w:rsidRPr="003A414E">
        <w:rPr>
          <w:rFonts w:ascii="Times New Roman" w:hAnsi="Times New Roman"/>
          <w:sz w:val="28"/>
          <w:szCs w:val="28"/>
        </w:rPr>
        <w:t>3)</w:t>
      </w:r>
      <w:r w:rsidR="00B667D5" w:rsidRPr="003A414E">
        <w:rPr>
          <w:rFonts w:ascii="Times New Roman" w:hAnsi="Times New Roman"/>
          <w:sz w:val="28"/>
          <w:szCs w:val="28"/>
        </w:rPr>
        <w:t> </w:t>
      </w:r>
      <w:r w:rsidR="00F43F00" w:rsidRPr="003A414E">
        <w:rPr>
          <w:rFonts w:ascii="Times New Roman" w:hAnsi="Times New Roman"/>
          <w:sz w:val="28"/>
          <w:szCs w:val="28"/>
        </w:rPr>
        <w:t>«Р</w:t>
      </w:r>
      <w:r w:rsidR="006019FA" w:rsidRPr="003A414E">
        <w:rPr>
          <w:rFonts w:ascii="Times New Roman" w:hAnsi="Times New Roman"/>
          <w:sz w:val="28"/>
          <w:szCs w:val="28"/>
        </w:rPr>
        <w:t>ыночная дисциплина</w:t>
      </w:r>
      <w:r w:rsidR="00F43F00" w:rsidRPr="003A414E">
        <w:rPr>
          <w:rFonts w:ascii="Times New Roman" w:hAnsi="Times New Roman"/>
          <w:sz w:val="28"/>
          <w:szCs w:val="28"/>
        </w:rPr>
        <w:t>»</w:t>
      </w:r>
      <w:r w:rsidR="006019FA" w:rsidRPr="003A414E">
        <w:rPr>
          <w:rFonts w:ascii="Times New Roman" w:hAnsi="Times New Roman"/>
          <w:sz w:val="28"/>
          <w:szCs w:val="28"/>
        </w:rPr>
        <w:t xml:space="preserve">. Цель </w:t>
      </w:r>
      <w:r w:rsidRPr="003A414E">
        <w:rPr>
          <w:rFonts w:ascii="Times New Roman" w:hAnsi="Times New Roman"/>
          <w:sz w:val="28"/>
          <w:szCs w:val="28"/>
        </w:rPr>
        <w:t>к</w:t>
      </w:r>
      <w:r w:rsidR="006019FA" w:rsidRPr="003A414E">
        <w:rPr>
          <w:rFonts w:ascii="Times New Roman" w:hAnsi="Times New Roman"/>
          <w:sz w:val="28"/>
          <w:szCs w:val="28"/>
        </w:rPr>
        <w:t>омпонента</w:t>
      </w:r>
      <w:r w:rsidR="00AA44D6" w:rsidRPr="003A414E">
        <w:rPr>
          <w:rFonts w:ascii="Times New Roman" w:hAnsi="Times New Roman"/>
          <w:sz w:val="28"/>
          <w:szCs w:val="28"/>
        </w:rPr>
        <w:t xml:space="preserve"> 3</w:t>
      </w:r>
      <w:r w:rsidR="006019FA" w:rsidRPr="003A414E">
        <w:rPr>
          <w:rFonts w:ascii="Times New Roman" w:hAnsi="Times New Roman"/>
          <w:sz w:val="28"/>
          <w:szCs w:val="28"/>
        </w:rPr>
        <w:t xml:space="preserve"> – дополн</w:t>
      </w:r>
      <w:r w:rsidR="00AA44D6" w:rsidRPr="003A414E">
        <w:rPr>
          <w:rFonts w:ascii="Times New Roman" w:hAnsi="Times New Roman"/>
          <w:sz w:val="28"/>
          <w:szCs w:val="28"/>
        </w:rPr>
        <w:t>ить</w:t>
      </w:r>
      <w:r w:rsidR="006019FA" w:rsidRPr="003A414E">
        <w:rPr>
          <w:rFonts w:ascii="Times New Roman" w:hAnsi="Times New Roman"/>
          <w:sz w:val="28"/>
          <w:szCs w:val="28"/>
        </w:rPr>
        <w:t xml:space="preserve"> мини</w:t>
      </w:r>
      <w:r w:rsidRPr="003A414E">
        <w:rPr>
          <w:rFonts w:ascii="Times New Roman" w:hAnsi="Times New Roman"/>
          <w:sz w:val="28"/>
          <w:szCs w:val="28"/>
        </w:rPr>
        <w:t>мальные требования к капиталу (к</w:t>
      </w:r>
      <w:r w:rsidR="006019FA" w:rsidRPr="003A414E">
        <w:rPr>
          <w:rFonts w:ascii="Times New Roman" w:hAnsi="Times New Roman"/>
          <w:sz w:val="28"/>
          <w:szCs w:val="28"/>
        </w:rPr>
        <w:t>омпонент 1) и надзорн</w:t>
      </w:r>
      <w:r w:rsidR="00F56E48" w:rsidRPr="003A414E">
        <w:rPr>
          <w:rFonts w:ascii="Times New Roman" w:hAnsi="Times New Roman"/>
          <w:sz w:val="28"/>
          <w:szCs w:val="28"/>
        </w:rPr>
        <w:t>ому</w:t>
      </w:r>
      <w:r w:rsidR="006019FA" w:rsidRPr="003A414E">
        <w:rPr>
          <w:rFonts w:ascii="Times New Roman" w:hAnsi="Times New Roman"/>
          <w:sz w:val="28"/>
          <w:szCs w:val="28"/>
        </w:rPr>
        <w:t xml:space="preserve"> процесс</w:t>
      </w:r>
      <w:r w:rsidR="00F56E48" w:rsidRPr="003A414E">
        <w:rPr>
          <w:rFonts w:ascii="Times New Roman" w:hAnsi="Times New Roman"/>
          <w:sz w:val="28"/>
          <w:szCs w:val="28"/>
        </w:rPr>
        <w:t>у</w:t>
      </w:r>
      <w:r w:rsidRPr="003A414E">
        <w:rPr>
          <w:rFonts w:ascii="Times New Roman" w:hAnsi="Times New Roman"/>
          <w:sz w:val="28"/>
          <w:szCs w:val="28"/>
        </w:rPr>
        <w:t xml:space="preserve"> (к</w:t>
      </w:r>
      <w:r w:rsidR="006019FA" w:rsidRPr="003A414E">
        <w:rPr>
          <w:rFonts w:ascii="Times New Roman" w:hAnsi="Times New Roman"/>
          <w:sz w:val="28"/>
          <w:szCs w:val="28"/>
        </w:rPr>
        <w:t xml:space="preserve">омпонент 2). </w:t>
      </w:r>
      <w:r w:rsidR="00AA44D6" w:rsidRPr="003A414E">
        <w:rPr>
          <w:rFonts w:ascii="Times New Roman" w:hAnsi="Times New Roman"/>
          <w:sz w:val="28"/>
          <w:szCs w:val="28"/>
        </w:rPr>
        <w:t>К</w:t>
      </w:r>
      <w:r w:rsidR="006019FA" w:rsidRPr="003A414E">
        <w:rPr>
          <w:rFonts w:ascii="Times New Roman" w:hAnsi="Times New Roman"/>
          <w:sz w:val="28"/>
          <w:szCs w:val="28"/>
        </w:rPr>
        <w:t>омпонент</w:t>
      </w:r>
      <w:r w:rsidR="00AA44D6" w:rsidRPr="003A414E">
        <w:rPr>
          <w:rFonts w:ascii="Times New Roman" w:hAnsi="Times New Roman"/>
          <w:sz w:val="28"/>
          <w:szCs w:val="28"/>
        </w:rPr>
        <w:t xml:space="preserve"> 3</w:t>
      </w:r>
      <w:r w:rsidR="006019FA" w:rsidRPr="003A414E">
        <w:rPr>
          <w:rFonts w:ascii="Times New Roman" w:hAnsi="Times New Roman"/>
          <w:sz w:val="28"/>
          <w:szCs w:val="28"/>
        </w:rPr>
        <w:t xml:space="preserve"> дополняет предыдущие два и формулирует комплекс требований к раскрытию информации.</w:t>
      </w:r>
    </w:p>
    <w:p w:rsidR="006019FA" w:rsidRPr="003A414E" w:rsidRDefault="006019FA" w:rsidP="001D32A7">
      <w:pPr>
        <w:widowControl/>
        <w:ind w:firstLine="709"/>
        <w:jc w:val="both"/>
        <w:rPr>
          <w:rFonts w:ascii="Times New Roman" w:hAnsi="Times New Roman"/>
          <w:sz w:val="28"/>
          <w:szCs w:val="28"/>
        </w:rPr>
      </w:pPr>
      <w:r w:rsidRPr="003A414E">
        <w:rPr>
          <w:rFonts w:ascii="Times New Roman" w:eastAsia="Times New Roman" w:hAnsi="Times New Roman" w:cs="Times New Roman"/>
          <w:sz w:val="28"/>
          <w:szCs w:val="28"/>
        </w:rPr>
        <w:t>4. Базель I</w:t>
      </w:r>
      <w:r w:rsidR="00F56E48" w:rsidRPr="003A414E">
        <w:rPr>
          <w:rFonts w:ascii="Times New Roman" w:eastAsia="Times New Roman" w:hAnsi="Times New Roman" w:cs="Times New Roman"/>
          <w:sz w:val="28"/>
          <w:szCs w:val="28"/>
        </w:rPr>
        <w:t>II (принят в декабре 2010 года)</w:t>
      </w:r>
      <w:r w:rsidR="0015162F" w:rsidRPr="003A414E">
        <w:rPr>
          <w:rFonts w:ascii="Times New Roman" w:eastAsia="Times New Roman" w:hAnsi="Times New Roman" w:cs="Times New Roman"/>
          <w:sz w:val="28"/>
          <w:szCs w:val="28"/>
        </w:rPr>
        <w:t>.</w:t>
      </w:r>
      <w:r w:rsidRPr="003A414E">
        <w:rPr>
          <w:rFonts w:ascii="Times New Roman" w:eastAsia="Times New Roman" w:hAnsi="Times New Roman" w:cs="Times New Roman"/>
          <w:sz w:val="28"/>
          <w:szCs w:val="28"/>
        </w:rPr>
        <w:t xml:space="preserve"> </w:t>
      </w:r>
      <w:r w:rsidR="0015162F" w:rsidRPr="003A414E">
        <w:rPr>
          <w:rFonts w:ascii="Times New Roman" w:eastAsia="Times New Roman" w:hAnsi="Times New Roman" w:cs="Times New Roman"/>
          <w:sz w:val="28"/>
          <w:szCs w:val="28"/>
        </w:rPr>
        <w:t xml:space="preserve">Его </w:t>
      </w:r>
      <w:r w:rsidRPr="003A414E">
        <w:rPr>
          <w:rFonts w:ascii="Times New Roman" w:eastAsia="Times New Roman" w:hAnsi="Times New Roman" w:cs="Times New Roman"/>
          <w:sz w:val="28"/>
          <w:szCs w:val="28"/>
        </w:rPr>
        <w:t xml:space="preserve">нормативы </w:t>
      </w:r>
      <w:r w:rsidR="009C3155" w:rsidRPr="003A414E">
        <w:rPr>
          <w:rFonts w:ascii="Times New Roman" w:hAnsi="Times New Roman"/>
          <w:sz w:val="28"/>
          <w:szCs w:val="28"/>
        </w:rPr>
        <w:t>не являются самостоятельными документами, они вносят изменения в уже существующую структуру Базеля II. Эти предложения включают:</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lastRenderedPageBreak/>
        <w:t>повышение качества, прозрачности и устойчивости капитала с ограничениями для капитала первого уровня и вводом нового понятия «корневой капитал первого уровня» (Common Equity Tier 1);</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 xml:space="preserve">усиление требований к покрытию риска капиталом. </w:t>
      </w:r>
      <w:r w:rsidR="0036522A" w:rsidRPr="003A414E">
        <w:rPr>
          <w:rFonts w:ascii="Times New Roman" w:hAnsi="Times New Roman"/>
          <w:sz w:val="28"/>
          <w:szCs w:val="28"/>
        </w:rPr>
        <w:t>Базельский к</w:t>
      </w:r>
      <w:r w:rsidRPr="003A414E">
        <w:rPr>
          <w:rFonts w:ascii="Times New Roman" w:hAnsi="Times New Roman"/>
          <w:sz w:val="28"/>
          <w:szCs w:val="28"/>
        </w:rPr>
        <w:t xml:space="preserve">омитет предложил усилить требования к достаточности капитала на покрытие кредитного риска контрагента, возникающего по производным финансовым инструментам, сделкам </w:t>
      </w:r>
      <w:r w:rsidR="0024449A" w:rsidRPr="003A414E">
        <w:rPr>
          <w:rFonts w:ascii="Times New Roman" w:hAnsi="Times New Roman"/>
          <w:sz w:val="28"/>
          <w:szCs w:val="28"/>
        </w:rPr>
        <w:t>покупки (продажи) ценных бумаг с обязательством обратной продажи (покупки) через определенный срок по заранее определенной цене (</w:t>
      </w:r>
      <w:r w:rsidRPr="003A414E">
        <w:rPr>
          <w:rFonts w:ascii="Times New Roman" w:hAnsi="Times New Roman"/>
          <w:sz w:val="28"/>
          <w:szCs w:val="28"/>
        </w:rPr>
        <w:t>РЕПО</w:t>
      </w:r>
      <w:r w:rsidR="0024449A" w:rsidRPr="003A414E">
        <w:rPr>
          <w:rFonts w:ascii="Times New Roman" w:hAnsi="Times New Roman"/>
          <w:sz w:val="28"/>
          <w:szCs w:val="28"/>
        </w:rPr>
        <w:t>)</w:t>
      </w:r>
      <w:r w:rsidRPr="003A414E">
        <w:rPr>
          <w:rFonts w:ascii="Times New Roman" w:hAnsi="Times New Roman"/>
          <w:sz w:val="28"/>
          <w:szCs w:val="28"/>
        </w:rPr>
        <w:t xml:space="preserve"> и </w:t>
      </w:r>
      <w:r w:rsidR="00D8229C" w:rsidRPr="003A414E">
        <w:rPr>
          <w:rFonts w:ascii="Times New Roman" w:hAnsi="Times New Roman"/>
          <w:sz w:val="28"/>
          <w:szCs w:val="28"/>
        </w:rPr>
        <w:t xml:space="preserve">к </w:t>
      </w:r>
      <w:r w:rsidRPr="003A414E">
        <w:rPr>
          <w:rFonts w:ascii="Times New Roman" w:hAnsi="Times New Roman"/>
          <w:sz w:val="28"/>
          <w:szCs w:val="28"/>
        </w:rPr>
        <w:t>деятельности по финансированию операций, связанных с ценными бумагами;</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введение показателя левериджа в качестве дополнения к подходу, учитывающему уровень риска при расчете показателя достаточности капитала в системе соглашения Базель II;</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введение минимальных уровней ликвидности с краткосрочными и долгосрочными требованиями;</w:t>
      </w:r>
    </w:p>
    <w:p w:rsidR="006019FA" w:rsidRPr="003A414E" w:rsidRDefault="006019FA" w:rsidP="001D32A7">
      <w:pPr>
        <w:widowControl/>
        <w:ind w:firstLine="708"/>
        <w:jc w:val="both"/>
        <w:rPr>
          <w:rFonts w:ascii="Times New Roman" w:eastAsia="Calibri" w:hAnsi="Times New Roman"/>
          <w:sz w:val="28"/>
          <w:szCs w:val="28"/>
        </w:rPr>
      </w:pPr>
      <w:r w:rsidRPr="003A414E">
        <w:rPr>
          <w:rFonts w:ascii="Times New Roman" w:hAnsi="Times New Roman"/>
          <w:sz w:val="28"/>
          <w:szCs w:val="28"/>
        </w:rPr>
        <w:t>создание буферов капитала для обеспечения формирования резервных запасов капитала в благоприятные времена, которые могут быть использованы во время кризиса.</w:t>
      </w:r>
    </w:p>
    <w:p w:rsidR="00091B90" w:rsidRPr="003A414E" w:rsidRDefault="00CE2F79" w:rsidP="001D32A7">
      <w:pPr>
        <w:widowControl/>
        <w:spacing w:before="120"/>
        <w:ind w:firstLine="709"/>
        <w:jc w:val="both"/>
        <w:rPr>
          <w:rFonts w:ascii="Times New Roman" w:hAnsi="Times New Roman"/>
          <w:b/>
          <w:sz w:val="28"/>
          <w:szCs w:val="28"/>
        </w:rPr>
      </w:pPr>
      <w:r w:rsidRPr="003A414E">
        <w:rPr>
          <w:rFonts w:ascii="Times New Roman" w:hAnsi="Times New Roman"/>
          <w:b/>
          <w:sz w:val="28"/>
          <w:szCs w:val="28"/>
        </w:rPr>
        <w:t xml:space="preserve">Внедрение рекомендаций Базельского комитета </w:t>
      </w:r>
      <w:r w:rsidR="006019FA" w:rsidRPr="003A414E">
        <w:rPr>
          <w:rFonts w:ascii="Times New Roman" w:hAnsi="Times New Roman"/>
          <w:b/>
          <w:sz w:val="28"/>
          <w:szCs w:val="28"/>
        </w:rPr>
        <w:t xml:space="preserve"> </w:t>
      </w:r>
    </w:p>
    <w:p w:rsidR="006019FA" w:rsidRPr="003A414E" w:rsidRDefault="005F42CD" w:rsidP="001D32A7">
      <w:pPr>
        <w:widowControl/>
        <w:ind w:firstLine="708"/>
        <w:jc w:val="both"/>
        <w:rPr>
          <w:rFonts w:ascii="Times New Roman" w:hAnsi="Times New Roman"/>
          <w:sz w:val="28"/>
          <w:szCs w:val="28"/>
        </w:rPr>
      </w:pPr>
      <w:r w:rsidRPr="003A414E">
        <w:rPr>
          <w:rFonts w:ascii="Times New Roman" w:hAnsi="Times New Roman"/>
          <w:sz w:val="28"/>
          <w:szCs w:val="28"/>
        </w:rPr>
        <w:t>С 2013 года</w:t>
      </w:r>
      <w:r w:rsidR="006019FA" w:rsidRPr="003A414E">
        <w:rPr>
          <w:rFonts w:ascii="Times New Roman" w:hAnsi="Times New Roman"/>
          <w:sz w:val="28"/>
          <w:szCs w:val="28"/>
        </w:rPr>
        <w:t xml:space="preserve"> Базель</w:t>
      </w:r>
      <w:r w:rsidR="009C3155" w:rsidRPr="003A414E">
        <w:rPr>
          <w:rFonts w:ascii="Times New Roman" w:hAnsi="Times New Roman"/>
          <w:sz w:val="28"/>
          <w:szCs w:val="28"/>
        </w:rPr>
        <w:t xml:space="preserve"> </w:t>
      </w:r>
      <w:r w:rsidR="006019FA" w:rsidRPr="003A414E">
        <w:rPr>
          <w:rFonts w:ascii="Times New Roman" w:hAnsi="Times New Roman"/>
          <w:sz w:val="28"/>
          <w:szCs w:val="28"/>
          <w:lang w:val="en-US"/>
        </w:rPr>
        <w:t>II</w:t>
      </w:r>
      <w:r w:rsidR="006019FA" w:rsidRPr="003A414E">
        <w:rPr>
          <w:rFonts w:ascii="Times New Roman" w:hAnsi="Times New Roman"/>
          <w:sz w:val="28"/>
          <w:szCs w:val="28"/>
        </w:rPr>
        <w:t xml:space="preserve"> начали внедрять </w:t>
      </w:r>
      <w:r w:rsidR="0036522A" w:rsidRPr="003A414E">
        <w:rPr>
          <w:rFonts w:ascii="Times New Roman" w:hAnsi="Times New Roman"/>
          <w:sz w:val="28"/>
          <w:szCs w:val="28"/>
        </w:rPr>
        <w:t xml:space="preserve">государства </w:t>
      </w:r>
      <w:r w:rsidR="00525BA1" w:rsidRPr="003A414E">
        <w:rPr>
          <w:rFonts w:ascii="Times New Roman" w:hAnsi="Times New Roman"/>
          <w:sz w:val="28"/>
          <w:szCs w:val="28"/>
        </w:rPr>
        <w:t>–</w:t>
      </w:r>
      <w:r w:rsidR="0036522A" w:rsidRPr="003A414E">
        <w:rPr>
          <w:rFonts w:ascii="Times New Roman" w:hAnsi="Times New Roman"/>
          <w:sz w:val="28"/>
          <w:szCs w:val="28"/>
        </w:rPr>
        <w:t xml:space="preserve"> члены</w:t>
      </w:r>
      <w:r w:rsidR="006019FA" w:rsidRPr="003A414E">
        <w:rPr>
          <w:rFonts w:ascii="Times New Roman" w:hAnsi="Times New Roman"/>
          <w:sz w:val="28"/>
          <w:szCs w:val="28"/>
        </w:rPr>
        <w:t xml:space="preserve"> </w:t>
      </w:r>
      <w:r w:rsidR="00CE2F79" w:rsidRPr="003A414E">
        <w:rPr>
          <w:rFonts w:ascii="Times New Roman" w:hAnsi="Times New Roman"/>
          <w:sz w:val="28"/>
          <w:szCs w:val="28"/>
        </w:rPr>
        <w:t>ЕС (</w:t>
      </w:r>
      <w:r w:rsidR="006019FA" w:rsidRPr="003A414E">
        <w:rPr>
          <w:rFonts w:ascii="Times New Roman" w:hAnsi="Times New Roman"/>
          <w:sz w:val="28"/>
          <w:szCs w:val="28"/>
        </w:rPr>
        <w:t xml:space="preserve">в соответствии с директивой </w:t>
      </w:r>
      <w:r w:rsidR="009C3155" w:rsidRPr="003A414E">
        <w:rPr>
          <w:rFonts w:ascii="Times New Roman" w:hAnsi="Times New Roman"/>
          <w:sz w:val="28"/>
          <w:szCs w:val="28"/>
        </w:rPr>
        <w:t xml:space="preserve">Европейской комиссии </w:t>
      </w:r>
      <w:r w:rsidR="006019FA" w:rsidRPr="003A414E">
        <w:rPr>
          <w:rFonts w:ascii="Times New Roman" w:hAnsi="Times New Roman"/>
          <w:sz w:val="28"/>
          <w:szCs w:val="28"/>
        </w:rPr>
        <w:t xml:space="preserve">о требованиях к капиталу CDR-4), США, Канада, Мексика, Бразилия, ЮАР, Китай, Индия, Пакистан, Япония, Австралия и Новая Зеландия. Другие страны </w:t>
      </w:r>
      <w:r w:rsidR="009C3155" w:rsidRPr="003A414E">
        <w:rPr>
          <w:rFonts w:ascii="Times New Roman" w:hAnsi="Times New Roman"/>
          <w:sz w:val="28"/>
          <w:szCs w:val="28"/>
        </w:rPr>
        <w:t>обеспечивают</w:t>
      </w:r>
      <w:r w:rsidR="006019FA" w:rsidRPr="003A414E">
        <w:rPr>
          <w:rFonts w:ascii="Times New Roman" w:hAnsi="Times New Roman"/>
          <w:sz w:val="28"/>
          <w:szCs w:val="28"/>
        </w:rPr>
        <w:t xml:space="preserve"> приняти</w:t>
      </w:r>
      <w:r w:rsidR="009C3155" w:rsidRPr="003A414E">
        <w:rPr>
          <w:rFonts w:ascii="Times New Roman" w:hAnsi="Times New Roman"/>
          <w:sz w:val="28"/>
          <w:szCs w:val="28"/>
        </w:rPr>
        <w:t>е</w:t>
      </w:r>
      <w:r w:rsidR="006019FA" w:rsidRPr="003A414E">
        <w:rPr>
          <w:rFonts w:ascii="Times New Roman" w:hAnsi="Times New Roman"/>
          <w:sz w:val="28"/>
          <w:szCs w:val="28"/>
        </w:rPr>
        <w:t xml:space="preserve"> Базеля</w:t>
      </w:r>
      <w:r w:rsidR="009C3155" w:rsidRPr="003A414E">
        <w:rPr>
          <w:rFonts w:ascii="Times New Roman" w:hAnsi="Times New Roman"/>
          <w:sz w:val="28"/>
          <w:szCs w:val="28"/>
        </w:rPr>
        <w:t xml:space="preserve"> </w:t>
      </w:r>
      <w:r w:rsidR="006019FA" w:rsidRPr="003A414E">
        <w:rPr>
          <w:rFonts w:ascii="Times New Roman" w:hAnsi="Times New Roman"/>
          <w:sz w:val="28"/>
          <w:szCs w:val="28"/>
          <w:lang w:val="en-US"/>
        </w:rPr>
        <w:t>II</w:t>
      </w:r>
      <w:r w:rsidR="006019FA" w:rsidRPr="003A414E">
        <w:rPr>
          <w:rFonts w:ascii="Times New Roman" w:hAnsi="Times New Roman"/>
          <w:sz w:val="28"/>
          <w:szCs w:val="28"/>
        </w:rPr>
        <w:t xml:space="preserve"> и III по собственным графикам. </w:t>
      </w:r>
    </w:p>
    <w:p w:rsidR="006019FA"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Для разных регионов применение Базеля</w:t>
      </w:r>
      <w:r w:rsidR="009C3155" w:rsidRPr="003A414E">
        <w:rPr>
          <w:rFonts w:ascii="Times New Roman" w:hAnsi="Times New Roman"/>
          <w:sz w:val="28"/>
          <w:szCs w:val="28"/>
        </w:rPr>
        <w:t xml:space="preserve"> </w:t>
      </w:r>
      <w:r w:rsidRPr="003A414E">
        <w:rPr>
          <w:rFonts w:ascii="Times New Roman" w:hAnsi="Times New Roman"/>
          <w:sz w:val="28"/>
          <w:szCs w:val="28"/>
          <w:lang w:val="en-US"/>
        </w:rPr>
        <w:t>III</w:t>
      </w:r>
      <w:r w:rsidRPr="003A414E">
        <w:rPr>
          <w:rFonts w:ascii="Times New Roman" w:hAnsi="Times New Roman"/>
          <w:sz w:val="28"/>
          <w:szCs w:val="28"/>
        </w:rPr>
        <w:t xml:space="preserve"> имеет свои особенности. </w:t>
      </w:r>
      <w:r w:rsidR="00CE2F79" w:rsidRPr="003A414E">
        <w:rPr>
          <w:rFonts w:ascii="Times New Roman" w:hAnsi="Times New Roman"/>
          <w:sz w:val="28"/>
          <w:szCs w:val="28"/>
        </w:rPr>
        <w:t>С</w:t>
      </w:r>
      <w:r w:rsidRPr="003A414E">
        <w:rPr>
          <w:rFonts w:ascii="Times New Roman" w:hAnsi="Times New Roman"/>
          <w:sz w:val="28"/>
          <w:szCs w:val="28"/>
        </w:rPr>
        <w:t xml:space="preserve">тепень перехода к тому или иному циклу существенно различается </w:t>
      </w:r>
      <w:r w:rsidR="00CE2F79" w:rsidRPr="003A414E">
        <w:rPr>
          <w:rFonts w:ascii="Times New Roman" w:hAnsi="Times New Roman"/>
          <w:sz w:val="28"/>
          <w:szCs w:val="28"/>
        </w:rPr>
        <w:t xml:space="preserve">также </w:t>
      </w:r>
      <w:r w:rsidRPr="003A414E">
        <w:rPr>
          <w:rFonts w:ascii="Times New Roman" w:hAnsi="Times New Roman"/>
          <w:sz w:val="28"/>
          <w:szCs w:val="28"/>
        </w:rPr>
        <w:t xml:space="preserve">от страны к стране. Поскольку </w:t>
      </w:r>
      <w:r w:rsidR="0036522A" w:rsidRPr="003A414E">
        <w:rPr>
          <w:rFonts w:ascii="Times New Roman" w:hAnsi="Times New Roman"/>
          <w:sz w:val="28"/>
          <w:szCs w:val="28"/>
        </w:rPr>
        <w:t xml:space="preserve">государства </w:t>
      </w:r>
      <w:r w:rsidR="00525BA1" w:rsidRPr="003A414E">
        <w:rPr>
          <w:rFonts w:ascii="Times New Roman" w:hAnsi="Times New Roman"/>
          <w:sz w:val="28"/>
          <w:szCs w:val="28"/>
        </w:rPr>
        <w:t>–</w:t>
      </w:r>
      <w:r w:rsidR="0036522A" w:rsidRPr="003A414E">
        <w:rPr>
          <w:rFonts w:ascii="Times New Roman" w:hAnsi="Times New Roman"/>
          <w:sz w:val="28"/>
          <w:szCs w:val="28"/>
        </w:rPr>
        <w:t xml:space="preserve"> члены</w:t>
      </w:r>
      <w:r w:rsidRPr="003A414E">
        <w:rPr>
          <w:rFonts w:ascii="Times New Roman" w:hAnsi="Times New Roman"/>
          <w:sz w:val="28"/>
          <w:szCs w:val="28"/>
        </w:rPr>
        <w:t xml:space="preserve"> ЕС последовательно принимали предыдущие правила Банка международных расчетов, то для них переход от требований Базеля</w:t>
      </w:r>
      <w:r w:rsidR="00CE2F79" w:rsidRPr="003A414E">
        <w:rPr>
          <w:rFonts w:ascii="Times New Roman" w:hAnsi="Times New Roman"/>
          <w:sz w:val="28"/>
          <w:szCs w:val="28"/>
        </w:rPr>
        <w:t xml:space="preserve"> </w:t>
      </w:r>
      <w:r w:rsidRPr="003A414E">
        <w:rPr>
          <w:rFonts w:ascii="Times New Roman" w:hAnsi="Times New Roman"/>
          <w:sz w:val="28"/>
          <w:szCs w:val="28"/>
        </w:rPr>
        <w:t>II к Базелю</w:t>
      </w:r>
      <w:r w:rsidR="00CE2F79" w:rsidRPr="003A414E">
        <w:rPr>
          <w:rFonts w:ascii="Times New Roman" w:hAnsi="Times New Roman"/>
          <w:sz w:val="28"/>
          <w:szCs w:val="28"/>
        </w:rPr>
        <w:t xml:space="preserve"> </w:t>
      </w:r>
      <w:r w:rsidRPr="003A414E">
        <w:rPr>
          <w:rFonts w:ascii="Times New Roman" w:hAnsi="Times New Roman"/>
          <w:sz w:val="28"/>
          <w:szCs w:val="28"/>
        </w:rPr>
        <w:t>III будет относительно спокойным. Япония, Гонконг, Сингапур и Австралия также далеко продвинулись</w:t>
      </w:r>
      <w:r w:rsidR="00CE2F79" w:rsidRPr="003A414E">
        <w:rPr>
          <w:rFonts w:ascii="Times New Roman" w:hAnsi="Times New Roman"/>
          <w:sz w:val="28"/>
          <w:szCs w:val="28"/>
        </w:rPr>
        <w:t xml:space="preserve"> в этих вопросах и находятся на уровне</w:t>
      </w:r>
      <w:r w:rsidRPr="003A414E">
        <w:rPr>
          <w:rFonts w:ascii="Times New Roman" w:hAnsi="Times New Roman"/>
          <w:sz w:val="28"/>
          <w:szCs w:val="28"/>
        </w:rPr>
        <w:t xml:space="preserve"> ЕС. Что касается США, то они, по сути, пропустили Базель</w:t>
      </w:r>
      <w:r w:rsidR="00CE2F79" w:rsidRPr="003A414E">
        <w:rPr>
          <w:rFonts w:ascii="Times New Roman" w:hAnsi="Times New Roman"/>
          <w:sz w:val="28"/>
          <w:szCs w:val="28"/>
        </w:rPr>
        <w:t xml:space="preserve"> </w:t>
      </w:r>
      <w:r w:rsidRPr="003A414E">
        <w:rPr>
          <w:rFonts w:ascii="Times New Roman" w:hAnsi="Times New Roman"/>
          <w:sz w:val="28"/>
          <w:szCs w:val="28"/>
        </w:rPr>
        <w:t>II и поэтому начнут внедрение норматива на базе принципов Базеля</w:t>
      </w:r>
      <w:r w:rsidR="00CE2F79" w:rsidRPr="003A414E">
        <w:rPr>
          <w:rFonts w:ascii="Times New Roman" w:hAnsi="Times New Roman"/>
          <w:sz w:val="28"/>
          <w:szCs w:val="28"/>
        </w:rPr>
        <w:t xml:space="preserve"> </w:t>
      </w:r>
      <w:r w:rsidRPr="003A414E">
        <w:rPr>
          <w:rFonts w:ascii="Times New Roman" w:hAnsi="Times New Roman"/>
          <w:sz w:val="28"/>
          <w:szCs w:val="28"/>
          <w:lang w:val="en-US"/>
        </w:rPr>
        <w:t>I</w:t>
      </w:r>
      <w:r w:rsidRPr="003A414E">
        <w:rPr>
          <w:rFonts w:ascii="Times New Roman" w:hAnsi="Times New Roman"/>
          <w:sz w:val="28"/>
          <w:szCs w:val="28"/>
        </w:rPr>
        <w:t xml:space="preserve">, упрощенных </w:t>
      </w:r>
      <w:r w:rsidR="0024449A" w:rsidRPr="003A414E">
        <w:rPr>
          <w:rFonts w:ascii="Times New Roman" w:hAnsi="Times New Roman"/>
          <w:sz w:val="28"/>
          <w:szCs w:val="28"/>
        </w:rPr>
        <w:t xml:space="preserve">согласно закону Додда – </w:t>
      </w:r>
      <w:r w:rsidRPr="003A414E">
        <w:rPr>
          <w:rFonts w:ascii="Times New Roman" w:hAnsi="Times New Roman"/>
          <w:sz w:val="28"/>
          <w:szCs w:val="28"/>
        </w:rPr>
        <w:t>Фрэнка.</w:t>
      </w:r>
    </w:p>
    <w:p w:rsidR="006019FA" w:rsidRPr="003A414E" w:rsidRDefault="00D00E48" w:rsidP="001D32A7">
      <w:pPr>
        <w:widowControl/>
        <w:ind w:firstLine="708"/>
        <w:jc w:val="both"/>
        <w:rPr>
          <w:rFonts w:ascii="Times New Roman" w:hAnsi="Times New Roman"/>
          <w:spacing w:val="-2"/>
          <w:sz w:val="28"/>
          <w:szCs w:val="28"/>
        </w:rPr>
      </w:pPr>
      <w:r w:rsidRPr="003A414E">
        <w:rPr>
          <w:rFonts w:ascii="Times New Roman" w:hAnsi="Times New Roman"/>
          <w:sz w:val="28"/>
          <w:szCs w:val="28"/>
        </w:rPr>
        <w:t>Для  других стран существует ряд альтернатив  – на</w:t>
      </w:r>
      <w:r w:rsidR="006019FA" w:rsidRPr="003A414E">
        <w:rPr>
          <w:rFonts w:ascii="Times New Roman" w:hAnsi="Times New Roman"/>
          <w:sz w:val="28"/>
          <w:szCs w:val="28"/>
        </w:rPr>
        <w:t>чать с чистого листа и внедрить полный набор правил</w:t>
      </w:r>
      <w:r w:rsidRPr="003A414E">
        <w:rPr>
          <w:rFonts w:ascii="Times New Roman" w:hAnsi="Times New Roman"/>
          <w:sz w:val="28"/>
          <w:szCs w:val="28"/>
        </w:rPr>
        <w:t>;</w:t>
      </w:r>
      <w:r w:rsidR="006019FA" w:rsidRPr="003A414E">
        <w:rPr>
          <w:rFonts w:ascii="Times New Roman" w:hAnsi="Times New Roman"/>
          <w:sz w:val="28"/>
          <w:szCs w:val="28"/>
        </w:rPr>
        <w:t xml:space="preserve"> использовать Базель</w:t>
      </w:r>
      <w:r w:rsidRPr="003A414E">
        <w:rPr>
          <w:rFonts w:ascii="Times New Roman" w:hAnsi="Times New Roman"/>
          <w:sz w:val="28"/>
          <w:szCs w:val="28"/>
        </w:rPr>
        <w:t xml:space="preserve"> </w:t>
      </w:r>
      <w:r w:rsidR="006019FA" w:rsidRPr="003A414E">
        <w:rPr>
          <w:rFonts w:ascii="Times New Roman" w:hAnsi="Times New Roman"/>
          <w:sz w:val="28"/>
          <w:szCs w:val="28"/>
        </w:rPr>
        <w:t>III как отправную точку, не охватывая всего набора требований</w:t>
      </w:r>
      <w:r w:rsidRPr="003A414E">
        <w:rPr>
          <w:rFonts w:ascii="Times New Roman" w:hAnsi="Times New Roman"/>
          <w:sz w:val="28"/>
          <w:szCs w:val="28"/>
        </w:rPr>
        <w:t>;</w:t>
      </w:r>
      <w:r w:rsidR="006019FA" w:rsidRPr="003A414E">
        <w:rPr>
          <w:rFonts w:ascii="Times New Roman" w:hAnsi="Times New Roman"/>
          <w:sz w:val="28"/>
          <w:szCs w:val="28"/>
        </w:rPr>
        <w:t xml:space="preserve"> </w:t>
      </w:r>
      <w:r w:rsidR="0036522A" w:rsidRPr="003A414E">
        <w:rPr>
          <w:rFonts w:ascii="Times New Roman" w:hAnsi="Times New Roman"/>
          <w:sz w:val="28"/>
          <w:szCs w:val="28"/>
        </w:rPr>
        <w:t>про</w:t>
      </w:r>
      <w:r w:rsidRPr="003A414E">
        <w:rPr>
          <w:rFonts w:ascii="Times New Roman" w:hAnsi="Times New Roman"/>
          <w:sz w:val="28"/>
          <w:szCs w:val="28"/>
        </w:rPr>
        <w:t>вести</w:t>
      </w:r>
      <w:r w:rsidR="006019FA" w:rsidRPr="003A414E">
        <w:rPr>
          <w:rFonts w:ascii="Times New Roman" w:hAnsi="Times New Roman"/>
          <w:sz w:val="28"/>
          <w:szCs w:val="28"/>
        </w:rPr>
        <w:t xml:space="preserve"> замену части внутренних нормативов требованиями Базеля</w:t>
      </w:r>
      <w:r w:rsidRPr="003A414E">
        <w:rPr>
          <w:rFonts w:ascii="Times New Roman" w:hAnsi="Times New Roman"/>
          <w:sz w:val="28"/>
          <w:szCs w:val="28"/>
        </w:rPr>
        <w:t xml:space="preserve"> </w:t>
      </w:r>
      <w:r w:rsidR="006019FA" w:rsidRPr="003A414E">
        <w:rPr>
          <w:rFonts w:ascii="Times New Roman" w:hAnsi="Times New Roman"/>
          <w:sz w:val="28"/>
          <w:szCs w:val="28"/>
        </w:rPr>
        <w:t>III</w:t>
      </w:r>
      <w:r w:rsidRPr="003A414E">
        <w:rPr>
          <w:rFonts w:ascii="Times New Roman" w:hAnsi="Times New Roman"/>
          <w:sz w:val="28"/>
          <w:szCs w:val="28"/>
        </w:rPr>
        <w:t>; осуществить</w:t>
      </w:r>
      <w:r w:rsidR="006019FA" w:rsidRPr="003A414E">
        <w:rPr>
          <w:rFonts w:ascii="Times New Roman" w:hAnsi="Times New Roman"/>
          <w:sz w:val="28"/>
          <w:szCs w:val="28"/>
        </w:rPr>
        <w:t xml:space="preserve"> переход к требованиям Базеля</w:t>
      </w:r>
      <w:r w:rsidRPr="003A414E">
        <w:rPr>
          <w:rFonts w:ascii="Times New Roman" w:hAnsi="Times New Roman"/>
          <w:sz w:val="28"/>
          <w:szCs w:val="28"/>
        </w:rPr>
        <w:t xml:space="preserve"> </w:t>
      </w:r>
      <w:r w:rsidR="006019FA" w:rsidRPr="003A414E">
        <w:rPr>
          <w:rFonts w:ascii="Times New Roman" w:hAnsi="Times New Roman"/>
          <w:sz w:val="28"/>
          <w:szCs w:val="28"/>
          <w:lang w:val="en-US"/>
        </w:rPr>
        <w:t>II</w:t>
      </w:r>
      <w:r w:rsidR="006019FA" w:rsidRPr="003A414E">
        <w:rPr>
          <w:rFonts w:ascii="Times New Roman" w:hAnsi="Times New Roman"/>
          <w:sz w:val="28"/>
          <w:szCs w:val="28"/>
        </w:rPr>
        <w:t>, ужесточив нормативы, если Базель</w:t>
      </w:r>
      <w:r w:rsidRPr="003A414E">
        <w:rPr>
          <w:rFonts w:ascii="Times New Roman" w:hAnsi="Times New Roman"/>
          <w:sz w:val="28"/>
          <w:szCs w:val="28"/>
        </w:rPr>
        <w:t xml:space="preserve"> </w:t>
      </w:r>
      <w:r w:rsidR="006019FA" w:rsidRPr="003A414E">
        <w:rPr>
          <w:rFonts w:ascii="Times New Roman" w:hAnsi="Times New Roman"/>
          <w:sz w:val="28"/>
          <w:szCs w:val="28"/>
          <w:lang w:val="en-US"/>
        </w:rPr>
        <w:t>III</w:t>
      </w:r>
      <w:r w:rsidR="006019FA" w:rsidRPr="003A414E">
        <w:rPr>
          <w:rFonts w:ascii="Times New Roman" w:hAnsi="Times New Roman"/>
          <w:sz w:val="28"/>
          <w:szCs w:val="28"/>
        </w:rPr>
        <w:t xml:space="preserve"> не отвечает требованиям конкретной страны</w:t>
      </w:r>
      <w:r w:rsidR="00D8229C" w:rsidRPr="003A414E">
        <w:rPr>
          <w:rFonts w:ascii="Times New Roman" w:hAnsi="Times New Roman"/>
          <w:sz w:val="28"/>
          <w:szCs w:val="28"/>
        </w:rPr>
        <w:t xml:space="preserve"> (последнее</w:t>
      </w:r>
      <w:r w:rsidR="006019FA" w:rsidRPr="003A414E">
        <w:rPr>
          <w:rFonts w:ascii="Times New Roman" w:hAnsi="Times New Roman"/>
          <w:sz w:val="28"/>
          <w:szCs w:val="28"/>
        </w:rPr>
        <w:t xml:space="preserve"> может привести к созданию специфических </w:t>
      </w:r>
      <w:r w:rsidR="006019FA" w:rsidRPr="003A414E">
        <w:rPr>
          <w:rFonts w:ascii="Times New Roman" w:hAnsi="Times New Roman"/>
          <w:spacing w:val="-2"/>
          <w:sz w:val="28"/>
          <w:szCs w:val="28"/>
        </w:rPr>
        <w:t>требований и процессов, которые нужно будет учесть при внедрении норматива</w:t>
      </w:r>
      <w:r w:rsidRPr="003A414E">
        <w:rPr>
          <w:rFonts w:ascii="Times New Roman" w:hAnsi="Times New Roman"/>
          <w:spacing w:val="-2"/>
          <w:sz w:val="28"/>
          <w:szCs w:val="28"/>
        </w:rPr>
        <w:t>)</w:t>
      </w:r>
      <w:r w:rsidR="006019FA" w:rsidRPr="003A414E">
        <w:rPr>
          <w:rFonts w:ascii="Times New Roman" w:hAnsi="Times New Roman"/>
          <w:spacing w:val="-2"/>
          <w:sz w:val="28"/>
          <w:szCs w:val="28"/>
        </w:rPr>
        <w:t>.</w:t>
      </w:r>
    </w:p>
    <w:p w:rsidR="00B95859" w:rsidRPr="003A414E" w:rsidRDefault="006019FA" w:rsidP="001D32A7">
      <w:pPr>
        <w:widowControl/>
        <w:ind w:firstLine="708"/>
        <w:jc w:val="both"/>
        <w:rPr>
          <w:rFonts w:ascii="Times New Roman" w:hAnsi="Times New Roman"/>
          <w:sz w:val="28"/>
          <w:szCs w:val="28"/>
        </w:rPr>
      </w:pPr>
      <w:r w:rsidRPr="003A414E">
        <w:rPr>
          <w:rFonts w:ascii="Times New Roman" w:hAnsi="Times New Roman"/>
          <w:sz w:val="28"/>
          <w:szCs w:val="28"/>
        </w:rPr>
        <w:t>Правила Базеля</w:t>
      </w:r>
      <w:r w:rsidR="00D00E48" w:rsidRPr="003A414E">
        <w:rPr>
          <w:rFonts w:ascii="Times New Roman" w:hAnsi="Times New Roman"/>
          <w:sz w:val="28"/>
          <w:szCs w:val="28"/>
        </w:rPr>
        <w:t xml:space="preserve"> </w:t>
      </w:r>
      <w:r w:rsidRPr="003A414E">
        <w:rPr>
          <w:rFonts w:ascii="Times New Roman" w:hAnsi="Times New Roman"/>
          <w:sz w:val="28"/>
          <w:szCs w:val="28"/>
          <w:lang w:val="en-US"/>
        </w:rPr>
        <w:t>III</w:t>
      </w:r>
      <w:r w:rsidRPr="003A414E">
        <w:rPr>
          <w:rFonts w:ascii="Times New Roman" w:hAnsi="Times New Roman"/>
          <w:sz w:val="28"/>
          <w:szCs w:val="28"/>
        </w:rPr>
        <w:t xml:space="preserve"> предполагают интегрированный подход в банковской деятельности. На пути к Базелю</w:t>
      </w:r>
      <w:r w:rsidR="00D00E48" w:rsidRPr="003A414E">
        <w:rPr>
          <w:rFonts w:ascii="Times New Roman" w:hAnsi="Times New Roman"/>
          <w:sz w:val="28"/>
          <w:szCs w:val="28"/>
        </w:rPr>
        <w:t xml:space="preserve"> </w:t>
      </w:r>
      <w:r w:rsidRPr="003A414E">
        <w:rPr>
          <w:rFonts w:ascii="Times New Roman" w:hAnsi="Times New Roman"/>
          <w:sz w:val="28"/>
          <w:szCs w:val="28"/>
        </w:rPr>
        <w:t xml:space="preserve">III все банки должны принять необходимые меры для предоставления финансовым подразделениям и отделам по </w:t>
      </w:r>
      <w:r w:rsidRPr="003A414E">
        <w:rPr>
          <w:rFonts w:ascii="Times New Roman" w:hAnsi="Times New Roman"/>
          <w:sz w:val="28"/>
          <w:szCs w:val="28"/>
        </w:rPr>
        <w:lastRenderedPageBreak/>
        <w:t xml:space="preserve">управлению рисками быстрого и легкого доступа к централизованным, выверенным и точным данным. Эти данные должны отражать кредитные, рыночные, операционные риски, а также риски концентрации, снижения кредитного качества и риски ликвидности банка. Кроме того, необходим будет расчет повышенного капитала, новых показателей ликвидности и новых коэффициентов </w:t>
      </w:r>
      <w:r w:rsidR="00B95859" w:rsidRPr="003A414E">
        <w:rPr>
          <w:rFonts w:ascii="Times New Roman" w:hAnsi="Times New Roman"/>
          <w:sz w:val="28"/>
          <w:szCs w:val="28"/>
        </w:rPr>
        <w:t>со</w:t>
      </w:r>
      <w:r w:rsidRPr="003A414E">
        <w:rPr>
          <w:rFonts w:ascii="Times New Roman" w:hAnsi="Times New Roman"/>
          <w:sz w:val="28"/>
          <w:szCs w:val="28"/>
        </w:rPr>
        <w:t xml:space="preserve">отношения собственных и заемных средств, чтобы начать предоставление отчетности местным надзорным органам по всему набору требуемых форм. Причем данные должны быть свежими, точными и последовательными, для этого </w:t>
      </w:r>
      <w:r w:rsidR="00D00E48" w:rsidRPr="003A414E">
        <w:rPr>
          <w:rFonts w:ascii="Times New Roman" w:hAnsi="Times New Roman"/>
          <w:sz w:val="28"/>
          <w:szCs w:val="28"/>
        </w:rPr>
        <w:t>они</w:t>
      </w:r>
      <w:r w:rsidRPr="003A414E">
        <w:rPr>
          <w:rFonts w:ascii="Times New Roman" w:hAnsi="Times New Roman"/>
          <w:sz w:val="28"/>
          <w:szCs w:val="28"/>
        </w:rPr>
        <w:t xml:space="preserve"> должны быть тщательно структурированы и храниться </w:t>
      </w:r>
      <w:r w:rsidR="00B95859" w:rsidRPr="003A414E">
        <w:rPr>
          <w:rFonts w:ascii="Times New Roman" w:hAnsi="Times New Roman"/>
          <w:sz w:val="28"/>
          <w:szCs w:val="28"/>
        </w:rPr>
        <w:t>централизованно</w:t>
      </w:r>
      <w:r w:rsidRPr="003A414E">
        <w:rPr>
          <w:rFonts w:ascii="Times New Roman" w:hAnsi="Times New Roman"/>
          <w:sz w:val="28"/>
          <w:szCs w:val="28"/>
        </w:rPr>
        <w:t>. Правильное управление данными должно обеспечивать получение неизменно верных расчетов по коэффициентам уровня дос</w:t>
      </w:r>
      <w:r w:rsidR="00525BA1" w:rsidRPr="003A414E">
        <w:rPr>
          <w:rFonts w:ascii="Times New Roman" w:hAnsi="Times New Roman"/>
          <w:sz w:val="28"/>
          <w:szCs w:val="28"/>
        </w:rPr>
        <w:t>таточности капитала, соотношению</w:t>
      </w:r>
      <w:r w:rsidRPr="003A414E">
        <w:rPr>
          <w:rFonts w:ascii="Times New Roman" w:hAnsi="Times New Roman"/>
          <w:sz w:val="28"/>
          <w:szCs w:val="28"/>
        </w:rPr>
        <w:t xml:space="preserve"> собственных и заемных средств и показателю ликвидности. </w:t>
      </w:r>
    </w:p>
    <w:p w:rsidR="009233B6" w:rsidRPr="003A414E" w:rsidRDefault="00D00E48" w:rsidP="001D32A7">
      <w:pPr>
        <w:widowControl/>
        <w:suppressAutoHyphens/>
        <w:ind w:firstLine="709"/>
        <w:jc w:val="both"/>
        <w:rPr>
          <w:rFonts w:ascii="Times New Roman" w:hAnsi="Times New Roman"/>
          <w:sz w:val="28"/>
          <w:szCs w:val="28"/>
        </w:rPr>
      </w:pPr>
      <w:r w:rsidRPr="003A414E">
        <w:rPr>
          <w:rFonts w:ascii="Times New Roman" w:hAnsi="Times New Roman"/>
          <w:sz w:val="28"/>
          <w:szCs w:val="28"/>
        </w:rPr>
        <w:t xml:space="preserve">В настоящее время государства – участники СНГ самостоятельно принимают решения относительно </w:t>
      </w:r>
      <w:r w:rsidR="00B95859" w:rsidRPr="003A414E">
        <w:rPr>
          <w:rFonts w:ascii="Times New Roman" w:hAnsi="Times New Roman"/>
          <w:sz w:val="28"/>
          <w:szCs w:val="28"/>
        </w:rPr>
        <w:t xml:space="preserve">этапов </w:t>
      </w:r>
      <w:r w:rsidRPr="003A414E">
        <w:rPr>
          <w:rFonts w:ascii="Times New Roman" w:hAnsi="Times New Roman"/>
          <w:sz w:val="28"/>
          <w:szCs w:val="28"/>
        </w:rPr>
        <w:t xml:space="preserve">внедрения рекомендаций Базельского комитета с учетом текущей экономической ситуации и состояния </w:t>
      </w:r>
      <w:r w:rsidR="00B95859" w:rsidRPr="003A414E">
        <w:rPr>
          <w:rFonts w:ascii="Times New Roman" w:hAnsi="Times New Roman"/>
          <w:sz w:val="28"/>
          <w:szCs w:val="28"/>
        </w:rPr>
        <w:t xml:space="preserve">их </w:t>
      </w:r>
      <w:r w:rsidRPr="003A414E">
        <w:rPr>
          <w:rFonts w:ascii="Times New Roman" w:hAnsi="Times New Roman"/>
          <w:sz w:val="28"/>
          <w:szCs w:val="28"/>
        </w:rPr>
        <w:t>финансов</w:t>
      </w:r>
      <w:r w:rsidR="00B95859" w:rsidRPr="003A414E">
        <w:rPr>
          <w:rFonts w:ascii="Times New Roman" w:hAnsi="Times New Roman"/>
          <w:sz w:val="28"/>
          <w:szCs w:val="28"/>
        </w:rPr>
        <w:t>ых</w:t>
      </w:r>
      <w:r w:rsidRPr="003A414E">
        <w:rPr>
          <w:rFonts w:ascii="Times New Roman" w:hAnsi="Times New Roman"/>
          <w:sz w:val="28"/>
          <w:szCs w:val="28"/>
        </w:rPr>
        <w:t xml:space="preserve"> систем.</w:t>
      </w:r>
      <w:r w:rsidR="009233B6" w:rsidRPr="003A414E">
        <w:rPr>
          <w:rFonts w:ascii="Times New Roman" w:hAnsi="Times New Roman"/>
          <w:sz w:val="28"/>
          <w:szCs w:val="28"/>
        </w:rPr>
        <w:t xml:space="preserve"> </w:t>
      </w:r>
      <w:r w:rsidR="007C6B00" w:rsidRPr="003A414E">
        <w:rPr>
          <w:rFonts w:ascii="Times New Roman" w:hAnsi="Times New Roman"/>
          <w:sz w:val="28"/>
          <w:szCs w:val="28"/>
        </w:rPr>
        <w:t xml:space="preserve">Вместе с тем представляется </w:t>
      </w:r>
      <w:r w:rsidR="009233B6" w:rsidRPr="003A414E">
        <w:rPr>
          <w:rFonts w:ascii="Times New Roman" w:hAnsi="Times New Roman"/>
          <w:sz w:val="28"/>
          <w:szCs w:val="28"/>
        </w:rPr>
        <w:t>целесообраз</w:t>
      </w:r>
      <w:r w:rsidR="00454529" w:rsidRPr="003A414E">
        <w:rPr>
          <w:rFonts w:ascii="Times New Roman" w:hAnsi="Times New Roman"/>
          <w:sz w:val="28"/>
          <w:szCs w:val="28"/>
        </w:rPr>
        <w:t>н</w:t>
      </w:r>
      <w:r w:rsidR="007C6B00" w:rsidRPr="003A414E">
        <w:rPr>
          <w:rFonts w:ascii="Times New Roman" w:hAnsi="Times New Roman"/>
          <w:sz w:val="28"/>
          <w:szCs w:val="28"/>
        </w:rPr>
        <w:t>ой</w:t>
      </w:r>
      <w:r w:rsidR="009233B6" w:rsidRPr="003A414E">
        <w:rPr>
          <w:rFonts w:ascii="Times New Roman" w:hAnsi="Times New Roman"/>
          <w:sz w:val="28"/>
          <w:szCs w:val="28"/>
        </w:rPr>
        <w:t xml:space="preserve"> </w:t>
      </w:r>
      <w:r w:rsidR="00454529" w:rsidRPr="003A414E">
        <w:rPr>
          <w:rFonts w:ascii="Times New Roman" w:hAnsi="Times New Roman"/>
          <w:sz w:val="28"/>
          <w:szCs w:val="28"/>
        </w:rPr>
        <w:t>взаимн</w:t>
      </w:r>
      <w:r w:rsidR="007C6B00" w:rsidRPr="003A414E">
        <w:rPr>
          <w:rFonts w:ascii="Times New Roman" w:hAnsi="Times New Roman"/>
          <w:sz w:val="28"/>
          <w:szCs w:val="28"/>
        </w:rPr>
        <w:t xml:space="preserve">ая </w:t>
      </w:r>
      <w:r w:rsidR="009233B6" w:rsidRPr="003A414E">
        <w:rPr>
          <w:rFonts w:ascii="Times New Roman" w:hAnsi="Times New Roman"/>
          <w:sz w:val="28"/>
          <w:szCs w:val="28"/>
        </w:rPr>
        <w:t>координ</w:t>
      </w:r>
      <w:r w:rsidR="00454529" w:rsidRPr="003A414E">
        <w:rPr>
          <w:rFonts w:ascii="Times New Roman" w:hAnsi="Times New Roman"/>
          <w:sz w:val="28"/>
          <w:szCs w:val="28"/>
        </w:rPr>
        <w:t>аци</w:t>
      </w:r>
      <w:r w:rsidR="007C6B00" w:rsidRPr="003A414E">
        <w:rPr>
          <w:rFonts w:ascii="Times New Roman" w:hAnsi="Times New Roman"/>
          <w:sz w:val="28"/>
          <w:szCs w:val="28"/>
        </w:rPr>
        <w:t>я</w:t>
      </w:r>
      <w:r w:rsidR="009233B6" w:rsidRPr="003A414E">
        <w:rPr>
          <w:rFonts w:ascii="Times New Roman" w:hAnsi="Times New Roman"/>
          <w:sz w:val="28"/>
          <w:szCs w:val="28"/>
        </w:rPr>
        <w:t xml:space="preserve"> действи</w:t>
      </w:r>
      <w:r w:rsidR="00454529" w:rsidRPr="003A414E">
        <w:rPr>
          <w:rFonts w:ascii="Times New Roman" w:hAnsi="Times New Roman"/>
          <w:sz w:val="28"/>
          <w:szCs w:val="28"/>
        </w:rPr>
        <w:t>й</w:t>
      </w:r>
      <w:r w:rsidR="009233B6" w:rsidRPr="003A414E">
        <w:rPr>
          <w:rFonts w:ascii="Times New Roman" w:hAnsi="Times New Roman"/>
          <w:sz w:val="28"/>
          <w:szCs w:val="28"/>
        </w:rPr>
        <w:t xml:space="preserve"> </w:t>
      </w:r>
      <w:r w:rsidR="00454529" w:rsidRPr="003A414E">
        <w:rPr>
          <w:rFonts w:ascii="Times New Roman" w:hAnsi="Times New Roman"/>
          <w:sz w:val="28"/>
          <w:szCs w:val="28"/>
        </w:rPr>
        <w:t xml:space="preserve">государств – участников СНГ </w:t>
      </w:r>
      <w:r w:rsidR="009233B6" w:rsidRPr="003A414E">
        <w:rPr>
          <w:rFonts w:ascii="Times New Roman" w:hAnsi="Times New Roman"/>
          <w:sz w:val="28"/>
          <w:szCs w:val="28"/>
        </w:rPr>
        <w:t>по внедрени</w:t>
      </w:r>
      <w:r w:rsidR="00454529" w:rsidRPr="003A414E">
        <w:rPr>
          <w:rFonts w:ascii="Times New Roman" w:hAnsi="Times New Roman"/>
          <w:sz w:val="28"/>
          <w:szCs w:val="28"/>
        </w:rPr>
        <w:t>ю</w:t>
      </w:r>
      <w:r w:rsidR="009233B6" w:rsidRPr="003A414E">
        <w:rPr>
          <w:rFonts w:ascii="Times New Roman" w:hAnsi="Times New Roman"/>
          <w:sz w:val="28"/>
          <w:szCs w:val="28"/>
        </w:rPr>
        <w:t xml:space="preserve"> </w:t>
      </w:r>
      <w:r w:rsidR="00454529" w:rsidRPr="003A414E">
        <w:rPr>
          <w:rFonts w:ascii="Times New Roman" w:hAnsi="Times New Roman"/>
          <w:sz w:val="28"/>
          <w:szCs w:val="28"/>
        </w:rPr>
        <w:t>рекомендаций Базельского комитета в национальную практику</w:t>
      </w:r>
      <w:r w:rsidR="009233B6" w:rsidRPr="003A414E">
        <w:rPr>
          <w:rFonts w:ascii="Times New Roman" w:hAnsi="Times New Roman"/>
          <w:sz w:val="28"/>
          <w:szCs w:val="28"/>
        </w:rPr>
        <w:t xml:space="preserve"> и разработ</w:t>
      </w:r>
      <w:r w:rsidR="00525BA1" w:rsidRPr="003A414E">
        <w:rPr>
          <w:rFonts w:ascii="Times New Roman" w:hAnsi="Times New Roman"/>
          <w:sz w:val="28"/>
          <w:szCs w:val="28"/>
        </w:rPr>
        <w:t>ке</w:t>
      </w:r>
      <w:r w:rsidR="00454529" w:rsidRPr="003A414E">
        <w:rPr>
          <w:rFonts w:ascii="Times New Roman" w:hAnsi="Times New Roman"/>
          <w:sz w:val="28"/>
          <w:szCs w:val="28"/>
        </w:rPr>
        <w:t xml:space="preserve"> в перспективе</w:t>
      </w:r>
      <w:r w:rsidR="009233B6" w:rsidRPr="003A414E">
        <w:rPr>
          <w:rFonts w:ascii="Times New Roman" w:hAnsi="Times New Roman"/>
          <w:sz w:val="28"/>
          <w:szCs w:val="28"/>
        </w:rPr>
        <w:t xml:space="preserve"> едины</w:t>
      </w:r>
      <w:r w:rsidR="00454529" w:rsidRPr="003A414E">
        <w:rPr>
          <w:rFonts w:ascii="Times New Roman" w:hAnsi="Times New Roman"/>
          <w:sz w:val="28"/>
          <w:szCs w:val="28"/>
        </w:rPr>
        <w:t>х</w:t>
      </w:r>
      <w:r w:rsidR="009233B6" w:rsidRPr="003A414E">
        <w:rPr>
          <w:rFonts w:ascii="Times New Roman" w:hAnsi="Times New Roman"/>
          <w:sz w:val="28"/>
          <w:szCs w:val="28"/>
        </w:rPr>
        <w:t xml:space="preserve"> подход</w:t>
      </w:r>
      <w:r w:rsidR="00454529" w:rsidRPr="003A414E">
        <w:rPr>
          <w:rFonts w:ascii="Times New Roman" w:hAnsi="Times New Roman"/>
          <w:sz w:val="28"/>
          <w:szCs w:val="28"/>
        </w:rPr>
        <w:t>ов</w:t>
      </w:r>
      <w:r w:rsidR="009233B6" w:rsidRPr="003A414E">
        <w:rPr>
          <w:rFonts w:ascii="Times New Roman" w:hAnsi="Times New Roman"/>
          <w:sz w:val="28"/>
          <w:szCs w:val="28"/>
        </w:rPr>
        <w:t xml:space="preserve"> по этому вопросу.</w:t>
      </w:r>
    </w:p>
    <w:p w:rsidR="00E13C85" w:rsidRPr="003A414E" w:rsidRDefault="00E13C85" w:rsidP="001D32A7">
      <w:pPr>
        <w:pStyle w:val="1"/>
        <w:spacing w:line="240" w:lineRule="auto"/>
        <w:rPr>
          <w:rStyle w:val="12"/>
          <w:b/>
          <w:bCs/>
          <w:sz w:val="28"/>
          <w:szCs w:val="28"/>
        </w:rPr>
      </w:pPr>
      <w:bookmarkStart w:id="3" w:name="_Toc422150649"/>
      <w:r w:rsidRPr="003A414E">
        <w:rPr>
          <w:rStyle w:val="12"/>
          <w:b/>
          <w:bCs/>
          <w:sz w:val="28"/>
          <w:szCs w:val="28"/>
        </w:rPr>
        <w:t>Республика Армения</w:t>
      </w:r>
      <w:bookmarkEnd w:id="3"/>
    </w:p>
    <w:p w:rsidR="00454529" w:rsidRPr="003A414E" w:rsidRDefault="00730E47" w:rsidP="001D32A7">
      <w:pPr>
        <w:widowControl/>
        <w:ind w:firstLine="709"/>
        <w:jc w:val="both"/>
        <w:rPr>
          <w:rFonts w:ascii="Times New Roman" w:hAnsi="Times New Roman" w:cs="Times New Roman"/>
          <w:sz w:val="28"/>
          <w:szCs w:val="28"/>
        </w:rPr>
      </w:pPr>
      <w:bookmarkStart w:id="4" w:name="_Toc338779149"/>
      <w:r w:rsidRPr="003A414E">
        <w:rPr>
          <w:rFonts w:ascii="Times New Roman" w:hAnsi="Times New Roman" w:cs="Times New Roman"/>
          <w:sz w:val="28"/>
          <w:szCs w:val="28"/>
        </w:rPr>
        <w:t xml:space="preserve">Банковская система Республики Армения состоит из 22 банков, включая Общеармянский банк, который является банком развития. </w:t>
      </w:r>
      <w:r w:rsidR="00454529" w:rsidRPr="003A414E">
        <w:rPr>
          <w:rFonts w:ascii="Times New Roman" w:hAnsi="Times New Roman" w:cs="Times New Roman"/>
          <w:sz w:val="28"/>
          <w:szCs w:val="28"/>
        </w:rPr>
        <w:t>Регул</w:t>
      </w:r>
      <w:r w:rsidR="00091B90" w:rsidRPr="003A414E">
        <w:rPr>
          <w:rFonts w:ascii="Times New Roman" w:hAnsi="Times New Roman" w:cs="Times New Roman"/>
          <w:sz w:val="28"/>
          <w:szCs w:val="28"/>
        </w:rPr>
        <w:t>ирование</w:t>
      </w:r>
      <w:r w:rsidR="00454529" w:rsidRPr="003A414E">
        <w:rPr>
          <w:rFonts w:ascii="Times New Roman" w:hAnsi="Times New Roman" w:cs="Times New Roman"/>
          <w:sz w:val="28"/>
          <w:szCs w:val="28"/>
        </w:rPr>
        <w:t xml:space="preserve"> банковской системы осуществляется в соответствии с законами Республики Армения, которые основаны на стандартах Базельского комитета.</w:t>
      </w:r>
    </w:p>
    <w:p w:rsidR="00EA6E49" w:rsidRPr="003A414E" w:rsidRDefault="00EA6E4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Центральный банк Республики Армения, являясь мегарегулятором финансового сектора, проводит лицензирование и государственную регистрацию финансовых организаций, в том числе и банков, а также устанавливает экономические нормативы деятельности и методы надзора.</w:t>
      </w:r>
    </w:p>
    <w:p w:rsidR="00EA6E49" w:rsidRPr="003A414E" w:rsidRDefault="00EA6E49" w:rsidP="001D32A7">
      <w:pPr>
        <w:widowControl/>
        <w:spacing w:before="120"/>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области </w:t>
      </w:r>
      <w:r w:rsidRPr="003A414E">
        <w:rPr>
          <w:rFonts w:ascii="Times New Roman" w:hAnsi="Times New Roman" w:cs="Times New Roman"/>
          <w:i/>
          <w:sz w:val="28"/>
          <w:szCs w:val="28"/>
        </w:rPr>
        <w:t>лицензирования</w:t>
      </w:r>
      <w:r w:rsidRPr="003A414E">
        <w:rPr>
          <w:rFonts w:ascii="Times New Roman" w:hAnsi="Times New Roman" w:cs="Times New Roman"/>
          <w:sz w:val="28"/>
          <w:szCs w:val="28"/>
        </w:rPr>
        <w:t xml:space="preserve"> Центральным банком Республики Армения устанавливаются:</w:t>
      </w:r>
    </w:p>
    <w:p w:rsidR="00EA6E49" w:rsidRPr="003A414E" w:rsidRDefault="00E5715B"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т</w:t>
      </w:r>
      <w:r w:rsidR="00EA6E49" w:rsidRPr="003A414E">
        <w:rPr>
          <w:rFonts w:ascii="Times New Roman" w:hAnsi="Times New Roman" w:cs="Times New Roman"/>
          <w:sz w:val="28"/>
          <w:szCs w:val="28"/>
        </w:rPr>
        <w:t>ребования к бизн</w:t>
      </w:r>
      <w:r w:rsidRPr="003A414E">
        <w:rPr>
          <w:rFonts w:ascii="Times New Roman" w:hAnsi="Times New Roman" w:cs="Times New Roman"/>
          <w:sz w:val="28"/>
          <w:szCs w:val="28"/>
        </w:rPr>
        <w:t>ес-плану финансовой организации;</w:t>
      </w:r>
    </w:p>
    <w:p w:rsidR="00E5715B" w:rsidRPr="003A414E" w:rsidRDefault="00E5715B"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т</w:t>
      </w:r>
      <w:r w:rsidR="00EA6E49" w:rsidRPr="003A414E">
        <w:rPr>
          <w:rFonts w:ascii="Times New Roman" w:hAnsi="Times New Roman" w:cs="Times New Roman"/>
          <w:sz w:val="28"/>
          <w:szCs w:val="28"/>
        </w:rPr>
        <w:t>ребования к учредительным документам, порядок и условия лицензирования и государственной регистрации финан</w:t>
      </w:r>
      <w:r w:rsidRPr="003A414E">
        <w:rPr>
          <w:rFonts w:ascii="Times New Roman" w:hAnsi="Times New Roman" w:cs="Times New Roman"/>
          <w:sz w:val="28"/>
          <w:szCs w:val="28"/>
        </w:rPr>
        <w:t>совой организации и/или филиала;</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требования к </w:t>
      </w:r>
      <w:r w:rsidR="00EA6E49" w:rsidRPr="003A414E">
        <w:rPr>
          <w:rFonts w:ascii="Times New Roman" w:hAnsi="Times New Roman" w:cs="Times New Roman"/>
          <w:sz w:val="28"/>
          <w:szCs w:val="28"/>
        </w:rPr>
        <w:t>минимальн</w:t>
      </w:r>
      <w:r w:rsidRPr="003A414E">
        <w:rPr>
          <w:rFonts w:ascii="Times New Roman" w:hAnsi="Times New Roman" w:cs="Times New Roman"/>
          <w:sz w:val="28"/>
          <w:szCs w:val="28"/>
        </w:rPr>
        <w:t>ым</w:t>
      </w:r>
      <w:r w:rsidR="00EA6E49" w:rsidRPr="003A414E">
        <w:rPr>
          <w:rFonts w:ascii="Times New Roman" w:hAnsi="Times New Roman" w:cs="Times New Roman"/>
          <w:sz w:val="28"/>
          <w:szCs w:val="28"/>
        </w:rPr>
        <w:t xml:space="preserve"> размера</w:t>
      </w:r>
      <w:r w:rsidRPr="003A414E">
        <w:rPr>
          <w:rFonts w:ascii="Times New Roman" w:hAnsi="Times New Roman" w:cs="Times New Roman"/>
          <w:sz w:val="28"/>
          <w:szCs w:val="28"/>
        </w:rPr>
        <w:t>м</w:t>
      </w:r>
      <w:r w:rsidR="00525BA1" w:rsidRPr="003A414E">
        <w:rPr>
          <w:rFonts w:ascii="Times New Roman" w:hAnsi="Times New Roman" w:cs="Times New Roman"/>
          <w:sz w:val="28"/>
          <w:szCs w:val="28"/>
        </w:rPr>
        <w:t xml:space="preserve"> уставного капитала, порядку</w:t>
      </w:r>
      <w:r w:rsidR="00EA6E49" w:rsidRPr="003A414E">
        <w:rPr>
          <w:rFonts w:ascii="Times New Roman" w:hAnsi="Times New Roman" w:cs="Times New Roman"/>
          <w:sz w:val="28"/>
          <w:szCs w:val="28"/>
        </w:rPr>
        <w:t xml:space="preserve"> его </w:t>
      </w:r>
      <w:r w:rsidR="00E5715B" w:rsidRPr="003A414E">
        <w:rPr>
          <w:rFonts w:ascii="Times New Roman" w:hAnsi="Times New Roman" w:cs="Times New Roman"/>
          <w:sz w:val="28"/>
          <w:szCs w:val="28"/>
        </w:rPr>
        <w:t>формирования и способ</w:t>
      </w:r>
      <w:r w:rsidR="00525BA1" w:rsidRPr="003A414E">
        <w:rPr>
          <w:rFonts w:ascii="Times New Roman" w:hAnsi="Times New Roman" w:cs="Times New Roman"/>
          <w:sz w:val="28"/>
          <w:szCs w:val="28"/>
        </w:rPr>
        <w:t>ам</w:t>
      </w:r>
      <w:r w:rsidR="00E5715B" w:rsidRPr="003A414E">
        <w:rPr>
          <w:rFonts w:ascii="Times New Roman" w:hAnsi="Times New Roman" w:cs="Times New Roman"/>
          <w:sz w:val="28"/>
          <w:szCs w:val="28"/>
        </w:rPr>
        <w:t xml:space="preserve"> оплаты;</w:t>
      </w:r>
    </w:p>
    <w:p w:rsidR="00EA6E49" w:rsidRPr="003A414E" w:rsidRDefault="00E5715B"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т</w:t>
      </w:r>
      <w:r w:rsidR="00EA6E49" w:rsidRPr="003A414E">
        <w:rPr>
          <w:rFonts w:ascii="Times New Roman" w:hAnsi="Times New Roman" w:cs="Times New Roman"/>
          <w:sz w:val="28"/>
          <w:szCs w:val="28"/>
        </w:rPr>
        <w:t>ребования в отношении профессиональной квалификации и деловой репутации руководящих ра</w:t>
      </w:r>
      <w:r w:rsidRPr="003A414E">
        <w:rPr>
          <w:rFonts w:ascii="Times New Roman" w:hAnsi="Times New Roman" w:cs="Times New Roman"/>
          <w:sz w:val="28"/>
          <w:szCs w:val="28"/>
        </w:rPr>
        <w:t>ботников финансовой организации;</w:t>
      </w:r>
    </w:p>
    <w:p w:rsidR="00EA6E49" w:rsidRPr="003A414E" w:rsidRDefault="00E5715B"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w:t>
      </w:r>
      <w:r w:rsidR="00EA6E49" w:rsidRPr="003A414E">
        <w:rPr>
          <w:rFonts w:ascii="Times New Roman" w:hAnsi="Times New Roman" w:cs="Times New Roman"/>
          <w:sz w:val="28"/>
          <w:szCs w:val="28"/>
        </w:rPr>
        <w:t xml:space="preserve">орядок приобретения значительного участия в уставном капитале финансовых организаций (значительным участием считается такое участие в </w:t>
      </w:r>
      <w:r w:rsidR="00EA6E49" w:rsidRPr="003A414E">
        <w:rPr>
          <w:rFonts w:ascii="Times New Roman" w:hAnsi="Times New Roman" w:cs="Times New Roman"/>
          <w:sz w:val="28"/>
          <w:szCs w:val="28"/>
        </w:rPr>
        <w:lastRenderedPageBreak/>
        <w:t xml:space="preserve">уставном фонде юридического лица, при </w:t>
      </w:r>
      <w:r w:rsidRPr="003A414E">
        <w:rPr>
          <w:rFonts w:ascii="Times New Roman" w:hAnsi="Times New Roman" w:cs="Times New Roman"/>
          <w:sz w:val="28"/>
          <w:szCs w:val="28"/>
        </w:rPr>
        <w:t>котором участник имеет более 10</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 xml:space="preserve"> </w:t>
      </w:r>
      <w:r w:rsidR="00EA6E49" w:rsidRPr="003A414E">
        <w:rPr>
          <w:rFonts w:ascii="Times New Roman" w:hAnsi="Times New Roman" w:cs="Times New Roman"/>
          <w:sz w:val="28"/>
          <w:szCs w:val="28"/>
        </w:rPr>
        <w:t>голосов данного юридического лица).</w:t>
      </w:r>
    </w:p>
    <w:p w:rsidR="00EA6E49" w:rsidRPr="003A414E" w:rsidRDefault="00EA6E49" w:rsidP="001D32A7">
      <w:pPr>
        <w:widowControl/>
        <w:spacing w:before="120"/>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области </w:t>
      </w:r>
      <w:r w:rsidRPr="003A414E">
        <w:rPr>
          <w:rFonts w:ascii="Times New Roman" w:hAnsi="Times New Roman" w:cs="Times New Roman"/>
          <w:i/>
          <w:sz w:val="28"/>
          <w:szCs w:val="28"/>
        </w:rPr>
        <w:t>регулирования</w:t>
      </w:r>
      <w:r w:rsidRPr="003A414E">
        <w:rPr>
          <w:rFonts w:ascii="Times New Roman" w:hAnsi="Times New Roman" w:cs="Times New Roman"/>
          <w:sz w:val="28"/>
          <w:szCs w:val="28"/>
        </w:rPr>
        <w:t xml:space="preserve"> Центральным банком Республики Армения устанавливаются следующие экономические нормативы деятельности банков:</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м</w:t>
      </w:r>
      <w:r w:rsidR="00EA6E49" w:rsidRPr="003A414E">
        <w:rPr>
          <w:rFonts w:ascii="Times New Roman" w:hAnsi="Times New Roman" w:cs="Times New Roman"/>
          <w:sz w:val="28"/>
          <w:szCs w:val="28"/>
        </w:rPr>
        <w:t>инимальные размеры уставного и общего капит</w:t>
      </w:r>
      <w:r w:rsidR="00525BA1" w:rsidRPr="003A414E">
        <w:rPr>
          <w:rFonts w:ascii="Times New Roman" w:hAnsi="Times New Roman" w:cs="Times New Roman"/>
          <w:sz w:val="28"/>
          <w:szCs w:val="28"/>
        </w:rPr>
        <w:t>ала банка;</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н</w:t>
      </w:r>
      <w:r w:rsidR="00EA6E49" w:rsidRPr="003A414E">
        <w:rPr>
          <w:rFonts w:ascii="Times New Roman" w:hAnsi="Times New Roman" w:cs="Times New Roman"/>
          <w:sz w:val="28"/>
          <w:szCs w:val="28"/>
        </w:rPr>
        <w:t>ормат</w:t>
      </w:r>
      <w:r w:rsidR="00525BA1" w:rsidRPr="003A414E">
        <w:rPr>
          <w:rFonts w:ascii="Times New Roman" w:hAnsi="Times New Roman" w:cs="Times New Roman"/>
          <w:sz w:val="28"/>
          <w:szCs w:val="28"/>
        </w:rPr>
        <w:t>ив адекватности общего капитала;</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н</w:t>
      </w:r>
      <w:r w:rsidR="00525BA1" w:rsidRPr="003A414E">
        <w:rPr>
          <w:rFonts w:ascii="Times New Roman" w:hAnsi="Times New Roman" w:cs="Times New Roman"/>
          <w:sz w:val="28"/>
          <w:szCs w:val="28"/>
        </w:rPr>
        <w:t>ормативы ликвидности;</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м</w:t>
      </w:r>
      <w:r w:rsidR="00EA6E49" w:rsidRPr="003A414E">
        <w:rPr>
          <w:rFonts w:ascii="Times New Roman" w:hAnsi="Times New Roman" w:cs="Times New Roman"/>
          <w:sz w:val="28"/>
          <w:szCs w:val="28"/>
        </w:rPr>
        <w:t>аксимальный размер риска на одн</w:t>
      </w:r>
      <w:r w:rsidR="00525BA1" w:rsidRPr="003A414E">
        <w:rPr>
          <w:rFonts w:ascii="Times New Roman" w:hAnsi="Times New Roman" w:cs="Times New Roman"/>
          <w:sz w:val="28"/>
          <w:szCs w:val="28"/>
        </w:rPr>
        <w:t>ого заемщика, крупных заемщиков;</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м</w:t>
      </w:r>
      <w:r w:rsidR="00EA6E49" w:rsidRPr="003A414E">
        <w:rPr>
          <w:rFonts w:ascii="Times New Roman" w:hAnsi="Times New Roman" w:cs="Times New Roman"/>
          <w:sz w:val="28"/>
          <w:szCs w:val="28"/>
        </w:rPr>
        <w:t>аксимальный размер риска для</w:t>
      </w:r>
      <w:r w:rsidR="00525BA1" w:rsidRPr="003A414E">
        <w:rPr>
          <w:rFonts w:ascii="Times New Roman" w:hAnsi="Times New Roman" w:cs="Times New Roman"/>
          <w:sz w:val="28"/>
          <w:szCs w:val="28"/>
        </w:rPr>
        <w:t xml:space="preserve"> свазанных(ого) с банком лиц(а);</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м</w:t>
      </w:r>
      <w:r w:rsidR="00EA6E49" w:rsidRPr="003A414E">
        <w:rPr>
          <w:rFonts w:ascii="Times New Roman" w:hAnsi="Times New Roman" w:cs="Times New Roman"/>
          <w:sz w:val="28"/>
          <w:szCs w:val="28"/>
        </w:rPr>
        <w:t>инимальный размер размещаемых в Ц</w:t>
      </w:r>
      <w:r w:rsidR="00525BA1" w:rsidRPr="003A414E">
        <w:rPr>
          <w:rFonts w:ascii="Times New Roman" w:hAnsi="Times New Roman" w:cs="Times New Roman"/>
          <w:sz w:val="28"/>
          <w:szCs w:val="28"/>
        </w:rPr>
        <w:t>ентральном банке</w:t>
      </w:r>
      <w:r w:rsidR="00EA6E49" w:rsidRPr="003A414E">
        <w:rPr>
          <w:rFonts w:ascii="Times New Roman" w:hAnsi="Times New Roman" w:cs="Times New Roman"/>
          <w:sz w:val="28"/>
          <w:szCs w:val="28"/>
        </w:rPr>
        <w:t xml:space="preserve"> обязательных резерво</w:t>
      </w:r>
      <w:r w:rsidR="00525BA1" w:rsidRPr="003A414E">
        <w:rPr>
          <w:rFonts w:ascii="Times New Roman" w:hAnsi="Times New Roman" w:cs="Times New Roman"/>
          <w:sz w:val="28"/>
          <w:szCs w:val="28"/>
        </w:rPr>
        <w:t>в;</w:t>
      </w:r>
    </w:p>
    <w:p w:rsidR="00EA6E49" w:rsidRPr="003A414E" w:rsidRDefault="00C11DC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н</w:t>
      </w:r>
      <w:r w:rsidR="00EA6E49" w:rsidRPr="003A414E">
        <w:rPr>
          <w:rFonts w:ascii="Times New Roman" w:hAnsi="Times New Roman" w:cs="Times New Roman"/>
          <w:sz w:val="28"/>
          <w:szCs w:val="28"/>
        </w:rPr>
        <w:t>орматив распоряжения инвалютой.</w:t>
      </w:r>
    </w:p>
    <w:p w:rsidR="00EA6E49" w:rsidRPr="003A414E" w:rsidRDefault="0045452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Предъявляются</w:t>
      </w:r>
      <w:r w:rsidR="00EA6E49" w:rsidRPr="003A414E">
        <w:rPr>
          <w:rFonts w:ascii="Times New Roman" w:hAnsi="Times New Roman" w:cs="Times New Roman"/>
          <w:sz w:val="28"/>
          <w:szCs w:val="28"/>
        </w:rPr>
        <w:t xml:space="preserve"> определенные требования к сфере внутреннего контроля и отчетности банков, в частности</w:t>
      </w:r>
      <w:r w:rsidR="00630EE1" w:rsidRPr="003A414E">
        <w:rPr>
          <w:rFonts w:ascii="Times New Roman" w:hAnsi="Times New Roman" w:cs="Times New Roman"/>
          <w:sz w:val="28"/>
          <w:szCs w:val="28"/>
        </w:rPr>
        <w:t xml:space="preserve"> к к</w:t>
      </w:r>
      <w:r w:rsidR="00EA6E49" w:rsidRPr="003A414E">
        <w:rPr>
          <w:rFonts w:ascii="Times New Roman" w:hAnsi="Times New Roman" w:cs="Times New Roman"/>
          <w:sz w:val="28"/>
          <w:szCs w:val="28"/>
        </w:rPr>
        <w:t>орпоративному управлению финансовых организаций (в том числе риск-менеджеру и внутреннему аудиту),</w:t>
      </w:r>
      <w:r w:rsidR="00630EE1" w:rsidRPr="003A414E">
        <w:rPr>
          <w:rFonts w:ascii="Times New Roman" w:hAnsi="Times New Roman" w:cs="Times New Roman"/>
          <w:sz w:val="28"/>
          <w:szCs w:val="28"/>
        </w:rPr>
        <w:t xml:space="preserve"> а также к о</w:t>
      </w:r>
      <w:r w:rsidR="00EA6E49" w:rsidRPr="003A414E">
        <w:rPr>
          <w:rFonts w:ascii="Times New Roman" w:hAnsi="Times New Roman" w:cs="Times New Roman"/>
          <w:sz w:val="28"/>
          <w:szCs w:val="28"/>
        </w:rPr>
        <w:t>тчетности финансовых организаций (ежедневные, еженедельные, ежемесячные, квартальные и годовые надзорные и финансовые отчеты).</w:t>
      </w:r>
    </w:p>
    <w:p w:rsidR="00EA6E49" w:rsidRPr="003A414E" w:rsidRDefault="00EA6E4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Финансовые отчеты составляются и предоставляются банками согласно Международным с</w:t>
      </w:r>
      <w:r w:rsidR="005A454C" w:rsidRPr="003A414E">
        <w:rPr>
          <w:rFonts w:ascii="Times New Roman" w:hAnsi="Times New Roman" w:cs="Times New Roman"/>
          <w:sz w:val="28"/>
          <w:szCs w:val="28"/>
        </w:rPr>
        <w:t>тандартам финансовой отчетности</w:t>
      </w:r>
      <w:r w:rsidRPr="003A414E">
        <w:rPr>
          <w:rFonts w:ascii="Times New Roman" w:hAnsi="Times New Roman" w:cs="Times New Roman"/>
          <w:sz w:val="28"/>
          <w:szCs w:val="28"/>
        </w:rPr>
        <w:t xml:space="preserve"> начиная с 2009 года.</w:t>
      </w:r>
    </w:p>
    <w:p w:rsidR="00EA6E49" w:rsidRPr="003A414E" w:rsidRDefault="00EA6E4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Надзор банковской системы </w:t>
      </w:r>
      <w:r w:rsidR="00630EE1" w:rsidRPr="003A414E">
        <w:rPr>
          <w:rFonts w:ascii="Times New Roman" w:hAnsi="Times New Roman" w:cs="Times New Roman"/>
          <w:sz w:val="28"/>
          <w:szCs w:val="28"/>
        </w:rPr>
        <w:t>осуществляется</w:t>
      </w:r>
      <w:r w:rsidRPr="003A414E">
        <w:rPr>
          <w:rFonts w:ascii="Times New Roman" w:hAnsi="Times New Roman" w:cs="Times New Roman"/>
          <w:sz w:val="28"/>
          <w:szCs w:val="28"/>
        </w:rPr>
        <w:t xml:space="preserve"> посредством инспекций на местах, а также документарно, на основании предоставляемой отчетности и необходимых запросов.</w:t>
      </w:r>
    </w:p>
    <w:p w:rsidR="00EA6E49" w:rsidRPr="003A414E" w:rsidRDefault="00EA6E4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Проводятся работы, направленные на дальнейшее развитие ипотечного рынка, разработку концепции по повышению финансовой вовлеченности, разработку методологии по идентификации системно-значимых банков</w:t>
      </w:r>
      <w:r w:rsidR="00730E47" w:rsidRPr="003A414E">
        <w:rPr>
          <w:rFonts w:ascii="Times New Roman" w:hAnsi="Times New Roman" w:cs="Times New Roman"/>
          <w:sz w:val="28"/>
          <w:szCs w:val="28"/>
        </w:rPr>
        <w:t xml:space="preserve">, а также внедрение стандартов и принципов </w:t>
      </w:r>
      <w:r w:rsidR="00730E47" w:rsidRPr="003A414E">
        <w:rPr>
          <w:rFonts w:ascii="Times New Roman" w:hAnsi="Times New Roman"/>
          <w:sz w:val="28"/>
          <w:szCs w:val="28"/>
        </w:rPr>
        <w:t xml:space="preserve">Базеля </w:t>
      </w:r>
      <w:r w:rsidR="00730E47" w:rsidRPr="003A414E">
        <w:rPr>
          <w:rFonts w:ascii="Times New Roman" w:hAnsi="Times New Roman"/>
          <w:sz w:val="28"/>
          <w:szCs w:val="28"/>
          <w:lang w:val="en-US"/>
        </w:rPr>
        <w:t>III</w:t>
      </w:r>
      <w:r w:rsidRPr="003A414E">
        <w:rPr>
          <w:rFonts w:ascii="Times New Roman" w:hAnsi="Times New Roman" w:cs="Times New Roman"/>
          <w:sz w:val="28"/>
          <w:szCs w:val="28"/>
        </w:rPr>
        <w:t>.</w:t>
      </w:r>
    </w:p>
    <w:p w:rsidR="00EE0936" w:rsidRPr="003A414E" w:rsidRDefault="00730E47" w:rsidP="001D32A7">
      <w:pPr>
        <w:widowControl/>
        <w:suppressAutoHyphens/>
        <w:ind w:firstLine="709"/>
        <w:jc w:val="both"/>
        <w:rPr>
          <w:rFonts w:ascii="Times New Roman" w:hAnsi="Times New Roman" w:cs="Times New Roman"/>
          <w:b/>
          <w:sz w:val="28"/>
          <w:szCs w:val="28"/>
        </w:rPr>
      </w:pPr>
      <w:r w:rsidRPr="003A414E">
        <w:rPr>
          <w:rFonts w:ascii="Times New Roman" w:hAnsi="Times New Roman"/>
          <w:sz w:val="28"/>
          <w:szCs w:val="28"/>
        </w:rPr>
        <w:t xml:space="preserve">Внедрение </w:t>
      </w:r>
      <w:r w:rsidR="00EA6E49" w:rsidRPr="003A414E">
        <w:rPr>
          <w:rFonts w:ascii="Times New Roman" w:hAnsi="Times New Roman"/>
          <w:sz w:val="28"/>
          <w:szCs w:val="28"/>
        </w:rPr>
        <w:t>стандарт</w:t>
      </w:r>
      <w:r w:rsidRPr="003A414E">
        <w:rPr>
          <w:rFonts w:ascii="Times New Roman" w:hAnsi="Times New Roman"/>
          <w:sz w:val="28"/>
          <w:szCs w:val="28"/>
        </w:rPr>
        <w:t>ов</w:t>
      </w:r>
      <w:r w:rsidR="00EA6E49" w:rsidRPr="003A414E">
        <w:rPr>
          <w:rFonts w:ascii="Times New Roman" w:hAnsi="Times New Roman"/>
          <w:sz w:val="28"/>
          <w:szCs w:val="28"/>
        </w:rPr>
        <w:t xml:space="preserve"> Базельского комитета в области банковского регулирования и надзора </w:t>
      </w:r>
      <w:r w:rsidR="00C11DCE" w:rsidRPr="003A414E">
        <w:rPr>
          <w:rFonts w:ascii="Times New Roman" w:hAnsi="Times New Roman"/>
          <w:sz w:val="28"/>
          <w:szCs w:val="28"/>
        </w:rPr>
        <w:t>в банковскую с</w:t>
      </w:r>
      <w:r w:rsidR="00525BA1" w:rsidRPr="003A414E">
        <w:rPr>
          <w:rFonts w:ascii="Times New Roman" w:hAnsi="Times New Roman"/>
          <w:sz w:val="28"/>
          <w:szCs w:val="28"/>
        </w:rPr>
        <w:t>истему р</w:t>
      </w:r>
      <w:r w:rsidRPr="003A414E">
        <w:rPr>
          <w:rFonts w:ascii="Times New Roman" w:hAnsi="Times New Roman"/>
          <w:sz w:val="28"/>
          <w:szCs w:val="28"/>
        </w:rPr>
        <w:t xml:space="preserve">еспублики осуществляется последовательно. </w:t>
      </w:r>
      <w:r w:rsidR="007F60F1" w:rsidRPr="003A414E">
        <w:rPr>
          <w:rFonts w:ascii="Times New Roman" w:hAnsi="Times New Roman" w:cs="Times New Roman"/>
          <w:sz w:val="28"/>
          <w:szCs w:val="28"/>
        </w:rPr>
        <w:t xml:space="preserve">Начиная с </w:t>
      </w:r>
      <w:r w:rsidR="00EE0936" w:rsidRPr="003A414E">
        <w:rPr>
          <w:rFonts w:ascii="Times New Roman" w:hAnsi="Times New Roman" w:cs="Times New Roman"/>
          <w:sz w:val="28"/>
          <w:szCs w:val="28"/>
        </w:rPr>
        <w:t xml:space="preserve">2012 </w:t>
      </w:r>
      <w:r w:rsidR="00E25894" w:rsidRPr="003A414E">
        <w:rPr>
          <w:rFonts w:ascii="Times New Roman" w:hAnsi="Times New Roman" w:cs="Times New Roman"/>
          <w:sz w:val="28"/>
          <w:szCs w:val="28"/>
        </w:rPr>
        <w:t>год</w:t>
      </w:r>
      <w:r w:rsidR="00EA6E49" w:rsidRPr="003A414E">
        <w:rPr>
          <w:rFonts w:ascii="Times New Roman" w:hAnsi="Times New Roman" w:cs="Times New Roman"/>
          <w:sz w:val="28"/>
          <w:szCs w:val="28"/>
        </w:rPr>
        <w:t>а</w:t>
      </w:r>
      <w:r w:rsidR="007F60F1" w:rsidRPr="003A414E">
        <w:rPr>
          <w:rFonts w:ascii="Times New Roman" w:hAnsi="Times New Roman"/>
          <w:sz w:val="28"/>
          <w:szCs w:val="28"/>
        </w:rPr>
        <w:t xml:space="preserve"> в банковскую систему Республики Армения были внедрены требования Базеля II</w:t>
      </w:r>
      <w:r w:rsidR="00EE0936" w:rsidRPr="003A414E">
        <w:rPr>
          <w:rFonts w:ascii="Times New Roman" w:hAnsi="Times New Roman"/>
          <w:sz w:val="28"/>
          <w:szCs w:val="28"/>
        </w:rPr>
        <w:t>: в части кредитного и рыночного рисков вне</w:t>
      </w:r>
      <w:r w:rsidR="00C11DCE" w:rsidRPr="003A414E">
        <w:rPr>
          <w:rFonts w:ascii="Times New Roman" w:hAnsi="Times New Roman"/>
          <w:sz w:val="28"/>
          <w:szCs w:val="28"/>
        </w:rPr>
        <w:t>дрен Стандартизированный подход,</w:t>
      </w:r>
      <w:r w:rsidR="00EE0936" w:rsidRPr="003A414E">
        <w:rPr>
          <w:rFonts w:ascii="Times New Roman" w:hAnsi="Times New Roman"/>
          <w:sz w:val="28"/>
          <w:szCs w:val="28"/>
        </w:rPr>
        <w:t xml:space="preserve"> операционного риска – подход Базовых показателей и Стандартизированный подход.</w:t>
      </w:r>
    </w:p>
    <w:p w:rsidR="00E5715B" w:rsidRPr="003A414E" w:rsidRDefault="00EE0936" w:rsidP="001D32A7">
      <w:pPr>
        <w:widowControl/>
        <w:suppressAutoHyphens/>
        <w:ind w:firstLine="709"/>
        <w:jc w:val="both"/>
        <w:rPr>
          <w:rFonts w:ascii="Times New Roman" w:hAnsi="Times New Roman"/>
          <w:sz w:val="28"/>
          <w:szCs w:val="28"/>
        </w:rPr>
      </w:pPr>
      <w:r w:rsidRPr="003A414E">
        <w:rPr>
          <w:rFonts w:ascii="Times New Roman" w:hAnsi="Times New Roman"/>
          <w:sz w:val="28"/>
          <w:szCs w:val="28"/>
        </w:rPr>
        <w:t xml:space="preserve">В части внедрения компонента </w:t>
      </w:r>
      <w:r w:rsidR="00525BA1" w:rsidRPr="003A414E">
        <w:rPr>
          <w:rFonts w:ascii="Times New Roman" w:hAnsi="Times New Roman"/>
          <w:sz w:val="28"/>
          <w:szCs w:val="28"/>
        </w:rPr>
        <w:t xml:space="preserve">2 </w:t>
      </w:r>
      <w:r w:rsidRPr="003A414E">
        <w:rPr>
          <w:rFonts w:ascii="Times New Roman" w:hAnsi="Times New Roman"/>
          <w:sz w:val="28"/>
          <w:szCs w:val="28"/>
        </w:rPr>
        <w:t>соглашения Базель II «Надзорный процесс» Центральный банк осуществляет непрерывный д</w:t>
      </w:r>
      <w:r w:rsidR="00525BA1" w:rsidRPr="003A414E">
        <w:rPr>
          <w:rFonts w:ascii="Times New Roman" w:hAnsi="Times New Roman"/>
          <w:sz w:val="28"/>
          <w:szCs w:val="28"/>
        </w:rPr>
        <w:t>окументарный надзор за банками р</w:t>
      </w:r>
      <w:r w:rsidRPr="003A414E">
        <w:rPr>
          <w:rFonts w:ascii="Times New Roman" w:hAnsi="Times New Roman"/>
          <w:sz w:val="28"/>
          <w:szCs w:val="28"/>
        </w:rPr>
        <w:t xml:space="preserve">еспублики и надзор на местах. </w:t>
      </w:r>
    </w:p>
    <w:p w:rsidR="00D5401D" w:rsidRPr="003A414E" w:rsidRDefault="00EE0936" w:rsidP="001D32A7">
      <w:pPr>
        <w:widowControl/>
        <w:suppressAutoHyphens/>
        <w:ind w:firstLine="709"/>
        <w:jc w:val="both"/>
        <w:rPr>
          <w:rFonts w:ascii="Times New Roman" w:hAnsi="Times New Roman"/>
          <w:sz w:val="28"/>
          <w:szCs w:val="28"/>
        </w:rPr>
      </w:pPr>
      <w:r w:rsidRPr="003A414E">
        <w:rPr>
          <w:rFonts w:ascii="Times New Roman" w:hAnsi="Times New Roman"/>
          <w:sz w:val="28"/>
          <w:szCs w:val="28"/>
        </w:rPr>
        <w:t xml:space="preserve">В части компонента </w:t>
      </w:r>
      <w:r w:rsidR="00F4392A" w:rsidRPr="003A414E">
        <w:rPr>
          <w:rFonts w:ascii="Times New Roman" w:hAnsi="Times New Roman"/>
          <w:sz w:val="28"/>
          <w:szCs w:val="28"/>
        </w:rPr>
        <w:t xml:space="preserve">3 </w:t>
      </w:r>
      <w:r w:rsidRPr="003A414E">
        <w:rPr>
          <w:rFonts w:ascii="Times New Roman" w:hAnsi="Times New Roman"/>
          <w:sz w:val="28"/>
          <w:szCs w:val="28"/>
        </w:rPr>
        <w:t xml:space="preserve">«Рыночная дисциплина» действует установленное законодательством Республики Армения требование об обязательном раскрытии информации со стороны банков. Публичная отчетность представляется в соответствии с международными стандартами финансовой отчетности. </w:t>
      </w:r>
    </w:p>
    <w:p w:rsidR="00EE0936" w:rsidRPr="003A414E" w:rsidRDefault="00EE0936" w:rsidP="001D32A7">
      <w:pPr>
        <w:widowControl/>
        <w:suppressAutoHyphens/>
        <w:ind w:firstLine="709"/>
        <w:jc w:val="both"/>
        <w:rPr>
          <w:rFonts w:ascii="Times New Roman" w:hAnsi="Times New Roman"/>
          <w:sz w:val="28"/>
          <w:szCs w:val="28"/>
        </w:rPr>
      </w:pPr>
      <w:r w:rsidRPr="003A414E">
        <w:rPr>
          <w:rFonts w:ascii="Times New Roman" w:hAnsi="Times New Roman"/>
          <w:i/>
          <w:sz w:val="28"/>
          <w:szCs w:val="28"/>
        </w:rPr>
        <w:t>Риск концентрации банков.</w:t>
      </w:r>
      <w:r w:rsidRPr="003A414E">
        <w:rPr>
          <w:rFonts w:ascii="Times New Roman" w:hAnsi="Times New Roman"/>
          <w:b/>
          <w:i/>
          <w:sz w:val="28"/>
          <w:szCs w:val="28"/>
        </w:rPr>
        <w:t xml:space="preserve"> </w:t>
      </w:r>
      <w:r w:rsidRPr="003A414E">
        <w:rPr>
          <w:rFonts w:ascii="Times New Roman" w:hAnsi="Times New Roman"/>
          <w:sz w:val="28"/>
          <w:szCs w:val="28"/>
        </w:rPr>
        <w:t>Положение 2 «Регулирование деятельности, основные экономические нормативы банковской деятельности», утвержденное решением Совета Центрального банка Республики Армени</w:t>
      </w:r>
      <w:r w:rsidR="00C15EB7" w:rsidRPr="003A414E">
        <w:rPr>
          <w:rFonts w:ascii="Times New Roman" w:hAnsi="Times New Roman"/>
          <w:sz w:val="28"/>
          <w:szCs w:val="28"/>
        </w:rPr>
        <w:t xml:space="preserve">я от 9 февраля </w:t>
      </w:r>
      <w:r w:rsidR="00C15EB7" w:rsidRPr="003A414E">
        <w:rPr>
          <w:rFonts w:ascii="Times New Roman" w:hAnsi="Times New Roman"/>
          <w:sz w:val="28"/>
          <w:szCs w:val="28"/>
        </w:rPr>
        <w:lastRenderedPageBreak/>
        <w:t xml:space="preserve">2007 года </w:t>
      </w:r>
      <w:r w:rsidR="00B667D5" w:rsidRPr="003A414E">
        <w:rPr>
          <w:rFonts w:ascii="Times New Roman" w:hAnsi="Times New Roman"/>
          <w:sz w:val="28"/>
          <w:szCs w:val="28"/>
        </w:rPr>
        <w:t>№ </w:t>
      </w:r>
      <w:r w:rsidR="00C15EB7" w:rsidRPr="003A414E">
        <w:rPr>
          <w:rFonts w:ascii="Times New Roman" w:hAnsi="Times New Roman"/>
          <w:sz w:val="28"/>
          <w:szCs w:val="28"/>
        </w:rPr>
        <w:t>39-Н</w:t>
      </w:r>
      <w:r w:rsidR="007F60F1" w:rsidRPr="003A414E">
        <w:rPr>
          <w:rFonts w:ascii="Times New Roman" w:hAnsi="Times New Roman"/>
          <w:sz w:val="28"/>
          <w:szCs w:val="28"/>
        </w:rPr>
        <w:t xml:space="preserve"> (далее – Положение 2)</w:t>
      </w:r>
      <w:r w:rsidRPr="003A414E">
        <w:rPr>
          <w:rFonts w:ascii="Times New Roman" w:hAnsi="Times New Roman"/>
          <w:sz w:val="28"/>
          <w:szCs w:val="28"/>
        </w:rPr>
        <w:t>, устанавливает нормативы максимальных размеров риска на одного заемщика для крупных заемщиков, а также для связанного с банком лица и связанных с банком лиц.</w:t>
      </w:r>
    </w:p>
    <w:p w:rsidR="003D27DD" w:rsidRPr="003A414E" w:rsidRDefault="00EE0936" w:rsidP="001D32A7">
      <w:pPr>
        <w:widowControl/>
        <w:suppressAutoHyphens/>
        <w:ind w:firstLine="709"/>
        <w:jc w:val="both"/>
        <w:rPr>
          <w:rFonts w:ascii="Times New Roman" w:hAnsi="Times New Roman"/>
          <w:sz w:val="28"/>
          <w:szCs w:val="28"/>
        </w:rPr>
      </w:pPr>
      <w:r w:rsidRPr="003A414E">
        <w:rPr>
          <w:rFonts w:ascii="Times New Roman" w:hAnsi="Times New Roman"/>
          <w:i/>
          <w:sz w:val="28"/>
          <w:szCs w:val="28"/>
        </w:rPr>
        <w:t>Формирование резервов на покрытие возможных потерь по кредитам и дебиторским задолженностям банков</w:t>
      </w:r>
      <w:r w:rsidRPr="003A414E">
        <w:rPr>
          <w:rFonts w:ascii="Times New Roman" w:hAnsi="Times New Roman"/>
          <w:sz w:val="28"/>
          <w:szCs w:val="28"/>
        </w:rPr>
        <w:t xml:space="preserve"> осуществляется в надзорных целях в порядке, установленном Центральным банком Республики Армения.</w:t>
      </w:r>
      <w:r w:rsidR="00B05AA3" w:rsidRPr="003A414E">
        <w:rPr>
          <w:rFonts w:ascii="Times New Roman" w:hAnsi="Times New Roman"/>
          <w:sz w:val="28"/>
          <w:szCs w:val="28"/>
        </w:rPr>
        <w:t xml:space="preserve"> </w:t>
      </w:r>
    </w:p>
    <w:p w:rsidR="00EE0936" w:rsidRPr="003A414E" w:rsidRDefault="00EE0936" w:rsidP="001D32A7">
      <w:pPr>
        <w:widowControl/>
        <w:suppressAutoHyphens/>
        <w:ind w:firstLine="709"/>
        <w:jc w:val="both"/>
        <w:rPr>
          <w:rFonts w:ascii="Times New Roman" w:hAnsi="Times New Roman"/>
          <w:sz w:val="28"/>
          <w:szCs w:val="28"/>
        </w:rPr>
      </w:pPr>
      <w:r w:rsidRPr="003A414E">
        <w:rPr>
          <w:rFonts w:ascii="Times New Roman" w:hAnsi="Times New Roman"/>
          <w:sz w:val="28"/>
          <w:szCs w:val="28"/>
        </w:rPr>
        <w:t>Согласно Концепции внесения изменений в сферу регулирования банковской системы Республики Армения (далее – Концепция), одобренной Советом Центрального банка Республики Армения, в рамках внедрения требований Б</w:t>
      </w:r>
      <w:r w:rsidR="00F4392A" w:rsidRPr="003A414E">
        <w:rPr>
          <w:rFonts w:ascii="Times New Roman" w:hAnsi="Times New Roman"/>
          <w:sz w:val="28"/>
          <w:szCs w:val="28"/>
        </w:rPr>
        <w:t>азеля III в банковской системе р</w:t>
      </w:r>
      <w:r w:rsidRPr="003A414E">
        <w:rPr>
          <w:rFonts w:ascii="Times New Roman" w:hAnsi="Times New Roman"/>
          <w:sz w:val="28"/>
          <w:szCs w:val="28"/>
        </w:rPr>
        <w:t xml:space="preserve">еспублики </w:t>
      </w:r>
      <w:r w:rsidR="0010647A" w:rsidRPr="003A414E">
        <w:rPr>
          <w:rFonts w:ascii="Times New Roman" w:hAnsi="Times New Roman"/>
          <w:sz w:val="28"/>
          <w:szCs w:val="28"/>
        </w:rPr>
        <w:t>предусм</w:t>
      </w:r>
      <w:r w:rsidR="007F60F1" w:rsidRPr="003A414E">
        <w:rPr>
          <w:rFonts w:ascii="Times New Roman" w:hAnsi="Times New Roman"/>
          <w:sz w:val="28"/>
          <w:szCs w:val="28"/>
        </w:rPr>
        <w:t>отрены</w:t>
      </w:r>
      <w:r w:rsidRPr="003A414E">
        <w:rPr>
          <w:rFonts w:ascii="Times New Roman" w:hAnsi="Times New Roman"/>
          <w:sz w:val="28"/>
          <w:szCs w:val="28"/>
        </w:rPr>
        <w:t xml:space="preserve"> следующи</w:t>
      </w:r>
      <w:r w:rsidR="007F60F1" w:rsidRPr="003A414E">
        <w:rPr>
          <w:rFonts w:ascii="Times New Roman" w:hAnsi="Times New Roman"/>
          <w:sz w:val="28"/>
          <w:szCs w:val="28"/>
        </w:rPr>
        <w:t>е</w:t>
      </w:r>
      <w:r w:rsidRPr="003A414E">
        <w:rPr>
          <w:rFonts w:ascii="Times New Roman" w:hAnsi="Times New Roman"/>
          <w:sz w:val="28"/>
          <w:szCs w:val="28"/>
        </w:rPr>
        <w:t xml:space="preserve"> мер</w:t>
      </w:r>
      <w:r w:rsidR="007F60F1" w:rsidRPr="003A414E">
        <w:rPr>
          <w:rFonts w:ascii="Times New Roman" w:hAnsi="Times New Roman"/>
          <w:sz w:val="28"/>
          <w:szCs w:val="28"/>
        </w:rPr>
        <w:t>ы</w:t>
      </w:r>
      <w:r w:rsidRPr="003A414E">
        <w:rPr>
          <w:rFonts w:ascii="Times New Roman" w:hAnsi="Times New Roman"/>
          <w:sz w:val="28"/>
          <w:szCs w:val="28"/>
        </w:rPr>
        <w:t>:</w:t>
      </w:r>
    </w:p>
    <w:p w:rsidR="00EE0936" w:rsidRPr="003A414E" w:rsidRDefault="00EE0936" w:rsidP="001D32A7">
      <w:pPr>
        <w:pStyle w:val="ListParagraph"/>
        <w:suppressAutoHyphens/>
        <w:spacing w:before="120"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sz w:val="28"/>
          <w:szCs w:val="28"/>
          <w:lang w:val="ru-RU"/>
        </w:rPr>
        <w:t>1. Внесение изменений в методику расчета компонентов капитала банка, в частности:</w:t>
      </w:r>
    </w:p>
    <w:p w:rsidR="00EE0936" w:rsidRPr="003A414E" w:rsidRDefault="00F4392A" w:rsidP="001D32A7">
      <w:pPr>
        <w:pStyle w:val="ListParagraph"/>
        <w:suppressAutoHyphens/>
        <w:spacing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i/>
          <w:sz w:val="28"/>
          <w:szCs w:val="28"/>
          <w:lang w:val="ru-RU"/>
        </w:rPr>
        <w:t>д</w:t>
      </w:r>
      <w:r w:rsidR="00EE0936" w:rsidRPr="003A414E">
        <w:rPr>
          <w:rFonts w:ascii="Times New Roman" w:hAnsi="Times New Roman"/>
          <w:i/>
          <w:sz w:val="28"/>
          <w:szCs w:val="28"/>
          <w:lang w:val="ru-RU"/>
        </w:rPr>
        <w:t>обавочный капитал:</w:t>
      </w:r>
      <w:r w:rsidR="00EE0936" w:rsidRPr="003A414E">
        <w:rPr>
          <w:rFonts w:ascii="Times New Roman" w:hAnsi="Times New Roman"/>
          <w:b/>
          <w:i/>
          <w:sz w:val="28"/>
          <w:szCs w:val="28"/>
          <w:lang w:val="ru-RU"/>
        </w:rPr>
        <w:t xml:space="preserve"> </w:t>
      </w:r>
      <w:r w:rsidR="00EE0936" w:rsidRPr="003A414E">
        <w:rPr>
          <w:rFonts w:ascii="Times New Roman" w:hAnsi="Times New Roman"/>
          <w:sz w:val="28"/>
          <w:szCs w:val="28"/>
          <w:lang w:val="ru-RU"/>
        </w:rPr>
        <w:t>согласно Положению 2 добавочный капитал включается в расчет общего капитала в размере 50</w:t>
      </w:r>
      <w:r w:rsidR="00B667D5" w:rsidRPr="003A414E">
        <w:rPr>
          <w:rFonts w:ascii="Times New Roman" w:hAnsi="Times New Roman"/>
          <w:sz w:val="28"/>
          <w:szCs w:val="28"/>
          <w:lang w:val="ru-RU"/>
        </w:rPr>
        <w:t> %</w:t>
      </w:r>
      <w:r w:rsidR="00E5715B" w:rsidRPr="003A414E">
        <w:rPr>
          <w:rFonts w:ascii="Times New Roman" w:hAnsi="Times New Roman"/>
          <w:sz w:val="28"/>
          <w:szCs w:val="28"/>
          <w:lang w:val="ru-RU"/>
        </w:rPr>
        <w:t xml:space="preserve"> основного капитала (с </w:t>
      </w:r>
      <w:r w:rsidR="00EE0936" w:rsidRPr="003A414E">
        <w:rPr>
          <w:rFonts w:ascii="Times New Roman" w:hAnsi="Times New Roman"/>
          <w:sz w:val="28"/>
          <w:szCs w:val="28"/>
          <w:lang w:val="ru-RU"/>
        </w:rPr>
        <w:t>учетом убавлений). Рассматрива</w:t>
      </w:r>
      <w:r w:rsidR="007F60F1" w:rsidRPr="003A414E">
        <w:rPr>
          <w:rFonts w:ascii="Times New Roman" w:hAnsi="Times New Roman"/>
          <w:sz w:val="28"/>
          <w:szCs w:val="28"/>
          <w:lang w:val="ru-RU"/>
        </w:rPr>
        <w:t>ется</w:t>
      </w:r>
      <w:r w:rsidR="00EE0936" w:rsidRPr="003A414E">
        <w:rPr>
          <w:rFonts w:ascii="Times New Roman" w:hAnsi="Times New Roman"/>
          <w:sz w:val="28"/>
          <w:szCs w:val="28"/>
          <w:lang w:val="ru-RU"/>
        </w:rPr>
        <w:t xml:space="preserve"> вопрос ужесточения требований к удельному весу добавочного капитала в общем капитале;</w:t>
      </w:r>
    </w:p>
    <w:p w:rsidR="00EE0936" w:rsidRPr="003A414E" w:rsidRDefault="00F4392A" w:rsidP="001D32A7">
      <w:pPr>
        <w:pStyle w:val="ListParagraph"/>
        <w:suppressAutoHyphens/>
        <w:spacing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i/>
          <w:sz w:val="28"/>
          <w:szCs w:val="28"/>
          <w:lang w:val="ru-RU"/>
        </w:rPr>
        <w:t>с</w:t>
      </w:r>
      <w:r w:rsidR="00EE0936" w:rsidRPr="003A414E">
        <w:rPr>
          <w:rFonts w:ascii="Times New Roman" w:hAnsi="Times New Roman"/>
          <w:i/>
          <w:sz w:val="28"/>
          <w:szCs w:val="28"/>
          <w:lang w:val="ru-RU"/>
        </w:rPr>
        <w:t>убординированный заем и условный капитал:</w:t>
      </w:r>
      <w:r w:rsidR="00EE0936" w:rsidRPr="003A414E">
        <w:rPr>
          <w:rFonts w:ascii="Times New Roman" w:hAnsi="Times New Roman"/>
          <w:b/>
          <w:i/>
          <w:sz w:val="28"/>
          <w:szCs w:val="28"/>
          <w:lang w:val="ru-RU"/>
        </w:rPr>
        <w:t xml:space="preserve"> </w:t>
      </w:r>
      <w:r w:rsidR="00EE0936" w:rsidRPr="003A414E">
        <w:rPr>
          <w:rFonts w:ascii="Times New Roman" w:hAnsi="Times New Roman"/>
          <w:sz w:val="28"/>
          <w:szCs w:val="28"/>
          <w:lang w:val="ru-RU"/>
        </w:rPr>
        <w:t>учитывая, что согласно Положению 2 субординиров</w:t>
      </w:r>
      <w:r w:rsidR="00EE0936" w:rsidRPr="003A414E">
        <w:rPr>
          <w:rFonts w:ascii="Times New Roman" w:hAnsi="Times New Roman"/>
          <w:sz w:val="28"/>
          <w:szCs w:val="28"/>
        </w:rPr>
        <w:t>a</w:t>
      </w:r>
      <w:r w:rsidR="00EE0936" w:rsidRPr="003A414E">
        <w:rPr>
          <w:rFonts w:ascii="Times New Roman" w:hAnsi="Times New Roman"/>
          <w:sz w:val="28"/>
          <w:szCs w:val="28"/>
          <w:lang w:val="ru-RU"/>
        </w:rPr>
        <w:t>нные займы</w:t>
      </w:r>
      <w:r w:rsidR="00EE0936" w:rsidRPr="003A414E">
        <w:rPr>
          <w:rFonts w:ascii="Times New Roman" w:hAnsi="Times New Roman"/>
          <w:b/>
          <w:i/>
          <w:sz w:val="28"/>
          <w:szCs w:val="28"/>
          <w:lang w:val="ru-RU"/>
        </w:rPr>
        <w:t xml:space="preserve"> </w:t>
      </w:r>
      <w:r w:rsidR="00EE0936" w:rsidRPr="003A414E">
        <w:rPr>
          <w:rFonts w:ascii="Times New Roman" w:hAnsi="Times New Roman"/>
          <w:sz w:val="28"/>
          <w:szCs w:val="28"/>
          <w:lang w:val="ru-RU"/>
        </w:rPr>
        <w:t xml:space="preserve">считаются компонентами капитала и некоторые банки уже привлекли такие займы, а также то, что Базель </w:t>
      </w:r>
      <w:r w:rsidR="00EE0936" w:rsidRPr="003A414E">
        <w:rPr>
          <w:rFonts w:ascii="Times New Roman" w:hAnsi="Times New Roman"/>
          <w:sz w:val="28"/>
          <w:szCs w:val="28"/>
        </w:rPr>
        <w:t>III</w:t>
      </w:r>
      <w:r w:rsidR="00EE0936" w:rsidRPr="003A414E">
        <w:rPr>
          <w:rFonts w:ascii="Times New Roman" w:hAnsi="Times New Roman"/>
          <w:sz w:val="28"/>
          <w:szCs w:val="28"/>
          <w:lang w:val="ru-RU"/>
        </w:rPr>
        <w:t xml:space="preserve"> устанавливает новые критерии для субординированных займов, которые будут включены в расчет добавочного капитала, предусматрива</w:t>
      </w:r>
      <w:r w:rsidR="00091B90" w:rsidRPr="003A414E">
        <w:rPr>
          <w:rFonts w:ascii="Times New Roman" w:hAnsi="Times New Roman"/>
          <w:sz w:val="28"/>
          <w:szCs w:val="28"/>
          <w:lang w:val="ru-RU"/>
        </w:rPr>
        <w:t>ется</w:t>
      </w:r>
      <w:r w:rsidR="00EE0936" w:rsidRPr="003A414E">
        <w:rPr>
          <w:rFonts w:ascii="Times New Roman" w:hAnsi="Times New Roman"/>
          <w:sz w:val="28"/>
          <w:szCs w:val="28"/>
          <w:lang w:val="ru-RU"/>
        </w:rPr>
        <w:t xml:space="preserve"> установить для банков Республики Армения дополнительное, более строгое требование к субординированным займам, в том числе регламентировать и конкретизировать порядок частичных погашений субординированных займов, </w:t>
      </w:r>
      <w:r w:rsidR="00630EE1" w:rsidRPr="003A414E">
        <w:rPr>
          <w:rFonts w:ascii="Times New Roman" w:hAnsi="Times New Roman"/>
          <w:sz w:val="28"/>
          <w:szCs w:val="28"/>
          <w:lang w:val="ru-RU"/>
        </w:rPr>
        <w:t xml:space="preserve">а </w:t>
      </w:r>
      <w:r w:rsidR="00EE0936" w:rsidRPr="003A414E">
        <w:rPr>
          <w:rFonts w:ascii="Times New Roman" w:hAnsi="Times New Roman"/>
          <w:sz w:val="28"/>
          <w:szCs w:val="28"/>
          <w:lang w:val="ru-RU"/>
        </w:rPr>
        <w:t>в случае поступления траншами – порядок включения в расчет добавочного капитала, возможность досрочного погашения добавочного капитала и др.</w:t>
      </w:r>
      <w:r w:rsidRPr="003A414E">
        <w:rPr>
          <w:rFonts w:ascii="Times New Roman" w:hAnsi="Times New Roman"/>
          <w:sz w:val="28"/>
          <w:szCs w:val="28"/>
          <w:lang w:val="ru-RU"/>
        </w:rPr>
        <w:t>;</w:t>
      </w:r>
    </w:p>
    <w:p w:rsidR="00EE0936" w:rsidRPr="003A414E" w:rsidRDefault="00F4392A" w:rsidP="001D32A7">
      <w:pPr>
        <w:pStyle w:val="ListParagraph"/>
        <w:suppressAutoHyphens/>
        <w:spacing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i/>
          <w:sz w:val="28"/>
          <w:szCs w:val="28"/>
          <w:lang w:val="ru-RU"/>
        </w:rPr>
        <w:t>б</w:t>
      </w:r>
      <w:r w:rsidR="00EE0936" w:rsidRPr="003A414E">
        <w:rPr>
          <w:rFonts w:ascii="Times New Roman" w:hAnsi="Times New Roman"/>
          <w:i/>
          <w:sz w:val="28"/>
          <w:szCs w:val="28"/>
          <w:lang w:val="ru-RU"/>
        </w:rPr>
        <w:t xml:space="preserve">уфер консервации капитала и контрцикличный буфер: </w:t>
      </w:r>
      <w:r w:rsidR="00EE0936" w:rsidRPr="003A414E">
        <w:rPr>
          <w:rFonts w:ascii="Times New Roman" w:hAnsi="Times New Roman"/>
          <w:sz w:val="28"/>
          <w:szCs w:val="28"/>
          <w:lang w:val="ru-RU"/>
        </w:rPr>
        <w:t xml:space="preserve">согласно Базелю </w:t>
      </w:r>
      <w:r w:rsidR="00EE0936" w:rsidRPr="003A414E">
        <w:rPr>
          <w:rFonts w:ascii="Times New Roman" w:hAnsi="Times New Roman"/>
          <w:sz w:val="28"/>
          <w:szCs w:val="28"/>
        </w:rPr>
        <w:t>III</w:t>
      </w:r>
      <w:r w:rsidR="00EE0936" w:rsidRPr="003A414E">
        <w:rPr>
          <w:rFonts w:ascii="Times New Roman" w:hAnsi="Times New Roman"/>
          <w:sz w:val="28"/>
          <w:szCs w:val="28"/>
          <w:lang w:val="ru-RU"/>
        </w:rPr>
        <w:t xml:space="preserve"> буфер консервации капитала</w:t>
      </w:r>
      <w:r w:rsidR="00EE0936" w:rsidRPr="003A414E">
        <w:rPr>
          <w:rFonts w:ascii="Times New Roman" w:hAnsi="Times New Roman"/>
          <w:b/>
          <w:i/>
          <w:sz w:val="28"/>
          <w:szCs w:val="28"/>
          <w:lang w:val="ru-RU"/>
        </w:rPr>
        <w:t xml:space="preserve"> </w:t>
      </w:r>
      <w:r w:rsidR="00EE0936" w:rsidRPr="003A414E">
        <w:rPr>
          <w:rFonts w:ascii="Times New Roman" w:hAnsi="Times New Roman"/>
          <w:sz w:val="28"/>
          <w:szCs w:val="28"/>
          <w:lang w:val="ru-RU"/>
        </w:rPr>
        <w:t>представляет собой дополнительный резерв объемом 2,5</w:t>
      </w:r>
      <w:r w:rsidR="00B667D5" w:rsidRPr="003A414E">
        <w:rPr>
          <w:rFonts w:ascii="Times New Roman" w:hAnsi="Times New Roman"/>
          <w:sz w:val="28"/>
          <w:szCs w:val="28"/>
          <w:lang w:val="ru-RU"/>
        </w:rPr>
        <w:t> %</w:t>
      </w:r>
      <w:r w:rsidR="00EE0936" w:rsidRPr="003A414E">
        <w:rPr>
          <w:rFonts w:ascii="Times New Roman" w:hAnsi="Times New Roman"/>
          <w:sz w:val="28"/>
          <w:szCs w:val="28"/>
          <w:lang w:val="ru-RU"/>
        </w:rPr>
        <w:t xml:space="preserve"> капитала </w:t>
      </w:r>
      <w:r w:rsidRPr="003A414E">
        <w:rPr>
          <w:rFonts w:ascii="Times New Roman" w:hAnsi="Times New Roman"/>
          <w:sz w:val="28"/>
          <w:szCs w:val="28"/>
          <w:lang w:val="ru-RU"/>
        </w:rPr>
        <w:t>первого</w:t>
      </w:r>
      <w:r w:rsidR="00EE0936" w:rsidRPr="003A414E">
        <w:rPr>
          <w:rFonts w:ascii="Times New Roman" w:hAnsi="Times New Roman"/>
          <w:sz w:val="28"/>
          <w:szCs w:val="28"/>
          <w:lang w:val="ru-RU"/>
        </w:rPr>
        <w:t xml:space="preserve"> уровня. В случае нарушения этого требования к банкам будут предъявлены ограничения на распределение нераспределенной прибыли. </w:t>
      </w:r>
    </w:p>
    <w:p w:rsidR="00EE0936" w:rsidRPr="003A414E" w:rsidRDefault="00EE0936" w:rsidP="001D32A7">
      <w:pPr>
        <w:keepNext/>
        <w:widowControl/>
        <w:suppressAutoHyphens/>
        <w:spacing w:before="120"/>
        <w:ind w:firstLine="709"/>
        <w:jc w:val="both"/>
        <w:rPr>
          <w:rFonts w:ascii="Times New Roman" w:hAnsi="Times New Roman"/>
          <w:sz w:val="28"/>
          <w:szCs w:val="28"/>
        </w:rPr>
      </w:pPr>
      <w:r w:rsidRPr="003A414E">
        <w:rPr>
          <w:rFonts w:ascii="Times New Roman" w:hAnsi="Times New Roman"/>
          <w:sz w:val="28"/>
          <w:szCs w:val="28"/>
        </w:rPr>
        <w:t>2. Внедрение двух новых нормативов ликвидности (краткосрочная (LCR) и долгосрочная (NSFR)).</w:t>
      </w:r>
    </w:p>
    <w:p w:rsidR="00EE0936" w:rsidRPr="003A414E" w:rsidRDefault="00EE0936" w:rsidP="001D32A7">
      <w:pPr>
        <w:pStyle w:val="ListParagraph"/>
        <w:suppressAutoHyphens/>
        <w:spacing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sz w:val="28"/>
          <w:szCs w:val="28"/>
          <w:lang w:val="ru-RU"/>
        </w:rPr>
        <w:t xml:space="preserve">Цель норматива </w:t>
      </w:r>
      <w:r w:rsidRPr="003A414E">
        <w:rPr>
          <w:rFonts w:ascii="Times New Roman" w:hAnsi="Times New Roman"/>
          <w:i/>
          <w:sz w:val="28"/>
          <w:szCs w:val="28"/>
          <w:lang w:val="ru-RU"/>
        </w:rPr>
        <w:t>краткосрочной ликвидности</w:t>
      </w:r>
      <w:r w:rsidRPr="003A414E">
        <w:rPr>
          <w:rFonts w:ascii="Times New Roman" w:hAnsi="Times New Roman"/>
          <w:b/>
          <w:i/>
          <w:sz w:val="28"/>
          <w:szCs w:val="28"/>
          <w:lang w:val="ru-RU"/>
        </w:rPr>
        <w:t xml:space="preserve"> </w:t>
      </w:r>
      <w:r w:rsidRPr="003A414E">
        <w:rPr>
          <w:rFonts w:ascii="Times New Roman" w:hAnsi="Times New Roman"/>
          <w:sz w:val="28"/>
          <w:szCs w:val="28"/>
          <w:lang w:val="ru-RU"/>
        </w:rPr>
        <w:t>–</w:t>
      </w:r>
      <w:r w:rsidRPr="003A414E">
        <w:rPr>
          <w:rFonts w:ascii="Times New Roman" w:hAnsi="Times New Roman"/>
          <w:b/>
          <w:i/>
          <w:sz w:val="28"/>
          <w:szCs w:val="28"/>
          <w:lang w:val="ru-RU"/>
        </w:rPr>
        <w:t xml:space="preserve"> </w:t>
      </w:r>
      <w:r w:rsidRPr="003A414E">
        <w:rPr>
          <w:rFonts w:ascii="Times New Roman" w:hAnsi="Times New Roman"/>
          <w:sz w:val="28"/>
          <w:szCs w:val="28"/>
          <w:lang w:val="ru-RU"/>
        </w:rPr>
        <w:t xml:space="preserve">создание банком достаточного запаса высоколиквидных активов, способных за 30-дневный срок превратиться в денежные средства с учетом стресс-сценария по оценке риска ликвидности, разработанного надзорными органами. </w:t>
      </w:r>
    </w:p>
    <w:p w:rsidR="00890813" w:rsidRPr="003A414E" w:rsidRDefault="00EE0936" w:rsidP="001D32A7">
      <w:pPr>
        <w:pStyle w:val="ListParagraph"/>
        <w:suppressAutoHyphens/>
        <w:spacing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sz w:val="28"/>
          <w:szCs w:val="28"/>
          <w:lang w:val="ru-RU"/>
        </w:rPr>
        <w:t xml:space="preserve">Цель норматива </w:t>
      </w:r>
      <w:r w:rsidRPr="003A414E">
        <w:rPr>
          <w:rFonts w:ascii="Times New Roman" w:hAnsi="Times New Roman"/>
          <w:i/>
          <w:sz w:val="28"/>
          <w:szCs w:val="28"/>
          <w:lang w:val="ru-RU"/>
        </w:rPr>
        <w:t>долгосрочной</w:t>
      </w:r>
      <w:r w:rsidRPr="003A414E">
        <w:rPr>
          <w:rFonts w:ascii="Times New Roman" w:hAnsi="Times New Roman"/>
          <w:sz w:val="28"/>
          <w:szCs w:val="28"/>
          <w:lang w:val="ru-RU"/>
        </w:rPr>
        <w:t xml:space="preserve"> </w:t>
      </w:r>
      <w:r w:rsidRPr="003A414E">
        <w:rPr>
          <w:rFonts w:ascii="Times New Roman" w:hAnsi="Times New Roman"/>
          <w:i/>
          <w:sz w:val="28"/>
          <w:szCs w:val="28"/>
          <w:lang w:val="ru-RU"/>
        </w:rPr>
        <w:t>ликвидности</w:t>
      </w:r>
      <w:r w:rsidRPr="003A414E">
        <w:rPr>
          <w:rFonts w:ascii="Times New Roman" w:hAnsi="Times New Roman"/>
          <w:b/>
          <w:i/>
          <w:sz w:val="28"/>
          <w:szCs w:val="28"/>
          <w:lang w:val="ru-RU"/>
        </w:rPr>
        <w:t xml:space="preserve"> </w:t>
      </w:r>
      <w:r w:rsidRPr="003A414E">
        <w:rPr>
          <w:rFonts w:ascii="Times New Roman" w:hAnsi="Times New Roman"/>
          <w:sz w:val="28"/>
          <w:szCs w:val="28"/>
          <w:lang w:val="ru-RU"/>
        </w:rPr>
        <w:t>–</w:t>
      </w:r>
      <w:r w:rsidRPr="003A414E">
        <w:rPr>
          <w:rFonts w:ascii="Times New Roman" w:hAnsi="Times New Roman"/>
          <w:b/>
          <w:i/>
          <w:sz w:val="28"/>
          <w:szCs w:val="28"/>
          <w:lang w:val="ru-RU"/>
        </w:rPr>
        <w:t xml:space="preserve"> </w:t>
      </w:r>
      <w:r w:rsidRPr="003A414E">
        <w:rPr>
          <w:rFonts w:ascii="Times New Roman" w:hAnsi="Times New Roman"/>
          <w:sz w:val="28"/>
          <w:szCs w:val="28"/>
          <w:lang w:val="ru-RU"/>
        </w:rPr>
        <w:t>обеспеч</w:t>
      </w:r>
      <w:r w:rsidR="006B0692" w:rsidRPr="003A414E">
        <w:rPr>
          <w:rFonts w:ascii="Times New Roman" w:hAnsi="Times New Roman"/>
          <w:sz w:val="28"/>
          <w:szCs w:val="28"/>
          <w:lang w:val="ru-RU"/>
        </w:rPr>
        <w:t>ение достаточного финансирования</w:t>
      </w:r>
      <w:r w:rsidRPr="003A414E">
        <w:rPr>
          <w:rFonts w:ascii="Times New Roman" w:hAnsi="Times New Roman"/>
          <w:sz w:val="28"/>
          <w:szCs w:val="28"/>
          <w:lang w:val="ru-RU"/>
        </w:rPr>
        <w:t xml:space="preserve"> долгосрочных активов банка стабильными минимальными обязательствами с учетом особенностей риска ликвидности банка. Норматив позволит ограничить зависимость банка от краткосрочных финансовых </w:t>
      </w:r>
      <w:r w:rsidRPr="003A414E">
        <w:rPr>
          <w:rFonts w:ascii="Times New Roman" w:hAnsi="Times New Roman"/>
          <w:sz w:val="28"/>
          <w:szCs w:val="28"/>
          <w:lang w:val="ru-RU"/>
        </w:rPr>
        <w:lastRenderedPageBreak/>
        <w:t>источников и более точно оценить риск-менеджмент балансово</w:t>
      </w:r>
      <w:r w:rsidR="00890813" w:rsidRPr="003A414E">
        <w:rPr>
          <w:rFonts w:ascii="Times New Roman" w:hAnsi="Times New Roman"/>
          <w:sz w:val="28"/>
          <w:szCs w:val="28"/>
          <w:lang w:val="ru-RU"/>
        </w:rPr>
        <w:t xml:space="preserve">й и внебалансовой ликвидности. </w:t>
      </w:r>
    </w:p>
    <w:p w:rsidR="006B0692" w:rsidRPr="003A414E" w:rsidRDefault="00EE0936" w:rsidP="00FF7267">
      <w:pPr>
        <w:pStyle w:val="ListParagraph"/>
        <w:suppressAutoHyphens/>
        <w:spacing w:before="120" w:after="0" w:line="240" w:lineRule="auto"/>
        <w:ind w:left="0" w:firstLine="709"/>
        <w:contextualSpacing w:val="0"/>
        <w:jc w:val="both"/>
        <w:rPr>
          <w:rFonts w:ascii="Times New Roman" w:hAnsi="Times New Roman"/>
          <w:sz w:val="28"/>
          <w:szCs w:val="28"/>
          <w:lang w:val="ru-RU"/>
        </w:rPr>
      </w:pPr>
      <w:r w:rsidRPr="003A414E">
        <w:rPr>
          <w:rFonts w:ascii="Times New Roman" w:hAnsi="Times New Roman"/>
          <w:sz w:val="28"/>
          <w:szCs w:val="28"/>
        </w:rPr>
        <w:t xml:space="preserve">3. Показатель левериджа. </w:t>
      </w:r>
    </w:p>
    <w:p w:rsidR="00EE0936" w:rsidRPr="003A414E" w:rsidRDefault="00EE0936" w:rsidP="001D32A7">
      <w:pPr>
        <w:widowControl/>
        <w:suppressAutoHyphens/>
        <w:ind w:firstLine="709"/>
        <w:jc w:val="both"/>
        <w:rPr>
          <w:rFonts w:ascii="Times New Roman" w:hAnsi="Times New Roman"/>
          <w:sz w:val="28"/>
          <w:szCs w:val="28"/>
          <w:u w:val="single"/>
        </w:rPr>
      </w:pPr>
      <w:r w:rsidRPr="003A414E">
        <w:rPr>
          <w:rFonts w:ascii="Times New Roman" w:hAnsi="Times New Roman"/>
          <w:sz w:val="28"/>
          <w:szCs w:val="28"/>
        </w:rPr>
        <w:t>Согласно Базелю III для банков устанавливается показатель левериджа (основной капитал/</w:t>
      </w:r>
      <w:r w:rsidR="00545D24" w:rsidRPr="003A414E">
        <w:rPr>
          <w:rFonts w:ascii="Times New Roman" w:hAnsi="Times New Roman"/>
          <w:sz w:val="28"/>
          <w:szCs w:val="28"/>
        </w:rPr>
        <w:t xml:space="preserve"> </w:t>
      </w:r>
      <w:r w:rsidR="006B0692" w:rsidRPr="003A414E">
        <w:rPr>
          <w:rFonts w:ascii="Times New Roman" w:hAnsi="Times New Roman"/>
          <w:sz w:val="28"/>
          <w:szCs w:val="28"/>
        </w:rPr>
        <w:t>[</w:t>
      </w:r>
      <w:r w:rsidRPr="003A414E">
        <w:rPr>
          <w:rFonts w:ascii="Times New Roman" w:hAnsi="Times New Roman"/>
          <w:sz w:val="28"/>
          <w:szCs w:val="28"/>
        </w:rPr>
        <w:t>балансовы</w:t>
      </w:r>
      <w:r w:rsidR="006B0692" w:rsidRPr="003A414E">
        <w:rPr>
          <w:rFonts w:ascii="Times New Roman" w:hAnsi="Times New Roman"/>
          <w:sz w:val="28"/>
          <w:szCs w:val="28"/>
        </w:rPr>
        <w:t>е активы + внебалансовые активы]</w:t>
      </w:r>
      <w:r w:rsidRPr="003A414E">
        <w:rPr>
          <w:rFonts w:ascii="Times New Roman" w:hAnsi="Times New Roman"/>
          <w:sz w:val="28"/>
          <w:szCs w:val="28"/>
        </w:rPr>
        <w:t>) в размере не менее 3</w:t>
      </w:r>
      <w:r w:rsidR="00B667D5" w:rsidRPr="003A414E">
        <w:rPr>
          <w:rFonts w:ascii="Times New Roman" w:hAnsi="Times New Roman"/>
          <w:sz w:val="28"/>
          <w:szCs w:val="28"/>
        </w:rPr>
        <w:t> %</w:t>
      </w:r>
      <w:r w:rsidRPr="003A414E">
        <w:rPr>
          <w:rFonts w:ascii="Times New Roman" w:hAnsi="Times New Roman"/>
          <w:sz w:val="28"/>
          <w:szCs w:val="28"/>
        </w:rPr>
        <w:t>.</w:t>
      </w:r>
    </w:p>
    <w:p w:rsidR="00890813" w:rsidRPr="003A414E" w:rsidRDefault="00EE0936" w:rsidP="00FF7267">
      <w:pPr>
        <w:widowControl/>
        <w:suppressAutoHyphens/>
        <w:spacing w:before="120"/>
        <w:ind w:firstLine="709"/>
        <w:jc w:val="both"/>
        <w:rPr>
          <w:rFonts w:ascii="Times New Roman" w:hAnsi="Times New Roman"/>
          <w:sz w:val="28"/>
          <w:szCs w:val="28"/>
        </w:rPr>
      </w:pPr>
      <w:r w:rsidRPr="003A414E">
        <w:rPr>
          <w:rFonts w:ascii="Times New Roman" w:hAnsi="Times New Roman"/>
          <w:sz w:val="28"/>
          <w:szCs w:val="28"/>
        </w:rPr>
        <w:t>4. Системн</w:t>
      </w:r>
      <w:r w:rsidR="006B0692" w:rsidRPr="003A414E">
        <w:rPr>
          <w:rFonts w:ascii="Times New Roman" w:hAnsi="Times New Roman"/>
          <w:sz w:val="28"/>
          <w:szCs w:val="28"/>
        </w:rPr>
        <w:t>о</w:t>
      </w:r>
      <w:r w:rsidR="00890813" w:rsidRPr="003A414E">
        <w:rPr>
          <w:rFonts w:ascii="Times New Roman" w:hAnsi="Times New Roman"/>
          <w:sz w:val="28"/>
          <w:szCs w:val="28"/>
        </w:rPr>
        <w:t xml:space="preserve"> значимые финансовые институты.</w:t>
      </w:r>
    </w:p>
    <w:p w:rsidR="005B1499" w:rsidRPr="003A414E" w:rsidRDefault="005B1499" w:rsidP="001D32A7">
      <w:pPr>
        <w:widowControl/>
        <w:suppressAutoHyphens/>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Центральный банк Республики Армения разрабатывает специальную методику выявления национальных системно значимых банков и рассматривает вопрос внедрения специальных подходов к регулированию их деятельности. При разработке методики выявления </w:t>
      </w:r>
      <w:r w:rsidR="00F4392A" w:rsidRPr="003A414E">
        <w:rPr>
          <w:rFonts w:ascii="Times New Roman" w:hAnsi="Times New Roman" w:cs="Times New Roman"/>
          <w:sz w:val="28"/>
          <w:szCs w:val="28"/>
        </w:rPr>
        <w:t xml:space="preserve">указанных банков </w:t>
      </w:r>
      <w:r w:rsidRPr="003A414E">
        <w:rPr>
          <w:rFonts w:ascii="Times New Roman" w:hAnsi="Times New Roman" w:cs="Times New Roman"/>
          <w:sz w:val="28"/>
          <w:szCs w:val="28"/>
        </w:rPr>
        <w:t xml:space="preserve">используются рекомендованные Базельским комитетом подходы и опыт ряда развитых стран с учетом национальных особенностей. </w:t>
      </w:r>
    </w:p>
    <w:p w:rsidR="005B1499" w:rsidRPr="003A414E" w:rsidRDefault="005B149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Также Центральный </w:t>
      </w:r>
      <w:r w:rsidR="00F4392A" w:rsidRPr="003A414E">
        <w:rPr>
          <w:rFonts w:ascii="Times New Roman" w:hAnsi="Times New Roman" w:cs="Times New Roman"/>
          <w:sz w:val="28"/>
          <w:szCs w:val="28"/>
        </w:rPr>
        <w:t>б</w:t>
      </w:r>
      <w:r w:rsidRPr="003A414E">
        <w:rPr>
          <w:rFonts w:ascii="Times New Roman" w:hAnsi="Times New Roman" w:cs="Times New Roman"/>
          <w:sz w:val="28"/>
          <w:szCs w:val="28"/>
        </w:rPr>
        <w:t>анк Республики Армения разработал новый проект решения о политике выплат вознаграждений, согласно которому такая политика не должна стимулировать осуществление неоправданно высокорискованных операций.</w:t>
      </w:r>
    </w:p>
    <w:p w:rsidR="00EE0936" w:rsidRPr="003A414E" w:rsidRDefault="005B1499" w:rsidP="001D32A7">
      <w:pPr>
        <w:pStyle w:val="ListParagraph"/>
        <w:suppressAutoHyphens/>
        <w:spacing w:after="0" w:line="240" w:lineRule="auto"/>
        <w:ind w:left="0" w:firstLine="709"/>
        <w:jc w:val="both"/>
        <w:rPr>
          <w:rFonts w:ascii="Times New Roman" w:hAnsi="Times New Roman"/>
          <w:sz w:val="28"/>
          <w:szCs w:val="28"/>
          <w:lang w:val="ru-RU"/>
        </w:rPr>
      </w:pPr>
      <w:r w:rsidRPr="003A414E">
        <w:rPr>
          <w:rFonts w:ascii="Times New Roman" w:hAnsi="Times New Roman"/>
          <w:sz w:val="28"/>
          <w:szCs w:val="28"/>
          <w:lang w:val="ru-RU"/>
        </w:rPr>
        <w:t>Перспективные направления дальнейшего развития регулирования</w:t>
      </w:r>
      <w:r w:rsidR="00EE0936" w:rsidRPr="003A414E">
        <w:rPr>
          <w:rFonts w:ascii="Times New Roman" w:hAnsi="Times New Roman"/>
          <w:sz w:val="28"/>
          <w:szCs w:val="28"/>
          <w:lang w:val="ru-RU"/>
        </w:rPr>
        <w:t xml:space="preserve"> банковской системы Республики Армения:</w:t>
      </w:r>
    </w:p>
    <w:p w:rsidR="00EE0936" w:rsidRPr="003A414E" w:rsidRDefault="00EE0936" w:rsidP="001D32A7">
      <w:pPr>
        <w:pStyle w:val="ListParagraph"/>
        <w:suppressAutoHyphens/>
        <w:spacing w:after="0" w:line="240" w:lineRule="auto"/>
        <w:ind w:left="0" w:firstLine="709"/>
        <w:jc w:val="both"/>
        <w:rPr>
          <w:rFonts w:ascii="Times New Roman" w:hAnsi="Times New Roman"/>
          <w:sz w:val="28"/>
          <w:szCs w:val="28"/>
          <w:lang w:val="ru-RU"/>
        </w:rPr>
      </w:pPr>
      <w:r w:rsidRPr="003A414E">
        <w:rPr>
          <w:rFonts w:ascii="Times New Roman" w:hAnsi="Times New Roman"/>
          <w:sz w:val="28"/>
          <w:szCs w:val="28"/>
          <w:lang w:val="ru-RU"/>
        </w:rPr>
        <w:t xml:space="preserve">установить обязательное требование для банков по созданию подразделения по риск-менеджменту, а руководителей и членов указанного подразделения признать в качестве руководителей банка, к которым будут предъявлены требования </w:t>
      </w:r>
      <w:r w:rsidR="006B0692" w:rsidRPr="003A414E">
        <w:rPr>
          <w:rFonts w:ascii="Times New Roman" w:hAnsi="Times New Roman"/>
          <w:sz w:val="28"/>
          <w:szCs w:val="28"/>
          <w:lang w:val="ru-RU"/>
        </w:rPr>
        <w:t xml:space="preserve">наличия </w:t>
      </w:r>
      <w:r w:rsidRPr="003A414E">
        <w:rPr>
          <w:rFonts w:ascii="Times New Roman" w:hAnsi="Times New Roman"/>
          <w:sz w:val="28"/>
          <w:szCs w:val="28"/>
          <w:lang w:val="ru-RU"/>
        </w:rPr>
        <w:t xml:space="preserve">соответствующей квалификации и профессионального соответствия; </w:t>
      </w:r>
    </w:p>
    <w:p w:rsidR="00EE0936" w:rsidRPr="003A414E" w:rsidRDefault="00EE0936" w:rsidP="001D32A7">
      <w:pPr>
        <w:widowControl/>
        <w:ind w:firstLine="709"/>
        <w:jc w:val="both"/>
        <w:rPr>
          <w:rFonts w:ascii="Times New Roman" w:hAnsi="Times New Roman"/>
          <w:sz w:val="28"/>
          <w:szCs w:val="28"/>
        </w:rPr>
      </w:pPr>
      <w:r w:rsidRPr="003A414E">
        <w:rPr>
          <w:rFonts w:ascii="Times New Roman" w:hAnsi="Times New Roman"/>
          <w:sz w:val="28"/>
          <w:szCs w:val="28"/>
        </w:rPr>
        <w:t xml:space="preserve">изучить новые принципы корпоративного управления, разработанные Базельским комитетом, а также международный опыт в этой сфере и в случае целесообразности внедрить его в банковскую систему Республики Армения. </w:t>
      </w:r>
    </w:p>
    <w:p w:rsidR="00630EE1" w:rsidRPr="003A414E" w:rsidRDefault="00630EE1" w:rsidP="001D32A7">
      <w:pPr>
        <w:widowControl/>
        <w:suppressAutoHyphens/>
        <w:ind w:firstLine="709"/>
        <w:jc w:val="both"/>
        <w:rPr>
          <w:rFonts w:ascii="Times New Roman" w:hAnsi="Times New Roman"/>
          <w:sz w:val="28"/>
          <w:szCs w:val="28"/>
        </w:rPr>
      </w:pPr>
      <w:r w:rsidRPr="003A414E">
        <w:rPr>
          <w:rFonts w:ascii="Times New Roman" w:hAnsi="Times New Roman"/>
          <w:sz w:val="28"/>
          <w:szCs w:val="28"/>
        </w:rPr>
        <w:t>Центральный банк считает целесообразным координировать свои действия по внедрению требований Базеля III с государствами – участниками СНГ и разработать единые подходы по этому вопросу.</w:t>
      </w:r>
    </w:p>
    <w:p w:rsidR="00593A3A" w:rsidRPr="003A414E" w:rsidRDefault="00593A3A" w:rsidP="001D32A7">
      <w:pPr>
        <w:pStyle w:val="1"/>
        <w:spacing w:line="240" w:lineRule="auto"/>
      </w:pPr>
      <w:bookmarkStart w:id="5" w:name="bookmark0"/>
      <w:bookmarkStart w:id="6" w:name="_Toc422150650"/>
      <w:r w:rsidRPr="003A414E">
        <w:rPr>
          <w:rStyle w:val="12"/>
          <w:b/>
          <w:bCs/>
          <w:sz w:val="28"/>
          <w:szCs w:val="28"/>
        </w:rPr>
        <w:t>Республика Беларусь</w:t>
      </w:r>
      <w:bookmarkEnd w:id="6"/>
    </w:p>
    <w:bookmarkEnd w:id="5"/>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b/>
          <w:sz w:val="28"/>
          <w:szCs w:val="28"/>
        </w:rPr>
        <w:t>Базель II.</w:t>
      </w:r>
      <w:r w:rsidRPr="003A414E">
        <w:rPr>
          <w:rFonts w:ascii="Times New Roman" w:hAnsi="Times New Roman"/>
          <w:sz w:val="28"/>
          <w:szCs w:val="28"/>
        </w:rPr>
        <w:t xml:space="preserve"> Национальным банком Республики Беларусь с 1 января 2005</w:t>
      </w:r>
      <w:r w:rsidR="00FF7267" w:rsidRPr="003A414E">
        <w:rPr>
          <w:rFonts w:ascii="Times New Roman" w:hAnsi="Times New Roman"/>
          <w:sz w:val="28"/>
          <w:szCs w:val="28"/>
        </w:rPr>
        <w:t> </w:t>
      </w:r>
      <w:r w:rsidRPr="003A414E">
        <w:rPr>
          <w:rFonts w:ascii="Times New Roman" w:hAnsi="Times New Roman"/>
          <w:sz w:val="28"/>
          <w:szCs w:val="28"/>
        </w:rPr>
        <w:t>года установлено требование к расчету нормативов достаточности нормативного и основного капиталов на покрытие основных рисков с использованием подх</w:t>
      </w:r>
      <w:r w:rsidR="00DE222F" w:rsidRPr="003A414E">
        <w:rPr>
          <w:rFonts w:ascii="Times New Roman" w:hAnsi="Times New Roman"/>
          <w:sz w:val="28"/>
          <w:szCs w:val="28"/>
        </w:rPr>
        <w:t>одов, соответствующих подходам к</w:t>
      </w:r>
      <w:r w:rsidRPr="003A414E">
        <w:rPr>
          <w:rFonts w:ascii="Times New Roman" w:hAnsi="Times New Roman"/>
          <w:sz w:val="28"/>
          <w:szCs w:val="28"/>
        </w:rPr>
        <w:t>омпонента 1 «Минимальные требования к капиталу» Базеля II, а именно:</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кредитный риск – стандартизированный подход на основании внешних рейтингов заемщиков;</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рыночные риски (процентный, фондовый, валютный, товарный) – стандартный подход;</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lastRenderedPageBreak/>
        <w:t>операционный риск – базовый индикативный подход (с 2009 года также разрешено использовать стандартизированный подход при условии получения согласия Национального банка Республики Беларусь).</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Внедрение подхода к оценке кредитных рисков заемщиков, основанных на применении внутренних рейтингов банка (IRB-подход), в качестве пруденциального требования пока не планируется. Вместе с тем Национальный банк Республики Беларусь в рамках организации системы управления рисками рекомендует накапливать в информационной базе данных сведения для идентификации кредитного риска и оценки его уровня. Эти сведения следует использовать при внутреннем мониторинге и контроле риска, одним из обязательных элементов которого является проведение стресс-тестов, а также при построении собственной системы оценки должников на основе их внутренних рейтингов в соответствии с Базелем II.</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В целях совершенствования подходов к оценке рисков постановлениями Правления Национального банка Республики Беларусь:</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4 апреля 2014 года №</w:t>
      </w:r>
      <w:r w:rsidR="00FF7267" w:rsidRPr="003A414E">
        <w:rPr>
          <w:rFonts w:ascii="Times New Roman" w:hAnsi="Times New Roman"/>
          <w:sz w:val="28"/>
          <w:szCs w:val="28"/>
        </w:rPr>
        <w:t> </w:t>
      </w:r>
      <w:r w:rsidRPr="003A414E">
        <w:rPr>
          <w:rFonts w:ascii="Times New Roman" w:hAnsi="Times New Roman"/>
          <w:sz w:val="28"/>
          <w:szCs w:val="28"/>
        </w:rPr>
        <w:t>209 «О внесении изменений и дополнений в некоторые постановления правления Национального банка Республики Беларусь» уточнены подходы к оценке величины кредитного риска, а также требования для банков в части необходимости получения разрешения Национального банка на участие в уставном фонде другого юридического лица посредством приобретения акций (долей) с целью долгосрочных финансовых вложений;</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28 ноября 2014 года №</w:t>
      </w:r>
      <w:r w:rsidR="00FF7267" w:rsidRPr="003A414E">
        <w:rPr>
          <w:rFonts w:ascii="Times New Roman" w:hAnsi="Times New Roman"/>
          <w:sz w:val="28"/>
          <w:szCs w:val="28"/>
        </w:rPr>
        <w:t> </w:t>
      </w:r>
      <w:r w:rsidRPr="003A414E">
        <w:rPr>
          <w:rFonts w:ascii="Times New Roman" w:hAnsi="Times New Roman"/>
          <w:sz w:val="28"/>
          <w:szCs w:val="28"/>
        </w:rPr>
        <w:t>728 «О признании утратившим силу постановления Правления Национального банка Республики Беларусь от 21</w:t>
      </w:r>
      <w:r w:rsidR="00FF7267" w:rsidRPr="003A414E">
        <w:rPr>
          <w:rFonts w:ascii="Times New Roman" w:hAnsi="Times New Roman"/>
          <w:sz w:val="28"/>
          <w:szCs w:val="28"/>
        </w:rPr>
        <w:t> </w:t>
      </w:r>
      <w:r w:rsidRPr="003A414E">
        <w:rPr>
          <w:rFonts w:ascii="Times New Roman" w:hAnsi="Times New Roman"/>
          <w:sz w:val="28"/>
          <w:szCs w:val="28"/>
        </w:rPr>
        <w:t>июля 2008 года №</w:t>
      </w:r>
      <w:r w:rsidR="00FF7267" w:rsidRPr="003A414E">
        <w:rPr>
          <w:rFonts w:ascii="Times New Roman" w:hAnsi="Times New Roman"/>
          <w:sz w:val="28"/>
          <w:szCs w:val="28"/>
        </w:rPr>
        <w:t> </w:t>
      </w:r>
      <w:r w:rsidRPr="003A414E">
        <w:rPr>
          <w:rFonts w:ascii="Times New Roman" w:hAnsi="Times New Roman"/>
          <w:sz w:val="28"/>
          <w:szCs w:val="28"/>
        </w:rPr>
        <w:t>98» упразднено право банков на принятие решений об отнесении к первой группе риска срочной и пролонгированной не более одного раза задолженности по кредитам, обеспеченным гарантиями Правительства Республики Беларусь, местных исполнительных и распорядительных органов, а также условных обязательств, обеспеченных названными гарантиями, вне зависимости от финансового состояния должника;</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29 декабря 2014 года №</w:t>
      </w:r>
      <w:r w:rsidR="00FF7267" w:rsidRPr="003A414E">
        <w:rPr>
          <w:rFonts w:ascii="Times New Roman" w:hAnsi="Times New Roman"/>
          <w:sz w:val="28"/>
          <w:szCs w:val="28"/>
        </w:rPr>
        <w:t> </w:t>
      </w:r>
      <w:r w:rsidRPr="003A414E">
        <w:rPr>
          <w:rFonts w:ascii="Times New Roman" w:hAnsi="Times New Roman"/>
          <w:sz w:val="28"/>
          <w:szCs w:val="28"/>
        </w:rPr>
        <w:t>836 «О внесении дополнений и изменений в некоторые нормативные правовые акты Национального банка Республики Беларусь и признании утратившим силу постановления Правления Национального банка Республики Беларусь от 9 декабря 2013 года №</w:t>
      </w:r>
      <w:r w:rsidR="00FF7267" w:rsidRPr="003A414E">
        <w:rPr>
          <w:rFonts w:ascii="Times New Roman" w:hAnsi="Times New Roman"/>
          <w:sz w:val="28"/>
          <w:szCs w:val="28"/>
        </w:rPr>
        <w:t> </w:t>
      </w:r>
      <w:r w:rsidRPr="003A414E">
        <w:rPr>
          <w:rFonts w:ascii="Times New Roman" w:hAnsi="Times New Roman"/>
          <w:sz w:val="28"/>
          <w:szCs w:val="28"/>
        </w:rPr>
        <w:t>720» (принятое в рамках, предпринимаемых Национальным банком мер по контрциклическому регулированию) отменены повышенные требования к покрытию капиталом отдельных категорий активов, а также по формированию в повышенном размере специальных резервов на покрытие кредитного риска по потребительским кредитам;</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11 февраля 2015 года №</w:t>
      </w:r>
      <w:r w:rsidR="00FF7267" w:rsidRPr="003A414E">
        <w:rPr>
          <w:rFonts w:ascii="Times New Roman" w:hAnsi="Times New Roman"/>
          <w:sz w:val="28"/>
          <w:szCs w:val="28"/>
        </w:rPr>
        <w:t> </w:t>
      </w:r>
      <w:r w:rsidRPr="003A414E">
        <w:rPr>
          <w:rFonts w:ascii="Times New Roman" w:hAnsi="Times New Roman"/>
          <w:sz w:val="28"/>
          <w:szCs w:val="28"/>
        </w:rPr>
        <w:t xml:space="preserve">60 «О неприменении мер воздействия к банкам, допустившим нарушения нормативов ограничения концентрации риска» предусмотрено неприменение к банкам мер надзорного реагирования в случаях превышения установленных нормативов концентрации риска, </w:t>
      </w:r>
      <w:r w:rsidRPr="003A414E">
        <w:rPr>
          <w:rFonts w:ascii="Times New Roman" w:hAnsi="Times New Roman"/>
          <w:sz w:val="28"/>
          <w:szCs w:val="28"/>
        </w:rPr>
        <w:lastRenderedPageBreak/>
        <w:t>возникшего в результате существенной корректировки курса иностранной валюты по отношению к национальной;</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7 апреля 2015 года №</w:t>
      </w:r>
      <w:r w:rsidR="00FF7267" w:rsidRPr="003A414E">
        <w:rPr>
          <w:rFonts w:ascii="Times New Roman" w:hAnsi="Times New Roman"/>
          <w:sz w:val="28"/>
          <w:szCs w:val="28"/>
        </w:rPr>
        <w:t> </w:t>
      </w:r>
      <w:r w:rsidRPr="003A414E">
        <w:rPr>
          <w:rFonts w:ascii="Times New Roman" w:hAnsi="Times New Roman"/>
          <w:sz w:val="28"/>
          <w:szCs w:val="28"/>
        </w:rPr>
        <w:t>217 «О внесении дополнений и изменений в некоторые постановления Правления Национального банка Республики Беларусь» регламентировано применение в отношении облигаций ОАО «Банк развития Республики Беларусь» подходов, аналогичных подходам, применяемым к ценным бумагам Совета Министров Республики Беларусь и Национального банка при расчете банками показателей ликвидности, а также при классификации ценных бумаг по степени кредитного риска;</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8 апреля 2015 года №</w:t>
      </w:r>
      <w:r w:rsidR="00FF7267" w:rsidRPr="003A414E">
        <w:rPr>
          <w:rFonts w:ascii="Times New Roman" w:hAnsi="Times New Roman"/>
          <w:sz w:val="28"/>
          <w:szCs w:val="28"/>
        </w:rPr>
        <w:t> </w:t>
      </w:r>
      <w:r w:rsidRPr="003A414E">
        <w:rPr>
          <w:rFonts w:ascii="Times New Roman" w:hAnsi="Times New Roman"/>
          <w:sz w:val="28"/>
          <w:szCs w:val="28"/>
        </w:rPr>
        <w:t>222 «О внесении изменений и дополнений в Инструкцию о порядке формирования и использования банками и небанковскими кредитно-финансовыми организациями специальных резервов на покрытие возможных убытков по активам и операциям, не отраженным на балансе» банкам предоставлена возможность дифференцировать размер отчислений в специальные резервы на покрытие возможных убытков по активам, классифицированным по I группе риска, и снижен их минимальный размер с 1 до 0,5</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26 мая 2015 года №</w:t>
      </w:r>
      <w:r w:rsidR="00FF7267" w:rsidRPr="003A414E">
        <w:rPr>
          <w:rFonts w:ascii="Times New Roman" w:hAnsi="Times New Roman"/>
          <w:sz w:val="28"/>
          <w:szCs w:val="28"/>
        </w:rPr>
        <w:t> </w:t>
      </w:r>
      <w:r w:rsidRPr="003A414E">
        <w:rPr>
          <w:rFonts w:ascii="Times New Roman" w:hAnsi="Times New Roman"/>
          <w:sz w:val="28"/>
          <w:szCs w:val="28"/>
        </w:rPr>
        <w:t>322 «О внесении изменения в Инструкцию о нормативах безопасного функционирования для банков и небанковских кредитно-финансовых организаций» значение норматива величины суммарной открытой позиции по всем видам иностранных валют и драгоценных металлов в виде банковских слитков, переоцениваемых мерных слитков, переоцениваемых монет снижено с 20 до 10</w:t>
      </w:r>
      <w:r w:rsidR="00FF7267" w:rsidRPr="003A414E">
        <w:rPr>
          <w:rFonts w:ascii="Times New Roman" w:hAnsi="Times New Roman"/>
          <w:sz w:val="28"/>
          <w:szCs w:val="28"/>
        </w:rPr>
        <w:t> </w:t>
      </w:r>
      <w:r w:rsidRPr="003A414E">
        <w:rPr>
          <w:rFonts w:ascii="Times New Roman" w:hAnsi="Times New Roman"/>
          <w:sz w:val="28"/>
          <w:szCs w:val="28"/>
        </w:rPr>
        <w:t>% нормативного капитала банка, небанковской кредитно-финансовой организации;</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от 31 июля 2015 года №</w:t>
      </w:r>
      <w:r w:rsidR="00FF7267" w:rsidRPr="003A414E">
        <w:rPr>
          <w:rFonts w:ascii="Times New Roman" w:hAnsi="Times New Roman"/>
          <w:sz w:val="28"/>
          <w:szCs w:val="28"/>
        </w:rPr>
        <w:t> </w:t>
      </w:r>
      <w:r w:rsidRPr="003A414E">
        <w:rPr>
          <w:rFonts w:ascii="Times New Roman" w:hAnsi="Times New Roman"/>
          <w:sz w:val="28"/>
          <w:szCs w:val="28"/>
        </w:rPr>
        <w:t>462 «О внесении дополнений и изменений в некоторые нормативные правовые акты Национального банка Республики Беларусь» из расчета величины валютного риска прекращено исключение активов в валюте, по которым предусмотрена возможность погашения в белорусских рублях, и уменьшение требований на сумму специальных резервов на покрытие возможных убытков по активам и операциям, не отраженным на балансе, сформированных в белорусских рублях, а также предусмотрено формирование специальных резервов только в белорусских рублях, за исключением резервов по ряду активов и условных обязательств, классифицированных по V группе риска.</w:t>
      </w:r>
    </w:p>
    <w:p w:rsidR="003871B6" w:rsidRPr="003A414E" w:rsidRDefault="00DE222F"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В рамках работы по внедрению к</w:t>
      </w:r>
      <w:r w:rsidR="003871B6" w:rsidRPr="003A414E">
        <w:rPr>
          <w:rFonts w:ascii="Times New Roman" w:hAnsi="Times New Roman"/>
          <w:sz w:val="28"/>
          <w:szCs w:val="28"/>
        </w:rPr>
        <w:t>омпонента 2 «Надзорный процесс» Национальным банком Республики Беларусь в 2006–2012 годах разработаны и доведены до банков рекомендации по совершенствованию управления основными рисками – операционным, кредитным, процентным, ликвидности, а также связанными с аутсорсингом, организации стресс-тестирования, – основанные на подходах Базельского комитета и лучшей международной практике, а также общие рекомендации по организации системы управления рисками в банках.</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lastRenderedPageBreak/>
        <w:t>В целях повышения качества управления в банках принято постановление Правления Национального банка Республики Беларусь от 26 сентября 2013 года №</w:t>
      </w:r>
      <w:r w:rsidR="00FF7267" w:rsidRPr="003A414E">
        <w:rPr>
          <w:rFonts w:ascii="Times New Roman" w:hAnsi="Times New Roman"/>
          <w:sz w:val="28"/>
          <w:szCs w:val="28"/>
        </w:rPr>
        <w:t> </w:t>
      </w:r>
      <w:r w:rsidRPr="003A414E">
        <w:rPr>
          <w:rFonts w:ascii="Times New Roman" w:hAnsi="Times New Roman"/>
          <w:sz w:val="28"/>
          <w:szCs w:val="28"/>
        </w:rPr>
        <w:t>563 «Об утверждении Рекомендаций о методике внутренней оценки капитала в банках, небанковских кредитно-финансовых организациях, банковских группах и банковских холдингах», которое направлено на развитие современных (продвинутых) методов управления капиталом и рисками в соответствии с наилучшей международной практикой.</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Расширение полномочий Национального банка Республики Беларусь в области банковского надзора, предусмотренное дополнениями и изменениями, внесенными в Банковский кодекс Республики Беларусь в 2012 году, позволило установить требования к организации банками корпоративного управления и системы управления рисками, а также актуализировать требования к организации системы внутреннего контроля.</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В частности, установлены требования к составу совета директоров (наблюдательного совета) банка, небанковской кредитно-финансовой организации (включая требование о наличии в его составе не менее двух независимых директоров) и его членам, предусмотрено создание советом директоров аудиторского комитета и комитета по рискам, каждый из которых возглавляется независимым директором, назначение должностных лиц, ответственных за управление рисками в банке и за внутренний контроль в банке. Также определены задачи и функции органов управления банка по организации корпоративного управления, систем управления рисками и внутреннего контроля (в том числе в банковских группах и банковских холдингах), сферы и условий возникновения конфликта интересов в функционировании банка.</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Законом Республики Беларусь от 13 мая 2015 года «О внесении изменений и дополнений в некоторые законы Республики Беларусь» в статье 109-1 Банковского кодекса Республики Беларусь установлено требование о наличии в составе совета директоров (наблюдательного совета) банка не менее двух независимых директоров, если иное не определено Национальным банком, а также определены критерии признания члена совета директоров (наблюдательного совета) банка независимым директором.</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Вопросам соблюдения этих требований и использования на практике рекомендаций уделяется особое внимание при осуществлении Национальным банком Республики Беларусь текущего надзора за деятельностью банков, в частности, в ходе инспекционных проверок и дистанционного надзора они учитываются при формировании мотивированного суждения об уровне рисков и качестве управления банком. Понятие мотивированного суждения и возможность его применения определены Банковским кодексом Республики Беларусь, порядок применения мотивированного суждения утвержден нормативными правовыми актами Национального банка Республики Беларусь в 2012 году.</w:t>
      </w:r>
      <w:r w:rsidRPr="003A414E">
        <w:rPr>
          <w:rFonts w:ascii="Times New Roman" w:hAnsi="Times New Roman"/>
          <w:sz w:val="28"/>
          <w:szCs w:val="28"/>
        </w:rPr>
        <w:tab/>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lastRenderedPageBreak/>
        <w:t>Постановлением Правления Национального банка Республики Беларусь от 5 августа 2015 года №</w:t>
      </w:r>
      <w:r w:rsidR="00FF7267" w:rsidRPr="003A414E">
        <w:rPr>
          <w:rFonts w:ascii="Times New Roman" w:hAnsi="Times New Roman"/>
          <w:sz w:val="28"/>
          <w:szCs w:val="28"/>
        </w:rPr>
        <w:t> </w:t>
      </w:r>
      <w:r w:rsidRPr="003A414E">
        <w:rPr>
          <w:rFonts w:ascii="Times New Roman" w:hAnsi="Times New Roman"/>
          <w:sz w:val="28"/>
          <w:szCs w:val="28"/>
        </w:rPr>
        <w:t>466 «О внесении дополнений в постановление Правления Национального банка Республики Беларусь от 30 ноября 2012 года №</w:t>
      </w:r>
      <w:r w:rsidR="00FF7267" w:rsidRPr="003A414E">
        <w:rPr>
          <w:rFonts w:ascii="Times New Roman" w:hAnsi="Times New Roman"/>
          <w:sz w:val="28"/>
          <w:szCs w:val="28"/>
        </w:rPr>
        <w:t> </w:t>
      </w:r>
      <w:r w:rsidRPr="003A414E">
        <w:rPr>
          <w:rFonts w:ascii="Times New Roman" w:hAnsi="Times New Roman"/>
          <w:sz w:val="28"/>
          <w:szCs w:val="28"/>
        </w:rPr>
        <w:t>626» расширен перечень случаев применения мотивированного суждения Национальным банком, к которым отнесено признание лиц связанными с банком, а также признание влияния банка и (или) связанных с ним лиц существенным в целях определения возможности нахождения в должности независимого директора банка лица, на принимаемые в отношении банка решения которого может быть оказано такое влияние.</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В рамках работы по совершенствованию надзорных процедур на всех уровнях надзорного процесса за счет внедрения международных стандартов, а также по развитию методов надзора за банковской деятельностью на консолидированной основе принято постановление Правления Национального банка от 27 июня 2013 года №</w:t>
      </w:r>
      <w:r w:rsidR="00FF7267" w:rsidRPr="003A414E">
        <w:rPr>
          <w:rFonts w:ascii="Times New Roman" w:hAnsi="Times New Roman"/>
          <w:sz w:val="28"/>
          <w:szCs w:val="28"/>
        </w:rPr>
        <w:t> </w:t>
      </w:r>
      <w:r w:rsidRPr="003A414E">
        <w:rPr>
          <w:rFonts w:ascii="Times New Roman" w:hAnsi="Times New Roman"/>
          <w:sz w:val="28"/>
          <w:szCs w:val="28"/>
        </w:rPr>
        <w:t>409 «Об утверждении Положения об организации надзорного цикла в Национальном банке Республики Беларусь», направленное на повышение эффективности взаимодействия структурных подразделений Главного управления банковского надзора Национального банка.</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Постановлением Правления Национального банка от 28 марта 2014 года №</w:t>
      </w:r>
      <w:r w:rsidR="00FF7267" w:rsidRPr="003A414E">
        <w:rPr>
          <w:rFonts w:ascii="Times New Roman" w:hAnsi="Times New Roman"/>
          <w:sz w:val="28"/>
          <w:szCs w:val="28"/>
        </w:rPr>
        <w:t> </w:t>
      </w:r>
      <w:r w:rsidRPr="003A414E">
        <w:rPr>
          <w:rFonts w:ascii="Times New Roman" w:hAnsi="Times New Roman"/>
          <w:sz w:val="28"/>
          <w:szCs w:val="28"/>
        </w:rPr>
        <w:t>193 утверждена новая редакция Рекомендаций о методике проведения Национальным банком Республики Беларусь проверок банков и небанковских кредитно-финансовых организаций и оценке уровня рисков. Действующие Рекомендации актуализированы с учетом новых требований к организации корпоративного управления, систем управления рисками и внутреннего контроля и иных пруденциальных требований, установленных Банковским кодексом и нормативными правовыми актами Национального банка.</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Кроме того, постановлением Правления Национального банка от 28</w:t>
      </w:r>
      <w:r w:rsidR="00FF7267" w:rsidRPr="003A414E">
        <w:rPr>
          <w:rFonts w:ascii="Times New Roman" w:hAnsi="Times New Roman"/>
          <w:sz w:val="28"/>
          <w:szCs w:val="28"/>
        </w:rPr>
        <w:t> </w:t>
      </w:r>
      <w:r w:rsidRPr="003A414E">
        <w:rPr>
          <w:rFonts w:ascii="Times New Roman" w:hAnsi="Times New Roman"/>
          <w:sz w:val="28"/>
          <w:szCs w:val="28"/>
        </w:rPr>
        <w:t>апреля 2014 года №</w:t>
      </w:r>
      <w:r w:rsidR="00FF7267" w:rsidRPr="003A414E">
        <w:rPr>
          <w:rFonts w:ascii="Times New Roman" w:hAnsi="Times New Roman"/>
          <w:sz w:val="28"/>
          <w:szCs w:val="28"/>
        </w:rPr>
        <w:t> </w:t>
      </w:r>
      <w:r w:rsidRPr="003A414E">
        <w:rPr>
          <w:rFonts w:ascii="Times New Roman" w:hAnsi="Times New Roman"/>
          <w:sz w:val="28"/>
          <w:szCs w:val="28"/>
        </w:rPr>
        <w:t>281 утверждены Рекомендации о методике проведения дистанционного анализа. Основное внимание уделено наиболее важным направлениям анализа – изучению ресурсной базы (включая собственный капитал и привлеченные средства), оценке активов и кредитного риска, ликвидности и риска ликвидности, процентного риска и иных рыночных рисков, операционного риска, достаточности нормативного капитала, эффективности (рентабельности) деятельности банка.</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 xml:space="preserve">Национальным банком продолжается работа по внедрению компонента 3 «Рыночная дисциплина» Базеля II. Утвержденная в 2013 году Инструкция о раскрытии информации о деятельности банка, небанковской кредитно-финансовой организации, банковской группы и банковского холдинга устанавливает требования к раскрытию информации (посредством размещения на интернет-сайте, публикации в периодическом печатном издании) не только банками и небанковскими кредитно-финансовыми организациями, но также и </w:t>
      </w:r>
      <w:r w:rsidRPr="003A414E">
        <w:rPr>
          <w:rFonts w:ascii="Times New Roman" w:hAnsi="Times New Roman"/>
          <w:sz w:val="28"/>
          <w:szCs w:val="28"/>
        </w:rPr>
        <w:lastRenderedPageBreak/>
        <w:t>головными организациями банковских групп и (или) банковских холдингов о деятельности соответствующих банковских групп и (или) банковских холдингов. В перечень обязательных к раскрытию данных включена информация о бизнес-плане (стратегическом плане развития) банка (банковской группы, банковского холдинга при их наличии), стратегии по управлению рисками, принципов и стандартов профессиональной этики, политики по исключению конфликта интересов, пресс-релизов об изменениях существенной информации и др.</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Кроме того, Национальным банком проводится работа по повышению требований к допуску на рынок банковских услуг. В 2012–2013 годах обновлены требования к бизнес-планам создаваемых банков, порядку их составления и оценки. Установлены единое требование к минимальному размеру уставного фонда небанковской кредитно-финансовой организации и дифференцированные требования к минимальному размеру нормативного капитала в зависимости от видов банковских операций, осуществляемых небанковской кредитно-финансовой организацией. Постановлением Правления Национального банка Республики Беларусь от 23 июня 2013 года №</w:t>
      </w:r>
      <w:r w:rsidR="00FF7267" w:rsidRPr="003A414E">
        <w:rPr>
          <w:rFonts w:ascii="Times New Roman" w:hAnsi="Times New Roman"/>
          <w:sz w:val="28"/>
          <w:szCs w:val="28"/>
        </w:rPr>
        <w:t> </w:t>
      </w:r>
      <w:r w:rsidRPr="003A414E">
        <w:rPr>
          <w:rFonts w:ascii="Times New Roman" w:hAnsi="Times New Roman"/>
          <w:sz w:val="28"/>
          <w:szCs w:val="28"/>
        </w:rPr>
        <w:t>380 «О</w:t>
      </w:r>
      <w:r w:rsidR="00FF7267" w:rsidRPr="003A414E">
        <w:rPr>
          <w:rFonts w:ascii="Times New Roman" w:hAnsi="Times New Roman"/>
          <w:sz w:val="28"/>
          <w:szCs w:val="28"/>
        </w:rPr>
        <w:t> </w:t>
      </w:r>
      <w:r w:rsidRPr="003A414E">
        <w:rPr>
          <w:rFonts w:ascii="Times New Roman" w:hAnsi="Times New Roman"/>
          <w:sz w:val="28"/>
          <w:szCs w:val="28"/>
        </w:rPr>
        <w:t>минимальном размере уставного фонда банка» минимальный размер уставного фонда создаваемого банка, в том числе в результате реорганизации, установлен в сумме 450 млрд белорусских рублей.</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С учетом совершенствования практики проведения оценки кандидатов на соответствие квалификационным требованиям и требованиям к деловой репутации, а также международного опыта в 2013–2014 годах внесены изменения и дополнения в постановление Правления Национального банка от 19 декабря 2012 года №</w:t>
      </w:r>
      <w:r w:rsidR="00FF7267" w:rsidRPr="003A414E">
        <w:rPr>
          <w:rFonts w:ascii="Times New Roman" w:hAnsi="Times New Roman"/>
          <w:sz w:val="28"/>
          <w:szCs w:val="28"/>
        </w:rPr>
        <w:t> </w:t>
      </w:r>
      <w:r w:rsidRPr="003A414E">
        <w:rPr>
          <w:rFonts w:ascii="Times New Roman" w:hAnsi="Times New Roman"/>
          <w:sz w:val="28"/>
          <w:szCs w:val="28"/>
        </w:rPr>
        <w:t>669 и Инструкцию о порядке проведения оценки соответствия квалификационным требованиям и (или) требованиям к деловой репутации, предъявляемым к руководителю, главному бухгалтеру, их заместителям, членам органов управления банка, небанковской кредитно-финансовой организации. В соответствии с новыми требованиями с 1 апреля 2014 года члены совета директоров (наблюдательного совета) могут назначаться независимыми директорами банка только при условии прохождения оценки соответствия квалификационным требованиям и требованиям к деловой репутации. Также скорректированы некоторые квалификационные требования, предъявляемые к независимым директорам. Постановлением Правления Национального банка Республики Беларусь от 13</w:t>
      </w:r>
      <w:r w:rsidR="00FF7267" w:rsidRPr="003A414E">
        <w:rPr>
          <w:rFonts w:ascii="Times New Roman" w:hAnsi="Times New Roman"/>
          <w:sz w:val="28"/>
          <w:szCs w:val="28"/>
        </w:rPr>
        <w:t> </w:t>
      </w:r>
      <w:r w:rsidRPr="003A414E">
        <w:rPr>
          <w:rFonts w:ascii="Times New Roman" w:hAnsi="Times New Roman"/>
          <w:sz w:val="28"/>
          <w:szCs w:val="28"/>
        </w:rPr>
        <w:t>августа 2015 года №</w:t>
      </w:r>
      <w:r w:rsidR="00FF7267" w:rsidRPr="003A414E">
        <w:rPr>
          <w:rFonts w:ascii="Times New Roman" w:hAnsi="Times New Roman"/>
          <w:sz w:val="28"/>
          <w:szCs w:val="28"/>
        </w:rPr>
        <w:t> </w:t>
      </w:r>
      <w:r w:rsidRPr="003A414E">
        <w:rPr>
          <w:rFonts w:ascii="Times New Roman" w:hAnsi="Times New Roman"/>
          <w:sz w:val="28"/>
          <w:szCs w:val="28"/>
        </w:rPr>
        <w:t>482 «О внесении изменений и дополнений в некоторые нормативные правовые акты Национального банка Республики Беларусь» уточнены требования к составу комитетов, создаваемых при совете директоров (наблюдательном совете) и возглавляемых независимыми директорами – они могут создаваться только из числа его членов и работников банка.</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lastRenderedPageBreak/>
        <w:t>В целях развития финансового рынка и повышения конкуренции в тех его сегментах, которые банки не охватывают или не имеют в них особой заинтересованности, постановлением Правления Национального банка от 19</w:t>
      </w:r>
      <w:r w:rsidR="00FF7267" w:rsidRPr="003A414E">
        <w:rPr>
          <w:rFonts w:ascii="Times New Roman" w:hAnsi="Times New Roman"/>
          <w:sz w:val="28"/>
          <w:szCs w:val="28"/>
        </w:rPr>
        <w:t> </w:t>
      </w:r>
      <w:r w:rsidRPr="003A414E">
        <w:rPr>
          <w:rFonts w:ascii="Times New Roman" w:hAnsi="Times New Roman"/>
          <w:sz w:val="28"/>
          <w:szCs w:val="28"/>
        </w:rPr>
        <w:t>августа 2014 года №</w:t>
      </w:r>
      <w:r w:rsidR="00FF7267" w:rsidRPr="003A414E">
        <w:rPr>
          <w:rFonts w:ascii="Times New Roman" w:hAnsi="Times New Roman"/>
          <w:sz w:val="28"/>
          <w:szCs w:val="28"/>
        </w:rPr>
        <w:t> </w:t>
      </w:r>
      <w:r w:rsidRPr="003A414E">
        <w:rPr>
          <w:rFonts w:ascii="Times New Roman" w:hAnsi="Times New Roman"/>
          <w:sz w:val="28"/>
          <w:szCs w:val="28"/>
        </w:rPr>
        <w:t>529  «О внесении дополнений и изменений в некоторые постановления Правления Национального банка Республики Беларусь» установлены дифференцированные требования к размеру нормативного капитала для небанковских кредитно-финансовых организаций в зависимости от рискованности осуществляемых ими банковских операций и уровня угрозы интересам вкладчиков и кредиторов. Постановление также предусматривает включение кредитов субъектам малого и среднего предпринимательства, номинированных в валюте, в расчет достаточности нормативного капитала с коэффициентом риска 100</w:t>
      </w:r>
      <w:r w:rsidR="00FF7267" w:rsidRPr="003A414E">
        <w:rPr>
          <w:rFonts w:ascii="Times New Roman" w:hAnsi="Times New Roman"/>
          <w:sz w:val="28"/>
          <w:szCs w:val="28"/>
        </w:rPr>
        <w:t> </w:t>
      </w:r>
      <w:r w:rsidRPr="003A414E">
        <w:rPr>
          <w:rFonts w:ascii="Times New Roman" w:hAnsi="Times New Roman"/>
          <w:sz w:val="28"/>
          <w:szCs w:val="28"/>
        </w:rPr>
        <w:t>% вместо 150</w:t>
      </w:r>
      <w:r w:rsidR="00FF7267" w:rsidRPr="003A414E">
        <w:rPr>
          <w:rFonts w:ascii="Times New Roman" w:hAnsi="Times New Roman"/>
          <w:sz w:val="28"/>
          <w:szCs w:val="28"/>
        </w:rPr>
        <w:t> </w:t>
      </w:r>
      <w:r w:rsidRPr="003A414E">
        <w:rPr>
          <w:rFonts w:ascii="Times New Roman" w:hAnsi="Times New Roman"/>
          <w:sz w:val="28"/>
          <w:szCs w:val="28"/>
        </w:rPr>
        <w:t>% для расширения доступности таких кредитов.</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Для повышения требований к качественным параметрам деятельности банков, обеспечивающих способность противостоять внутреннему и внешнему дестабилизирующему воздействию и адекватно выполнять свои функции в экономике, постановлением Правления Национального банка Республики Беларусь от 5 июня 2015 года №</w:t>
      </w:r>
      <w:r w:rsidR="00FF7267" w:rsidRPr="003A414E">
        <w:rPr>
          <w:rFonts w:ascii="Times New Roman" w:hAnsi="Times New Roman"/>
          <w:sz w:val="28"/>
          <w:szCs w:val="28"/>
        </w:rPr>
        <w:t> </w:t>
      </w:r>
      <w:r w:rsidRPr="003A414E">
        <w:rPr>
          <w:rFonts w:ascii="Times New Roman" w:hAnsi="Times New Roman"/>
          <w:sz w:val="28"/>
          <w:szCs w:val="28"/>
        </w:rPr>
        <w:t>278 установлено требование по формированию специальных резервов в повышенном объеме по кредитам, выдаваемым юридическим и физическим лицам в белорусских рублях по повышенным процентным ставкам (норма резервирования по вновь выдаваемым по повышенным процентным ставкам кредитам увеличена с 0,5 до 30</w:t>
      </w:r>
      <w:r w:rsidR="00FF7267" w:rsidRPr="003A414E">
        <w:rPr>
          <w:rFonts w:ascii="Times New Roman" w:hAnsi="Times New Roman"/>
          <w:sz w:val="28"/>
          <w:szCs w:val="28"/>
        </w:rPr>
        <w:t> </w:t>
      </w:r>
      <w:r w:rsidRPr="003A414E">
        <w:rPr>
          <w:rFonts w:ascii="Times New Roman" w:hAnsi="Times New Roman"/>
          <w:sz w:val="28"/>
          <w:szCs w:val="28"/>
        </w:rPr>
        <w:t xml:space="preserve">%). В качестве повышенных рассматриваются процентные ставки, которые превышают устанавливаемую Национальным банком ставку по постоянно доступным операциям в форме кредита овернайт, увеличенную на определенный коэффициент. Для юридических лиц такой коэффициент составляет 1,2, для физических лиц – 1,4. </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В Республике Беларусь применяется подход по ограничению рисков концентрации путем установления максимальных значений следующих нормативов безопасного функционирования банка: максимальный размер риска на одного должника (группу взаимосвязанных должников); суммарная величина крупных рисков; максимальный размер риска на одного инсайдера и взаимосвязанных с ним лиц; суммарная величина рисков на инсайдеров и взаимосвязанных с ними лиц; участие банка в уставных фондах других коммерческих организаций.</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 xml:space="preserve">Инструкцией об организации системы управления рисками в банках, небанковских кредитно-финансовых организациях, банковских группах и банковских холдингах установлено требование к банкам о разработке методики идентификации существенных (несущественных) для банков видов рисков, позволяющее, помимо прочего, принимать во внимание взаимное влияние рисков и их концентрацию. </w:t>
      </w:r>
    </w:p>
    <w:p w:rsidR="003871B6" w:rsidRPr="003A414E" w:rsidRDefault="003871B6" w:rsidP="008A2959">
      <w:pPr>
        <w:widowControl/>
        <w:suppressAutoHyphens/>
        <w:spacing w:before="120" w:line="340" w:lineRule="exact"/>
        <w:ind w:firstLine="709"/>
        <w:jc w:val="both"/>
        <w:rPr>
          <w:rFonts w:ascii="Times New Roman" w:hAnsi="Times New Roman"/>
          <w:sz w:val="28"/>
          <w:szCs w:val="28"/>
        </w:rPr>
      </w:pPr>
      <w:r w:rsidRPr="003A414E">
        <w:rPr>
          <w:rFonts w:ascii="Times New Roman" w:hAnsi="Times New Roman"/>
          <w:b/>
          <w:sz w:val="28"/>
          <w:szCs w:val="28"/>
        </w:rPr>
        <w:lastRenderedPageBreak/>
        <w:t>Базель III.</w:t>
      </w:r>
      <w:r w:rsidRPr="003A414E">
        <w:rPr>
          <w:rFonts w:ascii="Times New Roman" w:hAnsi="Times New Roman"/>
          <w:sz w:val="28"/>
          <w:szCs w:val="28"/>
        </w:rPr>
        <w:t xml:space="preserve"> В 2011 году Национальным банком Республики Беларусь утвержден предварительный план поэтапного внедрения новых стандартов капитала, левереджа и ликвидности Базеля III в качестве пруденциальных требований для банков Республики Беларусь, который в целом ориентирован на программу Базельского комитета и рассчитан на четыре года.</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В плане внедрения Базеля III предусмотрены и выполняются следующие этапы: разработка методологии расчетов показателей и информационных технологий формирования и обработки отчетности (2012 год); внедрение методологии в банках (2012−2013 годы); разработка программного обеспечения для приема и обработки отчетности от банков (2013 год); представление банками тестовой отчетности и ее мониторинг Национальным банком Республики Беларусь, доработка методологии, программного обеспечения (2013−2014 годы); представление банками тестовой отчетности в Национальный банк (ежеквартально) и ее мониторинг, подготовка и принятие соответствующего нормативного правового акта (2015 год); определение количественных значений пруденциальных требований на основе мониторинга отчетности, введение пруденциальных требований (нормативов), переход на ежемесячную отчетность с 1 января 2016 года.</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В соответствии с указанным планом постановлением Правления Национального банка от 24 сентября 2012 года №</w:t>
      </w:r>
      <w:r w:rsidR="00FF7267" w:rsidRPr="003A414E">
        <w:rPr>
          <w:rFonts w:ascii="Times New Roman" w:hAnsi="Times New Roman"/>
          <w:sz w:val="28"/>
          <w:szCs w:val="28"/>
        </w:rPr>
        <w:t> </w:t>
      </w:r>
      <w:r w:rsidRPr="003A414E">
        <w:rPr>
          <w:rFonts w:ascii="Times New Roman" w:hAnsi="Times New Roman"/>
          <w:sz w:val="28"/>
          <w:szCs w:val="28"/>
        </w:rPr>
        <w:t>493 утверждена Методика расчета банками показателей капитала, левереджа и ликвидности, предусмотренных стандартами Базеля III. В связи с обновлением подходов к расчету показателя покрытия ликвидности Базельского комитета и с учетом анализа правоприменительной практики постановлением Правления Национального банка от 30 сентября 2014 года №</w:t>
      </w:r>
      <w:r w:rsidR="00FF7267" w:rsidRPr="003A414E">
        <w:rPr>
          <w:rFonts w:ascii="Times New Roman" w:hAnsi="Times New Roman"/>
          <w:sz w:val="28"/>
          <w:szCs w:val="28"/>
        </w:rPr>
        <w:t> </w:t>
      </w:r>
      <w:r w:rsidRPr="003A414E">
        <w:rPr>
          <w:rFonts w:ascii="Times New Roman" w:hAnsi="Times New Roman"/>
          <w:sz w:val="28"/>
          <w:szCs w:val="28"/>
        </w:rPr>
        <w:t>604 эта Методика утверждена в новой редакции. Указанным постановлением банкам рекомендовано использовать показатели Базеля III при управлении капиталом и рисками банка и принимать меры для поддержания этих показателей на уровне не ниже следующих рекомендуемых минимальных значений:</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соотношение основного капитала первого уровня и величины рисков – 4,5</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соотношение основного капитала первого уровня с учетом консервационного буфера и величины рисков – 7</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соотношение капитала первого уровня и величины рисков – 6</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соотношение капитала банка и величины рисков – 10</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соотношение капитала банка с учетом консервационного буфера и величины рисков – 12,5</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показатель левереджа – 3</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показатель покрытия ликвидности – 100</w:t>
      </w:r>
      <w:r w:rsidR="00FF7267" w:rsidRPr="003A414E">
        <w:rPr>
          <w:rFonts w:ascii="Times New Roman" w:hAnsi="Times New Roman"/>
          <w:sz w:val="28"/>
          <w:szCs w:val="28"/>
        </w:rPr>
        <w:t> </w:t>
      </w:r>
      <w:r w:rsidRPr="003A414E">
        <w:rPr>
          <w:rFonts w:ascii="Times New Roman" w:hAnsi="Times New Roman"/>
          <w:sz w:val="28"/>
          <w:szCs w:val="28"/>
        </w:rPr>
        <w:t>%;</w:t>
      </w:r>
    </w:p>
    <w:p w:rsidR="003871B6" w:rsidRPr="003A414E" w:rsidRDefault="003871B6" w:rsidP="008A2959">
      <w:pPr>
        <w:widowControl/>
        <w:suppressAutoHyphens/>
        <w:spacing w:line="340" w:lineRule="exact"/>
        <w:ind w:firstLine="709"/>
        <w:contextualSpacing/>
        <w:jc w:val="both"/>
        <w:rPr>
          <w:rFonts w:ascii="Times New Roman" w:hAnsi="Times New Roman"/>
          <w:sz w:val="28"/>
          <w:szCs w:val="28"/>
        </w:rPr>
      </w:pPr>
      <w:r w:rsidRPr="003A414E">
        <w:rPr>
          <w:rFonts w:ascii="Times New Roman" w:hAnsi="Times New Roman"/>
          <w:sz w:val="28"/>
          <w:szCs w:val="28"/>
        </w:rPr>
        <w:t>показатель чистого стабильного фондирования – 100</w:t>
      </w:r>
      <w:r w:rsidR="00FF7267" w:rsidRPr="003A414E">
        <w:rPr>
          <w:rFonts w:ascii="Times New Roman" w:hAnsi="Times New Roman"/>
          <w:sz w:val="28"/>
          <w:szCs w:val="28"/>
        </w:rPr>
        <w:t> </w:t>
      </w:r>
      <w:r w:rsidRPr="003A414E">
        <w:rPr>
          <w:rFonts w:ascii="Times New Roman" w:hAnsi="Times New Roman"/>
          <w:sz w:val="28"/>
          <w:szCs w:val="28"/>
        </w:rPr>
        <w:t xml:space="preserve">%.  </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lastRenderedPageBreak/>
        <w:t>Постановлением Правления Национального банка Республики Беларусь от 10 июля 2015 года «О внесении дополнений и изменений в Методику расчета банками показателей капитала, левереджа и ликвидности, предусмотренных стандартами Базель III» внесены изменения в расчет показателя чистого стабильного фондирования, обусловленные изменением подходов Базельского комитета.</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Постановлением Правления Национального банка от 26 сентября 2013</w:t>
      </w:r>
      <w:r w:rsidR="00FF7267" w:rsidRPr="003A414E">
        <w:rPr>
          <w:rFonts w:ascii="Times New Roman" w:hAnsi="Times New Roman"/>
          <w:sz w:val="28"/>
          <w:szCs w:val="28"/>
        </w:rPr>
        <w:t> </w:t>
      </w:r>
      <w:r w:rsidRPr="003A414E">
        <w:rPr>
          <w:rFonts w:ascii="Times New Roman" w:hAnsi="Times New Roman"/>
          <w:sz w:val="28"/>
          <w:szCs w:val="28"/>
        </w:rPr>
        <w:t>года №</w:t>
      </w:r>
      <w:r w:rsidR="00FF7267" w:rsidRPr="003A414E">
        <w:rPr>
          <w:rFonts w:ascii="Times New Roman" w:hAnsi="Times New Roman"/>
          <w:sz w:val="28"/>
          <w:szCs w:val="28"/>
        </w:rPr>
        <w:t> </w:t>
      </w:r>
      <w:r w:rsidRPr="003A414E">
        <w:rPr>
          <w:rFonts w:ascii="Times New Roman" w:hAnsi="Times New Roman"/>
          <w:sz w:val="28"/>
          <w:szCs w:val="28"/>
        </w:rPr>
        <w:t xml:space="preserve">562 утверждены Рекомендации о методике применения банками инструментов мониторинга риска ликвидности, предусмотренных международными стандартами Базеля III, направленные на совершенствование и повышение эффективности процесса управления ликвидностью и риском ликвидности в банках. </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Постановлением Правления Национального банка от 26 декабря 2013</w:t>
      </w:r>
      <w:r w:rsidR="00FF7267" w:rsidRPr="003A414E">
        <w:rPr>
          <w:rFonts w:ascii="Times New Roman" w:hAnsi="Times New Roman"/>
          <w:sz w:val="28"/>
          <w:szCs w:val="28"/>
        </w:rPr>
        <w:t> </w:t>
      </w:r>
      <w:r w:rsidRPr="003A414E">
        <w:rPr>
          <w:rFonts w:ascii="Times New Roman" w:hAnsi="Times New Roman"/>
          <w:sz w:val="28"/>
          <w:szCs w:val="28"/>
        </w:rPr>
        <w:t>года №</w:t>
      </w:r>
      <w:r w:rsidR="00FF7267" w:rsidRPr="003A414E">
        <w:rPr>
          <w:rFonts w:ascii="Times New Roman" w:hAnsi="Times New Roman"/>
          <w:sz w:val="28"/>
          <w:szCs w:val="28"/>
        </w:rPr>
        <w:t> </w:t>
      </w:r>
      <w:r w:rsidRPr="003A414E">
        <w:rPr>
          <w:rFonts w:ascii="Times New Roman" w:hAnsi="Times New Roman"/>
          <w:sz w:val="28"/>
          <w:szCs w:val="28"/>
        </w:rPr>
        <w:t>784 утверждена Методика расчета контрциклического буфера капитала банка, в соответствии с которой с 1 января 2014 года Национальный банк ежеквартально осуществляет мониторинг динамики кредитного разрыва и расчет значения контрциклического буфера капитала.</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Разработана технология, которая определяет порядок составления и предоставления банками информации о расчете показателей Базеля III. Национальный банк осуществляет мониторинг расчетов показателей капитала, левереджа и ликвидности, которые представляются всеми банками на ежеквартальной основе, начиная с расчетов по состоянию на 1 июля 2013 года, по обновленной методике – с расчетов по состоянию на 1 апреля 2014 года. Данные о расчете показателей мониторинга риска ликвидности представляются на ежеквартальной основе начиная с 1 июля 2014 года.</w:t>
      </w:r>
    </w:p>
    <w:p w:rsidR="003871B6" w:rsidRPr="003A414E" w:rsidRDefault="003871B6" w:rsidP="003871B6">
      <w:pPr>
        <w:widowControl/>
        <w:suppressAutoHyphens/>
        <w:ind w:firstLine="709"/>
        <w:contextualSpacing/>
        <w:jc w:val="both"/>
        <w:rPr>
          <w:rFonts w:ascii="Times New Roman" w:hAnsi="Times New Roman"/>
          <w:sz w:val="28"/>
          <w:szCs w:val="28"/>
        </w:rPr>
      </w:pPr>
      <w:r w:rsidRPr="003A414E">
        <w:rPr>
          <w:rFonts w:ascii="Times New Roman" w:hAnsi="Times New Roman"/>
          <w:sz w:val="28"/>
          <w:szCs w:val="28"/>
        </w:rPr>
        <w:t>Анализ показателей осуществляется на уровне сектора в целом, групп банков и отдельных банков. Показатель покрытия ликвидности используется в качестве дополнительного инструмента оценки ликвидности банков, в том числе при принятии решений о предоставлении ресурсов Национальным банком. На основании анализа динамики всех показателей принято решение о внедрении показателей капитала и левереджа Базеля III в качестве нормативов безопасного функционирования с 1 января 2016 года. Решение о внедрении показателей ликвидности в качестве нормативов безопасного функционирования будет принято после дополнительного мониторинга расчетов в 2016 году.</w:t>
      </w:r>
    </w:p>
    <w:p w:rsidR="00644F0D" w:rsidRPr="003A414E" w:rsidRDefault="00644F0D" w:rsidP="001D32A7">
      <w:pPr>
        <w:pStyle w:val="1"/>
        <w:spacing w:line="240" w:lineRule="auto"/>
        <w:rPr>
          <w:rStyle w:val="12"/>
          <w:b/>
          <w:bCs/>
          <w:sz w:val="28"/>
          <w:szCs w:val="28"/>
        </w:rPr>
      </w:pPr>
      <w:bookmarkStart w:id="7" w:name="_Toc422150651"/>
      <w:r w:rsidRPr="003A414E">
        <w:rPr>
          <w:rStyle w:val="12"/>
          <w:b/>
          <w:bCs/>
          <w:sz w:val="28"/>
          <w:szCs w:val="28"/>
        </w:rPr>
        <w:t>Республика Казахстан</w:t>
      </w:r>
      <w:bookmarkEnd w:id="4"/>
      <w:bookmarkEnd w:id="7"/>
    </w:p>
    <w:p w:rsidR="00471676" w:rsidRPr="003A414E" w:rsidRDefault="00E25894" w:rsidP="001D32A7">
      <w:pPr>
        <w:pStyle w:val="a8"/>
        <w:suppressAutoHyphens/>
        <w:spacing w:after="0" w:line="240" w:lineRule="auto"/>
        <w:ind w:firstLine="709"/>
        <w:jc w:val="both"/>
        <w:rPr>
          <w:rFonts w:ascii="Times New Roman" w:hAnsi="Times New Roman"/>
          <w:sz w:val="28"/>
          <w:szCs w:val="28"/>
        </w:rPr>
      </w:pPr>
      <w:r w:rsidRPr="003A414E">
        <w:rPr>
          <w:rStyle w:val="a9"/>
          <w:rFonts w:ascii="Times New Roman" w:hAnsi="Times New Roman"/>
          <w:color w:val="000000"/>
          <w:sz w:val="28"/>
          <w:szCs w:val="28"/>
        </w:rPr>
        <w:t xml:space="preserve">В целях реализации основных положений Концепции развития финансового сектора Республики Казахстан в посткризисный период </w:t>
      </w:r>
      <w:r w:rsidR="002B4E14" w:rsidRPr="003A414E">
        <w:rPr>
          <w:rStyle w:val="a9"/>
          <w:rFonts w:ascii="Times New Roman" w:hAnsi="Times New Roman"/>
          <w:color w:val="000000"/>
          <w:sz w:val="28"/>
          <w:szCs w:val="28"/>
        </w:rPr>
        <w:t xml:space="preserve"> </w:t>
      </w:r>
      <w:r w:rsidR="00471676" w:rsidRPr="003A414E">
        <w:rPr>
          <w:rFonts w:ascii="Times New Roman" w:hAnsi="Times New Roman"/>
          <w:sz w:val="28"/>
          <w:szCs w:val="28"/>
        </w:rPr>
        <w:t>Национальный Банк Республики Каз</w:t>
      </w:r>
      <w:r w:rsidR="00C7501F" w:rsidRPr="003A414E">
        <w:rPr>
          <w:rFonts w:ascii="Times New Roman" w:hAnsi="Times New Roman"/>
          <w:sz w:val="28"/>
          <w:szCs w:val="28"/>
        </w:rPr>
        <w:t xml:space="preserve">ахстан в </w:t>
      </w:r>
      <w:r w:rsidR="00471676" w:rsidRPr="003A414E">
        <w:rPr>
          <w:rFonts w:ascii="Times New Roman" w:hAnsi="Times New Roman"/>
          <w:sz w:val="28"/>
          <w:szCs w:val="28"/>
        </w:rPr>
        <w:t xml:space="preserve">рамках возложенных на него задач </w:t>
      </w:r>
      <w:r w:rsidR="002B4E14" w:rsidRPr="003A414E">
        <w:rPr>
          <w:rFonts w:ascii="Times New Roman" w:hAnsi="Times New Roman"/>
          <w:sz w:val="28"/>
          <w:szCs w:val="28"/>
        </w:rPr>
        <w:t xml:space="preserve">обеспечивает </w:t>
      </w:r>
      <w:r w:rsidR="00471676" w:rsidRPr="003A414E">
        <w:rPr>
          <w:rFonts w:ascii="Times New Roman" w:hAnsi="Times New Roman"/>
          <w:sz w:val="28"/>
          <w:szCs w:val="28"/>
        </w:rPr>
        <w:t>регулировани</w:t>
      </w:r>
      <w:r w:rsidR="002B4E14" w:rsidRPr="003A414E">
        <w:rPr>
          <w:rFonts w:ascii="Times New Roman" w:hAnsi="Times New Roman"/>
          <w:sz w:val="28"/>
          <w:szCs w:val="28"/>
        </w:rPr>
        <w:t>е</w:t>
      </w:r>
      <w:r w:rsidR="00471676" w:rsidRPr="003A414E">
        <w:rPr>
          <w:rFonts w:ascii="Times New Roman" w:hAnsi="Times New Roman"/>
          <w:sz w:val="28"/>
          <w:szCs w:val="28"/>
        </w:rPr>
        <w:t xml:space="preserve"> и надзор </w:t>
      </w:r>
      <w:r w:rsidR="006B0692" w:rsidRPr="003A414E">
        <w:rPr>
          <w:rFonts w:ascii="Times New Roman" w:hAnsi="Times New Roman"/>
          <w:sz w:val="28"/>
          <w:szCs w:val="28"/>
        </w:rPr>
        <w:t xml:space="preserve">в </w:t>
      </w:r>
      <w:r w:rsidR="00471676" w:rsidRPr="003A414E">
        <w:rPr>
          <w:rFonts w:ascii="Times New Roman" w:hAnsi="Times New Roman"/>
          <w:sz w:val="28"/>
          <w:szCs w:val="28"/>
        </w:rPr>
        <w:t>банковской деятельности</w:t>
      </w:r>
      <w:r w:rsidR="002B4E14" w:rsidRPr="003A414E">
        <w:rPr>
          <w:rFonts w:ascii="Times New Roman" w:hAnsi="Times New Roman"/>
          <w:sz w:val="28"/>
          <w:szCs w:val="28"/>
        </w:rPr>
        <w:t xml:space="preserve">, </w:t>
      </w:r>
      <w:r w:rsidR="00734577" w:rsidRPr="003A414E">
        <w:rPr>
          <w:rFonts w:ascii="Times New Roman" w:hAnsi="Times New Roman"/>
          <w:sz w:val="28"/>
          <w:szCs w:val="28"/>
        </w:rPr>
        <w:t>учитыва</w:t>
      </w:r>
      <w:r w:rsidR="002B4E14" w:rsidRPr="003A414E">
        <w:rPr>
          <w:rFonts w:ascii="Times New Roman" w:hAnsi="Times New Roman"/>
          <w:sz w:val="28"/>
          <w:szCs w:val="28"/>
        </w:rPr>
        <w:t>я</w:t>
      </w:r>
      <w:r w:rsidR="00471676" w:rsidRPr="003A414E">
        <w:rPr>
          <w:rFonts w:ascii="Times New Roman" w:hAnsi="Times New Roman"/>
          <w:sz w:val="28"/>
          <w:szCs w:val="28"/>
        </w:rPr>
        <w:t xml:space="preserve"> международную практику регулирования, в том числе рекомендации Базельского комитета.</w:t>
      </w:r>
      <w:r w:rsidR="00734577" w:rsidRPr="003A414E">
        <w:rPr>
          <w:rStyle w:val="a9"/>
          <w:rFonts w:ascii="Times New Roman" w:hAnsi="Times New Roman"/>
          <w:color w:val="000000"/>
          <w:sz w:val="28"/>
          <w:szCs w:val="28"/>
        </w:rPr>
        <w:t xml:space="preserve"> </w:t>
      </w:r>
    </w:p>
    <w:p w:rsidR="00645BB9" w:rsidRPr="003A414E" w:rsidRDefault="00734577" w:rsidP="001D32A7">
      <w:pPr>
        <w:widowControl/>
        <w:ind w:firstLine="709"/>
        <w:jc w:val="both"/>
        <w:rPr>
          <w:rFonts w:ascii="Times New Roman" w:hAnsi="Times New Roman"/>
          <w:sz w:val="28"/>
          <w:szCs w:val="28"/>
        </w:rPr>
      </w:pPr>
      <w:r w:rsidRPr="003A414E">
        <w:rPr>
          <w:rStyle w:val="a9"/>
          <w:rFonts w:ascii="Times New Roman" w:eastAsia="Courier New" w:hAnsi="Times New Roman" w:cs="Courier New"/>
          <w:sz w:val="28"/>
          <w:szCs w:val="28"/>
          <w:lang w:eastAsia="ru-RU" w:bidi="ru-RU"/>
        </w:rPr>
        <w:lastRenderedPageBreak/>
        <w:t xml:space="preserve">Установленные в </w:t>
      </w:r>
      <w:r w:rsidR="00EE0936" w:rsidRPr="003A414E">
        <w:rPr>
          <w:rFonts w:ascii="Times New Roman" w:hAnsi="Times New Roman"/>
          <w:sz w:val="28"/>
          <w:szCs w:val="28"/>
        </w:rPr>
        <w:t>2012</w:t>
      </w:r>
      <w:r w:rsidR="0086680B" w:rsidRPr="003A414E">
        <w:rPr>
          <w:rFonts w:ascii="Times New Roman" w:hAnsi="Times New Roman"/>
          <w:sz w:val="28"/>
          <w:szCs w:val="28"/>
        </w:rPr>
        <w:t>–2013 год</w:t>
      </w:r>
      <w:r w:rsidRPr="003A414E">
        <w:rPr>
          <w:rFonts w:ascii="Times New Roman" w:hAnsi="Times New Roman"/>
          <w:sz w:val="28"/>
          <w:szCs w:val="28"/>
        </w:rPr>
        <w:t>ах</w:t>
      </w:r>
      <w:r w:rsidRPr="003A414E">
        <w:rPr>
          <w:rFonts w:ascii="Times New Roman" w:hAnsi="Times New Roman"/>
          <w:b/>
          <w:sz w:val="28"/>
          <w:szCs w:val="28"/>
        </w:rPr>
        <w:t xml:space="preserve"> </w:t>
      </w:r>
      <w:r w:rsidR="00645BB9" w:rsidRPr="003A414E">
        <w:rPr>
          <w:rFonts w:ascii="Times New Roman" w:hAnsi="Times New Roman"/>
          <w:sz w:val="28"/>
          <w:szCs w:val="28"/>
        </w:rPr>
        <w:t xml:space="preserve">пруденциальные требования к расчету собственного регуляторного капитала и коэффициентов достаточности собственного капитала основываются на рекомендациях </w:t>
      </w:r>
      <w:r w:rsidR="006A3E18" w:rsidRPr="003A414E">
        <w:rPr>
          <w:rFonts w:ascii="Times New Roman" w:hAnsi="Times New Roman"/>
          <w:sz w:val="28"/>
          <w:szCs w:val="28"/>
        </w:rPr>
        <w:t>Базеля</w:t>
      </w:r>
      <w:r w:rsidR="00645BB9" w:rsidRPr="003A414E">
        <w:rPr>
          <w:rFonts w:ascii="Times New Roman" w:hAnsi="Times New Roman"/>
          <w:sz w:val="28"/>
          <w:szCs w:val="28"/>
        </w:rPr>
        <w:t xml:space="preserve"> II. Так, расчет </w:t>
      </w:r>
      <w:r w:rsidR="006A3E18" w:rsidRPr="003A414E">
        <w:rPr>
          <w:rFonts w:ascii="Times New Roman" w:hAnsi="Times New Roman"/>
          <w:sz w:val="28"/>
          <w:szCs w:val="28"/>
        </w:rPr>
        <w:t>кредитного риска соответствует с</w:t>
      </w:r>
      <w:r w:rsidR="00645BB9" w:rsidRPr="003A414E">
        <w:rPr>
          <w:rFonts w:ascii="Times New Roman" w:hAnsi="Times New Roman"/>
          <w:sz w:val="28"/>
          <w:szCs w:val="28"/>
        </w:rPr>
        <w:t xml:space="preserve">тандартизированному методу Базеля II, рыночный риск – методу стандартного измерения, операционный риск – базовому индикативному методу. </w:t>
      </w:r>
    </w:p>
    <w:p w:rsidR="00645BB9" w:rsidRPr="003A414E" w:rsidRDefault="00645BB9" w:rsidP="001D32A7">
      <w:pPr>
        <w:widowControl/>
        <w:ind w:firstLine="709"/>
        <w:jc w:val="both"/>
        <w:rPr>
          <w:rFonts w:ascii="Times New Roman" w:hAnsi="Times New Roman"/>
          <w:sz w:val="28"/>
          <w:szCs w:val="28"/>
        </w:rPr>
      </w:pPr>
      <w:r w:rsidRPr="003A414E">
        <w:rPr>
          <w:rFonts w:ascii="Times New Roman" w:hAnsi="Times New Roman"/>
          <w:sz w:val="28"/>
          <w:szCs w:val="28"/>
        </w:rPr>
        <w:t>Коэффициенты взвешивания активов по степени риска применяются с учетом внешних кредитных рейтингов международных рейтинговых агентств и практически идентичны значениям, рекомендованным Базельским комитетом.</w:t>
      </w:r>
    </w:p>
    <w:p w:rsidR="00645BB9" w:rsidRPr="003A414E" w:rsidRDefault="00645BB9" w:rsidP="001D32A7">
      <w:pPr>
        <w:widowControl/>
        <w:ind w:firstLine="709"/>
        <w:jc w:val="both"/>
        <w:rPr>
          <w:rFonts w:ascii="Times New Roman" w:hAnsi="Times New Roman"/>
          <w:sz w:val="28"/>
          <w:szCs w:val="28"/>
        </w:rPr>
      </w:pPr>
      <w:r w:rsidRPr="003A414E">
        <w:rPr>
          <w:rFonts w:ascii="Times New Roman" w:hAnsi="Times New Roman"/>
          <w:sz w:val="28"/>
          <w:szCs w:val="28"/>
        </w:rPr>
        <w:t>Кроме того, учитывая</w:t>
      </w:r>
      <w:r w:rsidR="006A3E18" w:rsidRPr="003A414E">
        <w:rPr>
          <w:rFonts w:ascii="Times New Roman" w:hAnsi="Times New Roman"/>
          <w:sz w:val="28"/>
          <w:szCs w:val="28"/>
        </w:rPr>
        <w:t xml:space="preserve"> особенность финансового рынка р</w:t>
      </w:r>
      <w:r w:rsidRPr="003A414E">
        <w:rPr>
          <w:rFonts w:ascii="Times New Roman" w:hAnsi="Times New Roman"/>
          <w:sz w:val="28"/>
          <w:szCs w:val="28"/>
        </w:rPr>
        <w:t xml:space="preserve">еспублики, уполномоченным органом в целях обеспечения финансовой безопасности банков второго уровня были установлены требования к достаточности капитала выше, чем рекомендованные Базельским комитетом. Так, согласно </w:t>
      </w:r>
      <w:r w:rsidR="00DF401D" w:rsidRPr="003A414E">
        <w:rPr>
          <w:rFonts w:ascii="Times New Roman" w:hAnsi="Times New Roman"/>
          <w:sz w:val="28"/>
          <w:szCs w:val="28"/>
        </w:rPr>
        <w:t>национальным</w:t>
      </w:r>
      <w:r w:rsidRPr="003A414E">
        <w:rPr>
          <w:rFonts w:ascii="Times New Roman" w:hAnsi="Times New Roman"/>
          <w:sz w:val="28"/>
          <w:szCs w:val="28"/>
        </w:rPr>
        <w:t xml:space="preserve"> требованиям минимальная достаточность капи</w:t>
      </w:r>
      <w:r w:rsidR="005A358E" w:rsidRPr="003A414E">
        <w:rPr>
          <w:rFonts w:ascii="Times New Roman" w:hAnsi="Times New Roman"/>
          <w:sz w:val="28"/>
          <w:szCs w:val="28"/>
        </w:rPr>
        <w:t>тала банков должна составлять 6</w:t>
      </w:r>
      <w:r w:rsidR="00B667D5" w:rsidRPr="003A414E">
        <w:rPr>
          <w:rFonts w:ascii="Times New Roman" w:hAnsi="Times New Roman"/>
          <w:sz w:val="28"/>
          <w:szCs w:val="28"/>
        </w:rPr>
        <w:t> %</w:t>
      </w:r>
      <w:r w:rsidRPr="003A414E">
        <w:rPr>
          <w:rFonts w:ascii="Times New Roman" w:hAnsi="Times New Roman"/>
          <w:sz w:val="28"/>
          <w:szCs w:val="28"/>
        </w:rPr>
        <w:t xml:space="preserve"> </w:t>
      </w:r>
      <w:r w:rsidR="005A358E" w:rsidRPr="003A414E">
        <w:rPr>
          <w:rFonts w:ascii="Times New Roman" w:hAnsi="Times New Roman"/>
          <w:sz w:val="28"/>
          <w:szCs w:val="28"/>
        </w:rPr>
        <w:t>по капиталу первого уровня и 12</w:t>
      </w:r>
      <w:r w:rsidR="00B667D5" w:rsidRPr="003A414E">
        <w:rPr>
          <w:rFonts w:ascii="Times New Roman" w:hAnsi="Times New Roman"/>
          <w:sz w:val="28"/>
          <w:szCs w:val="28"/>
        </w:rPr>
        <w:t> %</w:t>
      </w:r>
      <w:r w:rsidRPr="003A414E">
        <w:rPr>
          <w:rFonts w:ascii="Times New Roman" w:hAnsi="Times New Roman"/>
          <w:sz w:val="28"/>
          <w:szCs w:val="28"/>
        </w:rPr>
        <w:t xml:space="preserve"> по регуляторному капиталу. </w:t>
      </w:r>
    </w:p>
    <w:p w:rsidR="00645BB9" w:rsidRPr="003A414E" w:rsidRDefault="00645BB9" w:rsidP="001D32A7">
      <w:pPr>
        <w:widowControl/>
        <w:ind w:firstLine="709"/>
        <w:jc w:val="both"/>
        <w:rPr>
          <w:rFonts w:ascii="Times New Roman" w:hAnsi="Times New Roman"/>
          <w:sz w:val="28"/>
          <w:szCs w:val="28"/>
        </w:rPr>
      </w:pPr>
      <w:r w:rsidRPr="003A414E">
        <w:rPr>
          <w:rFonts w:ascii="Times New Roman" w:hAnsi="Times New Roman"/>
          <w:sz w:val="28"/>
          <w:szCs w:val="28"/>
        </w:rPr>
        <w:t>В положениях пруденциальных требований также определен порядок расчета коэффициента достаточности собственного капитала при осуществлении банками сделок секьюритизации. Таким образом, в отношении банка-оригинатора и банка, участвующего в сделке секьюритизации и удерживающего позиции секьюритизации в такой сделке, предусмотрена возможность использования рамочного подхода секьюритизации – подхода к расчету собственного капитала в соответствии с Базелем II, при котором секьюритизированные активы могут быть исключены из расчета активов оригинатора, взвешенных по степени кредитного риска, если существенный кредитный риск в результате осуществления сделки секьюритизации передается третьим сторонам.</w:t>
      </w:r>
    </w:p>
    <w:p w:rsidR="00B01A70"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 xml:space="preserve">С 1 января 2016 года </w:t>
      </w:r>
      <w:r w:rsidR="00DF401D" w:rsidRPr="003A414E">
        <w:rPr>
          <w:rFonts w:ascii="Times New Roman" w:hAnsi="Times New Roman"/>
          <w:sz w:val="28"/>
          <w:szCs w:val="28"/>
        </w:rPr>
        <w:t xml:space="preserve">запланировано </w:t>
      </w:r>
      <w:r w:rsidRPr="003A414E">
        <w:rPr>
          <w:rFonts w:ascii="Times New Roman" w:hAnsi="Times New Roman"/>
          <w:sz w:val="28"/>
          <w:szCs w:val="28"/>
        </w:rPr>
        <w:t>поэтапно</w:t>
      </w:r>
      <w:r w:rsidR="00DF401D" w:rsidRPr="003A414E">
        <w:rPr>
          <w:rFonts w:ascii="Times New Roman" w:hAnsi="Times New Roman"/>
          <w:sz w:val="28"/>
          <w:szCs w:val="28"/>
        </w:rPr>
        <w:t>е</w:t>
      </w:r>
      <w:r w:rsidRPr="003A414E">
        <w:rPr>
          <w:rFonts w:ascii="Times New Roman" w:hAnsi="Times New Roman"/>
          <w:sz w:val="28"/>
          <w:szCs w:val="28"/>
        </w:rPr>
        <w:t xml:space="preserve"> повыш</w:t>
      </w:r>
      <w:r w:rsidR="00DF401D" w:rsidRPr="003A414E">
        <w:rPr>
          <w:rFonts w:ascii="Times New Roman" w:hAnsi="Times New Roman"/>
          <w:sz w:val="28"/>
          <w:szCs w:val="28"/>
        </w:rPr>
        <w:t>ение</w:t>
      </w:r>
      <w:r w:rsidRPr="003A414E">
        <w:rPr>
          <w:rFonts w:ascii="Times New Roman" w:hAnsi="Times New Roman"/>
          <w:sz w:val="28"/>
          <w:szCs w:val="28"/>
        </w:rPr>
        <w:t xml:space="preserve"> минимальн</w:t>
      </w:r>
      <w:r w:rsidR="00DF401D" w:rsidRPr="003A414E">
        <w:rPr>
          <w:rFonts w:ascii="Times New Roman" w:hAnsi="Times New Roman"/>
          <w:sz w:val="28"/>
          <w:szCs w:val="28"/>
        </w:rPr>
        <w:t>ого</w:t>
      </w:r>
      <w:r w:rsidRPr="003A414E">
        <w:rPr>
          <w:rFonts w:ascii="Times New Roman" w:hAnsi="Times New Roman"/>
          <w:sz w:val="28"/>
          <w:szCs w:val="28"/>
        </w:rPr>
        <w:t xml:space="preserve"> размер</w:t>
      </w:r>
      <w:r w:rsidR="00DF401D" w:rsidRPr="003A414E">
        <w:rPr>
          <w:rFonts w:ascii="Times New Roman" w:hAnsi="Times New Roman"/>
          <w:sz w:val="28"/>
          <w:szCs w:val="28"/>
        </w:rPr>
        <w:t>а</w:t>
      </w:r>
      <w:r w:rsidRPr="003A414E">
        <w:rPr>
          <w:rFonts w:ascii="Times New Roman" w:hAnsi="Times New Roman"/>
          <w:sz w:val="28"/>
          <w:szCs w:val="28"/>
        </w:rPr>
        <w:t xml:space="preserve"> собственного капитала банков с 30</w:t>
      </w:r>
      <w:r w:rsidR="0085660B" w:rsidRPr="003A414E">
        <w:rPr>
          <w:rFonts w:ascii="Times New Roman" w:hAnsi="Times New Roman"/>
          <w:sz w:val="28"/>
          <w:szCs w:val="28"/>
        </w:rPr>
        <w:t xml:space="preserve"> </w:t>
      </w:r>
      <w:r w:rsidRPr="003A414E">
        <w:rPr>
          <w:rFonts w:ascii="Times New Roman" w:hAnsi="Times New Roman"/>
          <w:sz w:val="28"/>
          <w:szCs w:val="28"/>
        </w:rPr>
        <w:t>до 100 млрд тенге в 2019</w:t>
      </w:r>
      <w:r w:rsidR="00B667D5" w:rsidRPr="003A414E">
        <w:rPr>
          <w:rFonts w:ascii="Times New Roman" w:hAnsi="Times New Roman"/>
          <w:sz w:val="28"/>
          <w:szCs w:val="28"/>
        </w:rPr>
        <w:t> </w:t>
      </w:r>
      <w:r w:rsidRPr="003A414E">
        <w:rPr>
          <w:rFonts w:ascii="Times New Roman" w:hAnsi="Times New Roman"/>
          <w:sz w:val="28"/>
          <w:szCs w:val="28"/>
        </w:rPr>
        <w:t>году. При этом банки, не планирующие повышение собственного капитала до 100</w:t>
      </w:r>
      <w:r w:rsidR="0085660B" w:rsidRPr="003A414E">
        <w:rPr>
          <w:rFonts w:ascii="Times New Roman" w:hAnsi="Times New Roman"/>
          <w:sz w:val="28"/>
          <w:szCs w:val="28"/>
        </w:rPr>
        <w:t xml:space="preserve"> млрд</w:t>
      </w:r>
      <w:r w:rsidRPr="003A414E">
        <w:rPr>
          <w:rFonts w:ascii="Times New Roman" w:hAnsi="Times New Roman"/>
          <w:sz w:val="28"/>
          <w:szCs w:val="28"/>
        </w:rPr>
        <w:t xml:space="preserve"> тенге, могут продолжить свою деятельность</w:t>
      </w:r>
      <w:r w:rsidR="00DF401D" w:rsidRPr="003A414E">
        <w:rPr>
          <w:rFonts w:ascii="Times New Roman" w:hAnsi="Times New Roman"/>
          <w:sz w:val="28"/>
          <w:szCs w:val="28"/>
        </w:rPr>
        <w:t xml:space="preserve"> –</w:t>
      </w:r>
      <w:r w:rsidR="00B01A70" w:rsidRPr="003A414E">
        <w:rPr>
          <w:rFonts w:ascii="Times New Roman" w:hAnsi="Times New Roman"/>
          <w:sz w:val="28"/>
          <w:szCs w:val="28"/>
        </w:rPr>
        <w:t xml:space="preserve"> </w:t>
      </w:r>
      <w:r w:rsidRPr="003A414E">
        <w:rPr>
          <w:rFonts w:ascii="Times New Roman" w:hAnsi="Times New Roman"/>
          <w:sz w:val="28"/>
          <w:szCs w:val="28"/>
        </w:rPr>
        <w:t>для них будут установлены лимиты на объем привлекаемых ими депозитов.</w:t>
      </w:r>
      <w:r w:rsidR="00B01A70" w:rsidRPr="003A414E">
        <w:rPr>
          <w:rFonts w:ascii="Times New Roman" w:hAnsi="Times New Roman"/>
          <w:sz w:val="28"/>
          <w:szCs w:val="28"/>
        </w:rPr>
        <w:t xml:space="preserve"> </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Так, объем привлекаемых депозитов населения лимитирован адекватно уровню собственного капитала банка следующим образом:</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5 млрд тенге, если собственный капитал от 5 до 10 млрд тенге;</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10 млрд тенге, если собственный капитал от 10 до 30 млрд тенге;</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50 млрд тенге, если собственный капитал от 30 до 50 млрд тенге;</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75 млрд тенге, если собственный капитал от 50 до 75 млрд тенге;</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100 млрд тенге, если собственный капитал от 75 до 100 млрд тенге</w:t>
      </w:r>
      <w:r w:rsidR="00BF4EFD" w:rsidRPr="003A414E">
        <w:rPr>
          <w:rFonts w:ascii="Times New Roman" w:hAnsi="Times New Roman"/>
          <w:sz w:val="28"/>
          <w:szCs w:val="28"/>
        </w:rPr>
        <w:t>.</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 xml:space="preserve">Меры по повышению капитализации банковского сектора направлены на увеличение доли кредитования в ВВП, расширение охвата потребителей финансовыми услугами, снижение стоимости и развитие новых высокотехнологичных финансовых услуг, включая мобильный банкинг и </w:t>
      </w:r>
      <w:r w:rsidRPr="003A414E">
        <w:rPr>
          <w:rFonts w:ascii="Times New Roman" w:hAnsi="Times New Roman"/>
          <w:sz w:val="28"/>
          <w:szCs w:val="28"/>
        </w:rPr>
        <w:lastRenderedPageBreak/>
        <w:t xml:space="preserve">банковские интернет </w:t>
      </w:r>
      <w:r w:rsidR="008A2959" w:rsidRPr="003A414E">
        <w:rPr>
          <w:rFonts w:ascii="Times New Roman" w:hAnsi="Times New Roman" w:cs="Times New Roman"/>
          <w:sz w:val="28"/>
          <w:szCs w:val="28"/>
        </w:rPr>
        <w:t>−</w:t>
      </w:r>
      <w:r w:rsidR="00BF4EFD" w:rsidRPr="003A414E">
        <w:rPr>
          <w:rFonts w:ascii="Times New Roman" w:hAnsi="Times New Roman"/>
          <w:sz w:val="28"/>
          <w:szCs w:val="28"/>
        </w:rPr>
        <w:t xml:space="preserve"> </w:t>
      </w:r>
      <w:r w:rsidRPr="003A414E">
        <w:rPr>
          <w:rFonts w:ascii="Times New Roman" w:hAnsi="Times New Roman"/>
          <w:sz w:val="28"/>
          <w:szCs w:val="28"/>
        </w:rPr>
        <w:t>усл</w:t>
      </w:r>
      <w:r w:rsidR="00BF4EFD" w:rsidRPr="003A414E">
        <w:rPr>
          <w:rFonts w:ascii="Times New Roman" w:hAnsi="Times New Roman"/>
          <w:sz w:val="28"/>
          <w:szCs w:val="28"/>
        </w:rPr>
        <w:t>уги, переход на стандарты Базеля</w:t>
      </w:r>
      <w:r w:rsidRPr="003A414E">
        <w:rPr>
          <w:rFonts w:ascii="Times New Roman" w:hAnsi="Times New Roman"/>
          <w:sz w:val="28"/>
          <w:szCs w:val="28"/>
        </w:rPr>
        <w:t xml:space="preserve"> III, которые требуют дополнительных инвестиций и высокого уровня капитализации банковской системы. </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С 1 января 2015 года вв</w:t>
      </w:r>
      <w:r w:rsidR="00DF401D" w:rsidRPr="003A414E">
        <w:rPr>
          <w:rFonts w:ascii="Times New Roman" w:hAnsi="Times New Roman"/>
          <w:sz w:val="28"/>
          <w:szCs w:val="28"/>
        </w:rPr>
        <w:t>едены</w:t>
      </w:r>
      <w:r w:rsidRPr="003A414E">
        <w:rPr>
          <w:rFonts w:ascii="Times New Roman" w:hAnsi="Times New Roman"/>
          <w:sz w:val="28"/>
          <w:szCs w:val="28"/>
        </w:rPr>
        <w:t xml:space="preserve"> новые требования по расчету достаточност</w:t>
      </w:r>
      <w:r w:rsidR="0086680B" w:rsidRPr="003A414E">
        <w:rPr>
          <w:rFonts w:ascii="Times New Roman" w:hAnsi="Times New Roman"/>
          <w:sz w:val="28"/>
          <w:szCs w:val="28"/>
        </w:rPr>
        <w:t xml:space="preserve">и собственного капитала банков </w:t>
      </w:r>
      <w:r w:rsidR="00DF401D" w:rsidRPr="003A414E">
        <w:rPr>
          <w:rFonts w:ascii="Times New Roman" w:hAnsi="Times New Roman"/>
          <w:sz w:val="28"/>
          <w:szCs w:val="28"/>
        </w:rPr>
        <w:t>(</w:t>
      </w:r>
      <w:r w:rsidRPr="003A414E">
        <w:rPr>
          <w:rFonts w:ascii="Times New Roman" w:hAnsi="Times New Roman"/>
          <w:sz w:val="28"/>
          <w:szCs w:val="28"/>
        </w:rPr>
        <w:t>Базель III</w:t>
      </w:r>
      <w:r w:rsidR="00DF401D" w:rsidRPr="003A414E">
        <w:rPr>
          <w:rFonts w:ascii="Times New Roman" w:hAnsi="Times New Roman"/>
          <w:sz w:val="28"/>
          <w:szCs w:val="28"/>
        </w:rPr>
        <w:t>)</w:t>
      </w:r>
      <w:r w:rsidRPr="003A414E">
        <w:rPr>
          <w:rFonts w:ascii="Times New Roman" w:hAnsi="Times New Roman"/>
          <w:sz w:val="28"/>
          <w:szCs w:val="28"/>
        </w:rPr>
        <w:t xml:space="preserve">, что обеспечит стабильность банковского сектора и будет способствовать проведению более взвешенной и менее рискованной банковской деятельности, </w:t>
      </w:r>
      <w:r w:rsidR="00BF4EFD" w:rsidRPr="003A414E">
        <w:rPr>
          <w:rFonts w:ascii="Times New Roman" w:hAnsi="Times New Roman"/>
          <w:sz w:val="28"/>
          <w:szCs w:val="28"/>
        </w:rPr>
        <w:t xml:space="preserve">высокую </w:t>
      </w:r>
      <w:r w:rsidRPr="003A414E">
        <w:rPr>
          <w:rFonts w:ascii="Times New Roman" w:hAnsi="Times New Roman"/>
          <w:sz w:val="28"/>
          <w:szCs w:val="28"/>
        </w:rPr>
        <w:t>конкурентоспособность на региональном и международном рынках. Новые требования к капиталу банков</w:t>
      </w:r>
      <w:r w:rsidR="00DF401D" w:rsidRPr="003A414E">
        <w:rPr>
          <w:rFonts w:ascii="Times New Roman" w:hAnsi="Times New Roman"/>
          <w:sz w:val="28"/>
          <w:szCs w:val="28"/>
        </w:rPr>
        <w:t xml:space="preserve">, установленные </w:t>
      </w:r>
      <w:r w:rsidRPr="003A414E">
        <w:rPr>
          <w:rFonts w:ascii="Times New Roman" w:hAnsi="Times New Roman"/>
          <w:sz w:val="28"/>
          <w:szCs w:val="28"/>
        </w:rPr>
        <w:t>Базел</w:t>
      </w:r>
      <w:r w:rsidR="00DF401D" w:rsidRPr="003A414E">
        <w:rPr>
          <w:rFonts w:ascii="Times New Roman" w:hAnsi="Times New Roman"/>
          <w:sz w:val="28"/>
          <w:szCs w:val="28"/>
        </w:rPr>
        <w:t>ем</w:t>
      </w:r>
      <w:r w:rsidRPr="003A414E">
        <w:rPr>
          <w:rFonts w:ascii="Times New Roman" w:hAnsi="Times New Roman"/>
          <w:sz w:val="28"/>
          <w:szCs w:val="28"/>
        </w:rPr>
        <w:t xml:space="preserve"> III</w:t>
      </w:r>
      <w:r w:rsidR="00DF401D" w:rsidRPr="003A414E">
        <w:rPr>
          <w:rFonts w:ascii="Times New Roman" w:hAnsi="Times New Roman"/>
          <w:sz w:val="28"/>
          <w:szCs w:val="28"/>
        </w:rPr>
        <w:t>,</w:t>
      </w:r>
      <w:r w:rsidRPr="003A414E">
        <w:rPr>
          <w:rFonts w:ascii="Times New Roman" w:hAnsi="Times New Roman"/>
          <w:sz w:val="28"/>
          <w:szCs w:val="28"/>
        </w:rPr>
        <w:t xml:space="preserve"> направлены на улучшение способности банков абсорбировать шоки, возникающие в результате финансового и экономического стрессов.</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 xml:space="preserve">Новые требования по расчету достаточности собственного капитала </w:t>
      </w:r>
      <w:r w:rsidR="006A4664" w:rsidRPr="003A414E">
        <w:rPr>
          <w:rFonts w:ascii="Times New Roman" w:hAnsi="Times New Roman"/>
          <w:sz w:val="28"/>
          <w:szCs w:val="28"/>
        </w:rPr>
        <w:t xml:space="preserve">банков </w:t>
      </w:r>
      <w:r w:rsidR="00BF4EFD" w:rsidRPr="003A414E">
        <w:rPr>
          <w:rFonts w:ascii="Times New Roman" w:hAnsi="Times New Roman"/>
          <w:sz w:val="28"/>
          <w:szCs w:val="28"/>
        </w:rPr>
        <w:t>Базеля</w:t>
      </w:r>
      <w:r w:rsidRPr="003A414E">
        <w:rPr>
          <w:rFonts w:ascii="Times New Roman" w:hAnsi="Times New Roman"/>
          <w:sz w:val="28"/>
          <w:szCs w:val="28"/>
        </w:rPr>
        <w:t xml:space="preserve"> III предусматривают:</w:t>
      </w:r>
    </w:p>
    <w:p w:rsidR="00E6540A" w:rsidRPr="003A414E" w:rsidRDefault="00BF4EFD" w:rsidP="001D32A7">
      <w:pPr>
        <w:widowControl/>
        <w:ind w:firstLine="709"/>
        <w:jc w:val="both"/>
        <w:rPr>
          <w:rFonts w:ascii="Times New Roman" w:hAnsi="Times New Roman"/>
          <w:sz w:val="28"/>
          <w:szCs w:val="28"/>
        </w:rPr>
      </w:pPr>
      <w:r w:rsidRPr="003A414E">
        <w:rPr>
          <w:rFonts w:ascii="Times New Roman" w:hAnsi="Times New Roman"/>
          <w:sz w:val="28"/>
          <w:szCs w:val="28"/>
        </w:rPr>
        <w:t>1)</w:t>
      </w:r>
      <w:r w:rsidR="0085660B" w:rsidRPr="003A414E">
        <w:rPr>
          <w:rFonts w:ascii="Times New Roman" w:hAnsi="Times New Roman"/>
          <w:sz w:val="28"/>
          <w:szCs w:val="28"/>
        </w:rPr>
        <w:t> </w:t>
      </w:r>
      <w:r w:rsidRPr="003A414E">
        <w:rPr>
          <w:rFonts w:ascii="Times New Roman" w:hAnsi="Times New Roman"/>
          <w:sz w:val="28"/>
          <w:szCs w:val="28"/>
        </w:rPr>
        <w:t>п</w:t>
      </w:r>
      <w:r w:rsidR="00E6540A" w:rsidRPr="003A414E">
        <w:rPr>
          <w:rFonts w:ascii="Times New Roman" w:hAnsi="Times New Roman"/>
          <w:sz w:val="28"/>
          <w:szCs w:val="28"/>
        </w:rPr>
        <w:t>ропорциональное распределение нагрузки на капитал банков во времени: нормативы на первом этапе снижаются (общий уровень капитала снижается с 12</w:t>
      </w:r>
      <w:r w:rsidRPr="003A414E">
        <w:rPr>
          <w:rFonts w:ascii="Times New Roman" w:hAnsi="Times New Roman"/>
          <w:sz w:val="28"/>
          <w:szCs w:val="28"/>
        </w:rPr>
        <w:t> </w:t>
      </w:r>
      <w:r w:rsidR="00E6540A" w:rsidRPr="003A414E">
        <w:rPr>
          <w:rFonts w:ascii="Times New Roman" w:hAnsi="Times New Roman"/>
          <w:sz w:val="28"/>
          <w:szCs w:val="28"/>
        </w:rPr>
        <w:t>до 7,5</w:t>
      </w:r>
      <w:r w:rsidR="00B667D5" w:rsidRPr="003A414E">
        <w:rPr>
          <w:rFonts w:ascii="Times New Roman" w:hAnsi="Times New Roman"/>
          <w:sz w:val="28"/>
          <w:szCs w:val="28"/>
        </w:rPr>
        <w:t> %</w:t>
      </w:r>
      <w:r w:rsidR="00E6540A" w:rsidRPr="003A414E">
        <w:rPr>
          <w:rFonts w:ascii="Times New Roman" w:hAnsi="Times New Roman"/>
          <w:sz w:val="28"/>
          <w:szCs w:val="28"/>
        </w:rPr>
        <w:t>), затем постепенно повышаются до 2019 года (капитал первого уровня с 6</w:t>
      </w:r>
      <w:r w:rsidRPr="003A414E">
        <w:rPr>
          <w:rFonts w:ascii="Times New Roman" w:hAnsi="Times New Roman"/>
          <w:sz w:val="28"/>
          <w:szCs w:val="28"/>
        </w:rPr>
        <w:t> </w:t>
      </w:r>
      <w:r w:rsidR="00E6540A" w:rsidRPr="003A414E">
        <w:rPr>
          <w:rFonts w:ascii="Times New Roman" w:hAnsi="Times New Roman"/>
          <w:sz w:val="28"/>
          <w:szCs w:val="28"/>
        </w:rPr>
        <w:t xml:space="preserve"> до 9</w:t>
      </w:r>
      <w:r w:rsidR="00B667D5" w:rsidRPr="003A414E">
        <w:rPr>
          <w:rFonts w:ascii="Times New Roman" w:hAnsi="Times New Roman"/>
          <w:sz w:val="28"/>
          <w:szCs w:val="28"/>
        </w:rPr>
        <w:t> %</w:t>
      </w:r>
      <w:r w:rsidR="00E6540A" w:rsidRPr="003A414E">
        <w:rPr>
          <w:rFonts w:ascii="Times New Roman" w:hAnsi="Times New Roman"/>
          <w:sz w:val="28"/>
          <w:szCs w:val="28"/>
        </w:rPr>
        <w:t xml:space="preserve"> и общий уровень капитала с 7,5</w:t>
      </w:r>
      <w:r w:rsidRPr="003A414E">
        <w:rPr>
          <w:rFonts w:ascii="Times New Roman" w:hAnsi="Times New Roman"/>
          <w:sz w:val="28"/>
          <w:szCs w:val="28"/>
        </w:rPr>
        <w:t> </w:t>
      </w:r>
      <w:r w:rsidR="00E6540A" w:rsidRPr="003A414E">
        <w:rPr>
          <w:rFonts w:ascii="Times New Roman" w:hAnsi="Times New Roman"/>
          <w:sz w:val="28"/>
          <w:szCs w:val="28"/>
        </w:rPr>
        <w:t xml:space="preserve"> до 12</w:t>
      </w:r>
      <w:r w:rsidR="00B667D5" w:rsidRPr="003A414E">
        <w:rPr>
          <w:rFonts w:ascii="Times New Roman" w:hAnsi="Times New Roman"/>
          <w:sz w:val="28"/>
          <w:szCs w:val="28"/>
        </w:rPr>
        <w:t> %</w:t>
      </w:r>
      <w:r w:rsidR="00E6540A" w:rsidRPr="003A414E">
        <w:rPr>
          <w:rFonts w:ascii="Times New Roman" w:hAnsi="Times New Roman"/>
          <w:sz w:val="28"/>
          <w:szCs w:val="28"/>
        </w:rPr>
        <w:t>);</w:t>
      </w:r>
    </w:p>
    <w:p w:rsidR="00DF401D" w:rsidRPr="003A414E" w:rsidRDefault="00BF4EFD" w:rsidP="001D32A7">
      <w:pPr>
        <w:widowControl/>
        <w:ind w:firstLine="709"/>
        <w:jc w:val="both"/>
        <w:rPr>
          <w:rFonts w:ascii="Times New Roman" w:hAnsi="Times New Roman"/>
          <w:sz w:val="28"/>
          <w:szCs w:val="28"/>
        </w:rPr>
      </w:pPr>
      <w:r w:rsidRPr="003A414E">
        <w:rPr>
          <w:rFonts w:ascii="Times New Roman" w:hAnsi="Times New Roman"/>
          <w:sz w:val="28"/>
          <w:szCs w:val="28"/>
        </w:rPr>
        <w:t>2)</w:t>
      </w:r>
      <w:r w:rsidR="0085660B" w:rsidRPr="003A414E">
        <w:rPr>
          <w:rFonts w:ascii="Times New Roman" w:hAnsi="Times New Roman"/>
          <w:sz w:val="28"/>
          <w:szCs w:val="28"/>
        </w:rPr>
        <w:t> </w:t>
      </w:r>
      <w:r w:rsidRPr="003A414E">
        <w:rPr>
          <w:rFonts w:ascii="Times New Roman" w:hAnsi="Times New Roman"/>
          <w:sz w:val="28"/>
          <w:szCs w:val="28"/>
        </w:rPr>
        <w:t>в</w:t>
      </w:r>
      <w:r w:rsidR="00E6540A" w:rsidRPr="003A414E">
        <w:rPr>
          <w:rFonts w:ascii="Times New Roman" w:hAnsi="Times New Roman"/>
          <w:sz w:val="28"/>
          <w:szCs w:val="28"/>
        </w:rPr>
        <w:t>недрение новых буферов капитала (консервационный, контрциклический, системный), что означает усиление регуляторной политики элементами макропруденциального контроля. Буферы капитала должны быть сформированы за счет основного капитала (простые акции и нераспределенный чистый доход банка), при этом невыполнение банком требований по накоплению необходимого уровня буферов капита</w:t>
      </w:r>
      <w:r w:rsidRPr="003A414E">
        <w:rPr>
          <w:rFonts w:ascii="Times New Roman" w:hAnsi="Times New Roman"/>
          <w:sz w:val="28"/>
          <w:szCs w:val="28"/>
        </w:rPr>
        <w:t>ла не влечет за собой применения</w:t>
      </w:r>
      <w:r w:rsidR="00E6540A" w:rsidRPr="003A414E">
        <w:rPr>
          <w:rFonts w:ascii="Times New Roman" w:hAnsi="Times New Roman"/>
          <w:sz w:val="28"/>
          <w:szCs w:val="28"/>
        </w:rPr>
        <w:t xml:space="preserve"> к банку санкций, а только накладывает ограничения на использование доходов. </w:t>
      </w:r>
    </w:p>
    <w:p w:rsidR="00DF401D"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Консервационный буфер формируется банками постоянно с целью</w:t>
      </w:r>
      <w:r w:rsidR="00DF401D" w:rsidRPr="003A414E">
        <w:rPr>
          <w:rFonts w:ascii="Times New Roman" w:hAnsi="Times New Roman"/>
          <w:sz w:val="28"/>
          <w:szCs w:val="28"/>
        </w:rPr>
        <w:t xml:space="preserve"> обеспечения</w:t>
      </w:r>
      <w:r w:rsidRPr="003A414E">
        <w:rPr>
          <w:rFonts w:ascii="Times New Roman" w:hAnsi="Times New Roman"/>
          <w:sz w:val="28"/>
          <w:szCs w:val="28"/>
        </w:rPr>
        <w:t xml:space="preserve"> устойчивости банков </w:t>
      </w:r>
      <w:r w:rsidR="00DF401D" w:rsidRPr="003A414E">
        <w:rPr>
          <w:rFonts w:ascii="Times New Roman" w:hAnsi="Times New Roman"/>
          <w:sz w:val="28"/>
          <w:szCs w:val="28"/>
        </w:rPr>
        <w:t xml:space="preserve">к </w:t>
      </w:r>
      <w:r w:rsidRPr="003A414E">
        <w:rPr>
          <w:rFonts w:ascii="Times New Roman" w:hAnsi="Times New Roman"/>
          <w:sz w:val="28"/>
          <w:szCs w:val="28"/>
        </w:rPr>
        <w:t>стрессовым ситуациям (постепенное увеличение с 2015 года с 2,5 до 3</w:t>
      </w:r>
      <w:r w:rsidR="00B667D5" w:rsidRPr="003A414E">
        <w:rPr>
          <w:rFonts w:ascii="Times New Roman" w:hAnsi="Times New Roman"/>
          <w:sz w:val="28"/>
          <w:szCs w:val="28"/>
        </w:rPr>
        <w:t> %</w:t>
      </w:r>
      <w:r w:rsidRPr="003A414E">
        <w:rPr>
          <w:rFonts w:ascii="Times New Roman" w:hAnsi="Times New Roman"/>
          <w:sz w:val="28"/>
          <w:szCs w:val="28"/>
        </w:rPr>
        <w:t xml:space="preserve"> для системообразующих банков и с</w:t>
      </w:r>
      <w:r w:rsidR="001D32A7" w:rsidRPr="003A414E">
        <w:rPr>
          <w:rFonts w:ascii="Times New Roman" w:hAnsi="Times New Roman"/>
          <w:sz w:val="28"/>
          <w:szCs w:val="28"/>
        </w:rPr>
        <w:t> </w:t>
      </w:r>
      <w:r w:rsidRPr="003A414E">
        <w:rPr>
          <w:rFonts w:ascii="Times New Roman" w:hAnsi="Times New Roman"/>
          <w:sz w:val="28"/>
          <w:szCs w:val="28"/>
        </w:rPr>
        <w:t>1</w:t>
      </w:r>
      <w:r w:rsidR="00BF4EFD" w:rsidRPr="003A414E">
        <w:rPr>
          <w:rFonts w:ascii="Times New Roman" w:hAnsi="Times New Roman"/>
          <w:sz w:val="28"/>
          <w:szCs w:val="28"/>
        </w:rPr>
        <w:t> </w:t>
      </w:r>
      <w:r w:rsidRPr="003A414E">
        <w:rPr>
          <w:rFonts w:ascii="Times New Roman" w:hAnsi="Times New Roman"/>
          <w:sz w:val="28"/>
          <w:szCs w:val="28"/>
        </w:rPr>
        <w:t>до</w:t>
      </w:r>
      <w:r w:rsidR="001D32A7" w:rsidRPr="003A414E">
        <w:rPr>
          <w:rFonts w:ascii="Times New Roman" w:hAnsi="Times New Roman"/>
          <w:sz w:val="28"/>
          <w:szCs w:val="28"/>
        </w:rPr>
        <w:t> </w:t>
      </w:r>
      <w:r w:rsidRPr="003A414E">
        <w:rPr>
          <w:rFonts w:ascii="Times New Roman" w:hAnsi="Times New Roman"/>
          <w:sz w:val="28"/>
          <w:szCs w:val="28"/>
        </w:rPr>
        <w:t>3</w:t>
      </w:r>
      <w:r w:rsidR="00B667D5" w:rsidRPr="003A414E">
        <w:rPr>
          <w:rFonts w:ascii="Times New Roman" w:hAnsi="Times New Roman"/>
          <w:sz w:val="28"/>
          <w:szCs w:val="28"/>
        </w:rPr>
        <w:t> %</w:t>
      </w:r>
      <w:r w:rsidRPr="003A414E">
        <w:rPr>
          <w:rFonts w:ascii="Times New Roman" w:hAnsi="Times New Roman"/>
          <w:sz w:val="28"/>
          <w:szCs w:val="28"/>
        </w:rPr>
        <w:t xml:space="preserve"> для остальных банков). </w:t>
      </w:r>
    </w:p>
    <w:p w:rsidR="00DF401D"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Контрциклический буфер создается для сглаживания финансового цикла и</w:t>
      </w:r>
      <w:r w:rsidR="00620C50" w:rsidRPr="003A414E">
        <w:rPr>
          <w:rFonts w:ascii="Times New Roman" w:hAnsi="Times New Roman"/>
          <w:sz w:val="28"/>
          <w:szCs w:val="28"/>
        </w:rPr>
        <w:t xml:space="preserve"> предотвращения кредитного бума</w:t>
      </w:r>
      <w:r w:rsidRPr="003A414E">
        <w:rPr>
          <w:rFonts w:ascii="Times New Roman" w:hAnsi="Times New Roman"/>
          <w:sz w:val="28"/>
          <w:szCs w:val="28"/>
        </w:rPr>
        <w:t xml:space="preserve"> и вводится исключительно в период активного роста кредитования (срок введения </w:t>
      </w:r>
      <w:r w:rsidR="00620C50" w:rsidRPr="003A414E">
        <w:rPr>
          <w:rFonts w:ascii="Times New Roman" w:hAnsi="Times New Roman"/>
          <w:sz w:val="28"/>
          <w:szCs w:val="28"/>
        </w:rPr>
        <w:t xml:space="preserve">– </w:t>
      </w:r>
      <w:r w:rsidRPr="003A414E">
        <w:rPr>
          <w:rFonts w:ascii="Times New Roman" w:hAnsi="Times New Roman"/>
          <w:sz w:val="28"/>
          <w:szCs w:val="28"/>
        </w:rPr>
        <w:t xml:space="preserve">не менее чем за 12 месяцев до даты начала расчета буфера, размер </w:t>
      </w:r>
      <w:r w:rsidR="00620C50" w:rsidRPr="003A414E">
        <w:rPr>
          <w:rFonts w:ascii="Times New Roman" w:hAnsi="Times New Roman"/>
          <w:sz w:val="28"/>
          <w:szCs w:val="28"/>
        </w:rPr>
        <w:t xml:space="preserve">– </w:t>
      </w:r>
      <w:r w:rsidRPr="003A414E">
        <w:rPr>
          <w:rFonts w:ascii="Times New Roman" w:hAnsi="Times New Roman"/>
          <w:sz w:val="28"/>
          <w:szCs w:val="28"/>
        </w:rPr>
        <w:t>от 0</w:t>
      </w:r>
      <w:r w:rsidR="00620C50" w:rsidRPr="003A414E">
        <w:rPr>
          <w:rFonts w:ascii="Times New Roman" w:hAnsi="Times New Roman"/>
          <w:sz w:val="28"/>
          <w:szCs w:val="28"/>
        </w:rPr>
        <w:t> </w:t>
      </w:r>
      <w:r w:rsidRPr="003A414E">
        <w:rPr>
          <w:rFonts w:ascii="Times New Roman" w:hAnsi="Times New Roman"/>
          <w:sz w:val="28"/>
          <w:szCs w:val="28"/>
        </w:rPr>
        <w:t>до 3</w:t>
      </w:r>
      <w:r w:rsidR="00B667D5" w:rsidRPr="003A414E">
        <w:rPr>
          <w:rFonts w:ascii="Times New Roman" w:hAnsi="Times New Roman"/>
          <w:sz w:val="28"/>
          <w:szCs w:val="28"/>
        </w:rPr>
        <w:t> %</w:t>
      </w:r>
      <w:r w:rsidRPr="003A414E">
        <w:rPr>
          <w:rFonts w:ascii="Times New Roman" w:hAnsi="Times New Roman"/>
          <w:sz w:val="28"/>
          <w:szCs w:val="28"/>
        </w:rPr>
        <w:t xml:space="preserve">). </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Системный буфер формируется системообразующими банками, который, как и вышеуказанные буфера, должен быть сформирован за счет акций и чистого нераспределенного дохода (с 1 января 2016 года в размере 1</w:t>
      </w:r>
      <w:r w:rsidR="00B667D5" w:rsidRPr="003A414E">
        <w:rPr>
          <w:rFonts w:ascii="Times New Roman" w:hAnsi="Times New Roman"/>
          <w:sz w:val="28"/>
          <w:szCs w:val="28"/>
        </w:rPr>
        <w:t> %</w:t>
      </w:r>
      <w:r w:rsidRPr="003A414E">
        <w:rPr>
          <w:rFonts w:ascii="Times New Roman" w:hAnsi="Times New Roman"/>
          <w:sz w:val="28"/>
          <w:szCs w:val="28"/>
        </w:rPr>
        <w:t>);</w:t>
      </w:r>
    </w:p>
    <w:p w:rsidR="00E6540A" w:rsidRPr="003A414E" w:rsidRDefault="00BF4EFD" w:rsidP="001D32A7">
      <w:pPr>
        <w:widowControl/>
        <w:ind w:firstLine="709"/>
        <w:jc w:val="both"/>
        <w:rPr>
          <w:rFonts w:ascii="Times New Roman" w:hAnsi="Times New Roman"/>
          <w:sz w:val="28"/>
          <w:szCs w:val="28"/>
        </w:rPr>
      </w:pPr>
      <w:r w:rsidRPr="003A414E">
        <w:rPr>
          <w:rFonts w:ascii="Times New Roman" w:hAnsi="Times New Roman"/>
          <w:sz w:val="28"/>
          <w:szCs w:val="28"/>
        </w:rPr>
        <w:t>3)</w:t>
      </w:r>
      <w:r w:rsidR="0085660B" w:rsidRPr="003A414E">
        <w:rPr>
          <w:rFonts w:ascii="Times New Roman" w:hAnsi="Times New Roman"/>
          <w:sz w:val="28"/>
          <w:szCs w:val="28"/>
        </w:rPr>
        <w:t> </w:t>
      </w:r>
      <w:r w:rsidRPr="003A414E">
        <w:rPr>
          <w:rFonts w:ascii="Times New Roman" w:hAnsi="Times New Roman"/>
          <w:sz w:val="28"/>
          <w:szCs w:val="28"/>
        </w:rPr>
        <w:t>п</w:t>
      </w:r>
      <w:r w:rsidR="00E6540A" w:rsidRPr="003A414E">
        <w:rPr>
          <w:rFonts w:ascii="Times New Roman" w:hAnsi="Times New Roman"/>
          <w:sz w:val="28"/>
          <w:szCs w:val="28"/>
        </w:rPr>
        <w:t>оэтапную амортизацию финансовых инструментов, входящих в состав капитала, которые не соответствуют</w:t>
      </w:r>
      <w:r w:rsidRPr="003A414E">
        <w:rPr>
          <w:rFonts w:ascii="Times New Roman" w:hAnsi="Times New Roman"/>
          <w:sz w:val="28"/>
          <w:szCs w:val="28"/>
        </w:rPr>
        <w:t xml:space="preserve"> критериям, установленным Базелем</w:t>
      </w:r>
      <w:r w:rsidR="00E6540A" w:rsidRPr="003A414E">
        <w:rPr>
          <w:rFonts w:ascii="Times New Roman" w:hAnsi="Times New Roman"/>
          <w:sz w:val="28"/>
          <w:szCs w:val="28"/>
        </w:rPr>
        <w:t xml:space="preserve"> III с 2016 по 202</w:t>
      </w:r>
      <w:r w:rsidRPr="003A414E">
        <w:rPr>
          <w:rFonts w:ascii="Times New Roman" w:hAnsi="Times New Roman"/>
          <w:sz w:val="28"/>
          <w:szCs w:val="28"/>
        </w:rPr>
        <w:t>0 год</w:t>
      </w:r>
      <w:r w:rsidR="00E6540A" w:rsidRPr="003A414E">
        <w:rPr>
          <w:rFonts w:ascii="Times New Roman" w:hAnsi="Times New Roman"/>
          <w:sz w:val="28"/>
          <w:szCs w:val="28"/>
        </w:rPr>
        <w:t xml:space="preserve"> (ежегодно по 20</w:t>
      </w:r>
      <w:r w:rsidR="00B667D5" w:rsidRPr="003A414E">
        <w:rPr>
          <w:rFonts w:ascii="Times New Roman" w:hAnsi="Times New Roman"/>
          <w:sz w:val="28"/>
          <w:szCs w:val="28"/>
        </w:rPr>
        <w:t> %</w:t>
      </w:r>
      <w:r w:rsidR="00E6540A" w:rsidRPr="003A414E">
        <w:rPr>
          <w:rFonts w:ascii="Times New Roman" w:hAnsi="Times New Roman"/>
          <w:sz w:val="28"/>
          <w:szCs w:val="28"/>
        </w:rPr>
        <w:t>);</w:t>
      </w:r>
    </w:p>
    <w:p w:rsidR="00E6540A" w:rsidRPr="003A414E" w:rsidRDefault="00BF4EFD" w:rsidP="001D32A7">
      <w:pPr>
        <w:widowControl/>
        <w:ind w:firstLine="709"/>
        <w:jc w:val="both"/>
        <w:rPr>
          <w:rFonts w:ascii="Times New Roman" w:hAnsi="Times New Roman"/>
          <w:sz w:val="28"/>
          <w:szCs w:val="28"/>
        </w:rPr>
      </w:pPr>
      <w:r w:rsidRPr="003A414E">
        <w:rPr>
          <w:rFonts w:ascii="Times New Roman" w:hAnsi="Times New Roman"/>
          <w:sz w:val="28"/>
          <w:szCs w:val="28"/>
        </w:rPr>
        <w:t>4)</w:t>
      </w:r>
      <w:r w:rsidR="0085660B" w:rsidRPr="003A414E">
        <w:rPr>
          <w:rFonts w:ascii="Times New Roman" w:hAnsi="Times New Roman"/>
          <w:sz w:val="28"/>
          <w:szCs w:val="28"/>
        </w:rPr>
        <w:t> </w:t>
      </w:r>
      <w:r w:rsidRPr="003A414E">
        <w:rPr>
          <w:rFonts w:ascii="Times New Roman" w:hAnsi="Times New Roman"/>
          <w:sz w:val="28"/>
          <w:szCs w:val="28"/>
        </w:rPr>
        <w:t>п</w:t>
      </w:r>
      <w:r w:rsidR="00E6540A" w:rsidRPr="003A414E">
        <w:rPr>
          <w:rFonts w:ascii="Times New Roman" w:hAnsi="Times New Roman"/>
          <w:sz w:val="28"/>
          <w:szCs w:val="28"/>
        </w:rPr>
        <w:t>ересмотр значений нормативов достаточности собственного капитала (основной капитал, капитал первого уровня, общий капитал с учетом буферов капитала) не реже одного раза в 3 года;</w:t>
      </w:r>
    </w:p>
    <w:p w:rsidR="00E6540A" w:rsidRPr="003A414E" w:rsidRDefault="00BF4EFD" w:rsidP="001D32A7">
      <w:pPr>
        <w:widowControl/>
        <w:ind w:firstLine="709"/>
        <w:jc w:val="both"/>
        <w:rPr>
          <w:rFonts w:ascii="Times New Roman" w:hAnsi="Times New Roman"/>
          <w:sz w:val="28"/>
          <w:szCs w:val="28"/>
        </w:rPr>
      </w:pPr>
      <w:r w:rsidRPr="003A414E">
        <w:rPr>
          <w:rFonts w:ascii="Times New Roman" w:hAnsi="Times New Roman"/>
          <w:sz w:val="28"/>
          <w:szCs w:val="28"/>
        </w:rPr>
        <w:lastRenderedPageBreak/>
        <w:t>5)</w:t>
      </w:r>
      <w:r w:rsidR="0085660B" w:rsidRPr="003A414E">
        <w:rPr>
          <w:rFonts w:ascii="Times New Roman" w:hAnsi="Times New Roman"/>
          <w:sz w:val="28"/>
          <w:szCs w:val="28"/>
        </w:rPr>
        <w:t> </w:t>
      </w:r>
      <w:r w:rsidRPr="003A414E">
        <w:rPr>
          <w:rFonts w:ascii="Times New Roman" w:hAnsi="Times New Roman"/>
          <w:sz w:val="28"/>
          <w:szCs w:val="28"/>
        </w:rPr>
        <w:t>р</w:t>
      </w:r>
      <w:r w:rsidR="00E6540A" w:rsidRPr="003A414E">
        <w:rPr>
          <w:rFonts w:ascii="Times New Roman" w:hAnsi="Times New Roman"/>
          <w:sz w:val="28"/>
          <w:szCs w:val="28"/>
        </w:rPr>
        <w:t>асчет пруденциальных нормативов на консо</w:t>
      </w:r>
      <w:r w:rsidR="0085660B" w:rsidRPr="003A414E">
        <w:rPr>
          <w:rFonts w:ascii="Times New Roman" w:hAnsi="Times New Roman"/>
          <w:sz w:val="28"/>
          <w:szCs w:val="28"/>
        </w:rPr>
        <w:t>лидированной основе с 1 </w:t>
      </w:r>
      <w:r w:rsidR="00835322" w:rsidRPr="003A414E">
        <w:rPr>
          <w:rFonts w:ascii="Times New Roman" w:hAnsi="Times New Roman"/>
          <w:sz w:val="28"/>
          <w:szCs w:val="28"/>
        </w:rPr>
        <w:t xml:space="preserve">января </w:t>
      </w:r>
      <w:r w:rsidR="00E6540A" w:rsidRPr="003A414E">
        <w:rPr>
          <w:rFonts w:ascii="Times New Roman" w:hAnsi="Times New Roman"/>
          <w:sz w:val="28"/>
          <w:szCs w:val="28"/>
        </w:rPr>
        <w:t>2016 года.</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В целях расширения кредитования корпоративного сектора экономики предусмотрена консервация на два года (2014</w:t>
      </w:r>
      <w:r w:rsidR="00E6662A" w:rsidRPr="003A414E">
        <w:rPr>
          <w:rFonts w:ascii="Times New Roman" w:hAnsi="Times New Roman"/>
          <w:sz w:val="28"/>
          <w:szCs w:val="28"/>
        </w:rPr>
        <w:t>–</w:t>
      </w:r>
      <w:r w:rsidRPr="003A414E">
        <w:rPr>
          <w:rFonts w:ascii="Times New Roman" w:hAnsi="Times New Roman"/>
          <w:sz w:val="28"/>
          <w:szCs w:val="28"/>
        </w:rPr>
        <w:t>2015 годы)</w:t>
      </w:r>
      <w:r w:rsidR="00B01A70" w:rsidRPr="003A414E">
        <w:rPr>
          <w:rFonts w:ascii="Times New Roman" w:hAnsi="Times New Roman"/>
          <w:sz w:val="28"/>
          <w:szCs w:val="28"/>
        </w:rPr>
        <w:t xml:space="preserve"> размера динамического резерва</w:t>
      </w:r>
      <w:r w:rsidRPr="003A414E">
        <w:rPr>
          <w:rFonts w:ascii="Times New Roman" w:hAnsi="Times New Roman"/>
          <w:sz w:val="28"/>
          <w:szCs w:val="28"/>
        </w:rPr>
        <w:t xml:space="preserve">, сформированного в 2013 году. В конце 2014 года </w:t>
      </w:r>
      <w:r w:rsidR="00DF401D" w:rsidRPr="003A414E">
        <w:rPr>
          <w:rFonts w:ascii="Times New Roman" w:hAnsi="Times New Roman"/>
          <w:sz w:val="28"/>
          <w:szCs w:val="28"/>
        </w:rPr>
        <w:t>проведена</w:t>
      </w:r>
      <w:r w:rsidRPr="003A414E">
        <w:rPr>
          <w:rFonts w:ascii="Times New Roman" w:hAnsi="Times New Roman"/>
          <w:sz w:val="28"/>
          <w:szCs w:val="28"/>
        </w:rPr>
        <w:t xml:space="preserve"> корректировка (частичное расформирование) динамического резерва, сформированного в 2013 году</w:t>
      </w:r>
      <w:r w:rsidR="00B01A70" w:rsidRPr="003A414E">
        <w:rPr>
          <w:rFonts w:ascii="Times New Roman" w:hAnsi="Times New Roman"/>
          <w:sz w:val="28"/>
          <w:szCs w:val="28"/>
        </w:rPr>
        <w:t>,</w:t>
      </w:r>
      <w:r w:rsidRPr="003A414E">
        <w:rPr>
          <w:rFonts w:ascii="Times New Roman" w:hAnsi="Times New Roman"/>
          <w:sz w:val="28"/>
          <w:szCs w:val="28"/>
        </w:rPr>
        <w:t xml:space="preserve"> на сумму отрицательного значения разницы между ассигнованиями на резервы и доходами от восстановления резервов, которая привела к непрогнозируемому росту динамического резерва. В результате корректировки динамического резерва, сф</w:t>
      </w:r>
      <w:r w:rsidR="002379E6" w:rsidRPr="003A414E">
        <w:rPr>
          <w:rFonts w:ascii="Times New Roman" w:hAnsi="Times New Roman"/>
          <w:sz w:val="28"/>
          <w:szCs w:val="28"/>
        </w:rPr>
        <w:t>ормированного в 2013 </w:t>
      </w:r>
      <w:r w:rsidRPr="003A414E">
        <w:rPr>
          <w:rFonts w:ascii="Times New Roman" w:hAnsi="Times New Roman"/>
          <w:sz w:val="28"/>
          <w:szCs w:val="28"/>
        </w:rPr>
        <w:t xml:space="preserve">году, банки </w:t>
      </w:r>
      <w:r w:rsidR="00DF401D" w:rsidRPr="003A414E">
        <w:rPr>
          <w:rFonts w:ascii="Times New Roman" w:hAnsi="Times New Roman"/>
          <w:sz w:val="28"/>
          <w:szCs w:val="28"/>
        </w:rPr>
        <w:t>обязаны</w:t>
      </w:r>
      <w:r w:rsidRPr="003A414E">
        <w:rPr>
          <w:rFonts w:ascii="Times New Roman" w:hAnsi="Times New Roman"/>
          <w:sz w:val="28"/>
          <w:szCs w:val="28"/>
        </w:rPr>
        <w:t xml:space="preserve"> произвести уплату корпоративного подоходного налога по итогам 2014 года.</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 xml:space="preserve">В </w:t>
      </w:r>
      <w:r w:rsidR="00B01A70" w:rsidRPr="003A414E">
        <w:rPr>
          <w:rFonts w:ascii="Times New Roman" w:hAnsi="Times New Roman"/>
          <w:sz w:val="28"/>
          <w:szCs w:val="28"/>
        </w:rPr>
        <w:t>интересах</w:t>
      </w:r>
      <w:r w:rsidRPr="003A414E">
        <w:rPr>
          <w:rFonts w:ascii="Times New Roman" w:hAnsi="Times New Roman"/>
          <w:sz w:val="28"/>
          <w:szCs w:val="28"/>
        </w:rPr>
        <w:t xml:space="preserve"> ограничения системных рисков в секторе п</w:t>
      </w:r>
      <w:r w:rsidR="006A4664" w:rsidRPr="003A414E">
        <w:rPr>
          <w:rFonts w:ascii="Times New Roman" w:hAnsi="Times New Roman"/>
          <w:sz w:val="28"/>
          <w:szCs w:val="28"/>
        </w:rPr>
        <w:t xml:space="preserve">отребительского кредитования с </w:t>
      </w:r>
      <w:r w:rsidRPr="003A414E">
        <w:rPr>
          <w:rFonts w:ascii="Times New Roman" w:hAnsi="Times New Roman"/>
          <w:sz w:val="28"/>
          <w:szCs w:val="28"/>
        </w:rPr>
        <w:t>1 февраля 2014 года введен лимит ежегодного прироста на уровне 30</w:t>
      </w:r>
      <w:r w:rsidR="00B667D5" w:rsidRPr="003A414E">
        <w:rPr>
          <w:rFonts w:ascii="Times New Roman" w:hAnsi="Times New Roman"/>
          <w:sz w:val="28"/>
          <w:szCs w:val="28"/>
        </w:rPr>
        <w:t> %</w:t>
      </w:r>
      <w:r w:rsidRPr="003A414E">
        <w:rPr>
          <w:rFonts w:ascii="Times New Roman" w:hAnsi="Times New Roman"/>
          <w:sz w:val="28"/>
          <w:szCs w:val="28"/>
        </w:rPr>
        <w:t>, а также ужесточено риск-взвешивание по потребительским кредитам с 75 до 100</w:t>
      </w:r>
      <w:r w:rsidR="00B667D5" w:rsidRPr="003A414E">
        <w:rPr>
          <w:rFonts w:ascii="Times New Roman" w:hAnsi="Times New Roman"/>
          <w:sz w:val="28"/>
          <w:szCs w:val="28"/>
        </w:rPr>
        <w:t> %</w:t>
      </w:r>
      <w:r w:rsidRPr="003A414E">
        <w:rPr>
          <w:rFonts w:ascii="Times New Roman" w:hAnsi="Times New Roman"/>
          <w:sz w:val="28"/>
          <w:szCs w:val="28"/>
        </w:rPr>
        <w:t xml:space="preserve"> при расчете достаточности собственного капитала банков. Кроме того, с 1 апреля 2014 года введен потолок долговой нагрузки заемщика на уровне 50</w:t>
      </w:r>
      <w:r w:rsidR="00B667D5" w:rsidRPr="003A414E">
        <w:rPr>
          <w:rFonts w:ascii="Times New Roman" w:hAnsi="Times New Roman"/>
          <w:sz w:val="28"/>
          <w:szCs w:val="28"/>
        </w:rPr>
        <w:t> %</w:t>
      </w:r>
      <w:r w:rsidRPr="003A414E">
        <w:rPr>
          <w:rFonts w:ascii="Times New Roman" w:hAnsi="Times New Roman"/>
          <w:sz w:val="28"/>
          <w:szCs w:val="28"/>
        </w:rPr>
        <w:t>, при превышении которого банк не осуществляет выдачу необеспеченного займа, что позволит снизить риск закредитованности населения потребительскими займами.</w:t>
      </w:r>
    </w:p>
    <w:p w:rsidR="00E5715B" w:rsidRPr="003A414E" w:rsidRDefault="00B01A70" w:rsidP="001D32A7">
      <w:pPr>
        <w:widowControl/>
        <w:ind w:firstLine="709"/>
        <w:jc w:val="both"/>
        <w:rPr>
          <w:rFonts w:ascii="Times New Roman" w:hAnsi="Times New Roman"/>
          <w:sz w:val="28"/>
          <w:szCs w:val="28"/>
        </w:rPr>
      </w:pPr>
      <w:r w:rsidRPr="003A414E">
        <w:rPr>
          <w:rFonts w:ascii="Times New Roman" w:hAnsi="Times New Roman"/>
          <w:sz w:val="28"/>
          <w:szCs w:val="28"/>
        </w:rPr>
        <w:t>Для</w:t>
      </w:r>
      <w:r w:rsidR="00E6540A" w:rsidRPr="003A414E">
        <w:rPr>
          <w:rFonts w:ascii="Times New Roman" w:hAnsi="Times New Roman"/>
          <w:sz w:val="28"/>
          <w:szCs w:val="28"/>
        </w:rPr>
        <w:t xml:space="preserve"> повышения внутреннего потенциала кредитования экономики введена обязанность размещения банками части собственного капитала в экономику Казахстана. Так, размещению в</w:t>
      </w:r>
      <w:r w:rsidRPr="003A414E">
        <w:rPr>
          <w:rFonts w:ascii="Times New Roman" w:hAnsi="Times New Roman"/>
          <w:sz w:val="28"/>
          <w:szCs w:val="28"/>
        </w:rPr>
        <w:t>о внутренние активы подлежа</w:t>
      </w:r>
      <w:r w:rsidR="00E6540A" w:rsidRPr="003A414E">
        <w:rPr>
          <w:rFonts w:ascii="Times New Roman" w:hAnsi="Times New Roman"/>
          <w:sz w:val="28"/>
          <w:szCs w:val="28"/>
        </w:rPr>
        <w:t>т:</w:t>
      </w:r>
      <w:r w:rsidRPr="003A414E">
        <w:rPr>
          <w:rFonts w:ascii="Times New Roman" w:hAnsi="Times New Roman"/>
          <w:sz w:val="28"/>
          <w:szCs w:val="28"/>
        </w:rPr>
        <w:t xml:space="preserve"> для несистемообразующих банков</w:t>
      </w:r>
      <w:r w:rsidR="00E6540A" w:rsidRPr="003A414E">
        <w:rPr>
          <w:rFonts w:ascii="Times New Roman" w:hAnsi="Times New Roman"/>
          <w:sz w:val="28"/>
          <w:szCs w:val="28"/>
        </w:rPr>
        <w:t xml:space="preserve"> </w:t>
      </w:r>
      <w:r w:rsidRPr="003A414E">
        <w:rPr>
          <w:rFonts w:ascii="Times New Roman" w:hAnsi="Times New Roman"/>
          <w:sz w:val="28"/>
          <w:szCs w:val="28"/>
        </w:rPr>
        <w:t xml:space="preserve">– </w:t>
      </w:r>
      <w:r w:rsidR="00E6540A" w:rsidRPr="003A414E">
        <w:rPr>
          <w:rFonts w:ascii="Times New Roman" w:hAnsi="Times New Roman"/>
          <w:sz w:val="28"/>
          <w:szCs w:val="28"/>
        </w:rPr>
        <w:t>с 1 октября 2014 года не менее 70</w:t>
      </w:r>
      <w:r w:rsidR="00B667D5" w:rsidRPr="003A414E">
        <w:rPr>
          <w:rFonts w:ascii="Times New Roman" w:hAnsi="Times New Roman"/>
          <w:sz w:val="28"/>
          <w:szCs w:val="28"/>
        </w:rPr>
        <w:t> %</w:t>
      </w:r>
      <w:r w:rsidR="00E6540A" w:rsidRPr="003A414E">
        <w:rPr>
          <w:rFonts w:ascii="Times New Roman" w:hAnsi="Times New Roman"/>
          <w:sz w:val="28"/>
          <w:szCs w:val="28"/>
        </w:rPr>
        <w:t xml:space="preserve"> собственного капитал</w:t>
      </w:r>
      <w:r w:rsidRPr="003A414E">
        <w:rPr>
          <w:rFonts w:ascii="Times New Roman" w:hAnsi="Times New Roman"/>
          <w:sz w:val="28"/>
          <w:szCs w:val="28"/>
        </w:rPr>
        <w:t>а; для системообразующих банков –</w:t>
      </w:r>
      <w:r w:rsidR="00E6540A" w:rsidRPr="003A414E">
        <w:rPr>
          <w:rFonts w:ascii="Times New Roman" w:hAnsi="Times New Roman"/>
          <w:sz w:val="28"/>
          <w:szCs w:val="28"/>
        </w:rPr>
        <w:t xml:space="preserve"> с 1 января 2015 года не менее 30</w:t>
      </w:r>
      <w:r w:rsidR="00B667D5" w:rsidRPr="003A414E">
        <w:rPr>
          <w:rFonts w:ascii="Times New Roman" w:hAnsi="Times New Roman"/>
          <w:sz w:val="28"/>
          <w:szCs w:val="28"/>
        </w:rPr>
        <w:t> %</w:t>
      </w:r>
      <w:r w:rsidR="00E6540A" w:rsidRPr="003A414E">
        <w:rPr>
          <w:rFonts w:ascii="Times New Roman" w:hAnsi="Times New Roman"/>
          <w:sz w:val="28"/>
          <w:szCs w:val="28"/>
        </w:rPr>
        <w:t xml:space="preserve"> собственного капитала и с 1 октября 2015 года не менее чем 70</w:t>
      </w:r>
      <w:r w:rsidR="00B667D5" w:rsidRPr="003A414E">
        <w:rPr>
          <w:rFonts w:ascii="Times New Roman" w:hAnsi="Times New Roman"/>
          <w:sz w:val="28"/>
          <w:szCs w:val="28"/>
        </w:rPr>
        <w:t> %</w:t>
      </w:r>
      <w:r w:rsidR="00E6540A" w:rsidRPr="003A414E">
        <w:rPr>
          <w:rFonts w:ascii="Times New Roman" w:hAnsi="Times New Roman"/>
          <w:sz w:val="28"/>
          <w:szCs w:val="28"/>
        </w:rPr>
        <w:t xml:space="preserve"> собственного капитала.</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В целях ограничения спекулятивных операций на валютном рынке и снижения давления на курс тенге установлен лимит на операции банков с валютными производными финансовыми инструментами в размере 30</w:t>
      </w:r>
      <w:r w:rsidR="00B667D5" w:rsidRPr="003A414E">
        <w:rPr>
          <w:rFonts w:ascii="Times New Roman" w:hAnsi="Times New Roman"/>
          <w:sz w:val="28"/>
          <w:szCs w:val="28"/>
        </w:rPr>
        <w:t> %</w:t>
      </w:r>
      <w:r w:rsidR="000D5B86" w:rsidRPr="003A414E">
        <w:rPr>
          <w:rFonts w:ascii="Times New Roman" w:hAnsi="Times New Roman"/>
          <w:sz w:val="28"/>
          <w:szCs w:val="28"/>
        </w:rPr>
        <w:t xml:space="preserve"> </w:t>
      </w:r>
      <w:r w:rsidRPr="003A414E">
        <w:rPr>
          <w:rFonts w:ascii="Times New Roman" w:hAnsi="Times New Roman"/>
          <w:sz w:val="28"/>
          <w:szCs w:val="28"/>
        </w:rPr>
        <w:t xml:space="preserve">собственного капитала. Указанный лимит не распространяется на сделки с производными финансовыми инструментами, контрагентом по которым является </w:t>
      </w:r>
      <w:r w:rsidR="002B4E14" w:rsidRPr="003A414E">
        <w:rPr>
          <w:rFonts w:ascii="Times New Roman" w:hAnsi="Times New Roman"/>
          <w:sz w:val="28"/>
          <w:szCs w:val="28"/>
        </w:rPr>
        <w:t>Национальный Банк Республики Казахстан</w:t>
      </w:r>
      <w:r w:rsidRPr="003A414E">
        <w:rPr>
          <w:rFonts w:ascii="Times New Roman" w:hAnsi="Times New Roman"/>
          <w:sz w:val="28"/>
          <w:szCs w:val="28"/>
        </w:rPr>
        <w:t>; забалансовые сделки спот (Т+1, Т+2) и своп (Т+1, Т+2); операции с иностранными валютами без участия национальной валюты.</w:t>
      </w:r>
    </w:p>
    <w:p w:rsidR="00E6540A" w:rsidRPr="003A414E" w:rsidRDefault="00E6540A" w:rsidP="001D32A7">
      <w:pPr>
        <w:widowControl/>
        <w:ind w:firstLine="709"/>
        <w:jc w:val="both"/>
        <w:rPr>
          <w:rFonts w:ascii="Times New Roman" w:hAnsi="Times New Roman"/>
          <w:sz w:val="28"/>
          <w:szCs w:val="28"/>
        </w:rPr>
      </w:pPr>
      <w:r w:rsidRPr="003A414E">
        <w:rPr>
          <w:rFonts w:ascii="Times New Roman" w:hAnsi="Times New Roman"/>
          <w:sz w:val="28"/>
          <w:szCs w:val="28"/>
        </w:rPr>
        <w:t xml:space="preserve">В </w:t>
      </w:r>
      <w:r w:rsidR="00B01A70" w:rsidRPr="003A414E">
        <w:rPr>
          <w:rFonts w:ascii="Times New Roman" w:hAnsi="Times New Roman"/>
          <w:sz w:val="28"/>
          <w:szCs w:val="28"/>
        </w:rPr>
        <w:t>интересах</w:t>
      </w:r>
      <w:r w:rsidRPr="003A414E">
        <w:rPr>
          <w:rFonts w:ascii="Times New Roman" w:hAnsi="Times New Roman"/>
          <w:sz w:val="28"/>
          <w:szCs w:val="28"/>
        </w:rPr>
        <w:t xml:space="preserve"> выравнивания о</w:t>
      </w:r>
      <w:r w:rsidR="00992A49" w:rsidRPr="003A414E">
        <w:rPr>
          <w:rFonts w:ascii="Times New Roman" w:hAnsi="Times New Roman"/>
          <w:sz w:val="28"/>
          <w:szCs w:val="28"/>
        </w:rPr>
        <w:t>ткрытой валютной позиции банков</w:t>
      </w:r>
      <w:r w:rsidRPr="003A414E">
        <w:rPr>
          <w:rFonts w:ascii="Times New Roman" w:hAnsi="Times New Roman"/>
          <w:sz w:val="28"/>
          <w:szCs w:val="28"/>
        </w:rPr>
        <w:t xml:space="preserve"> с 24</w:t>
      </w:r>
      <w:r w:rsidR="00B667D5" w:rsidRPr="003A414E">
        <w:rPr>
          <w:rFonts w:ascii="Times New Roman" w:hAnsi="Times New Roman"/>
          <w:sz w:val="28"/>
          <w:szCs w:val="28"/>
        </w:rPr>
        <w:t> </w:t>
      </w:r>
      <w:r w:rsidRPr="003A414E">
        <w:rPr>
          <w:rFonts w:ascii="Times New Roman" w:hAnsi="Times New Roman"/>
          <w:sz w:val="28"/>
          <w:szCs w:val="28"/>
        </w:rPr>
        <w:t>декабря 2014 года по 30 июня 2015 года увеличены лимиты короткой валютной позиции по доллару США с 12,5 до 25</w:t>
      </w:r>
      <w:r w:rsidR="00B667D5" w:rsidRPr="003A414E">
        <w:rPr>
          <w:rFonts w:ascii="Times New Roman" w:hAnsi="Times New Roman"/>
          <w:sz w:val="28"/>
          <w:szCs w:val="28"/>
        </w:rPr>
        <w:t> %</w:t>
      </w:r>
      <w:r w:rsidR="009A72BE" w:rsidRPr="003A414E">
        <w:rPr>
          <w:rFonts w:ascii="Times New Roman" w:hAnsi="Times New Roman"/>
          <w:sz w:val="28"/>
          <w:szCs w:val="28"/>
        </w:rPr>
        <w:t xml:space="preserve"> </w:t>
      </w:r>
      <w:r w:rsidRPr="003A414E">
        <w:rPr>
          <w:rFonts w:ascii="Times New Roman" w:hAnsi="Times New Roman"/>
          <w:sz w:val="28"/>
          <w:szCs w:val="28"/>
        </w:rPr>
        <w:t>собственного капитала банка, а также валютной нетто-позиции с 25 до 30</w:t>
      </w:r>
      <w:r w:rsidR="00B667D5" w:rsidRPr="003A414E">
        <w:rPr>
          <w:rFonts w:ascii="Times New Roman" w:hAnsi="Times New Roman"/>
          <w:sz w:val="28"/>
          <w:szCs w:val="28"/>
        </w:rPr>
        <w:t> %</w:t>
      </w:r>
      <w:r w:rsidR="009A72BE" w:rsidRPr="003A414E">
        <w:rPr>
          <w:rFonts w:ascii="Times New Roman" w:hAnsi="Times New Roman"/>
          <w:sz w:val="28"/>
          <w:szCs w:val="28"/>
        </w:rPr>
        <w:t xml:space="preserve"> </w:t>
      </w:r>
      <w:r w:rsidRPr="003A414E">
        <w:rPr>
          <w:rFonts w:ascii="Times New Roman" w:hAnsi="Times New Roman"/>
          <w:sz w:val="28"/>
          <w:szCs w:val="28"/>
        </w:rPr>
        <w:t>собственного капитала банка.</w:t>
      </w:r>
    </w:p>
    <w:p w:rsidR="00480566" w:rsidRPr="003A414E" w:rsidRDefault="00480566" w:rsidP="008A2959">
      <w:pPr>
        <w:pStyle w:val="1"/>
        <w:rPr>
          <w:rStyle w:val="12"/>
          <w:b/>
          <w:bCs/>
          <w:sz w:val="28"/>
          <w:szCs w:val="28"/>
        </w:rPr>
      </w:pPr>
      <w:bookmarkStart w:id="8" w:name="_Toc422150652"/>
      <w:r w:rsidRPr="003A414E">
        <w:rPr>
          <w:rStyle w:val="12"/>
          <w:b/>
          <w:bCs/>
          <w:sz w:val="28"/>
          <w:szCs w:val="28"/>
        </w:rPr>
        <w:lastRenderedPageBreak/>
        <w:t>Кыргызская Республика</w:t>
      </w:r>
      <w:bookmarkEnd w:id="8"/>
    </w:p>
    <w:p w:rsidR="00617C7C" w:rsidRPr="003A414E" w:rsidRDefault="00E25894" w:rsidP="008A2959">
      <w:pPr>
        <w:pStyle w:val="11"/>
        <w:widowControl/>
        <w:spacing w:line="340" w:lineRule="exact"/>
        <w:ind w:firstLine="709"/>
        <w:rPr>
          <w:sz w:val="28"/>
          <w:szCs w:val="28"/>
        </w:rPr>
      </w:pPr>
      <w:r w:rsidRPr="003A414E">
        <w:rPr>
          <w:sz w:val="28"/>
          <w:szCs w:val="28"/>
        </w:rPr>
        <w:t xml:space="preserve">В целях обеспечения стабильности банковской системы и защиты интересов вкладчиков и кредиторов Национальный банк Кыргызской Республики </w:t>
      </w:r>
      <w:r w:rsidR="00E6662A" w:rsidRPr="003A414E">
        <w:rPr>
          <w:sz w:val="28"/>
          <w:szCs w:val="28"/>
        </w:rPr>
        <w:t xml:space="preserve">(далее – Национальный банк) </w:t>
      </w:r>
      <w:r w:rsidRPr="003A414E">
        <w:rPr>
          <w:sz w:val="28"/>
          <w:szCs w:val="28"/>
        </w:rPr>
        <w:t>осуществляет надзор и регулирование деятельности банков в соответствии с законодательством Кыргызской Республики и на основе принципов Базельского комитета и других международных стандартов</w:t>
      </w:r>
      <w:r w:rsidR="00E6662A" w:rsidRPr="003A414E">
        <w:rPr>
          <w:sz w:val="28"/>
          <w:szCs w:val="28"/>
        </w:rPr>
        <w:t>,</w:t>
      </w:r>
      <w:r w:rsidRPr="003A414E">
        <w:rPr>
          <w:sz w:val="28"/>
          <w:szCs w:val="28"/>
        </w:rPr>
        <w:t xml:space="preserve"> </w:t>
      </w:r>
      <w:r w:rsidR="00E6662A" w:rsidRPr="003A414E">
        <w:rPr>
          <w:sz w:val="28"/>
          <w:szCs w:val="28"/>
        </w:rPr>
        <w:t xml:space="preserve">а также </w:t>
      </w:r>
      <w:r w:rsidRPr="003A414E">
        <w:rPr>
          <w:sz w:val="28"/>
          <w:szCs w:val="28"/>
        </w:rPr>
        <w:t>с учетом тенденций развития банковской системы страны и рисков, присущих деятельности коммерческих банков.</w:t>
      </w:r>
    </w:p>
    <w:p w:rsidR="00E6662A" w:rsidRPr="003A414E" w:rsidRDefault="00E6662A" w:rsidP="008A2959">
      <w:pPr>
        <w:pStyle w:val="11"/>
        <w:widowControl/>
        <w:spacing w:before="120" w:line="340" w:lineRule="exact"/>
        <w:ind w:firstLine="709"/>
        <w:rPr>
          <w:b/>
          <w:sz w:val="28"/>
          <w:szCs w:val="28"/>
        </w:rPr>
      </w:pPr>
      <w:r w:rsidRPr="003A414E">
        <w:rPr>
          <w:b/>
          <w:sz w:val="28"/>
          <w:szCs w:val="28"/>
        </w:rPr>
        <w:t>Минимальные требования к капиталу</w:t>
      </w:r>
    </w:p>
    <w:p w:rsidR="00E6662A" w:rsidRPr="003A414E" w:rsidRDefault="00E6662A" w:rsidP="008A2959">
      <w:pPr>
        <w:pStyle w:val="11"/>
        <w:widowControl/>
        <w:spacing w:line="340" w:lineRule="exact"/>
        <w:ind w:firstLine="709"/>
        <w:rPr>
          <w:sz w:val="28"/>
          <w:szCs w:val="28"/>
        </w:rPr>
      </w:pPr>
      <w:r w:rsidRPr="003A414E">
        <w:rPr>
          <w:sz w:val="28"/>
          <w:szCs w:val="28"/>
        </w:rPr>
        <w:t>В настоящее время Национальным банком для коммерческих банков установлены более жесткие требования к коэффициентам адекватности капитала, основанным на взвешивании активов и забалансовых обязательств по степени риска:</w:t>
      </w:r>
    </w:p>
    <w:p w:rsidR="00E6662A" w:rsidRPr="003A414E" w:rsidRDefault="00E6662A" w:rsidP="008A2959">
      <w:pPr>
        <w:pStyle w:val="11"/>
        <w:widowControl/>
        <w:spacing w:line="340" w:lineRule="exact"/>
        <w:ind w:firstLine="709"/>
        <w:rPr>
          <w:sz w:val="28"/>
          <w:szCs w:val="28"/>
        </w:rPr>
      </w:pPr>
      <w:r w:rsidRPr="003A414E">
        <w:rPr>
          <w:sz w:val="28"/>
          <w:szCs w:val="28"/>
        </w:rPr>
        <w:t>коэффициент адек</w:t>
      </w:r>
      <w:r w:rsidR="0085660B" w:rsidRPr="003A414E">
        <w:rPr>
          <w:sz w:val="28"/>
          <w:szCs w:val="28"/>
        </w:rPr>
        <w:t>ватности суммарного капитала (К </w:t>
      </w:r>
      <w:r w:rsidRPr="003A414E">
        <w:rPr>
          <w:sz w:val="28"/>
          <w:szCs w:val="28"/>
        </w:rPr>
        <w:t>2.1) должен составлять не менее 12</w:t>
      </w:r>
      <w:r w:rsidR="00B667D5" w:rsidRPr="003A414E">
        <w:rPr>
          <w:sz w:val="28"/>
          <w:szCs w:val="28"/>
        </w:rPr>
        <w:t> %</w:t>
      </w:r>
      <w:r w:rsidRPr="003A414E">
        <w:rPr>
          <w:sz w:val="28"/>
          <w:szCs w:val="28"/>
        </w:rPr>
        <w:t>;</w:t>
      </w:r>
    </w:p>
    <w:p w:rsidR="00E6662A" w:rsidRPr="003A414E" w:rsidRDefault="00E6662A" w:rsidP="008A2959">
      <w:pPr>
        <w:pStyle w:val="11"/>
        <w:widowControl/>
        <w:spacing w:line="340" w:lineRule="exact"/>
        <w:ind w:firstLine="709"/>
        <w:rPr>
          <w:sz w:val="28"/>
          <w:szCs w:val="28"/>
        </w:rPr>
      </w:pPr>
      <w:r w:rsidRPr="003A414E">
        <w:rPr>
          <w:sz w:val="28"/>
          <w:szCs w:val="28"/>
        </w:rPr>
        <w:t>коэффициент адекватн</w:t>
      </w:r>
      <w:r w:rsidR="000D5B86" w:rsidRPr="003A414E">
        <w:rPr>
          <w:sz w:val="28"/>
          <w:szCs w:val="28"/>
        </w:rPr>
        <w:t>ости капитала п</w:t>
      </w:r>
      <w:r w:rsidR="0085660B" w:rsidRPr="003A414E">
        <w:rPr>
          <w:sz w:val="28"/>
          <w:szCs w:val="28"/>
        </w:rPr>
        <w:t>ервого уровня (К </w:t>
      </w:r>
      <w:r w:rsidRPr="003A414E">
        <w:rPr>
          <w:sz w:val="28"/>
          <w:szCs w:val="28"/>
        </w:rPr>
        <w:t>2.</w:t>
      </w:r>
      <w:r w:rsidR="0085660B" w:rsidRPr="003A414E">
        <w:rPr>
          <w:sz w:val="28"/>
          <w:szCs w:val="28"/>
        </w:rPr>
        <w:t>2) должен составлять не менее 6</w:t>
      </w:r>
      <w:r w:rsidR="00B667D5" w:rsidRPr="003A414E">
        <w:rPr>
          <w:sz w:val="28"/>
          <w:szCs w:val="28"/>
        </w:rPr>
        <w:t> %</w:t>
      </w:r>
      <w:r w:rsidRPr="003A414E">
        <w:rPr>
          <w:sz w:val="28"/>
          <w:szCs w:val="28"/>
        </w:rPr>
        <w:t>;</w:t>
      </w:r>
    </w:p>
    <w:p w:rsidR="00E6662A" w:rsidRPr="003A414E" w:rsidRDefault="00E6662A" w:rsidP="008A2959">
      <w:pPr>
        <w:pStyle w:val="11"/>
        <w:widowControl/>
        <w:spacing w:line="340" w:lineRule="exact"/>
        <w:ind w:firstLine="709"/>
        <w:rPr>
          <w:sz w:val="28"/>
          <w:szCs w:val="28"/>
        </w:rPr>
      </w:pPr>
      <w:r w:rsidRPr="003A414E">
        <w:rPr>
          <w:sz w:val="28"/>
          <w:szCs w:val="28"/>
        </w:rPr>
        <w:t>коэффициент левер</w:t>
      </w:r>
      <w:r w:rsidR="000D5B86" w:rsidRPr="003A414E">
        <w:rPr>
          <w:sz w:val="28"/>
          <w:szCs w:val="28"/>
        </w:rPr>
        <w:t>и</w:t>
      </w:r>
      <w:r w:rsidRPr="003A414E">
        <w:rPr>
          <w:sz w:val="28"/>
          <w:szCs w:val="28"/>
        </w:rPr>
        <w:t>джа − отношение чистого суммарного капита</w:t>
      </w:r>
      <w:r w:rsidR="00542329" w:rsidRPr="003A414E">
        <w:rPr>
          <w:sz w:val="28"/>
          <w:szCs w:val="28"/>
        </w:rPr>
        <w:t xml:space="preserve">ла к суммарным активам банка (К </w:t>
      </w:r>
      <w:r w:rsidRPr="003A414E">
        <w:rPr>
          <w:sz w:val="28"/>
          <w:szCs w:val="28"/>
        </w:rPr>
        <w:t xml:space="preserve">2.3) </w:t>
      </w:r>
      <w:r w:rsidR="00542329" w:rsidRPr="003A414E">
        <w:rPr>
          <w:sz w:val="28"/>
          <w:szCs w:val="28"/>
        </w:rPr>
        <w:t xml:space="preserve">− </w:t>
      </w:r>
      <w:r w:rsidRPr="003A414E">
        <w:rPr>
          <w:sz w:val="28"/>
          <w:szCs w:val="28"/>
        </w:rPr>
        <w:t>должен составлять не менее 8</w:t>
      </w:r>
      <w:r w:rsidR="00B667D5" w:rsidRPr="003A414E">
        <w:rPr>
          <w:sz w:val="28"/>
          <w:szCs w:val="28"/>
        </w:rPr>
        <w:t> %</w:t>
      </w:r>
      <w:r w:rsidRPr="003A414E">
        <w:rPr>
          <w:sz w:val="28"/>
          <w:szCs w:val="28"/>
        </w:rPr>
        <w:t>.</w:t>
      </w:r>
    </w:p>
    <w:p w:rsidR="00E6662A" w:rsidRPr="003A414E" w:rsidRDefault="00E6662A" w:rsidP="008A2959">
      <w:pPr>
        <w:pStyle w:val="11"/>
        <w:widowControl/>
        <w:spacing w:line="340" w:lineRule="exact"/>
        <w:ind w:firstLine="709"/>
        <w:rPr>
          <w:sz w:val="28"/>
          <w:szCs w:val="28"/>
        </w:rPr>
      </w:pPr>
      <w:r w:rsidRPr="003A414E">
        <w:rPr>
          <w:sz w:val="28"/>
          <w:szCs w:val="28"/>
        </w:rPr>
        <w:t xml:space="preserve">Кроме того, Правлением Национального банка принято </w:t>
      </w:r>
      <w:r w:rsidR="00542329" w:rsidRPr="003A414E">
        <w:rPr>
          <w:sz w:val="28"/>
          <w:szCs w:val="28"/>
        </w:rPr>
        <w:t>п</w:t>
      </w:r>
      <w:r w:rsidRPr="003A414E">
        <w:rPr>
          <w:sz w:val="28"/>
          <w:szCs w:val="28"/>
        </w:rPr>
        <w:t xml:space="preserve">остановление от 11 марта 2015 года </w:t>
      </w:r>
      <w:r w:rsidR="00B667D5" w:rsidRPr="003A414E">
        <w:rPr>
          <w:sz w:val="28"/>
          <w:szCs w:val="28"/>
        </w:rPr>
        <w:t>№ </w:t>
      </w:r>
      <w:r w:rsidRPr="003A414E">
        <w:rPr>
          <w:sz w:val="28"/>
          <w:szCs w:val="28"/>
        </w:rPr>
        <w:t>16/1 «О минимальном размере уставног</w:t>
      </w:r>
      <w:r w:rsidR="000D5B86" w:rsidRPr="003A414E">
        <w:rPr>
          <w:sz w:val="28"/>
          <w:szCs w:val="28"/>
        </w:rPr>
        <w:t>о капитала коммерческих банков», с</w:t>
      </w:r>
      <w:r w:rsidRPr="003A414E">
        <w:rPr>
          <w:sz w:val="28"/>
          <w:szCs w:val="28"/>
        </w:rPr>
        <w:t xml:space="preserve">огласно </w:t>
      </w:r>
      <w:r w:rsidR="000D5B86" w:rsidRPr="003A414E">
        <w:rPr>
          <w:sz w:val="28"/>
          <w:szCs w:val="28"/>
        </w:rPr>
        <w:t>которому</w:t>
      </w:r>
      <w:r w:rsidRPr="003A414E">
        <w:rPr>
          <w:sz w:val="28"/>
          <w:szCs w:val="28"/>
        </w:rPr>
        <w:t xml:space="preserve"> минимальный размер уставного капитала для вновь открываемых и действующих коммерческих банков (включая требование к капиталу филиалов банков-нерезидентов) с 1 июля 2017</w:t>
      </w:r>
      <w:r w:rsidR="001D32A7" w:rsidRPr="003A414E">
        <w:rPr>
          <w:sz w:val="28"/>
          <w:szCs w:val="28"/>
        </w:rPr>
        <w:t> </w:t>
      </w:r>
      <w:r w:rsidRPr="003A414E">
        <w:rPr>
          <w:sz w:val="28"/>
          <w:szCs w:val="28"/>
        </w:rPr>
        <w:t>года установлен в размере не менее 600 млн сом</w:t>
      </w:r>
      <w:r w:rsidR="00B01A70" w:rsidRPr="003A414E">
        <w:rPr>
          <w:sz w:val="28"/>
          <w:szCs w:val="28"/>
        </w:rPr>
        <w:t>ов</w:t>
      </w:r>
      <w:r w:rsidRPr="003A414E">
        <w:rPr>
          <w:sz w:val="28"/>
          <w:szCs w:val="28"/>
        </w:rPr>
        <w:t>.</w:t>
      </w:r>
    </w:p>
    <w:p w:rsidR="00E6662A" w:rsidRPr="003A414E" w:rsidRDefault="00E6662A" w:rsidP="008A2959">
      <w:pPr>
        <w:pStyle w:val="11"/>
        <w:widowControl/>
        <w:spacing w:before="120" w:line="340" w:lineRule="exact"/>
        <w:ind w:firstLine="709"/>
        <w:rPr>
          <w:b/>
          <w:sz w:val="28"/>
          <w:szCs w:val="28"/>
        </w:rPr>
      </w:pPr>
      <w:r w:rsidRPr="003A414E">
        <w:rPr>
          <w:b/>
          <w:sz w:val="28"/>
          <w:szCs w:val="28"/>
        </w:rPr>
        <w:t xml:space="preserve">Надзорный процесс </w:t>
      </w:r>
    </w:p>
    <w:p w:rsidR="00E6662A" w:rsidRPr="003A414E" w:rsidRDefault="00E6662A" w:rsidP="008A2959">
      <w:pPr>
        <w:pStyle w:val="11"/>
        <w:widowControl/>
        <w:spacing w:line="340" w:lineRule="exact"/>
        <w:ind w:firstLine="709"/>
        <w:rPr>
          <w:sz w:val="28"/>
          <w:szCs w:val="28"/>
        </w:rPr>
      </w:pPr>
      <w:r w:rsidRPr="003A414E">
        <w:rPr>
          <w:sz w:val="28"/>
          <w:szCs w:val="28"/>
        </w:rPr>
        <w:t xml:space="preserve">В течение 2014 года Национальным банком была продолжена работа </w:t>
      </w:r>
      <w:r w:rsidR="009A72BE" w:rsidRPr="003A414E">
        <w:rPr>
          <w:sz w:val="28"/>
          <w:szCs w:val="28"/>
        </w:rPr>
        <w:t>по совершенствованию нормативно</w:t>
      </w:r>
      <w:r w:rsidR="000D5B86" w:rsidRPr="003A414E">
        <w:rPr>
          <w:sz w:val="28"/>
          <w:szCs w:val="28"/>
        </w:rPr>
        <w:t>-</w:t>
      </w:r>
      <w:r w:rsidRPr="003A414E">
        <w:rPr>
          <w:sz w:val="28"/>
          <w:szCs w:val="28"/>
        </w:rPr>
        <w:t>правовой базы, регулирующей д</w:t>
      </w:r>
      <w:r w:rsidR="00992A49" w:rsidRPr="003A414E">
        <w:rPr>
          <w:sz w:val="28"/>
          <w:szCs w:val="28"/>
        </w:rPr>
        <w:t>еятельность коммерческих банков</w:t>
      </w:r>
      <w:r w:rsidRPr="003A414E">
        <w:rPr>
          <w:sz w:val="28"/>
          <w:szCs w:val="28"/>
        </w:rPr>
        <w:t xml:space="preserve"> в целях повышения эффективности системы банковского надзора и развития банковской системы Кыргызской Республики, а такж</w:t>
      </w:r>
      <w:r w:rsidR="00093EBB" w:rsidRPr="003A414E">
        <w:rPr>
          <w:sz w:val="28"/>
          <w:szCs w:val="28"/>
        </w:rPr>
        <w:t>е приведения но</w:t>
      </w:r>
      <w:r w:rsidR="00992A49" w:rsidRPr="003A414E">
        <w:rPr>
          <w:sz w:val="28"/>
          <w:szCs w:val="28"/>
        </w:rPr>
        <w:t>рм в соответствие</w:t>
      </w:r>
      <w:r w:rsidRPr="003A414E">
        <w:rPr>
          <w:sz w:val="28"/>
          <w:szCs w:val="28"/>
        </w:rPr>
        <w:t xml:space="preserve"> </w:t>
      </w:r>
      <w:r w:rsidR="00093EBB" w:rsidRPr="003A414E">
        <w:rPr>
          <w:sz w:val="28"/>
          <w:szCs w:val="28"/>
        </w:rPr>
        <w:t xml:space="preserve">с </w:t>
      </w:r>
      <w:r w:rsidRPr="003A414E">
        <w:rPr>
          <w:sz w:val="28"/>
          <w:szCs w:val="28"/>
        </w:rPr>
        <w:t>международным</w:t>
      </w:r>
      <w:r w:rsidR="00093EBB" w:rsidRPr="003A414E">
        <w:rPr>
          <w:sz w:val="28"/>
          <w:szCs w:val="28"/>
        </w:rPr>
        <w:t>и</w:t>
      </w:r>
      <w:r w:rsidRPr="003A414E">
        <w:rPr>
          <w:sz w:val="28"/>
          <w:szCs w:val="28"/>
        </w:rPr>
        <w:t xml:space="preserve"> требованиям</w:t>
      </w:r>
      <w:r w:rsidR="00093EBB" w:rsidRPr="003A414E">
        <w:rPr>
          <w:sz w:val="28"/>
          <w:szCs w:val="28"/>
        </w:rPr>
        <w:t>и</w:t>
      </w:r>
      <w:r w:rsidRPr="003A414E">
        <w:rPr>
          <w:sz w:val="28"/>
          <w:szCs w:val="28"/>
        </w:rPr>
        <w:t xml:space="preserve"> и стандартам</w:t>
      </w:r>
      <w:r w:rsidR="00093EBB" w:rsidRPr="003A414E">
        <w:rPr>
          <w:sz w:val="28"/>
          <w:szCs w:val="28"/>
        </w:rPr>
        <w:t>и</w:t>
      </w:r>
      <w:r w:rsidRPr="003A414E">
        <w:rPr>
          <w:sz w:val="28"/>
          <w:szCs w:val="28"/>
        </w:rPr>
        <w:t>. Особое значение придавалось вопросам снижения рисков в деятельности коммерч</w:t>
      </w:r>
      <w:r w:rsidR="00093EBB" w:rsidRPr="003A414E">
        <w:rPr>
          <w:sz w:val="28"/>
          <w:szCs w:val="28"/>
        </w:rPr>
        <w:t>еских банков, а также приведения</w:t>
      </w:r>
      <w:r w:rsidRPr="003A414E">
        <w:rPr>
          <w:sz w:val="28"/>
          <w:szCs w:val="28"/>
        </w:rPr>
        <w:t xml:space="preserve"> нормативных правовых актов в соответствие </w:t>
      </w:r>
      <w:r w:rsidR="000D5B86" w:rsidRPr="003A414E">
        <w:rPr>
          <w:sz w:val="28"/>
          <w:szCs w:val="28"/>
        </w:rPr>
        <w:t xml:space="preserve">с </w:t>
      </w:r>
      <w:r w:rsidRPr="003A414E">
        <w:rPr>
          <w:sz w:val="28"/>
          <w:szCs w:val="28"/>
        </w:rPr>
        <w:t>изменениям</w:t>
      </w:r>
      <w:r w:rsidR="000D5B86" w:rsidRPr="003A414E">
        <w:rPr>
          <w:sz w:val="28"/>
          <w:szCs w:val="28"/>
        </w:rPr>
        <w:t>и</w:t>
      </w:r>
      <w:r w:rsidRPr="003A414E">
        <w:rPr>
          <w:sz w:val="28"/>
          <w:szCs w:val="28"/>
        </w:rPr>
        <w:t xml:space="preserve"> в законодательстве страны. </w:t>
      </w:r>
    </w:p>
    <w:p w:rsidR="00E6662A" w:rsidRPr="003A414E" w:rsidRDefault="00E6662A" w:rsidP="008A2959">
      <w:pPr>
        <w:pStyle w:val="11"/>
        <w:widowControl/>
        <w:spacing w:line="340" w:lineRule="exact"/>
        <w:ind w:firstLine="709"/>
        <w:rPr>
          <w:sz w:val="28"/>
          <w:szCs w:val="28"/>
        </w:rPr>
      </w:pPr>
      <w:r w:rsidRPr="003A414E">
        <w:rPr>
          <w:sz w:val="28"/>
          <w:szCs w:val="28"/>
        </w:rPr>
        <w:t>Так, для минимизации косвенных валютных рисков банков при кредитовании в иностранной валюте клиентов, доход которых генерируется в национальной валюте, Национальным банком усилены требования по классификации указанных кредитов и формированию дополнительных резервов на покрытие потенциальных потерь и убытков.</w:t>
      </w:r>
    </w:p>
    <w:p w:rsidR="00E6662A" w:rsidRPr="003A414E" w:rsidRDefault="00E6662A" w:rsidP="008A2959">
      <w:pPr>
        <w:pStyle w:val="11"/>
        <w:widowControl/>
        <w:spacing w:line="340" w:lineRule="exact"/>
        <w:ind w:firstLine="709"/>
        <w:rPr>
          <w:sz w:val="28"/>
          <w:szCs w:val="28"/>
        </w:rPr>
      </w:pPr>
      <w:r w:rsidRPr="003A414E">
        <w:rPr>
          <w:sz w:val="28"/>
          <w:szCs w:val="28"/>
        </w:rPr>
        <w:lastRenderedPageBreak/>
        <w:t>Приняты изменения в нормативные правовые акты, касающиеся условий определения связанной единой совокупной задолженности различных заемщиков банков при расчете норматива максимального размера риска на одного заемщика.</w:t>
      </w:r>
    </w:p>
    <w:p w:rsidR="00E6662A" w:rsidRPr="003A414E" w:rsidRDefault="00E6662A" w:rsidP="008A2959">
      <w:pPr>
        <w:pStyle w:val="11"/>
        <w:widowControl/>
        <w:spacing w:line="340" w:lineRule="exact"/>
        <w:ind w:firstLine="709"/>
        <w:rPr>
          <w:sz w:val="28"/>
          <w:szCs w:val="28"/>
        </w:rPr>
      </w:pPr>
      <w:r w:rsidRPr="003A414E">
        <w:rPr>
          <w:sz w:val="28"/>
          <w:szCs w:val="28"/>
        </w:rPr>
        <w:t xml:space="preserve">В целях совершенствования системы надзора Национальным банком с 2014 года проводится работа по разработке руководства по риск-ориентированному надзору за деятельностью банков. Данный документ нацелен на решение задачи эффективного распределения надзорных ресурсов, чтобы определить сферы наибольшего риска в различных направлениях деятельности банков и оценить степень рисков и качество управления рисками.  </w:t>
      </w:r>
    </w:p>
    <w:p w:rsidR="00E6662A" w:rsidRPr="003A414E" w:rsidRDefault="00E6662A" w:rsidP="008A2959">
      <w:pPr>
        <w:pStyle w:val="11"/>
        <w:widowControl/>
        <w:spacing w:line="340" w:lineRule="exact"/>
        <w:ind w:firstLine="709"/>
        <w:rPr>
          <w:sz w:val="28"/>
          <w:szCs w:val="28"/>
        </w:rPr>
      </w:pPr>
      <w:r w:rsidRPr="003A414E">
        <w:rPr>
          <w:sz w:val="28"/>
          <w:szCs w:val="28"/>
        </w:rPr>
        <w:t xml:space="preserve">Несмотря на отсутствие четких планов по внедрению стандартов </w:t>
      </w:r>
      <w:r w:rsidR="000D5B86" w:rsidRPr="003A414E">
        <w:rPr>
          <w:sz w:val="28"/>
          <w:szCs w:val="28"/>
        </w:rPr>
        <w:t>Базеля</w:t>
      </w:r>
      <w:r w:rsidRPr="003A414E">
        <w:rPr>
          <w:sz w:val="28"/>
          <w:szCs w:val="28"/>
        </w:rPr>
        <w:t xml:space="preserve"> II и </w:t>
      </w:r>
      <w:r w:rsidR="000D5B86" w:rsidRPr="003A414E">
        <w:rPr>
          <w:sz w:val="28"/>
          <w:szCs w:val="28"/>
        </w:rPr>
        <w:t>Базеля</w:t>
      </w:r>
      <w:r w:rsidRPr="003A414E">
        <w:rPr>
          <w:sz w:val="28"/>
          <w:szCs w:val="28"/>
        </w:rPr>
        <w:t xml:space="preserve"> III, в рамках проекта по внедрению основ риск-ориентированного надзора в соответствии с</w:t>
      </w:r>
      <w:r w:rsidR="00093EBB" w:rsidRPr="003A414E">
        <w:rPr>
          <w:sz w:val="28"/>
          <w:szCs w:val="28"/>
        </w:rPr>
        <w:t xml:space="preserve"> передовым международным опытом</w:t>
      </w:r>
      <w:r w:rsidRPr="003A414E">
        <w:rPr>
          <w:sz w:val="28"/>
          <w:szCs w:val="28"/>
        </w:rPr>
        <w:t xml:space="preserve"> в течение последующих четырех лет запланированы мероп</w:t>
      </w:r>
      <w:r w:rsidR="009A72BE" w:rsidRPr="003A414E">
        <w:rPr>
          <w:sz w:val="28"/>
          <w:szCs w:val="28"/>
        </w:rPr>
        <w:t>риятия по пересмотру нормативно</w:t>
      </w:r>
      <w:r w:rsidR="000D5B86" w:rsidRPr="003A414E">
        <w:rPr>
          <w:sz w:val="28"/>
          <w:szCs w:val="28"/>
        </w:rPr>
        <w:t>-</w:t>
      </w:r>
      <w:r w:rsidRPr="003A414E">
        <w:rPr>
          <w:sz w:val="28"/>
          <w:szCs w:val="28"/>
        </w:rPr>
        <w:t xml:space="preserve">правовой базы в соответствии с Базелем II </w:t>
      </w:r>
      <w:r w:rsidR="00093EBB" w:rsidRPr="003A414E">
        <w:rPr>
          <w:sz w:val="28"/>
          <w:szCs w:val="28"/>
        </w:rPr>
        <w:t xml:space="preserve"> и  </w:t>
      </w:r>
      <w:r w:rsidRPr="003A414E">
        <w:rPr>
          <w:sz w:val="28"/>
          <w:szCs w:val="28"/>
        </w:rPr>
        <w:t>III.</w:t>
      </w:r>
    </w:p>
    <w:p w:rsidR="00E6662A" w:rsidRPr="003A414E" w:rsidRDefault="00E6662A" w:rsidP="008A2959">
      <w:pPr>
        <w:pStyle w:val="11"/>
        <w:widowControl/>
        <w:spacing w:line="340" w:lineRule="exact"/>
        <w:ind w:firstLine="709"/>
        <w:rPr>
          <w:sz w:val="28"/>
          <w:szCs w:val="28"/>
        </w:rPr>
      </w:pPr>
      <w:r w:rsidRPr="003A414E">
        <w:rPr>
          <w:sz w:val="28"/>
          <w:szCs w:val="28"/>
        </w:rPr>
        <w:t xml:space="preserve">Продолжается реализация мероприятий по </w:t>
      </w:r>
      <w:r w:rsidR="00120748" w:rsidRPr="003A414E">
        <w:rPr>
          <w:sz w:val="28"/>
          <w:szCs w:val="28"/>
        </w:rPr>
        <w:t>вы</w:t>
      </w:r>
      <w:r w:rsidRPr="003A414E">
        <w:rPr>
          <w:sz w:val="28"/>
          <w:szCs w:val="28"/>
        </w:rPr>
        <w:t>полнению рекомендаций совместной миссии Международного валютного фонда и Всемирного банка по итогам Програ</w:t>
      </w:r>
      <w:r w:rsidR="000D5B86" w:rsidRPr="003A414E">
        <w:rPr>
          <w:sz w:val="28"/>
          <w:szCs w:val="28"/>
        </w:rPr>
        <w:t xml:space="preserve">ммы оценки финансового сектора </w:t>
      </w:r>
      <w:r w:rsidRPr="003A414E">
        <w:rPr>
          <w:sz w:val="28"/>
          <w:szCs w:val="28"/>
        </w:rPr>
        <w:t>страны, проведенной в 2013</w:t>
      </w:r>
      <w:r w:rsidR="001D32A7" w:rsidRPr="003A414E">
        <w:rPr>
          <w:sz w:val="28"/>
          <w:szCs w:val="28"/>
        </w:rPr>
        <w:t> </w:t>
      </w:r>
      <w:r w:rsidRPr="003A414E">
        <w:rPr>
          <w:sz w:val="28"/>
          <w:szCs w:val="28"/>
        </w:rPr>
        <w:t xml:space="preserve">году, в части улучшения банковского регулирования и надзора. </w:t>
      </w:r>
    </w:p>
    <w:p w:rsidR="00E6662A" w:rsidRPr="003A414E" w:rsidRDefault="00E6662A" w:rsidP="008A2959">
      <w:pPr>
        <w:pStyle w:val="11"/>
        <w:widowControl/>
        <w:spacing w:line="340" w:lineRule="exact"/>
        <w:ind w:firstLine="709"/>
        <w:rPr>
          <w:sz w:val="28"/>
          <w:szCs w:val="28"/>
        </w:rPr>
      </w:pPr>
      <w:r w:rsidRPr="003A414E">
        <w:rPr>
          <w:sz w:val="28"/>
          <w:szCs w:val="28"/>
        </w:rPr>
        <w:t>Внешний (дистанционный) надзор за деятельностью коммерческих банков проводится Национальным банком в рамках утвержденных стратегий надзора по каждому коммерческому банку и общей стратегии надзора за деятельностью коммерческих банков Кыргызской Республики.</w:t>
      </w:r>
    </w:p>
    <w:p w:rsidR="00093EBB" w:rsidRPr="003A414E" w:rsidRDefault="00E6662A" w:rsidP="008A2959">
      <w:pPr>
        <w:pStyle w:val="11"/>
        <w:widowControl/>
        <w:spacing w:line="340" w:lineRule="exact"/>
        <w:ind w:firstLine="709"/>
        <w:rPr>
          <w:sz w:val="28"/>
          <w:szCs w:val="28"/>
        </w:rPr>
      </w:pPr>
      <w:r w:rsidRPr="003A414E">
        <w:rPr>
          <w:sz w:val="28"/>
          <w:szCs w:val="28"/>
        </w:rPr>
        <w:t>Надзорная стратегия в отношении каждого коммерческого банка разработана на основе мониторинга и анализа предоставляемой регулятивной отчетности с учетом результатов инспекторских проверок и аудиторских заключений.</w:t>
      </w:r>
      <w:r w:rsidR="00893511" w:rsidRPr="003A414E">
        <w:rPr>
          <w:sz w:val="28"/>
          <w:szCs w:val="28"/>
        </w:rPr>
        <w:t xml:space="preserve"> </w:t>
      </w:r>
      <w:r w:rsidRPr="003A414E">
        <w:rPr>
          <w:sz w:val="28"/>
          <w:szCs w:val="28"/>
        </w:rPr>
        <w:t>Банковский надзор в большей степени направлен на оценку рисков, для чего использова</w:t>
      </w:r>
      <w:r w:rsidR="00893511" w:rsidRPr="003A414E">
        <w:rPr>
          <w:sz w:val="28"/>
          <w:szCs w:val="28"/>
        </w:rPr>
        <w:t>ны</w:t>
      </w:r>
      <w:r w:rsidRPr="003A414E">
        <w:rPr>
          <w:sz w:val="28"/>
          <w:szCs w:val="28"/>
        </w:rPr>
        <w:t xml:space="preserve"> показатели рейтинговой системы CAMELS. </w:t>
      </w:r>
      <w:r w:rsidR="00093EBB" w:rsidRPr="003A414E">
        <w:rPr>
          <w:sz w:val="28"/>
          <w:szCs w:val="28"/>
        </w:rPr>
        <w:t xml:space="preserve"> </w:t>
      </w:r>
    </w:p>
    <w:p w:rsidR="00E6662A" w:rsidRPr="003A414E" w:rsidRDefault="00E6662A" w:rsidP="008A2959">
      <w:pPr>
        <w:pStyle w:val="11"/>
        <w:widowControl/>
        <w:spacing w:line="340" w:lineRule="exact"/>
        <w:ind w:firstLine="709"/>
        <w:rPr>
          <w:sz w:val="28"/>
          <w:szCs w:val="28"/>
        </w:rPr>
      </w:pPr>
      <w:r w:rsidRPr="003A414E">
        <w:rPr>
          <w:sz w:val="28"/>
          <w:szCs w:val="28"/>
        </w:rPr>
        <w:t>Принимаемые надзорные меры ориентированы на защиту интересов вкладчиков и кредиторов коммерческих банков, а также на поддержание стабильности банковского сектора и соблюдение действующего законодательства Кыргызской Республики.</w:t>
      </w:r>
    </w:p>
    <w:p w:rsidR="00E6662A" w:rsidRPr="003A414E" w:rsidRDefault="00E6662A" w:rsidP="008A2959">
      <w:pPr>
        <w:pStyle w:val="11"/>
        <w:widowControl/>
        <w:spacing w:line="340" w:lineRule="exact"/>
        <w:ind w:firstLine="709"/>
        <w:rPr>
          <w:sz w:val="28"/>
          <w:szCs w:val="28"/>
        </w:rPr>
      </w:pPr>
      <w:r w:rsidRPr="003A414E">
        <w:rPr>
          <w:sz w:val="28"/>
          <w:szCs w:val="28"/>
        </w:rPr>
        <w:t>В целях выявления на ранней стадии проблем в коммерческих банках Национальный банком в 2013 году были пересмотрены подходы к отдельным надзорным процессам и формам внутренних отчетов. Так, наряду с осуществлением оценки качества активов, достаточности капитала, факторов доходности, управления ликвидностью осуществля</w:t>
      </w:r>
      <w:r w:rsidR="00893511" w:rsidRPr="003A414E">
        <w:rPr>
          <w:sz w:val="28"/>
          <w:szCs w:val="28"/>
        </w:rPr>
        <w:t>ются</w:t>
      </w:r>
      <w:r w:rsidRPr="003A414E">
        <w:rPr>
          <w:sz w:val="28"/>
          <w:szCs w:val="28"/>
        </w:rPr>
        <w:t xml:space="preserve"> идентификация рисков и их оценка, проводи</w:t>
      </w:r>
      <w:r w:rsidR="00893511" w:rsidRPr="003A414E">
        <w:rPr>
          <w:sz w:val="28"/>
          <w:szCs w:val="28"/>
        </w:rPr>
        <w:t>т</w:t>
      </w:r>
      <w:r w:rsidRPr="003A414E">
        <w:rPr>
          <w:sz w:val="28"/>
          <w:szCs w:val="28"/>
        </w:rPr>
        <w:t>ся мониторинг уровня рисков и соблюдения пруденциальных норм деятельности. Пр</w:t>
      </w:r>
      <w:r w:rsidR="00893511" w:rsidRPr="003A414E">
        <w:rPr>
          <w:sz w:val="28"/>
          <w:szCs w:val="28"/>
        </w:rPr>
        <w:t>едусмотрено</w:t>
      </w:r>
      <w:r w:rsidRPr="003A414E">
        <w:rPr>
          <w:sz w:val="28"/>
          <w:szCs w:val="28"/>
        </w:rPr>
        <w:t xml:space="preserve"> изуч</w:t>
      </w:r>
      <w:r w:rsidR="00893511" w:rsidRPr="003A414E">
        <w:rPr>
          <w:sz w:val="28"/>
          <w:szCs w:val="28"/>
        </w:rPr>
        <w:t>ение</w:t>
      </w:r>
      <w:r w:rsidRPr="003A414E">
        <w:rPr>
          <w:sz w:val="28"/>
          <w:szCs w:val="28"/>
        </w:rPr>
        <w:t xml:space="preserve"> взаимосвязи между показателями, фактор</w:t>
      </w:r>
      <w:r w:rsidR="00893511" w:rsidRPr="003A414E">
        <w:rPr>
          <w:sz w:val="28"/>
          <w:szCs w:val="28"/>
        </w:rPr>
        <w:t>ов</w:t>
      </w:r>
      <w:r w:rsidRPr="003A414E">
        <w:rPr>
          <w:sz w:val="28"/>
          <w:szCs w:val="28"/>
        </w:rPr>
        <w:t xml:space="preserve"> изменения этих показателей, пров</w:t>
      </w:r>
      <w:r w:rsidR="00893511" w:rsidRPr="003A414E">
        <w:rPr>
          <w:sz w:val="28"/>
          <w:szCs w:val="28"/>
        </w:rPr>
        <w:t>едение</w:t>
      </w:r>
      <w:r w:rsidRPr="003A414E">
        <w:rPr>
          <w:sz w:val="28"/>
          <w:szCs w:val="28"/>
        </w:rPr>
        <w:t xml:space="preserve"> стресс-тестировани</w:t>
      </w:r>
      <w:r w:rsidR="00893511" w:rsidRPr="003A414E">
        <w:rPr>
          <w:sz w:val="28"/>
          <w:szCs w:val="28"/>
        </w:rPr>
        <w:t>я</w:t>
      </w:r>
      <w:r w:rsidRPr="003A414E">
        <w:rPr>
          <w:sz w:val="28"/>
          <w:szCs w:val="28"/>
        </w:rPr>
        <w:t>.</w:t>
      </w:r>
    </w:p>
    <w:p w:rsidR="00893511" w:rsidRPr="003A414E" w:rsidRDefault="00893511" w:rsidP="008A2959">
      <w:pPr>
        <w:pStyle w:val="111"/>
        <w:widowControl/>
        <w:shd w:val="clear" w:color="auto" w:fill="auto"/>
        <w:spacing w:before="0" w:line="335" w:lineRule="exact"/>
        <w:ind w:firstLine="709"/>
        <w:rPr>
          <w:sz w:val="28"/>
          <w:szCs w:val="28"/>
        </w:rPr>
      </w:pPr>
      <w:r w:rsidRPr="003A414E">
        <w:rPr>
          <w:sz w:val="28"/>
          <w:szCs w:val="28"/>
        </w:rPr>
        <w:lastRenderedPageBreak/>
        <w:t>Постановлением Правления Национального</w:t>
      </w:r>
      <w:r w:rsidR="0085660B" w:rsidRPr="003A414E">
        <w:rPr>
          <w:sz w:val="28"/>
          <w:szCs w:val="28"/>
        </w:rPr>
        <w:t xml:space="preserve"> банка от 29 апреля 2014 года </w:t>
      </w:r>
      <w:r w:rsidR="00B667D5" w:rsidRPr="003A414E">
        <w:rPr>
          <w:sz w:val="28"/>
          <w:szCs w:val="28"/>
        </w:rPr>
        <w:t>№ </w:t>
      </w:r>
      <w:r w:rsidRPr="003A414E">
        <w:rPr>
          <w:sz w:val="28"/>
          <w:szCs w:val="28"/>
        </w:rPr>
        <w:t xml:space="preserve">19/5 внесены изменения </w:t>
      </w:r>
      <w:r w:rsidR="00093EBB" w:rsidRPr="003A414E">
        <w:rPr>
          <w:sz w:val="28"/>
          <w:szCs w:val="28"/>
        </w:rPr>
        <w:t>и дополнения в п</w:t>
      </w:r>
      <w:r w:rsidRPr="003A414E">
        <w:rPr>
          <w:sz w:val="28"/>
          <w:szCs w:val="28"/>
        </w:rPr>
        <w:t xml:space="preserve">остановление Правления Национального банка </w:t>
      </w:r>
      <w:r w:rsidR="00523704" w:rsidRPr="003A414E">
        <w:rPr>
          <w:sz w:val="28"/>
          <w:szCs w:val="28"/>
        </w:rPr>
        <w:t xml:space="preserve">от 11 июля 2007 года № 34/4 </w:t>
      </w:r>
      <w:r w:rsidRPr="003A414E">
        <w:rPr>
          <w:sz w:val="28"/>
          <w:szCs w:val="28"/>
        </w:rPr>
        <w:t xml:space="preserve">«Об утверждении Положения о критериях значимости банков» в части усиления требований к системно значимым банкам. </w:t>
      </w:r>
    </w:p>
    <w:p w:rsidR="00E6662A" w:rsidRPr="003A414E" w:rsidRDefault="00E6662A" w:rsidP="008A2959">
      <w:pPr>
        <w:pStyle w:val="11"/>
        <w:widowControl/>
        <w:spacing w:line="335" w:lineRule="exact"/>
        <w:ind w:firstLine="709"/>
        <w:rPr>
          <w:sz w:val="28"/>
          <w:szCs w:val="28"/>
        </w:rPr>
      </w:pPr>
      <w:r w:rsidRPr="003A414E">
        <w:rPr>
          <w:sz w:val="28"/>
          <w:szCs w:val="28"/>
        </w:rPr>
        <w:t>Основные направления развития банковского сектора страны на период 2014−2017 годов включают мероприятия, предусмотренные Национальной стратегией устойчивого развития Кыргызской Республики. Для выполнения поставленных задач Национальный банк продолжит работу по гармонизации банковского надзора с учетом Базельских норм и международного опыта.</w:t>
      </w:r>
    </w:p>
    <w:p w:rsidR="00E6782D" w:rsidRPr="003A414E" w:rsidRDefault="00E6782D" w:rsidP="008A2959">
      <w:pPr>
        <w:pStyle w:val="1"/>
        <w:spacing w:line="335" w:lineRule="exact"/>
        <w:rPr>
          <w:rStyle w:val="12"/>
          <w:b/>
          <w:bCs/>
          <w:sz w:val="28"/>
          <w:szCs w:val="28"/>
        </w:rPr>
      </w:pPr>
      <w:bookmarkStart w:id="9" w:name="_Toc422150653"/>
      <w:r w:rsidRPr="003A414E">
        <w:rPr>
          <w:rStyle w:val="12"/>
          <w:b/>
          <w:bCs/>
          <w:sz w:val="28"/>
          <w:szCs w:val="28"/>
        </w:rPr>
        <w:t>Республика Молдова</w:t>
      </w:r>
      <w:bookmarkEnd w:id="9"/>
    </w:p>
    <w:p w:rsidR="004E001E" w:rsidRPr="003A414E" w:rsidRDefault="00E25894" w:rsidP="008A2959">
      <w:pPr>
        <w:widowControl/>
        <w:suppressAutoHyphens/>
        <w:spacing w:line="335" w:lineRule="exact"/>
        <w:ind w:firstLine="709"/>
        <w:jc w:val="both"/>
        <w:rPr>
          <w:rFonts w:ascii="Times New Roman" w:hAnsi="Times New Roman"/>
          <w:sz w:val="28"/>
          <w:szCs w:val="28"/>
        </w:rPr>
      </w:pPr>
      <w:r w:rsidRPr="003A414E">
        <w:rPr>
          <w:rFonts w:ascii="Times New Roman" w:hAnsi="Times New Roman"/>
          <w:sz w:val="28"/>
          <w:szCs w:val="28"/>
        </w:rPr>
        <w:t xml:space="preserve">В целях недопущения вовлечения банков в чрезмерно рискованные операции Национальный банк Молдовы (НБМ) проводит активную политику в области регулирования и надзора, которая опирается на </w:t>
      </w:r>
      <w:r w:rsidR="004E001E" w:rsidRPr="003A414E">
        <w:rPr>
          <w:rFonts w:ascii="Times New Roman" w:hAnsi="Times New Roman"/>
          <w:sz w:val="28"/>
          <w:szCs w:val="28"/>
        </w:rPr>
        <w:t>международные</w:t>
      </w:r>
      <w:r w:rsidRPr="003A414E">
        <w:rPr>
          <w:rFonts w:ascii="Times New Roman" w:hAnsi="Times New Roman"/>
          <w:sz w:val="28"/>
          <w:szCs w:val="28"/>
        </w:rPr>
        <w:t xml:space="preserve"> стандарты, разработанные Базельским комитетом.</w:t>
      </w:r>
    </w:p>
    <w:p w:rsidR="002C142C" w:rsidRPr="003A414E" w:rsidRDefault="002C142C" w:rsidP="008A2959">
      <w:pPr>
        <w:widowControl/>
        <w:suppressAutoHyphens/>
        <w:spacing w:line="335" w:lineRule="exact"/>
        <w:ind w:firstLine="709"/>
        <w:jc w:val="both"/>
        <w:rPr>
          <w:rFonts w:ascii="Times New Roman" w:hAnsi="Times New Roman" w:cs="Times New Roman"/>
          <w:sz w:val="28"/>
          <w:szCs w:val="28"/>
        </w:rPr>
      </w:pPr>
      <w:r w:rsidRPr="003A414E">
        <w:rPr>
          <w:rFonts w:ascii="Times New Roman" w:hAnsi="Times New Roman" w:cs="Times New Roman"/>
          <w:sz w:val="28"/>
          <w:szCs w:val="28"/>
        </w:rPr>
        <w:t>НБМ в качестве единственног</w:t>
      </w:r>
      <w:r w:rsidR="00523704" w:rsidRPr="003A414E">
        <w:rPr>
          <w:rFonts w:ascii="Times New Roman" w:hAnsi="Times New Roman" w:cs="Times New Roman"/>
          <w:sz w:val="28"/>
          <w:szCs w:val="28"/>
        </w:rPr>
        <w:t>о органа банковского надзора в р</w:t>
      </w:r>
      <w:r w:rsidRPr="003A414E">
        <w:rPr>
          <w:rFonts w:ascii="Times New Roman" w:hAnsi="Times New Roman" w:cs="Times New Roman"/>
          <w:sz w:val="28"/>
          <w:szCs w:val="28"/>
        </w:rPr>
        <w:t>еспублике законодательно уполномочен лицензировать банки, регулировать их деятельность, осуществлять контроль за деятельностью банков, а также определять целесообразность отзыва банковских лицензий.</w:t>
      </w:r>
    </w:p>
    <w:p w:rsidR="002C142C" w:rsidRPr="003A414E" w:rsidRDefault="002C142C" w:rsidP="008A2959">
      <w:pPr>
        <w:pStyle w:val="11"/>
        <w:widowControl/>
        <w:spacing w:line="335" w:lineRule="exact"/>
        <w:ind w:firstLine="709"/>
        <w:rPr>
          <w:sz w:val="28"/>
          <w:szCs w:val="28"/>
        </w:rPr>
      </w:pPr>
      <w:r w:rsidRPr="003A414E">
        <w:rPr>
          <w:sz w:val="28"/>
          <w:szCs w:val="28"/>
        </w:rPr>
        <w:t>В соответствии с Законом Республики Молдова от 21 июля 1995 года</w:t>
      </w:r>
      <w:r w:rsidR="009F21D6" w:rsidRPr="003A414E">
        <w:rPr>
          <w:sz w:val="28"/>
          <w:szCs w:val="28"/>
        </w:rPr>
        <w:t xml:space="preserve"> </w:t>
      </w:r>
      <w:r w:rsidR="00B667D5" w:rsidRPr="003A414E">
        <w:rPr>
          <w:sz w:val="28"/>
          <w:szCs w:val="28"/>
        </w:rPr>
        <w:t>№ </w:t>
      </w:r>
      <w:r w:rsidRPr="003A414E">
        <w:rPr>
          <w:sz w:val="28"/>
          <w:szCs w:val="28"/>
        </w:rPr>
        <w:t xml:space="preserve">550-ХШ «О финансовых учреждениях» </w:t>
      </w:r>
      <w:r w:rsidR="009F21D6" w:rsidRPr="003A414E">
        <w:rPr>
          <w:sz w:val="28"/>
          <w:szCs w:val="28"/>
        </w:rPr>
        <w:t xml:space="preserve">НБМ </w:t>
      </w:r>
      <w:r w:rsidRPr="003A414E">
        <w:rPr>
          <w:sz w:val="28"/>
          <w:szCs w:val="28"/>
        </w:rPr>
        <w:t>посредством собственных нормативных актов устанавливает пруденциальные требования в целях минимизации рисков, которым подвергается банк. Требования, выдвигаемые на этапе создания банка, призваны обеспечить отсутствие предпосылок для возникновения кризисных ситуаций в его дальнейшей деятельности. Для этого к владению и управлению банками допускаются лица, соот</w:t>
      </w:r>
      <w:r w:rsidR="00523704" w:rsidRPr="003A414E">
        <w:rPr>
          <w:sz w:val="28"/>
          <w:szCs w:val="28"/>
        </w:rPr>
        <w:t xml:space="preserve">ветствующие тестам адекватности. </w:t>
      </w:r>
      <w:r w:rsidRPr="003A414E">
        <w:rPr>
          <w:sz w:val="28"/>
          <w:szCs w:val="28"/>
        </w:rPr>
        <w:t>Так, акционерами и выгодоприобретающими собственниками банка могут быть лица, деятельность которых является прозрачной и которые могут подтвердить свою финансовую состоятельность, а также квалификация, опыт работы и моральные качест</w:t>
      </w:r>
      <w:r w:rsidR="00D55A07" w:rsidRPr="003A414E">
        <w:rPr>
          <w:sz w:val="28"/>
          <w:szCs w:val="28"/>
        </w:rPr>
        <w:t xml:space="preserve">ва которых являются надлежащими </w:t>
      </w:r>
      <w:r w:rsidRPr="003A414E">
        <w:rPr>
          <w:sz w:val="28"/>
          <w:szCs w:val="28"/>
        </w:rPr>
        <w:t xml:space="preserve">с точки зрения необходимости обеспечения предусмотрительного и разумного управления банком и соответствуют бизнес-плану. </w:t>
      </w:r>
    </w:p>
    <w:p w:rsidR="001A41AC" w:rsidRPr="003A414E" w:rsidRDefault="002C142C" w:rsidP="008A2959">
      <w:pPr>
        <w:pStyle w:val="11"/>
        <w:widowControl/>
        <w:shd w:val="clear" w:color="auto" w:fill="auto"/>
        <w:spacing w:line="335" w:lineRule="exact"/>
        <w:ind w:firstLine="709"/>
        <w:rPr>
          <w:sz w:val="28"/>
          <w:szCs w:val="28"/>
        </w:rPr>
      </w:pPr>
      <w:r w:rsidRPr="003A414E">
        <w:rPr>
          <w:sz w:val="28"/>
          <w:szCs w:val="28"/>
        </w:rPr>
        <w:t xml:space="preserve">В случае назначения в банке новых руководителей или появления новых акционеров/выгодоприобретающих собственников с существенными долями (более </w:t>
      </w:r>
      <w:r w:rsidR="009F21D6" w:rsidRPr="003A414E">
        <w:rPr>
          <w:sz w:val="28"/>
          <w:szCs w:val="28"/>
        </w:rPr>
        <w:t>1</w:t>
      </w:r>
      <w:r w:rsidR="00B667D5" w:rsidRPr="003A414E">
        <w:rPr>
          <w:sz w:val="28"/>
          <w:szCs w:val="28"/>
        </w:rPr>
        <w:t> %</w:t>
      </w:r>
      <w:r w:rsidRPr="003A414E">
        <w:rPr>
          <w:sz w:val="28"/>
          <w:szCs w:val="28"/>
        </w:rPr>
        <w:t xml:space="preserve"> капитала банка), а также при увеличении такой доли более </w:t>
      </w:r>
      <w:r w:rsidR="009F21D6" w:rsidRPr="003A414E">
        <w:rPr>
          <w:sz w:val="28"/>
          <w:szCs w:val="28"/>
        </w:rPr>
        <w:t xml:space="preserve">5, </w:t>
      </w:r>
      <w:r w:rsidR="0085660B" w:rsidRPr="003A414E">
        <w:rPr>
          <w:sz w:val="28"/>
          <w:szCs w:val="28"/>
        </w:rPr>
        <w:t>20, 33 или 50</w:t>
      </w:r>
      <w:r w:rsidR="00B667D5" w:rsidRPr="003A414E">
        <w:rPr>
          <w:sz w:val="28"/>
          <w:szCs w:val="28"/>
        </w:rPr>
        <w:t> %</w:t>
      </w:r>
      <w:r w:rsidRPr="003A414E">
        <w:rPr>
          <w:sz w:val="28"/>
          <w:szCs w:val="28"/>
        </w:rPr>
        <w:t xml:space="preserve"> капитала банка требуется письменное разрешение НБМ. </w:t>
      </w:r>
      <w:r w:rsidR="00093EBB" w:rsidRPr="003A414E">
        <w:rPr>
          <w:sz w:val="28"/>
          <w:szCs w:val="28"/>
        </w:rPr>
        <w:t>Также</w:t>
      </w:r>
      <w:r w:rsidR="001A41AC" w:rsidRPr="003A414E">
        <w:rPr>
          <w:sz w:val="28"/>
          <w:szCs w:val="28"/>
        </w:rPr>
        <w:t xml:space="preserve"> без письменного разрешения НБМ ни одно лицо, индивидуально или в составе группы согласованно действующих лиц, не может приобрести каким-либо способом</w:t>
      </w:r>
      <w:r w:rsidR="00093EBB" w:rsidRPr="003A414E">
        <w:rPr>
          <w:sz w:val="28"/>
          <w:szCs w:val="28"/>
        </w:rPr>
        <w:t xml:space="preserve"> долю в уставном капитале банка</w:t>
      </w:r>
      <w:r w:rsidR="00523704" w:rsidRPr="003A414E">
        <w:rPr>
          <w:sz w:val="28"/>
          <w:szCs w:val="28"/>
        </w:rPr>
        <w:t>,</w:t>
      </w:r>
      <w:r w:rsidR="001A41AC" w:rsidRPr="003A414E">
        <w:rPr>
          <w:sz w:val="28"/>
          <w:szCs w:val="28"/>
        </w:rPr>
        <w:t xml:space="preserve"> в случае если было приостановлено осуществление права голоса, права созыва и проведения общего собрания </w:t>
      </w:r>
      <w:r w:rsidR="001A41AC" w:rsidRPr="003A414E">
        <w:rPr>
          <w:sz w:val="28"/>
          <w:szCs w:val="28"/>
        </w:rPr>
        <w:lastRenderedPageBreak/>
        <w:t>акционеров, права внесения вопросов в повестку дня, права выдвижения кандидатов в члены совета общества, исполнительного органа и ревизионной комиссии, права на получение дивидендов со дня приобретения, вследствие приобретения существенной доли с нарушением положений законодательства.</w:t>
      </w:r>
    </w:p>
    <w:p w:rsidR="001A41AC" w:rsidRPr="003A414E" w:rsidRDefault="001A41AC" w:rsidP="008A2959">
      <w:pPr>
        <w:pStyle w:val="11"/>
        <w:widowControl/>
        <w:shd w:val="clear" w:color="auto" w:fill="auto"/>
        <w:spacing w:line="335" w:lineRule="exact"/>
        <w:ind w:firstLine="709"/>
        <w:rPr>
          <w:sz w:val="28"/>
          <w:szCs w:val="28"/>
        </w:rPr>
      </w:pPr>
      <w:r w:rsidRPr="003A414E">
        <w:rPr>
          <w:sz w:val="28"/>
          <w:szCs w:val="28"/>
        </w:rPr>
        <w:t>Лицо, являющееся резидентом юрисдикции, не отвечающей международным стандартам прозрачности, не имеет права прямо или косвенно владеть долей участия в уставном капитале банка. Перечень юрисдикций, не отвечающих международным стандартам прозрачности, устанавливается нормативными актами НБМ.</w:t>
      </w:r>
    </w:p>
    <w:p w:rsidR="001A41AC" w:rsidRPr="003A414E" w:rsidRDefault="001A41AC" w:rsidP="008A2959">
      <w:pPr>
        <w:pStyle w:val="11"/>
        <w:widowControl/>
        <w:shd w:val="clear" w:color="auto" w:fill="auto"/>
        <w:spacing w:line="335" w:lineRule="exact"/>
        <w:ind w:firstLine="709"/>
        <w:rPr>
          <w:sz w:val="28"/>
          <w:szCs w:val="28"/>
        </w:rPr>
      </w:pPr>
      <w:r w:rsidRPr="003A414E">
        <w:rPr>
          <w:sz w:val="28"/>
          <w:szCs w:val="28"/>
        </w:rPr>
        <w:t>Если прямой или косвенный владелец существенной доли более не отвечает требованиям, предъявляемым к качеству акционеров банка, предусмотренным законодательством, либо осуществляет на банк влияние, которое может поставить под угрозу предусмотрительное и разумное управление банком, а также если прямой или косвенный владелец либо его выгодоприобретающий собственник не представил НБМ сведения, ясно раскрывающие личность выгодоприобретающего собственника, НБМ имеет право отозвать выданное предварительное разрешение, приостановить осуществление права голоса по этим акциям, права созыва и проведения общего собрания акционеров, права внесения вопросов в повестку дня, права выдвижения кандидатов в члены совета общества, исполнительного органа и ревизионной комиссии</w:t>
      </w:r>
      <w:r w:rsidR="00093EBB" w:rsidRPr="003A414E">
        <w:rPr>
          <w:sz w:val="28"/>
          <w:szCs w:val="28"/>
        </w:rPr>
        <w:t>, права на получение дивидендов</w:t>
      </w:r>
      <w:r w:rsidRPr="003A414E">
        <w:rPr>
          <w:sz w:val="28"/>
          <w:szCs w:val="28"/>
        </w:rPr>
        <w:t xml:space="preserve"> и др.</w:t>
      </w:r>
    </w:p>
    <w:p w:rsidR="002C142C" w:rsidRPr="003A414E" w:rsidRDefault="001A41AC" w:rsidP="008A2959">
      <w:pPr>
        <w:pStyle w:val="11"/>
        <w:widowControl/>
        <w:spacing w:line="335" w:lineRule="exact"/>
        <w:ind w:firstLine="709"/>
        <w:rPr>
          <w:sz w:val="28"/>
          <w:szCs w:val="28"/>
        </w:rPr>
      </w:pPr>
      <w:r w:rsidRPr="003A414E">
        <w:rPr>
          <w:sz w:val="28"/>
          <w:szCs w:val="28"/>
        </w:rPr>
        <w:t xml:space="preserve">Лица, к которым применялись </w:t>
      </w:r>
      <w:r w:rsidR="00523704" w:rsidRPr="003A414E">
        <w:rPr>
          <w:sz w:val="28"/>
          <w:szCs w:val="28"/>
        </w:rPr>
        <w:t>указанные</w:t>
      </w:r>
      <w:r w:rsidRPr="003A414E">
        <w:rPr>
          <w:sz w:val="28"/>
          <w:szCs w:val="28"/>
        </w:rPr>
        <w:t xml:space="preserve"> меры, в дальнейшем не имеют права владеть, прямо или косвенно, новыми акциями данного банка.</w:t>
      </w:r>
    </w:p>
    <w:p w:rsidR="002C142C" w:rsidRPr="003A414E" w:rsidRDefault="002C142C" w:rsidP="008A2959">
      <w:pPr>
        <w:pStyle w:val="11"/>
        <w:widowControl/>
        <w:spacing w:line="335" w:lineRule="exact"/>
        <w:ind w:firstLine="709"/>
        <w:rPr>
          <w:sz w:val="28"/>
          <w:szCs w:val="28"/>
        </w:rPr>
      </w:pPr>
      <w:r w:rsidRPr="003A414E">
        <w:rPr>
          <w:sz w:val="28"/>
          <w:szCs w:val="28"/>
        </w:rPr>
        <w:t>В 201</w:t>
      </w:r>
      <w:r w:rsidR="009F21D6" w:rsidRPr="003A414E">
        <w:rPr>
          <w:sz w:val="28"/>
          <w:szCs w:val="28"/>
        </w:rPr>
        <w:t>4</w:t>
      </w:r>
      <w:r w:rsidRPr="003A414E">
        <w:rPr>
          <w:sz w:val="28"/>
          <w:szCs w:val="28"/>
        </w:rPr>
        <w:t xml:space="preserve"> году была усовершенствована нормативно-правовая база в отношении собственников банков в целях обеспечения большей прозрачности собственников банков, вплоть до выгодоприобретающего собственника, и недопущения их неадекватного влияния на деятельность банков. </w:t>
      </w:r>
      <w:r w:rsidR="009F21D6" w:rsidRPr="003A414E">
        <w:rPr>
          <w:sz w:val="28"/>
          <w:szCs w:val="28"/>
        </w:rPr>
        <w:t>Б</w:t>
      </w:r>
      <w:r w:rsidRPr="003A414E">
        <w:rPr>
          <w:sz w:val="28"/>
          <w:szCs w:val="28"/>
        </w:rPr>
        <w:t>ыли установлены требования по оценке потенциального приобретателя доли в капитале банка, уведомлению Н</w:t>
      </w:r>
      <w:r w:rsidR="009F21D6" w:rsidRPr="003A414E">
        <w:rPr>
          <w:sz w:val="28"/>
          <w:szCs w:val="28"/>
        </w:rPr>
        <w:t>БМ</w:t>
      </w:r>
      <w:r w:rsidRPr="003A414E">
        <w:rPr>
          <w:sz w:val="28"/>
          <w:szCs w:val="28"/>
        </w:rPr>
        <w:t xml:space="preserve"> банка об отчуждении и уменьшении доли участия в уставном капитале банка, требования в отношении акционеров, имеющих право участия в общем собрании акционеров, возможные санкции, применяемые к собственникам банков, которые не отвечают требованиям закона и др. </w:t>
      </w:r>
      <w:r w:rsidR="009F21D6" w:rsidRPr="003A414E">
        <w:rPr>
          <w:sz w:val="28"/>
          <w:szCs w:val="28"/>
        </w:rPr>
        <w:t>Данные меры позволяют достичь</w:t>
      </w:r>
      <w:r w:rsidR="00093EBB" w:rsidRPr="003A414E">
        <w:rPr>
          <w:sz w:val="28"/>
          <w:szCs w:val="28"/>
        </w:rPr>
        <w:t xml:space="preserve"> прозрачности</w:t>
      </w:r>
      <w:r w:rsidRPr="003A414E">
        <w:rPr>
          <w:sz w:val="28"/>
          <w:szCs w:val="28"/>
        </w:rPr>
        <w:t xml:space="preserve"> банковской системы и обеспечива</w:t>
      </w:r>
      <w:r w:rsidR="00F9123A" w:rsidRPr="003A414E">
        <w:rPr>
          <w:sz w:val="28"/>
          <w:szCs w:val="28"/>
        </w:rPr>
        <w:t>ть</w:t>
      </w:r>
      <w:r w:rsidRPr="003A414E">
        <w:rPr>
          <w:sz w:val="28"/>
          <w:szCs w:val="28"/>
        </w:rPr>
        <w:t xml:space="preserve"> возможность осознанного выбора банка клиентами. Н</w:t>
      </w:r>
      <w:r w:rsidR="00F9123A" w:rsidRPr="003A414E">
        <w:rPr>
          <w:sz w:val="28"/>
          <w:szCs w:val="28"/>
        </w:rPr>
        <w:t>БМ</w:t>
      </w:r>
      <w:r w:rsidRPr="003A414E">
        <w:rPr>
          <w:sz w:val="28"/>
          <w:szCs w:val="28"/>
        </w:rPr>
        <w:t xml:space="preserve"> осуществляет постоянный контроль за соблюдением установленных требований и вправе потребовать с этой целью от банка и любого прямого или косвенного владельца доли участия в уставном капитале банка любые сведения, которые сочтет необходимыми. В случае несоблюдения установленных требований НБМ вправе применить к банку и прямым и косвенным владельцам долей участия в уставном капитале банка исправит</w:t>
      </w:r>
      <w:r w:rsidR="00523704" w:rsidRPr="003A414E">
        <w:rPr>
          <w:sz w:val="28"/>
          <w:szCs w:val="28"/>
        </w:rPr>
        <w:t>ельные меры и санкции согласно з</w:t>
      </w:r>
      <w:r w:rsidRPr="003A414E">
        <w:rPr>
          <w:sz w:val="28"/>
          <w:szCs w:val="28"/>
        </w:rPr>
        <w:t>акону о финансовых учреждениях.</w:t>
      </w:r>
    </w:p>
    <w:p w:rsidR="002C142C" w:rsidRPr="003A414E" w:rsidRDefault="002C142C" w:rsidP="001D32A7">
      <w:pPr>
        <w:pStyle w:val="11"/>
        <w:widowControl/>
        <w:spacing w:line="240" w:lineRule="auto"/>
        <w:ind w:firstLine="709"/>
        <w:rPr>
          <w:sz w:val="28"/>
          <w:szCs w:val="28"/>
        </w:rPr>
      </w:pPr>
      <w:r w:rsidRPr="003A414E">
        <w:rPr>
          <w:sz w:val="28"/>
          <w:szCs w:val="28"/>
        </w:rPr>
        <w:lastRenderedPageBreak/>
        <w:t>Величина капитала определяет способность банка смягчать негативное влияние рисков, которым он постоянно подвергается в ходе осуществления финансовой деятельности. Учитывая это, а также в целях поддержания определенного уровня консолидации банковской системы НБМ устанавливает требования по отношению к минимальной величине капитала, которую банк должен иметь и поддерживать для осуществления финансовой деятельности. В настоящее время банки обязаны поддерживать капитал в размере не менее 200</w:t>
      </w:r>
      <w:r w:rsidR="00B667D5" w:rsidRPr="003A414E">
        <w:rPr>
          <w:sz w:val="28"/>
          <w:szCs w:val="28"/>
        </w:rPr>
        <w:t> </w:t>
      </w:r>
      <w:r w:rsidR="0085660B" w:rsidRPr="003A414E">
        <w:rPr>
          <w:sz w:val="28"/>
          <w:szCs w:val="28"/>
        </w:rPr>
        <w:t>млн</w:t>
      </w:r>
      <w:r w:rsidRPr="003A414E">
        <w:rPr>
          <w:sz w:val="28"/>
          <w:szCs w:val="28"/>
        </w:rPr>
        <w:t xml:space="preserve"> леев (около 1</w:t>
      </w:r>
      <w:r w:rsidR="00F9123A" w:rsidRPr="003A414E">
        <w:rPr>
          <w:sz w:val="28"/>
          <w:szCs w:val="28"/>
        </w:rPr>
        <w:t>0</w:t>
      </w:r>
      <w:r w:rsidR="0085660B" w:rsidRPr="003A414E">
        <w:rPr>
          <w:sz w:val="28"/>
          <w:szCs w:val="28"/>
        </w:rPr>
        <w:t xml:space="preserve"> млн</w:t>
      </w:r>
      <w:r w:rsidRPr="003A414E">
        <w:rPr>
          <w:sz w:val="28"/>
          <w:szCs w:val="28"/>
        </w:rPr>
        <w:t xml:space="preserve"> евро).</w:t>
      </w:r>
    </w:p>
    <w:p w:rsidR="001A41AC" w:rsidRPr="003A414E" w:rsidRDefault="002C142C" w:rsidP="001D32A7">
      <w:pPr>
        <w:pStyle w:val="11"/>
        <w:widowControl/>
        <w:spacing w:line="240" w:lineRule="auto"/>
        <w:ind w:firstLine="709"/>
        <w:rPr>
          <w:sz w:val="28"/>
          <w:szCs w:val="28"/>
        </w:rPr>
      </w:pPr>
      <w:r w:rsidRPr="003A414E">
        <w:rPr>
          <w:sz w:val="28"/>
          <w:szCs w:val="28"/>
        </w:rPr>
        <w:t>Требования в отношении капитала также должны учитывать постоянно меняющийся объем рисков, связанных с операциями банка. Для этого используется коэффициент достаточности капитала, который позволяет увязать степень рискованности активов с уровнем капитализации банка. С 30 июня 2012 года банки должны поддерживать данный коэффициент на уровне не ниже 16</w:t>
      </w:r>
      <w:r w:rsidR="00B667D5" w:rsidRPr="003A414E">
        <w:rPr>
          <w:sz w:val="28"/>
          <w:szCs w:val="28"/>
        </w:rPr>
        <w:t> %</w:t>
      </w:r>
      <w:r w:rsidRPr="003A414E">
        <w:rPr>
          <w:sz w:val="28"/>
          <w:szCs w:val="28"/>
        </w:rPr>
        <w:t>.</w:t>
      </w:r>
    </w:p>
    <w:p w:rsidR="00A46450" w:rsidRPr="003A414E" w:rsidRDefault="002C142C" w:rsidP="001D32A7">
      <w:pPr>
        <w:pStyle w:val="11"/>
        <w:widowControl/>
        <w:spacing w:line="240" w:lineRule="auto"/>
        <w:ind w:firstLine="709"/>
        <w:rPr>
          <w:sz w:val="28"/>
          <w:szCs w:val="28"/>
        </w:rPr>
      </w:pPr>
      <w:r w:rsidRPr="003A414E">
        <w:rPr>
          <w:sz w:val="28"/>
          <w:szCs w:val="28"/>
        </w:rPr>
        <w:t xml:space="preserve">Соглашение Базеля II </w:t>
      </w:r>
      <w:r w:rsidR="00F9123A" w:rsidRPr="003A414E">
        <w:rPr>
          <w:sz w:val="28"/>
          <w:szCs w:val="28"/>
        </w:rPr>
        <w:t xml:space="preserve">по капиталу </w:t>
      </w:r>
      <w:r w:rsidRPr="003A414E">
        <w:rPr>
          <w:sz w:val="28"/>
          <w:szCs w:val="28"/>
        </w:rPr>
        <w:t>позволяет гибко оценивать различные ри</w:t>
      </w:r>
      <w:r w:rsidR="00523704" w:rsidRPr="003A414E">
        <w:rPr>
          <w:sz w:val="28"/>
          <w:szCs w:val="28"/>
        </w:rPr>
        <w:t>ски, которым подвергаются банки</w:t>
      </w:r>
      <w:r w:rsidRPr="003A414E">
        <w:rPr>
          <w:sz w:val="28"/>
          <w:szCs w:val="28"/>
        </w:rPr>
        <w:t xml:space="preserve"> и тем самым создает существенные стимулы для повышения эффективности управления рисками. В настоящее время НБМ особое внимание уделяет определению путей внедрения Базеля II.</w:t>
      </w:r>
    </w:p>
    <w:p w:rsidR="00A46450" w:rsidRPr="003A414E" w:rsidRDefault="00A46450" w:rsidP="001D32A7">
      <w:pPr>
        <w:pStyle w:val="11"/>
        <w:widowControl/>
        <w:shd w:val="clear" w:color="auto" w:fill="auto"/>
        <w:spacing w:line="240" w:lineRule="auto"/>
        <w:ind w:firstLine="709"/>
        <w:rPr>
          <w:sz w:val="28"/>
          <w:szCs w:val="28"/>
        </w:rPr>
      </w:pPr>
      <w:r w:rsidRPr="003A414E">
        <w:rPr>
          <w:sz w:val="28"/>
          <w:szCs w:val="28"/>
        </w:rPr>
        <w:t>В целях укрепления потенциала Н</w:t>
      </w:r>
      <w:r w:rsidR="001A41AC" w:rsidRPr="003A414E">
        <w:rPr>
          <w:sz w:val="28"/>
          <w:szCs w:val="28"/>
        </w:rPr>
        <w:t>БМ в части</w:t>
      </w:r>
      <w:r w:rsidRPr="003A414E">
        <w:rPr>
          <w:sz w:val="28"/>
          <w:szCs w:val="28"/>
        </w:rPr>
        <w:t xml:space="preserve"> банковского регулирования и надзора в контексте реа</w:t>
      </w:r>
      <w:r w:rsidR="00093EBB" w:rsidRPr="003A414E">
        <w:rPr>
          <w:sz w:val="28"/>
          <w:szCs w:val="28"/>
        </w:rPr>
        <w:t>лизации требований Базельского с</w:t>
      </w:r>
      <w:r w:rsidRPr="003A414E">
        <w:rPr>
          <w:sz w:val="28"/>
          <w:szCs w:val="28"/>
        </w:rPr>
        <w:t xml:space="preserve">оглашения по капиталу </w:t>
      </w:r>
      <w:r w:rsidRPr="003A414E">
        <w:rPr>
          <w:sz w:val="28"/>
          <w:szCs w:val="28"/>
          <w:lang w:eastAsia="en-US" w:bidi="en-US"/>
        </w:rPr>
        <w:t>(</w:t>
      </w:r>
      <w:r w:rsidR="001A41AC" w:rsidRPr="003A414E">
        <w:rPr>
          <w:sz w:val="28"/>
          <w:szCs w:val="28"/>
          <w:lang w:eastAsia="en-US" w:bidi="en-US"/>
        </w:rPr>
        <w:t>Базель</w:t>
      </w:r>
      <w:r w:rsidRPr="003A414E">
        <w:rPr>
          <w:sz w:val="28"/>
          <w:szCs w:val="28"/>
          <w:lang w:eastAsia="en-US" w:bidi="en-US"/>
        </w:rPr>
        <w:t xml:space="preserve"> </w:t>
      </w:r>
      <w:r w:rsidRPr="003A414E">
        <w:rPr>
          <w:sz w:val="28"/>
          <w:szCs w:val="28"/>
          <w:lang w:val="en-US" w:eastAsia="en-US" w:bidi="en-US"/>
        </w:rPr>
        <w:t>II</w:t>
      </w:r>
      <w:r w:rsidR="001A41AC" w:rsidRPr="003A414E">
        <w:rPr>
          <w:sz w:val="28"/>
          <w:szCs w:val="28"/>
          <w:lang w:eastAsia="en-US" w:bidi="en-US"/>
        </w:rPr>
        <w:t xml:space="preserve">, </w:t>
      </w:r>
      <w:r w:rsidRPr="003A414E">
        <w:rPr>
          <w:sz w:val="28"/>
          <w:szCs w:val="28"/>
          <w:lang w:val="en-US" w:eastAsia="en-US" w:bidi="en-US"/>
        </w:rPr>
        <w:t>III</w:t>
      </w:r>
      <w:r w:rsidR="00093EBB" w:rsidRPr="003A414E">
        <w:rPr>
          <w:sz w:val="28"/>
          <w:szCs w:val="28"/>
          <w:lang w:eastAsia="en-US" w:bidi="en-US"/>
        </w:rPr>
        <w:t>)</w:t>
      </w:r>
      <w:r w:rsidRPr="003A414E">
        <w:rPr>
          <w:sz w:val="28"/>
          <w:szCs w:val="28"/>
          <w:lang w:eastAsia="en-US" w:bidi="en-US"/>
        </w:rPr>
        <w:t xml:space="preserve"> </w:t>
      </w:r>
      <w:r w:rsidRPr="003A414E">
        <w:rPr>
          <w:sz w:val="28"/>
          <w:szCs w:val="28"/>
        </w:rPr>
        <w:t>в период</w:t>
      </w:r>
      <w:r w:rsidR="005F42CD" w:rsidRPr="003A414E">
        <w:rPr>
          <w:sz w:val="28"/>
          <w:szCs w:val="28"/>
        </w:rPr>
        <w:t xml:space="preserve"> 2013</w:t>
      </w:r>
      <w:r w:rsidR="005F42CD" w:rsidRPr="003A414E">
        <w:rPr>
          <w:rStyle w:val="a9"/>
          <w:rFonts w:ascii="Times New Roman" w:hAnsi="Times New Roman"/>
          <w:sz w:val="28"/>
          <w:szCs w:val="28"/>
        </w:rPr>
        <w:t>–</w:t>
      </w:r>
      <w:r w:rsidR="00093EBB" w:rsidRPr="003A414E">
        <w:rPr>
          <w:sz w:val="28"/>
          <w:szCs w:val="28"/>
        </w:rPr>
        <w:t>2015 годов</w:t>
      </w:r>
      <w:r w:rsidRPr="003A414E">
        <w:rPr>
          <w:sz w:val="28"/>
          <w:szCs w:val="28"/>
        </w:rPr>
        <w:t xml:space="preserve"> был инициирован процесс заключения проекта </w:t>
      </w:r>
      <w:r w:rsidR="001A41AC" w:rsidRPr="003A414E">
        <w:rPr>
          <w:sz w:val="28"/>
          <w:szCs w:val="28"/>
        </w:rPr>
        <w:t>«</w:t>
      </w:r>
      <w:r w:rsidRPr="003A414E">
        <w:rPr>
          <w:sz w:val="28"/>
          <w:szCs w:val="28"/>
          <w:lang w:val="en-US" w:eastAsia="en-US" w:bidi="en-US"/>
        </w:rPr>
        <w:t>Twinning</w:t>
      </w:r>
      <w:r w:rsidR="001A41AC" w:rsidRPr="003A414E">
        <w:rPr>
          <w:sz w:val="28"/>
          <w:szCs w:val="28"/>
          <w:lang w:eastAsia="en-US" w:bidi="en-US"/>
        </w:rPr>
        <w:t>»</w:t>
      </w:r>
      <w:r w:rsidRPr="003A414E">
        <w:rPr>
          <w:sz w:val="28"/>
          <w:szCs w:val="28"/>
          <w:lang w:eastAsia="en-US" w:bidi="en-US"/>
        </w:rPr>
        <w:t xml:space="preserve">. </w:t>
      </w:r>
      <w:r w:rsidRPr="003A414E">
        <w:rPr>
          <w:sz w:val="28"/>
          <w:szCs w:val="28"/>
        </w:rPr>
        <w:t xml:space="preserve">Эта инициатива была поддержана </w:t>
      </w:r>
      <w:r w:rsidR="001A41AC" w:rsidRPr="003A414E">
        <w:rPr>
          <w:sz w:val="28"/>
          <w:szCs w:val="28"/>
        </w:rPr>
        <w:t>Европейским союзом</w:t>
      </w:r>
      <w:r w:rsidRPr="003A414E">
        <w:rPr>
          <w:sz w:val="28"/>
          <w:szCs w:val="28"/>
        </w:rPr>
        <w:t xml:space="preserve"> и было выбрано государство для предоставления необходимой поддержки в рамках данного про</w:t>
      </w:r>
      <w:r w:rsidR="001A41AC" w:rsidRPr="003A414E">
        <w:rPr>
          <w:sz w:val="28"/>
          <w:szCs w:val="28"/>
        </w:rPr>
        <w:t>е</w:t>
      </w:r>
      <w:r w:rsidRPr="003A414E">
        <w:rPr>
          <w:sz w:val="28"/>
          <w:szCs w:val="28"/>
        </w:rPr>
        <w:t xml:space="preserve">кта. </w:t>
      </w:r>
      <w:r w:rsidR="001A41AC" w:rsidRPr="003A414E">
        <w:rPr>
          <w:sz w:val="28"/>
          <w:szCs w:val="28"/>
        </w:rPr>
        <w:t>В</w:t>
      </w:r>
      <w:r w:rsidR="0085660B" w:rsidRPr="003A414E">
        <w:rPr>
          <w:sz w:val="28"/>
          <w:szCs w:val="28"/>
        </w:rPr>
        <w:t xml:space="preserve"> первом полугодии 2015 </w:t>
      </w:r>
      <w:r w:rsidRPr="003A414E">
        <w:rPr>
          <w:sz w:val="28"/>
          <w:szCs w:val="28"/>
        </w:rPr>
        <w:t>года ко</w:t>
      </w:r>
      <w:r w:rsidR="001A41AC" w:rsidRPr="003A414E">
        <w:rPr>
          <w:sz w:val="28"/>
          <w:szCs w:val="28"/>
        </w:rPr>
        <w:t xml:space="preserve">нтракт был одобрен Комиссией ЕС, </w:t>
      </w:r>
      <w:r w:rsidRPr="003A414E">
        <w:rPr>
          <w:sz w:val="28"/>
          <w:szCs w:val="28"/>
        </w:rPr>
        <w:t>проект начнет внедряться со второй половины 2015 года.</w:t>
      </w:r>
      <w:r w:rsidR="00626237" w:rsidRPr="003A414E">
        <w:rPr>
          <w:sz w:val="28"/>
          <w:szCs w:val="28"/>
        </w:rPr>
        <w:t xml:space="preserve"> Целью данного проекта является консолидация нормативно-правовой базы пруденциального регулирования банков в Республике Молдова, эквивалентн</w:t>
      </w:r>
      <w:r w:rsidR="008A1725" w:rsidRPr="003A414E">
        <w:rPr>
          <w:sz w:val="28"/>
          <w:szCs w:val="28"/>
        </w:rPr>
        <w:t>ая</w:t>
      </w:r>
      <w:r w:rsidR="00626237" w:rsidRPr="003A414E">
        <w:rPr>
          <w:sz w:val="28"/>
          <w:szCs w:val="28"/>
        </w:rPr>
        <w:t xml:space="preserve"> с существующей в ЕС, для обеспечения надлежащего функционирования и деятельности устойчивого и конкурентоспособного банковского сектора.</w:t>
      </w:r>
    </w:p>
    <w:p w:rsidR="002C142C" w:rsidRPr="003A414E" w:rsidRDefault="002C142C" w:rsidP="001D32A7">
      <w:pPr>
        <w:pStyle w:val="11"/>
        <w:widowControl/>
        <w:spacing w:line="240" w:lineRule="auto"/>
        <w:ind w:firstLine="709"/>
        <w:rPr>
          <w:sz w:val="28"/>
          <w:szCs w:val="28"/>
        </w:rPr>
      </w:pPr>
      <w:r w:rsidRPr="003A414E">
        <w:rPr>
          <w:sz w:val="28"/>
          <w:szCs w:val="28"/>
        </w:rPr>
        <w:t>Одной из важных задач банковского надзора является поддержание ликвидности банков на уровне, способном обеспечить непрерывность платежей. Банки обязаны выполнять требования относительно минимальной величины удельного веса ликвидных активов в размере не менее 20</w:t>
      </w:r>
      <w:r w:rsidR="00B667D5" w:rsidRPr="003A414E">
        <w:rPr>
          <w:sz w:val="28"/>
          <w:szCs w:val="28"/>
        </w:rPr>
        <w:t> %</w:t>
      </w:r>
      <w:r w:rsidRPr="003A414E">
        <w:rPr>
          <w:sz w:val="28"/>
          <w:szCs w:val="28"/>
        </w:rPr>
        <w:t xml:space="preserve"> совокупных активов, а также не допускать превышения сроков определенных инвестиционных операций банков над сроками привлечения определенных фин</w:t>
      </w:r>
      <w:r w:rsidR="00093EBB" w:rsidRPr="003A414E">
        <w:rPr>
          <w:sz w:val="28"/>
          <w:szCs w:val="28"/>
        </w:rPr>
        <w:t>ансовых ресурсов. Таким образом</w:t>
      </w:r>
      <w:r w:rsidRPr="003A414E">
        <w:rPr>
          <w:sz w:val="28"/>
          <w:szCs w:val="28"/>
        </w:rPr>
        <w:t xml:space="preserve"> обеспечиваются как текущая, так и долгосрочная ликвидность банков.</w:t>
      </w:r>
    </w:p>
    <w:p w:rsidR="002C142C" w:rsidRPr="003A414E" w:rsidRDefault="002C142C" w:rsidP="001D32A7">
      <w:pPr>
        <w:pStyle w:val="11"/>
        <w:widowControl/>
        <w:spacing w:line="240" w:lineRule="auto"/>
        <w:ind w:firstLine="709"/>
        <w:rPr>
          <w:sz w:val="28"/>
          <w:szCs w:val="28"/>
        </w:rPr>
      </w:pPr>
      <w:r w:rsidRPr="003A414E">
        <w:rPr>
          <w:sz w:val="28"/>
          <w:szCs w:val="28"/>
        </w:rPr>
        <w:t xml:space="preserve">Одним из важных направлений деятельности банковского надзора является оценка политики и практики банков в области предоставления кредитов и вложения капитала, а также связанное с этим пруденциальное регулирование инвестиционного портфеля банков. Предоставление кредитов и другие виды инвестиций осуществляются на основе внутренних процедур, </w:t>
      </w:r>
      <w:r w:rsidRPr="003A414E">
        <w:rPr>
          <w:sz w:val="28"/>
          <w:szCs w:val="28"/>
        </w:rPr>
        <w:lastRenderedPageBreak/>
        <w:t xml:space="preserve">которые обеспечивают самостоятельность при принятии решений. </w:t>
      </w:r>
      <w:r w:rsidR="00F9123A" w:rsidRPr="003A414E">
        <w:rPr>
          <w:sz w:val="28"/>
          <w:szCs w:val="28"/>
        </w:rPr>
        <w:t>Д</w:t>
      </w:r>
      <w:r w:rsidRPr="003A414E">
        <w:rPr>
          <w:sz w:val="28"/>
          <w:szCs w:val="28"/>
        </w:rPr>
        <w:t>ля ограничения банковских рисков, связанных с инвестиционной деятельностью, НБМ были установлены пруденциальные ограничения в отношении «крупных» операций банка, в том числе привязанных к курсу иностранной валюты, и операций с аффилированными лицами банка, связанных с деятельностью одного лица или группы совместно действующих лиц. Данные требования позволяют поддерживать диверсификацию инвестиционного портфеля банков на уровне, достаточном для защиты капитала от существенных потерь, связанных с невыполнением обязательств в отношении одной или нескольких подверженностей банка.</w:t>
      </w:r>
    </w:p>
    <w:p w:rsidR="002C142C" w:rsidRPr="003A414E" w:rsidRDefault="002C142C" w:rsidP="001D32A7">
      <w:pPr>
        <w:pStyle w:val="11"/>
        <w:widowControl/>
        <w:spacing w:line="240" w:lineRule="auto"/>
        <w:ind w:firstLine="709"/>
        <w:rPr>
          <w:sz w:val="28"/>
          <w:szCs w:val="28"/>
        </w:rPr>
      </w:pPr>
      <w:r w:rsidRPr="003A414E">
        <w:rPr>
          <w:sz w:val="28"/>
          <w:szCs w:val="28"/>
        </w:rPr>
        <w:t>Правильная оценка рисков, характерных для кредитного портфеля, и, как следствие, расчет скидок на потери по активам/условным обязательствам позволяют отслеживать изменения уровня кредитного риска, а также его влияние на прибыль, достаточность капитала, размер активов и других показателей, характеризующих финансовое состояние банков. НБМ постоянно следит за степенью адекватности внутренних процедур банков для обеспечения эффективного управления рисками, связанными с деятельностью банка. При необходимости совершенствуются пруденциальные требования в целях недопущения возникновения существенных рисков.</w:t>
      </w:r>
    </w:p>
    <w:p w:rsidR="002C142C" w:rsidRPr="003A414E" w:rsidRDefault="002C142C" w:rsidP="001D32A7">
      <w:pPr>
        <w:pStyle w:val="11"/>
        <w:widowControl/>
        <w:spacing w:line="240" w:lineRule="auto"/>
        <w:ind w:firstLine="709"/>
        <w:rPr>
          <w:sz w:val="28"/>
          <w:szCs w:val="28"/>
        </w:rPr>
      </w:pPr>
      <w:r w:rsidRPr="003A414E">
        <w:rPr>
          <w:sz w:val="28"/>
          <w:szCs w:val="28"/>
        </w:rPr>
        <w:t xml:space="preserve">Без письменного разрешения </w:t>
      </w:r>
      <w:r w:rsidR="00523704" w:rsidRPr="003A414E">
        <w:rPr>
          <w:sz w:val="28"/>
          <w:szCs w:val="28"/>
        </w:rPr>
        <w:t>НБМ</w:t>
      </w:r>
      <w:r w:rsidRPr="003A414E">
        <w:rPr>
          <w:sz w:val="28"/>
          <w:szCs w:val="28"/>
        </w:rPr>
        <w:t xml:space="preserve"> ни один банк самостоятельно или в качестве выгодоприобретающего собственника либо в составе группы согласованно действующих лиц не вправе:</w:t>
      </w:r>
    </w:p>
    <w:p w:rsidR="002C142C" w:rsidRPr="003A414E" w:rsidRDefault="002C142C" w:rsidP="001D32A7">
      <w:pPr>
        <w:pStyle w:val="11"/>
        <w:widowControl/>
        <w:spacing w:line="240" w:lineRule="auto"/>
        <w:ind w:firstLine="709"/>
        <w:rPr>
          <w:spacing w:val="-4"/>
          <w:sz w:val="28"/>
          <w:szCs w:val="28"/>
        </w:rPr>
      </w:pPr>
      <w:r w:rsidRPr="003A414E">
        <w:rPr>
          <w:sz w:val="28"/>
          <w:szCs w:val="28"/>
        </w:rPr>
        <w:t>a) владеть в капитале юридическо</w:t>
      </w:r>
      <w:r w:rsidR="00093EBB" w:rsidRPr="003A414E">
        <w:rPr>
          <w:sz w:val="28"/>
          <w:szCs w:val="28"/>
        </w:rPr>
        <w:t xml:space="preserve">го лица, за исключением банков с </w:t>
      </w:r>
      <w:r w:rsidR="00523704" w:rsidRPr="003A414E">
        <w:rPr>
          <w:sz w:val="28"/>
          <w:szCs w:val="28"/>
        </w:rPr>
        <w:t xml:space="preserve">долей участия </w:t>
      </w:r>
      <w:r w:rsidRPr="003A414E">
        <w:rPr>
          <w:sz w:val="28"/>
          <w:szCs w:val="28"/>
        </w:rPr>
        <w:t xml:space="preserve">20 </w:t>
      </w:r>
      <w:r w:rsidR="00523704" w:rsidRPr="003A414E">
        <w:rPr>
          <w:sz w:val="28"/>
          <w:szCs w:val="28"/>
        </w:rPr>
        <w:t xml:space="preserve">% </w:t>
      </w:r>
      <w:r w:rsidRPr="003A414E">
        <w:rPr>
          <w:sz w:val="28"/>
          <w:szCs w:val="28"/>
        </w:rPr>
        <w:t xml:space="preserve">и более либо </w:t>
      </w:r>
      <w:r w:rsidR="00093EBB" w:rsidRPr="003A414E">
        <w:rPr>
          <w:sz w:val="28"/>
          <w:szCs w:val="28"/>
        </w:rPr>
        <w:t xml:space="preserve">с </w:t>
      </w:r>
      <w:r w:rsidRPr="003A414E">
        <w:rPr>
          <w:sz w:val="28"/>
          <w:szCs w:val="28"/>
        </w:rPr>
        <w:t xml:space="preserve">долей, балансовая стоимость </w:t>
      </w:r>
      <w:r w:rsidRPr="003A414E">
        <w:rPr>
          <w:spacing w:val="-4"/>
          <w:sz w:val="28"/>
          <w:szCs w:val="28"/>
        </w:rPr>
        <w:t xml:space="preserve">которой превышает </w:t>
      </w:r>
      <w:r w:rsidR="00626237" w:rsidRPr="003A414E">
        <w:rPr>
          <w:spacing w:val="-4"/>
          <w:sz w:val="28"/>
          <w:szCs w:val="28"/>
        </w:rPr>
        <w:t>5</w:t>
      </w:r>
      <w:r w:rsidR="003A414E" w:rsidRPr="003A414E">
        <w:rPr>
          <w:spacing w:val="-4"/>
          <w:sz w:val="28"/>
          <w:szCs w:val="28"/>
        </w:rPr>
        <w:t> </w:t>
      </w:r>
      <w:r w:rsidR="00523704" w:rsidRPr="003A414E">
        <w:rPr>
          <w:spacing w:val="-4"/>
          <w:sz w:val="28"/>
          <w:szCs w:val="28"/>
        </w:rPr>
        <w:t>%</w:t>
      </w:r>
      <w:r w:rsidRPr="003A414E">
        <w:rPr>
          <w:spacing w:val="-4"/>
          <w:sz w:val="28"/>
          <w:szCs w:val="28"/>
        </w:rPr>
        <w:t xml:space="preserve"> </w:t>
      </w:r>
      <w:r w:rsidR="00523704" w:rsidRPr="003A414E">
        <w:rPr>
          <w:spacing w:val="-4"/>
          <w:sz w:val="28"/>
          <w:szCs w:val="28"/>
        </w:rPr>
        <w:t xml:space="preserve"> </w:t>
      </w:r>
      <w:r w:rsidRPr="003A414E">
        <w:rPr>
          <w:spacing w:val="-4"/>
          <w:sz w:val="28"/>
          <w:szCs w:val="28"/>
        </w:rPr>
        <w:t>размера регламентированного капитала банка;</w:t>
      </w:r>
    </w:p>
    <w:p w:rsidR="002C142C" w:rsidRPr="003A414E" w:rsidRDefault="00F9123A" w:rsidP="001D32A7">
      <w:pPr>
        <w:pStyle w:val="11"/>
        <w:widowControl/>
        <w:spacing w:line="240" w:lineRule="auto"/>
        <w:ind w:firstLine="709"/>
        <w:rPr>
          <w:sz w:val="28"/>
          <w:szCs w:val="28"/>
        </w:rPr>
      </w:pPr>
      <w:r w:rsidRPr="003A414E">
        <w:rPr>
          <w:sz w:val="28"/>
          <w:szCs w:val="28"/>
        </w:rPr>
        <w:t>б</w:t>
      </w:r>
      <w:r w:rsidR="002C142C" w:rsidRPr="003A414E">
        <w:rPr>
          <w:sz w:val="28"/>
          <w:szCs w:val="28"/>
        </w:rPr>
        <w:t xml:space="preserve">) владеть долями, указанными в пункте a), общей балансовой стоимостью более 50 </w:t>
      </w:r>
      <w:r w:rsidR="00523704" w:rsidRPr="003A414E">
        <w:rPr>
          <w:sz w:val="28"/>
          <w:szCs w:val="28"/>
        </w:rPr>
        <w:t>%</w:t>
      </w:r>
      <w:r w:rsidR="002C142C" w:rsidRPr="003A414E">
        <w:rPr>
          <w:sz w:val="28"/>
          <w:szCs w:val="28"/>
        </w:rPr>
        <w:t xml:space="preserve"> размера регламентированного капитала банка.</w:t>
      </w:r>
    </w:p>
    <w:p w:rsidR="002C142C" w:rsidRPr="003A414E" w:rsidRDefault="002C142C" w:rsidP="001D32A7">
      <w:pPr>
        <w:pStyle w:val="11"/>
        <w:widowControl/>
        <w:spacing w:line="240" w:lineRule="auto"/>
        <w:ind w:firstLine="709"/>
        <w:rPr>
          <w:sz w:val="28"/>
          <w:szCs w:val="28"/>
        </w:rPr>
      </w:pPr>
      <w:r w:rsidRPr="003A414E">
        <w:rPr>
          <w:sz w:val="28"/>
          <w:szCs w:val="28"/>
        </w:rPr>
        <w:t xml:space="preserve">Для обеспечения большей прозрачности и сопоставимости финансовой отчетности начиная с 1 января 2012 года банковский сектор Республики Молдова применяет Международные стандарты финансовой отчетности (МСФО). </w:t>
      </w:r>
      <w:r w:rsidR="00F9123A" w:rsidRPr="003A414E">
        <w:rPr>
          <w:sz w:val="28"/>
          <w:szCs w:val="28"/>
        </w:rPr>
        <w:t>С</w:t>
      </w:r>
      <w:r w:rsidRPr="003A414E">
        <w:rPr>
          <w:sz w:val="28"/>
          <w:szCs w:val="28"/>
        </w:rPr>
        <w:t xml:space="preserve"> 2012 года банки обязаны представлять отчеты о финансовом положении банка FINREP, содержащие основную информацию об активах, обязательствах и капитале банка, о доходах и расходах, а также дополнительную информацию по отдельным позициям, содержащуюся в основной информации.</w:t>
      </w:r>
    </w:p>
    <w:p w:rsidR="007539CC" w:rsidRPr="003A414E" w:rsidRDefault="002C142C" w:rsidP="001D32A7">
      <w:pPr>
        <w:pStyle w:val="11"/>
        <w:widowControl/>
        <w:spacing w:line="240" w:lineRule="auto"/>
        <w:ind w:firstLine="709"/>
        <w:rPr>
          <w:sz w:val="28"/>
          <w:szCs w:val="28"/>
        </w:rPr>
      </w:pPr>
      <w:r w:rsidRPr="003A414E">
        <w:rPr>
          <w:sz w:val="28"/>
          <w:szCs w:val="28"/>
        </w:rPr>
        <w:t xml:space="preserve">Также в целях обеспечения единых рамок для консолидированной отчетности в соответствии с МСФО была разработана Инструкция по консолидированной финансовой отчетности FINREP, применяемой к банкам. Инструкция предусматривает </w:t>
      </w:r>
      <w:r w:rsidR="00093EBB" w:rsidRPr="003A414E">
        <w:rPr>
          <w:sz w:val="28"/>
          <w:szCs w:val="28"/>
        </w:rPr>
        <w:t>обязательное составление и пред</w:t>
      </w:r>
      <w:r w:rsidRPr="003A414E">
        <w:rPr>
          <w:sz w:val="28"/>
          <w:szCs w:val="28"/>
        </w:rPr>
        <w:t>ставление НБМ консолидированной финансовой отчетности банками, которые контролируют объект инвестиций, владеют инвестициями в ассоциированных или совместных предприятиях, как это определено в МСФО</w:t>
      </w:r>
      <w:r w:rsidR="007539CC" w:rsidRPr="003A414E">
        <w:rPr>
          <w:sz w:val="28"/>
          <w:szCs w:val="28"/>
        </w:rPr>
        <w:t>.</w:t>
      </w:r>
      <w:r w:rsidR="00093EBB" w:rsidRPr="003A414E">
        <w:rPr>
          <w:sz w:val="28"/>
          <w:szCs w:val="28"/>
        </w:rPr>
        <w:t xml:space="preserve"> Отчеты должны пред</w:t>
      </w:r>
      <w:r w:rsidRPr="003A414E">
        <w:rPr>
          <w:sz w:val="28"/>
          <w:szCs w:val="28"/>
        </w:rPr>
        <w:t>ставлят</w:t>
      </w:r>
      <w:r w:rsidR="00093EBB" w:rsidRPr="003A414E">
        <w:rPr>
          <w:sz w:val="28"/>
          <w:szCs w:val="28"/>
        </w:rPr>
        <w:t>ься ежегодно</w:t>
      </w:r>
      <w:r w:rsidR="005F42CD" w:rsidRPr="003A414E">
        <w:rPr>
          <w:sz w:val="28"/>
          <w:szCs w:val="28"/>
        </w:rPr>
        <w:t xml:space="preserve"> не позднее 31 мая</w:t>
      </w:r>
      <w:r w:rsidR="00523704" w:rsidRPr="003A414E">
        <w:rPr>
          <w:sz w:val="28"/>
          <w:szCs w:val="28"/>
        </w:rPr>
        <w:t xml:space="preserve"> года</w:t>
      </w:r>
      <w:r w:rsidR="00093EBB" w:rsidRPr="003A414E">
        <w:rPr>
          <w:sz w:val="28"/>
          <w:szCs w:val="28"/>
        </w:rPr>
        <w:t>,</w:t>
      </w:r>
      <w:r w:rsidR="005F42CD" w:rsidRPr="003A414E">
        <w:rPr>
          <w:sz w:val="28"/>
          <w:szCs w:val="28"/>
        </w:rPr>
        <w:t xml:space="preserve"> </w:t>
      </w:r>
      <w:r w:rsidRPr="003A414E">
        <w:rPr>
          <w:sz w:val="28"/>
          <w:szCs w:val="28"/>
        </w:rPr>
        <w:t xml:space="preserve">следующего за отчетным периодом. </w:t>
      </w:r>
    </w:p>
    <w:p w:rsidR="002C142C" w:rsidRPr="003A414E" w:rsidRDefault="002C142C" w:rsidP="001D32A7">
      <w:pPr>
        <w:pStyle w:val="11"/>
        <w:widowControl/>
        <w:spacing w:line="240" w:lineRule="auto"/>
        <w:ind w:firstLine="709"/>
        <w:rPr>
          <w:sz w:val="28"/>
          <w:szCs w:val="28"/>
        </w:rPr>
      </w:pPr>
      <w:r w:rsidRPr="003A414E">
        <w:rPr>
          <w:sz w:val="28"/>
          <w:szCs w:val="28"/>
        </w:rPr>
        <w:lastRenderedPageBreak/>
        <w:t xml:space="preserve">Банки также представляют отчеты в соответствии с Инструкцией о порядке составления и представления банками отчетов </w:t>
      </w:r>
      <w:r w:rsidR="00093EBB" w:rsidRPr="003A414E">
        <w:rPr>
          <w:sz w:val="28"/>
          <w:szCs w:val="28"/>
        </w:rPr>
        <w:t>в пруденциальных целях. Данная И</w:t>
      </w:r>
      <w:r w:rsidRPr="003A414E">
        <w:rPr>
          <w:sz w:val="28"/>
          <w:szCs w:val="28"/>
        </w:rPr>
        <w:t xml:space="preserve">нструкция устанавливает </w:t>
      </w:r>
      <w:r w:rsidR="00093EBB" w:rsidRPr="003A414E">
        <w:rPr>
          <w:sz w:val="28"/>
          <w:szCs w:val="28"/>
        </w:rPr>
        <w:t>требования к отчетам, основанным</w:t>
      </w:r>
      <w:r w:rsidRPr="003A414E">
        <w:rPr>
          <w:sz w:val="28"/>
          <w:szCs w:val="28"/>
        </w:rPr>
        <w:t xml:space="preserve"> на пруденциальных требованиях, изложенных в правилах, выпущенных Н</w:t>
      </w:r>
      <w:r w:rsidR="00523704" w:rsidRPr="003A414E">
        <w:rPr>
          <w:sz w:val="28"/>
          <w:szCs w:val="28"/>
        </w:rPr>
        <w:t>БМ</w:t>
      </w:r>
      <w:r w:rsidRPr="003A414E">
        <w:rPr>
          <w:sz w:val="28"/>
          <w:szCs w:val="28"/>
        </w:rPr>
        <w:t>. С целью мониторинга соблюдения банками пруденциальных требований Н</w:t>
      </w:r>
      <w:r w:rsidR="00523704" w:rsidRPr="003A414E">
        <w:rPr>
          <w:sz w:val="28"/>
          <w:szCs w:val="28"/>
        </w:rPr>
        <w:t xml:space="preserve">БМ </w:t>
      </w:r>
      <w:r w:rsidRPr="003A414E">
        <w:rPr>
          <w:sz w:val="28"/>
          <w:szCs w:val="28"/>
        </w:rPr>
        <w:t>представляются отчеты, относящиеся к классификации активов и условных обязательств; «крупным» подверженностям; подверженностям, связанным с аффилированны</w:t>
      </w:r>
      <w:r w:rsidR="00093EBB" w:rsidRPr="003A414E">
        <w:rPr>
          <w:sz w:val="28"/>
          <w:szCs w:val="28"/>
        </w:rPr>
        <w:t>ми лицами; банковским депозитам;</w:t>
      </w:r>
      <w:r w:rsidRPr="003A414E">
        <w:rPr>
          <w:sz w:val="28"/>
          <w:szCs w:val="28"/>
        </w:rPr>
        <w:t xml:space="preserve"> совокупному нормативному капиталу; достаточности капитала с учетом риска; ликвидности; оперативной информации (ежедневные данные о балансе</w:t>
      </w:r>
      <w:r w:rsidR="007539CC" w:rsidRPr="003A414E">
        <w:rPr>
          <w:sz w:val="28"/>
          <w:szCs w:val="28"/>
        </w:rPr>
        <w:t>,</w:t>
      </w:r>
      <w:r w:rsidRPr="003A414E">
        <w:rPr>
          <w:sz w:val="28"/>
          <w:szCs w:val="28"/>
        </w:rPr>
        <w:t xml:space="preserve"> ликвидных актив</w:t>
      </w:r>
      <w:r w:rsidR="007539CC" w:rsidRPr="003A414E">
        <w:rPr>
          <w:sz w:val="28"/>
          <w:szCs w:val="28"/>
        </w:rPr>
        <w:t>ах</w:t>
      </w:r>
      <w:r w:rsidRPr="003A414E">
        <w:rPr>
          <w:sz w:val="28"/>
          <w:szCs w:val="28"/>
        </w:rPr>
        <w:t>, депозит</w:t>
      </w:r>
      <w:r w:rsidR="007539CC" w:rsidRPr="003A414E">
        <w:rPr>
          <w:sz w:val="28"/>
          <w:szCs w:val="28"/>
        </w:rPr>
        <w:t>ах</w:t>
      </w:r>
      <w:r w:rsidRPr="003A414E">
        <w:rPr>
          <w:sz w:val="28"/>
          <w:szCs w:val="28"/>
        </w:rPr>
        <w:t xml:space="preserve"> и межбанковских кредит</w:t>
      </w:r>
      <w:r w:rsidR="007539CC" w:rsidRPr="003A414E">
        <w:rPr>
          <w:sz w:val="28"/>
          <w:szCs w:val="28"/>
        </w:rPr>
        <w:t>ах</w:t>
      </w:r>
      <w:r w:rsidRPr="003A414E">
        <w:rPr>
          <w:sz w:val="28"/>
          <w:szCs w:val="28"/>
        </w:rPr>
        <w:t>); раз</w:t>
      </w:r>
      <w:r w:rsidR="007539CC" w:rsidRPr="003A414E">
        <w:rPr>
          <w:sz w:val="28"/>
          <w:szCs w:val="28"/>
        </w:rPr>
        <w:t>личной</w:t>
      </w:r>
      <w:r w:rsidRPr="003A414E">
        <w:rPr>
          <w:sz w:val="28"/>
          <w:szCs w:val="28"/>
        </w:rPr>
        <w:t xml:space="preserve"> информации</w:t>
      </w:r>
      <w:r w:rsidR="007539CC" w:rsidRPr="003A414E">
        <w:rPr>
          <w:sz w:val="28"/>
          <w:szCs w:val="28"/>
        </w:rPr>
        <w:t>:</w:t>
      </w:r>
      <w:r w:rsidRPr="003A414E">
        <w:rPr>
          <w:sz w:val="28"/>
          <w:szCs w:val="28"/>
        </w:rPr>
        <w:t xml:space="preserve"> </w:t>
      </w:r>
      <w:r w:rsidR="00093EBB" w:rsidRPr="003A414E">
        <w:rPr>
          <w:sz w:val="28"/>
          <w:szCs w:val="28"/>
        </w:rPr>
        <w:t xml:space="preserve">об </w:t>
      </w:r>
      <w:r w:rsidRPr="003A414E">
        <w:rPr>
          <w:sz w:val="28"/>
          <w:szCs w:val="28"/>
        </w:rPr>
        <w:t>акционера</w:t>
      </w:r>
      <w:r w:rsidR="007539CC" w:rsidRPr="003A414E">
        <w:rPr>
          <w:sz w:val="28"/>
          <w:szCs w:val="28"/>
        </w:rPr>
        <w:t>х</w:t>
      </w:r>
      <w:r w:rsidR="00093EBB" w:rsidRPr="003A414E">
        <w:rPr>
          <w:sz w:val="28"/>
          <w:szCs w:val="28"/>
        </w:rPr>
        <w:t xml:space="preserve"> банка,</w:t>
      </w:r>
      <w:r w:rsidRPr="003A414E">
        <w:rPr>
          <w:sz w:val="28"/>
          <w:szCs w:val="28"/>
        </w:rPr>
        <w:t xml:space="preserve"> владени</w:t>
      </w:r>
      <w:r w:rsidR="007539CC" w:rsidRPr="003A414E">
        <w:rPr>
          <w:sz w:val="28"/>
          <w:szCs w:val="28"/>
        </w:rPr>
        <w:t>и</w:t>
      </w:r>
      <w:r w:rsidRPr="003A414E">
        <w:rPr>
          <w:sz w:val="28"/>
          <w:szCs w:val="28"/>
        </w:rPr>
        <w:t xml:space="preserve"> долями в капитале юридических лиц и др.</w:t>
      </w:r>
    </w:p>
    <w:p w:rsidR="002C142C" w:rsidRPr="003A414E" w:rsidRDefault="002C142C" w:rsidP="001D32A7">
      <w:pPr>
        <w:pStyle w:val="11"/>
        <w:widowControl/>
        <w:spacing w:line="240" w:lineRule="auto"/>
        <w:ind w:firstLine="709"/>
        <w:rPr>
          <w:sz w:val="28"/>
          <w:szCs w:val="28"/>
        </w:rPr>
      </w:pPr>
      <w:r w:rsidRPr="003A414E">
        <w:rPr>
          <w:sz w:val="28"/>
          <w:szCs w:val="28"/>
        </w:rPr>
        <w:t xml:space="preserve">Системы внутреннего контроля должны обеспечивать эффективное корпоративное управление, которое позволит руководству банка следить за достижениями целей в интересах банка и будет способствовать эффективному мониторингу его деятельности. Главными целями системы внутреннего контроля </w:t>
      </w:r>
      <w:r w:rsidR="007539CC" w:rsidRPr="003A414E">
        <w:rPr>
          <w:sz w:val="28"/>
          <w:szCs w:val="28"/>
        </w:rPr>
        <w:t>являются</w:t>
      </w:r>
      <w:r w:rsidRPr="003A414E">
        <w:rPr>
          <w:sz w:val="28"/>
          <w:szCs w:val="28"/>
        </w:rPr>
        <w:t xml:space="preserve"> обеспечение сохранности активов, недопущение нарушения пруденциальных ограничений, обеспечение целевого использования средств, а также правильное составление отчетности. Непрерывное развитие систем внутреннего контроля является фактором, который опр</w:t>
      </w:r>
      <w:r w:rsidR="00093EBB" w:rsidRPr="003A414E">
        <w:rPr>
          <w:sz w:val="28"/>
          <w:szCs w:val="28"/>
        </w:rPr>
        <w:t>еделяет финансовую устойчивость</w:t>
      </w:r>
      <w:r w:rsidRPr="003A414E">
        <w:rPr>
          <w:sz w:val="28"/>
          <w:szCs w:val="28"/>
        </w:rPr>
        <w:t xml:space="preserve"> и </w:t>
      </w:r>
      <w:r w:rsidR="00523704" w:rsidRPr="003A414E">
        <w:rPr>
          <w:sz w:val="28"/>
          <w:szCs w:val="28"/>
        </w:rPr>
        <w:t>служит</w:t>
      </w:r>
      <w:r w:rsidRPr="003A414E">
        <w:rPr>
          <w:sz w:val="28"/>
          <w:szCs w:val="28"/>
        </w:rPr>
        <w:t xml:space="preserve"> предметом пристального внимания НБМ.</w:t>
      </w:r>
    </w:p>
    <w:p w:rsidR="002C142C" w:rsidRPr="003A414E" w:rsidRDefault="002C142C" w:rsidP="001D32A7">
      <w:pPr>
        <w:pStyle w:val="11"/>
        <w:widowControl/>
        <w:spacing w:line="240" w:lineRule="auto"/>
        <w:ind w:firstLine="709"/>
        <w:rPr>
          <w:sz w:val="28"/>
          <w:szCs w:val="28"/>
        </w:rPr>
      </w:pPr>
      <w:r w:rsidRPr="003A414E">
        <w:rPr>
          <w:sz w:val="28"/>
          <w:szCs w:val="28"/>
        </w:rPr>
        <w:t xml:space="preserve">В качестве составной части системы внутреннего контроля особое значение имеет внутренняя работа банка, направленная на предупреждение использования банка в целях отмывания денег. Специальные надзорные требования предусматривают необходимость применения банками соответствующих внутренних процедур для соблюдения принципа «знай своего клиента». При этом </w:t>
      </w:r>
      <w:r w:rsidR="00523704" w:rsidRPr="003A414E">
        <w:rPr>
          <w:sz w:val="28"/>
          <w:szCs w:val="28"/>
        </w:rPr>
        <w:t>постоянно</w:t>
      </w:r>
      <w:r w:rsidRPr="003A414E">
        <w:rPr>
          <w:sz w:val="28"/>
          <w:szCs w:val="28"/>
        </w:rPr>
        <w:t xml:space="preserve"> </w:t>
      </w:r>
      <w:r w:rsidR="00523704" w:rsidRPr="003A414E">
        <w:rPr>
          <w:sz w:val="28"/>
          <w:szCs w:val="28"/>
        </w:rPr>
        <w:t xml:space="preserve">проводится </w:t>
      </w:r>
      <w:r w:rsidRPr="003A414E">
        <w:rPr>
          <w:sz w:val="28"/>
          <w:szCs w:val="28"/>
        </w:rPr>
        <w:t>изучение денежных потоков, пр</w:t>
      </w:r>
      <w:r w:rsidR="00F76FF3" w:rsidRPr="003A414E">
        <w:rPr>
          <w:sz w:val="28"/>
          <w:szCs w:val="28"/>
        </w:rPr>
        <w:t>оходящих через банковские счета</w:t>
      </w:r>
      <w:r w:rsidR="00523704" w:rsidRPr="003A414E">
        <w:rPr>
          <w:sz w:val="28"/>
          <w:szCs w:val="28"/>
        </w:rPr>
        <w:t>,</w:t>
      </w:r>
      <w:r w:rsidRPr="003A414E">
        <w:rPr>
          <w:sz w:val="28"/>
          <w:szCs w:val="28"/>
        </w:rPr>
        <w:t xml:space="preserve"> с тем чтобы предотвратить движение средств, имеющих незаконное происхождение.</w:t>
      </w:r>
    </w:p>
    <w:p w:rsidR="002C142C" w:rsidRPr="003A414E" w:rsidRDefault="002C142C" w:rsidP="001D32A7">
      <w:pPr>
        <w:pStyle w:val="11"/>
        <w:widowControl/>
        <w:spacing w:line="240" w:lineRule="auto"/>
        <w:ind w:firstLine="709"/>
        <w:rPr>
          <w:sz w:val="28"/>
          <w:szCs w:val="28"/>
        </w:rPr>
      </w:pPr>
      <w:r w:rsidRPr="003A414E">
        <w:rPr>
          <w:sz w:val="28"/>
          <w:szCs w:val="28"/>
        </w:rPr>
        <w:t xml:space="preserve">Особое значение в последние годы уделяется дальнейшему развитию </w:t>
      </w:r>
      <w:r w:rsidR="00A46450" w:rsidRPr="003A414E">
        <w:rPr>
          <w:sz w:val="28"/>
          <w:szCs w:val="28"/>
        </w:rPr>
        <w:t>(</w:t>
      </w:r>
      <w:r w:rsidRPr="003A414E">
        <w:rPr>
          <w:sz w:val="28"/>
          <w:szCs w:val="28"/>
        </w:rPr>
        <w:t>в качестве составной части системы внутреннего контроля банка</w:t>
      </w:r>
      <w:r w:rsidR="00A46450" w:rsidRPr="003A414E">
        <w:rPr>
          <w:sz w:val="28"/>
          <w:szCs w:val="28"/>
        </w:rPr>
        <w:t>)</w:t>
      </w:r>
      <w:r w:rsidRPr="003A414E">
        <w:rPr>
          <w:sz w:val="28"/>
          <w:szCs w:val="28"/>
        </w:rPr>
        <w:t xml:space="preserve"> комплекса мер, направленных на обеспечение прозрачности структуры акционеров и заемщиков банков, а также их бенефициаров. Раскрытие информации о потенциальном собственнике доли в капитале банка, а также о его бенефициарах является обязательным условием их допуска в банковский сектор. Указанные требования соответствуют международным стандартам (Базельские принципы эффективного ба</w:t>
      </w:r>
      <w:r w:rsidR="00F76FF3" w:rsidRPr="003A414E">
        <w:rPr>
          <w:sz w:val="28"/>
          <w:szCs w:val="28"/>
        </w:rPr>
        <w:t>нковского надзора;</w:t>
      </w:r>
      <w:r w:rsidRPr="003A414E">
        <w:rPr>
          <w:sz w:val="28"/>
          <w:szCs w:val="28"/>
        </w:rPr>
        <w:t xml:space="preserve"> 40 Рекомендаций Целевой группы по финансовым мерам борьбы с отмыванием денежных средств).</w:t>
      </w:r>
    </w:p>
    <w:p w:rsidR="002C142C" w:rsidRPr="003A414E" w:rsidRDefault="002C142C" w:rsidP="001D32A7">
      <w:pPr>
        <w:pStyle w:val="11"/>
        <w:widowControl/>
        <w:spacing w:line="240" w:lineRule="auto"/>
        <w:ind w:firstLine="709"/>
        <w:rPr>
          <w:sz w:val="28"/>
          <w:szCs w:val="28"/>
        </w:rPr>
      </w:pPr>
      <w:r w:rsidRPr="003A414E">
        <w:rPr>
          <w:sz w:val="28"/>
          <w:szCs w:val="28"/>
        </w:rPr>
        <w:t xml:space="preserve">Для поддержания финансовой дисциплины, а также повышения доверия к банкам НБМ обязал все банки регулярно публиковать конкретную информацию, которая призвана раскрывать условия предоставляемых банками услуг, их финансовое состояние, организационную структуру, состав </w:t>
      </w:r>
      <w:r w:rsidRPr="003A414E">
        <w:rPr>
          <w:sz w:val="28"/>
          <w:szCs w:val="28"/>
        </w:rPr>
        <w:lastRenderedPageBreak/>
        <w:t xml:space="preserve">руководящих органов, </w:t>
      </w:r>
      <w:r w:rsidR="00A46450" w:rsidRPr="003A414E">
        <w:rPr>
          <w:sz w:val="28"/>
          <w:szCs w:val="28"/>
        </w:rPr>
        <w:t xml:space="preserve">информацию об акционерах и(или) группах лиц, действующих согласованно и </w:t>
      </w:r>
      <w:r w:rsidR="002763FA" w:rsidRPr="003A414E">
        <w:rPr>
          <w:sz w:val="28"/>
          <w:szCs w:val="28"/>
        </w:rPr>
        <w:t>владеющих</w:t>
      </w:r>
      <w:r w:rsidR="00A46450" w:rsidRPr="003A414E">
        <w:rPr>
          <w:sz w:val="28"/>
          <w:szCs w:val="28"/>
        </w:rPr>
        <w:t xml:space="preserve"> существенными долями в уставном капитале банка и их выгодоприобретающих собственниках, </w:t>
      </w:r>
      <w:r w:rsidRPr="003A414E">
        <w:rPr>
          <w:sz w:val="28"/>
          <w:szCs w:val="28"/>
        </w:rPr>
        <w:t>а также другую информацию, связанную с деятельностью</w:t>
      </w:r>
      <w:r w:rsidR="00A46450" w:rsidRPr="003A414E">
        <w:rPr>
          <w:sz w:val="28"/>
          <w:szCs w:val="28"/>
        </w:rPr>
        <w:t xml:space="preserve"> банка</w:t>
      </w:r>
      <w:r w:rsidRPr="003A414E">
        <w:rPr>
          <w:sz w:val="28"/>
          <w:szCs w:val="28"/>
        </w:rPr>
        <w:t>.</w:t>
      </w:r>
    </w:p>
    <w:p w:rsidR="002C142C" w:rsidRPr="003A414E" w:rsidRDefault="002C142C" w:rsidP="001D32A7">
      <w:pPr>
        <w:pStyle w:val="11"/>
        <w:widowControl/>
        <w:spacing w:line="240" w:lineRule="auto"/>
        <w:ind w:firstLine="709"/>
        <w:rPr>
          <w:sz w:val="28"/>
          <w:szCs w:val="28"/>
        </w:rPr>
      </w:pPr>
      <w:r w:rsidRPr="003A414E">
        <w:rPr>
          <w:sz w:val="28"/>
          <w:szCs w:val="28"/>
        </w:rPr>
        <w:t xml:space="preserve">В целях обеспечения адекватной координации между органами </w:t>
      </w:r>
      <w:r w:rsidR="00A46450" w:rsidRPr="003A414E">
        <w:rPr>
          <w:sz w:val="28"/>
          <w:szCs w:val="28"/>
        </w:rPr>
        <w:t>государственного управления</w:t>
      </w:r>
      <w:r w:rsidRPr="003A414E">
        <w:rPr>
          <w:sz w:val="28"/>
          <w:szCs w:val="28"/>
        </w:rPr>
        <w:t>, четкого разграничения обязанностей, а также для реализации незамедлительных мер в случае чрезвычайных финансовых ситуаций Правительство Республики Молдова создало Национальный комитет по</w:t>
      </w:r>
      <w:r w:rsidR="00523704" w:rsidRPr="003A414E">
        <w:rPr>
          <w:sz w:val="28"/>
          <w:szCs w:val="28"/>
        </w:rPr>
        <w:t xml:space="preserve"> финансовой стабильности (НКФС),</w:t>
      </w:r>
      <w:r w:rsidRPr="003A414E">
        <w:rPr>
          <w:sz w:val="28"/>
          <w:szCs w:val="28"/>
        </w:rPr>
        <w:t xml:space="preserve"> </w:t>
      </w:r>
      <w:r w:rsidR="00523704" w:rsidRPr="003A414E">
        <w:rPr>
          <w:sz w:val="28"/>
          <w:szCs w:val="28"/>
        </w:rPr>
        <w:t>в</w:t>
      </w:r>
      <w:r w:rsidRPr="003A414E">
        <w:rPr>
          <w:sz w:val="28"/>
          <w:szCs w:val="28"/>
        </w:rPr>
        <w:t xml:space="preserve"> состав </w:t>
      </w:r>
      <w:r w:rsidR="00523704" w:rsidRPr="003A414E">
        <w:rPr>
          <w:sz w:val="28"/>
          <w:szCs w:val="28"/>
        </w:rPr>
        <w:t>которого</w:t>
      </w:r>
      <w:r w:rsidRPr="003A414E">
        <w:rPr>
          <w:sz w:val="28"/>
          <w:szCs w:val="28"/>
        </w:rPr>
        <w:t xml:space="preserve"> вошли представители органов государственной власти, участвующих в урегулировании кризисов. Обязанности и ответственность органов, участвующих в кризисном регулировании, изложены в Меморандуме о договоренности по финансовой стабильности, который был подписан членами НКФС в 2011 году. Полномочия </w:t>
      </w:r>
      <w:r w:rsidR="00523704" w:rsidRPr="003A414E">
        <w:rPr>
          <w:sz w:val="28"/>
          <w:szCs w:val="28"/>
        </w:rPr>
        <w:t>НКФС</w:t>
      </w:r>
      <w:r w:rsidRPr="003A414E">
        <w:rPr>
          <w:sz w:val="28"/>
          <w:szCs w:val="28"/>
        </w:rPr>
        <w:t xml:space="preserve"> ориентированы на управление чрезвычайными финансовыми ситуациями, разработку предложений по вопросам политики и мер в целях защиты депозитов, капитализации и рекапи</w:t>
      </w:r>
      <w:r w:rsidR="002763FA" w:rsidRPr="003A414E">
        <w:rPr>
          <w:sz w:val="28"/>
          <w:szCs w:val="28"/>
        </w:rPr>
        <w:t>тализации банков, восстановления</w:t>
      </w:r>
      <w:r w:rsidRPr="003A414E">
        <w:rPr>
          <w:sz w:val="28"/>
          <w:szCs w:val="28"/>
        </w:rPr>
        <w:t xml:space="preserve"> доверия к безопасности банковск</w:t>
      </w:r>
      <w:r w:rsidR="002763FA" w:rsidRPr="003A414E">
        <w:rPr>
          <w:sz w:val="28"/>
          <w:szCs w:val="28"/>
        </w:rPr>
        <w:t>ой системы, предложений</w:t>
      </w:r>
      <w:r w:rsidRPr="003A414E">
        <w:rPr>
          <w:sz w:val="28"/>
          <w:szCs w:val="28"/>
        </w:rPr>
        <w:t xml:space="preserve"> дополнительных первоочередных мер в случае наступления чрезвычайных ситуаций в финансовой системе и др.</w:t>
      </w:r>
    </w:p>
    <w:p w:rsidR="002C142C" w:rsidRPr="003A414E" w:rsidRDefault="002C142C" w:rsidP="001D32A7">
      <w:pPr>
        <w:pStyle w:val="11"/>
        <w:widowControl/>
        <w:spacing w:line="240" w:lineRule="auto"/>
        <w:ind w:firstLine="709"/>
        <w:rPr>
          <w:sz w:val="28"/>
          <w:szCs w:val="28"/>
        </w:rPr>
      </w:pPr>
      <w:r w:rsidRPr="003A414E">
        <w:rPr>
          <w:sz w:val="28"/>
          <w:szCs w:val="28"/>
        </w:rPr>
        <w:t xml:space="preserve">НБМ постоянно совершенствует формы и методы осуществления банковского надзора, учитывая вновь издаваемые документы Базельского комитета, а также положения европейских директив в области банковского надзора и регулирования, и тем самым </w:t>
      </w:r>
      <w:r w:rsidR="00A46450" w:rsidRPr="003A414E">
        <w:rPr>
          <w:sz w:val="28"/>
          <w:szCs w:val="28"/>
        </w:rPr>
        <w:t xml:space="preserve">намерен </w:t>
      </w:r>
      <w:r w:rsidRPr="003A414E">
        <w:rPr>
          <w:sz w:val="28"/>
          <w:szCs w:val="28"/>
        </w:rPr>
        <w:t>способствовать дальнейшему укреплению стабильности банковского сектора.</w:t>
      </w:r>
    </w:p>
    <w:p w:rsidR="002C142C" w:rsidRPr="003A414E" w:rsidRDefault="002C142C" w:rsidP="001D32A7">
      <w:pPr>
        <w:pStyle w:val="11"/>
        <w:widowControl/>
        <w:shd w:val="clear" w:color="auto" w:fill="auto"/>
        <w:spacing w:line="240" w:lineRule="auto"/>
        <w:ind w:firstLine="709"/>
        <w:rPr>
          <w:sz w:val="28"/>
          <w:szCs w:val="28"/>
        </w:rPr>
      </w:pPr>
      <w:r w:rsidRPr="003A414E">
        <w:rPr>
          <w:sz w:val="28"/>
          <w:szCs w:val="28"/>
        </w:rPr>
        <w:t>Изменения в законодательстве о банковском надзоре и регулировании в Республике Молдова осуществляются и будут внедряться в соответствии со Стратегическим планом НБМ на 2013–2017 годы, а также с учетом обязательств, принятых Республикой Молдова перед международными организациями.</w:t>
      </w:r>
    </w:p>
    <w:p w:rsidR="00F92ADF" w:rsidRPr="003A414E" w:rsidRDefault="00F92ADF" w:rsidP="001D32A7">
      <w:pPr>
        <w:pStyle w:val="1"/>
        <w:spacing w:line="240" w:lineRule="auto"/>
      </w:pPr>
      <w:bookmarkStart w:id="10" w:name="_Toc338779152"/>
      <w:r w:rsidRPr="003A414E">
        <w:t>Российская Федерация</w:t>
      </w:r>
      <w:bookmarkEnd w:id="10"/>
    </w:p>
    <w:p w:rsidR="005346CC" w:rsidRPr="003A414E" w:rsidRDefault="005E76DB" w:rsidP="001D32A7">
      <w:pPr>
        <w:keepLines/>
        <w:widowControl/>
        <w:ind w:firstLine="709"/>
        <w:jc w:val="both"/>
        <w:rPr>
          <w:rStyle w:val="a5"/>
          <w:rFonts w:eastAsia="Courier New"/>
          <w:sz w:val="28"/>
          <w:szCs w:val="28"/>
        </w:rPr>
      </w:pPr>
      <w:r w:rsidRPr="003A414E">
        <w:rPr>
          <w:rStyle w:val="a5"/>
          <w:rFonts w:eastAsia="Courier New"/>
          <w:sz w:val="28"/>
          <w:szCs w:val="28"/>
        </w:rPr>
        <w:t>В</w:t>
      </w:r>
      <w:r w:rsidR="005346CC" w:rsidRPr="003A414E">
        <w:rPr>
          <w:rStyle w:val="a5"/>
          <w:rFonts w:eastAsia="Courier New"/>
          <w:sz w:val="28"/>
          <w:szCs w:val="28"/>
        </w:rPr>
        <w:t xml:space="preserve"> соответствии со Стратегией развития банковского сектора Российской Федерации на период до 2015 года </w:t>
      </w:r>
      <w:r w:rsidRPr="003A414E">
        <w:rPr>
          <w:rStyle w:val="a5"/>
          <w:rFonts w:eastAsia="Courier New"/>
          <w:sz w:val="28"/>
          <w:szCs w:val="28"/>
        </w:rPr>
        <w:t xml:space="preserve">(далее – Стратегия) </w:t>
      </w:r>
      <w:r w:rsidR="00523704" w:rsidRPr="003A414E">
        <w:rPr>
          <w:rStyle w:val="a5"/>
          <w:rFonts w:eastAsia="Courier New"/>
          <w:sz w:val="28"/>
          <w:szCs w:val="28"/>
        </w:rPr>
        <w:t>Центральный б</w:t>
      </w:r>
      <w:r w:rsidR="005346CC" w:rsidRPr="003A414E">
        <w:rPr>
          <w:rStyle w:val="a5"/>
          <w:rFonts w:eastAsia="Courier New"/>
          <w:sz w:val="28"/>
          <w:szCs w:val="28"/>
        </w:rPr>
        <w:t>анк Росси</w:t>
      </w:r>
      <w:r w:rsidR="00523704" w:rsidRPr="003A414E">
        <w:rPr>
          <w:rStyle w:val="a5"/>
          <w:rFonts w:eastAsia="Courier New"/>
          <w:sz w:val="28"/>
          <w:szCs w:val="28"/>
        </w:rPr>
        <w:t>йской Федерации (далее – Банк России)</w:t>
      </w:r>
      <w:r w:rsidR="005346CC" w:rsidRPr="003A414E">
        <w:rPr>
          <w:rStyle w:val="a5"/>
          <w:rFonts w:eastAsia="Courier New"/>
          <w:sz w:val="28"/>
          <w:szCs w:val="28"/>
        </w:rPr>
        <w:t xml:space="preserve"> </w:t>
      </w:r>
      <w:r w:rsidR="00523704" w:rsidRPr="003A414E">
        <w:rPr>
          <w:rStyle w:val="a5"/>
          <w:rFonts w:eastAsia="Courier New"/>
          <w:sz w:val="28"/>
          <w:szCs w:val="28"/>
        </w:rPr>
        <w:t>обеспечивает</w:t>
      </w:r>
      <w:r w:rsidR="00581127" w:rsidRPr="003A414E">
        <w:rPr>
          <w:rStyle w:val="a5"/>
          <w:rFonts w:eastAsia="Courier New"/>
          <w:sz w:val="28"/>
          <w:szCs w:val="28"/>
        </w:rPr>
        <w:t xml:space="preserve"> начиная с</w:t>
      </w:r>
      <w:r w:rsidRPr="003A414E">
        <w:rPr>
          <w:rFonts w:ascii="Times New Roman" w:hAnsi="Times New Roman" w:cs="Times New Roman"/>
          <w:b/>
          <w:sz w:val="28"/>
          <w:szCs w:val="28"/>
        </w:rPr>
        <w:t xml:space="preserve"> </w:t>
      </w:r>
      <w:r w:rsidRPr="003A414E">
        <w:rPr>
          <w:rFonts w:ascii="Times New Roman" w:hAnsi="Times New Roman" w:cs="Times New Roman"/>
          <w:sz w:val="28"/>
          <w:szCs w:val="28"/>
        </w:rPr>
        <w:t>2012 год</w:t>
      </w:r>
      <w:r w:rsidR="00523704" w:rsidRPr="003A414E">
        <w:rPr>
          <w:rFonts w:ascii="Times New Roman" w:hAnsi="Times New Roman" w:cs="Times New Roman"/>
          <w:sz w:val="28"/>
          <w:szCs w:val="28"/>
        </w:rPr>
        <w:t>а</w:t>
      </w:r>
      <w:r w:rsidRPr="003A414E">
        <w:rPr>
          <w:rFonts w:ascii="Times New Roman" w:hAnsi="Times New Roman" w:cs="Times New Roman"/>
          <w:b/>
          <w:sz w:val="28"/>
          <w:szCs w:val="28"/>
        </w:rPr>
        <w:t xml:space="preserve"> </w:t>
      </w:r>
      <w:r w:rsidR="005346CC" w:rsidRPr="003A414E">
        <w:rPr>
          <w:rStyle w:val="a5"/>
          <w:rFonts w:eastAsia="Courier New"/>
          <w:sz w:val="28"/>
          <w:szCs w:val="28"/>
        </w:rPr>
        <w:t>реализаци</w:t>
      </w:r>
      <w:r w:rsidR="00581127" w:rsidRPr="003A414E">
        <w:rPr>
          <w:rStyle w:val="a5"/>
          <w:rFonts w:eastAsia="Courier New"/>
          <w:sz w:val="28"/>
          <w:szCs w:val="28"/>
        </w:rPr>
        <w:t>ю</w:t>
      </w:r>
      <w:r w:rsidR="005346CC" w:rsidRPr="003A414E">
        <w:rPr>
          <w:rStyle w:val="a5"/>
          <w:rFonts w:eastAsia="Courier New"/>
          <w:sz w:val="28"/>
          <w:szCs w:val="28"/>
        </w:rPr>
        <w:t xml:space="preserve"> в надзорных целях подхода к оценке кредитных рисков заемщиков, основанного на применении внутриба</w:t>
      </w:r>
      <w:r w:rsidR="00523704" w:rsidRPr="003A414E">
        <w:rPr>
          <w:rStyle w:val="a5"/>
          <w:rFonts w:eastAsia="Courier New"/>
          <w:sz w:val="28"/>
          <w:szCs w:val="28"/>
        </w:rPr>
        <w:t>нковских рейтингов (IRB-подход к</w:t>
      </w:r>
      <w:r w:rsidR="005346CC" w:rsidRPr="003A414E">
        <w:rPr>
          <w:rStyle w:val="a5"/>
          <w:rFonts w:eastAsia="Courier New"/>
          <w:sz w:val="28"/>
          <w:szCs w:val="28"/>
        </w:rPr>
        <w:t xml:space="preserve">омпонента 1 «Минимальные требования к капиталу» Базеля II). </w:t>
      </w:r>
    </w:p>
    <w:p w:rsidR="005346CC" w:rsidRPr="003A414E" w:rsidRDefault="005346CC" w:rsidP="001D32A7">
      <w:pPr>
        <w:widowControl/>
        <w:suppressAutoHyphens/>
        <w:ind w:firstLine="709"/>
        <w:jc w:val="both"/>
        <w:rPr>
          <w:rStyle w:val="a5"/>
          <w:rFonts w:eastAsia="Courier New"/>
          <w:sz w:val="28"/>
          <w:szCs w:val="28"/>
        </w:rPr>
      </w:pPr>
      <w:r w:rsidRPr="003A414E">
        <w:rPr>
          <w:rStyle w:val="a5"/>
          <w:rFonts w:eastAsia="Courier New"/>
          <w:sz w:val="28"/>
          <w:szCs w:val="28"/>
        </w:rPr>
        <w:t>Банк России проводит работу по реализации международных требований к качеству и достаточности капитала, поддержанию необходимого уровня ликвидности, предусмотренных Базе</w:t>
      </w:r>
      <w:r w:rsidR="0065508C" w:rsidRPr="003A414E">
        <w:rPr>
          <w:rStyle w:val="a5"/>
          <w:rFonts w:eastAsia="Courier New"/>
          <w:sz w:val="28"/>
          <w:szCs w:val="28"/>
        </w:rPr>
        <w:t>лем</w:t>
      </w:r>
      <w:r w:rsidRPr="003A414E">
        <w:rPr>
          <w:rStyle w:val="a5"/>
          <w:rFonts w:eastAsia="Courier New"/>
          <w:sz w:val="28"/>
          <w:szCs w:val="28"/>
        </w:rPr>
        <w:t xml:space="preserve"> III.</w:t>
      </w:r>
      <w:r w:rsidR="00581127" w:rsidRPr="003A414E">
        <w:rPr>
          <w:rStyle w:val="a5"/>
          <w:rFonts w:eastAsia="Courier New"/>
          <w:sz w:val="28"/>
          <w:szCs w:val="28"/>
        </w:rPr>
        <w:t xml:space="preserve"> </w:t>
      </w:r>
      <w:r w:rsidRPr="003A414E">
        <w:rPr>
          <w:rStyle w:val="a5"/>
          <w:rFonts w:eastAsia="Courier New"/>
          <w:sz w:val="28"/>
          <w:szCs w:val="28"/>
        </w:rPr>
        <w:t xml:space="preserve">В </w:t>
      </w:r>
      <w:r w:rsidR="00581127" w:rsidRPr="003A414E">
        <w:rPr>
          <w:rStyle w:val="a5"/>
          <w:rFonts w:eastAsia="Courier New"/>
          <w:sz w:val="28"/>
          <w:szCs w:val="28"/>
        </w:rPr>
        <w:t xml:space="preserve">этих </w:t>
      </w:r>
      <w:r w:rsidRPr="003A414E">
        <w:rPr>
          <w:rStyle w:val="a5"/>
          <w:rFonts w:eastAsia="Courier New"/>
          <w:sz w:val="28"/>
          <w:szCs w:val="28"/>
        </w:rPr>
        <w:t xml:space="preserve">целях принято Положение Банка России от 28 декабря 2012 года </w:t>
      </w:r>
      <w:r w:rsidR="00B667D5" w:rsidRPr="003A414E">
        <w:rPr>
          <w:rStyle w:val="a5"/>
          <w:rFonts w:eastAsia="Courier New"/>
          <w:sz w:val="28"/>
          <w:szCs w:val="28"/>
        </w:rPr>
        <w:t>№ </w:t>
      </w:r>
      <w:r w:rsidRPr="003A414E">
        <w:rPr>
          <w:rStyle w:val="a5"/>
          <w:rFonts w:eastAsia="Courier New"/>
          <w:sz w:val="28"/>
          <w:szCs w:val="28"/>
        </w:rPr>
        <w:t xml:space="preserve">395-П «О методике определения величины собственных средств (капитала) кредитных организаций («Базель </w:t>
      </w:r>
      <w:r w:rsidRPr="003A414E">
        <w:rPr>
          <w:rStyle w:val="a5"/>
          <w:rFonts w:eastAsia="Courier New"/>
          <w:sz w:val="28"/>
          <w:szCs w:val="28"/>
        </w:rPr>
        <w:lastRenderedPageBreak/>
        <w:t>III»)», которое уч</w:t>
      </w:r>
      <w:r w:rsidR="00581127" w:rsidRPr="003A414E">
        <w:rPr>
          <w:rStyle w:val="a5"/>
          <w:rFonts w:eastAsia="Courier New"/>
          <w:sz w:val="28"/>
          <w:szCs w:val="28"/>
        </w:rPr>
        <w:t>итывает</w:t>
      </w:r>
      <w:r w:rsidRPr="003A414E">
        <w:rPr>
          <w:rStyle w:val="a5"/>
          <w:rFonts w:eastAsia="Courier New"/>
          <w:sz w:val="28"/>
          <w:szCs w:val="28"/>
        </w:rPr>
        <w:t xml:space="preserve"> международны</w:t>
      </w:r>
      <w:r w:rsidR="00581127" w:rsidRPr="003A414E">
        <w:rPr>
          <w:rStyle w:val="a5"/>
          <w:rFonts w:eastAsia="Courier New"/>
          <w:sz w:val="28"/>
          <w:szCs w:val="28"/>
        </w:rPr>
        <w:t>е</w:t>
      </w:r>
      <w:r w:rsidRPr="003A414E">
        <w:rPr>
          <w:rStyle w:val="a5"/>
          <w:rFonts w:eastAsia="Courier New"/>
          <w:sz w:val="28"/>
          <w:szCs w:val="28"/>
        </w:rPr>
        <w:t xml:space="preserve"> подход</w:t>
      </w:r>
      <w:r w:rsidR="00581127" w:rsidRPr="003A414E">
        <w:rPr>
          <w:rStyle w:val="a5"/>
          <w:rFonts w:eastAsia="Courier New"/>
          <w:sz w:val="28"/>
          <w:szCs w:val="28"/>
        </w:rPr>
        <w:t>ы</w:t>
      </w:r>
      <w:r w:rsidRPr="003A414E">
        <w:rPr>
          <w:rStyle w:val="a5"/>
          <w:rFonts w:eastAsia="Courier New"/>
          <w:sz w:val="28"/>
          <w:szCs w:val="28"/>
        </w:rPr>
        <w:t xml:space="preserve"> к повышению устойчивости банковского сектора. </w:t>
      </w:r>
    </w:p>
    <w:p w:rsidR="00B362AD" w:rsidRPr="003A414E" w:rsidRDefault="00B362AD" w:rsidP="001D32A7">
      <w:pPr>
        <w:widowControl/>
        <w:suppressAutoHyphens/>
        <w:ind w:firstLine="709"/>
        <w:jc w:val="both"/>
        <w:rPr>
          <w:rStyle w:val="a5"/>
          <w:rFonts w:eastAsia="Courier New"/>
          <w:sz w:val="28"/>
          <w:szCs w:val="28"/>
        </w:rPr>
      </w:pPr>
      <w:r w:rsidRPr="003A414E">
        <w:rPr>
          <w:rStyle w:val="a5"/>
          <w:rFonts w:eastAsia="Courier New"/>
          <w:sz w:val="28"/>
          <w:szCs w:val="28"/>
        </w:rPr>
        <w:t>С 1 февраля 2013 года вступил в силу уточненный по</w:t>
      </w:r>
      <w:r w:rsidR="00BC0683" w:rsidRPr="003A414E">
        <w:rPr>
          <w:rStyle w:val="a5"/>
          <w:rFonts w:eastAsia="Courier New"/>
          <w:sz w:val="28"/>
          <w:szCs w:val="28"/>
        </w:rPr>
        <w:t>рядок расчета рыночного риска (п</w:t>
      </w:r>
      <w:r w:rsidRPr="003A414E">
        <w:rPr>
          <w:rStyle w:val="a5"/>
          <w:rFonts w:eastAsia="Courier New"/>
          <w:sz w:val="28"/>
          <w:szCs w:val="28"/>
        </w:rPr>
        <w:t>оложение Банка России от 28 сентября 2012 года № 387-П «О порядке расчета кредитными организациями величины рыночного риска») с учетом изменений</w:t>
      </w:r>
      <w:r w:rsidR="00BC0683" w:rsidRPr="003A414E">
        <w:rPr>
          <w:rStyle w:val="a5"/>
          <w:rFonts w:eastAsia="Courier New"/>
          <w:sz w:val="28"/>
          <w:szCs w:val="28"/>
        </w:rPr>
        <w:t>, предусмотренных Базелем 2.</w:t>
      </w:r>
      <w:r w:rsidRPr="003A414E">
        <w:rPr>
          <w:rStyle w:val="a5"/>
          <w:rFonts w:eastAsia="Courier New"/>
          <w:sz w:val="28"/>
          <w:szCs w:val="28"/>
        </w:rPr>
        <w:t>5 в стандартизированном подходе, в том числе в части коэффициентов, применяемых при расчете фондового риска.</w:t>
      </w:r>
    </w:p>
    <w:p w:rsidR="005346CC" w:rsidRPr="003A414E" w:rsidRDefault="005346CC" w:rsidP="001D32A7">
      <w:pPr>
        <w:widowControl/>
        <w:suppressAutoHyphens/>
        <w:ind w:firstLine="709"/>
        <w:jc w:val="both"/>
        <w:rPr>
          <w:rStyle w:val="a5"/>
          <w:rFonts w:eastAsia="Courier New"/>
          <w:sz w:val="28"/>
          <w:szCs w:val="28"/>
        </w:rPr>
      </w:pPr>
      <w:r w:rsidRPr="003A414E">
        <w:rPr>
          <w:rStyle w:val="a5"/>
          <w:rFonts w:eastAsia="Courier New"/>
          <w:sz w:val="28"/>
          <w:szCs w:val="28"/>
        </w:rPr>
        <w:t>Инстр</w:t>
      </w:r>
      <w:r w:rsidR="00B362AD" w:rsidRPr="003A414E">
        <w:rPr>
          <w:rStyle w:val="a5"/>
          <w:rFonts w:eastAsia="Courier New"/>
          <w:sz w:val="28"/>
          <w:szCs w:val="28"/>
        </w:rPr>
        <w:t xml:space="preserve">укция Банка России от 3 декабря </w:t>
      </w:r>
      <w:r w:rsidRPr="003A414E">
        <w:rPr>
          <w:rStyle w:val="a5"/>
          <w:rFonts w:eastAsia="Courier New"/>
          <w:sz w:val="28"/>
          <w:szCs w:val="28"/>
        </w:rPr>
        <w:t xml:space="preserve">2012 года </w:t>
      </w:r>
      <w:r w:rsidR="00B667D5" w:rsidRPr="003A414E">
        <w:rPr>
          <w:rStyle w:val="a5"/>
          <w:rFonts w:eastAsia="Courier New"/>
          <w:sz w:val="28"/>
          <w:szCs w:val="28"/>
        </w:rPr>
        <w:t>№ </w:t>
      </w:r>
      <w:r w:rsidRPr="003A414E">
        <w:rPr>
          <w:rStyle w:val="a5"/>
          <w:rFonts w:eastAsia="Courier New"/>
          <w:sz w:val="28"/>
          <w:szCs w:val="28"/>
        </w:rPr>
        <w:t>139-И «Об</w:t>
      </w:r>
      <w:r w:rsidR="001D32A7" w:rsidRPr="003A414E">
        <w:rPr>
          <w:rStyle w:val="a5"/>
          <w:rFonts w:eastAsia="Courier New"/>
          <w:sz w:val="28"/>
          <w:szCs w:val="28"/>
        </w:rPr>
        <w:t> </w:t>
      </w:r>
      <w:r w:rsidR="002763FA" w:rsidRPr="003A414E">
        <w:rPr>
          <w:rStyle w:val="a5"/>
          <w:rFonts w:eastAsia="Courier New"/>
          <w:sz w:val="28"/>
          <w:szCs w:val="28"/>
        </w:rPr>
        <w:t>обязательных нормативах банков»</w:t>
      </w:r>
      <w:r w:rsidRPr="003A414E">
        <w:rPr>
          <w:rStyle w:val="a5"/>
          <w:rFonts w:eastAsia="Courier New"/>
          <w:sz w:val="28"/>
          <w:szCs w:val="28"/>
        </w:rPr>
        <w:t xml:space="preserve"> устанавлива</w:t>
      </w:r>
      <w:r w:rsidR="00581127" w:rsidRPr="003A414E">
        <w:rPr>
          <w:rStyle w:val="a5"/>
          <w:rFonts w:eastAsia="Courier New"/>
          <w:sz w:val="28"/>
          <w:szCs w:val="28"/>
        </w:rPr>
        <w:t>ет</w:t>
      </w:r>
      <w:r w:rsidRPr="003A414E">
        <w:rPr>
          <w:rStyle w:val="a5"/>
          <w:rFonts w:eastAsia="Courier New"/>
          <w:sz w:val="28"/>
          <w:szCs w:val="28"/>
        </w:rPr>
        <w:t xml:space="preserve"> специальный режим оценки рисков кредитных организаций – участников клиринга по операциям с кредитными организациями – центральными контрагентами.</w:t>
      </w:r>
    </w:p>
    <w:p w:rsidR="00B362AD" w:rsidRPr="003A414E" w:rsidRDefault="00B362AD" w:rsidP="001D32A7">
      <w:pPr>
        <w:widowControl/>
        <w:suppressAutoHyphens/>
        <w:ind w:firstLine="709"/>
        <w:jc w:val="both"/>
        <w:rPr>
          <w:rStyle w:val="a5"/>
          <w:rFonts w:eastAsia="Courier New"/>
          <w:sz w:val="28"/>
          <w:szCs w:val="28"/>
        </w:rPr>
      </w:pPr>
      <w:r w:rsidRPr="003A414E">
        <w:rPr>
          <w:rStyle w:val="a5"/>
          <w:rFonts w:eastAsia="Courier New"/>
          <w:sz w:val="28"/>
          <w:szCs w:val="28"/>
        </w:rPr>
        <w:t>В рамках работ по внедрению в регулирование деятельности банков Базеля III издано письмо Банка России от 3 июля 2013 года № 142-Т «О расчете показателя финансового рычага». Показатель финансового рычага призван дополнять регулятивные требования к достаточности собственных средств (капитала) банков (установленные нормативы достаточности капитала), ограничивать накопление рисков отдельными банками и банковским сектором в целом и препятствовать проведению банками чрезмерно агрессивной бизнес-политики за счет привлечения заемных средств.</w:t>
      </w:r>
    </w:p>
    <w:p w:rsidR="005346CC" w:rsidRPr="003A414E" w:rsidRDefault="005346CC" w:rsidP="001D32A7">
      <w:pPr>
        <w:widowControl/>
        <w:suppressAutoHyphens/>
        <w:ind w:firstLine="709"/>
        <w:jc w:val="both"/>
        <w:rPr>
          <w:rStyle w:val="a5"/>
          <w:rFonts w:eastAsia="Courier New"/>
          <w:sz w:val="28"/>
          <w:szCs w:val="28"/>
        </w:rPr>
      </w:pPr>
      <w:r w:rsidRPr="003A414E">
        <w:rPr>
          <w:rStyle w:val="a5"/>
          <w:rFonts w:eastAsia="Courier New"/>
          <w:sz w:val="28"/>
          <w:szCs w:val="28"/>
        </w:rPr>
        <w:t xml:space="preserve">В пределах полномочий, предоставленных действующим федеральным законодательством, Банком России </w:t>
      </w:r>
      <w:r w:rsidR="005E76DB" w:rsidRPr="003A414E">
        <w:rPr>
          <w:rStyle w:val="a5"/>
          <w:rFonts w:eastAsia="Courier New"/>
          <w:sz w:val="28"/>
          <w:szCs w:val="28"/>
        </w:rPr>
        <w:t>проводится</w:t>
      </w:r>
      <w:r w:rsidRPr="003A414E">
        <w:rPr>
          <w:rStyle w:val="a5"/>
          <w:rFonts w:eastAsia="Courier New"/>
          <w:sz w:val="28"/>
          <w:szCs w:val="28"/>
        </w:rPr>
        <w:t xml:space="preserve"> работа по определению подходов к организации надзора за деятельностью национальных системно значимых банков (НСЗБ), в том числе в части определения подходов к регулированию принимаемых ими рисков, на основе </w:t>
      </w:r>
      <w:r w:rsidR="00B46335" w:rsidRPr="003A414E">
        <w:rPr>
          <w:rStyle w:val="a5"/>
          <w:rFonts w:eastAsia="Courier New"/>
          <w:sz w:val="28"/>
          <w:szCs w:val="28"/>
        </w:rPr>
        <w:t>рекомендаций Базельского комитета</w:t>
      </w:r>
      <w:r w:rsidRPr="003A414E">
        <w:rPr>
          <w:rStyle w:val="a5"/>
          <w:rFonts w:eastAsia="Courier New"/>
          <w:sz w:val="28"/>
          <w:szCs w:val="28"/>
        </w:rPr>
        <w:t>.</w:t>
      </w:r>
    </w:p>
    <w:p w:rsidR="005346CC" w:rsidRPr="003A414E" w:rsidRDefault="005346CC" w:rsidP="001D32A7">
      <w:pPr>
        <w:widowControl/>
        <w:suppressAutoHyphens/>
        <w:ind w:firstLine="709"/>
        <w:jc w:val="both"/>
        <w:rPr>
          <w:rStyle w:val="a5"/>
          <w:rFonts w:eastAsia="Courier New"/>
          <w:sz w:val="28"/>
          <w:szCs w:val="28"/>
        </w:rPr>
      </w:pPr>
      <w:r w:rsidRPr="003A414E">
        <w:rPr>
          <w:rStyle w:val="a5"/>
          <w:rFonts w:eastAsia="Courier New"/>
          <w:sz w:val="28"/>
          <w:szCs w:val="28"/>
        </w:rPr>
        <w:t>В целях реализации разработанных Сове</w:t>
      </w:r>
      <w:r w:rsidR="00303817" w:rsidRPr="003A414E">
        <w:rPr>
          <w:rStyle w:val="a5"/>
          <w:rFonts w:eastAsia="Courier New"/>
          <w:sz w:val="28"/>
          <w:szCs w:val="28"/>
        </w:rPr>
        <w:t xml:space="preserve">том по финансовой стабильности </w:t>
      </w:r>
      <w:r w:rsidRPr="003A414E">
        <w:rPr>
          <w:rStyle w:val="a5"/>
          <w:rFonts w:eastAsia="Courier New"/>
          <w:sz w:val="28"/>
          <w:szCs w:val="28"/>
        </w:rPr>
        <w:t xml:space="preserve">Ключевых атрибутов эффективного урегулирования несостоятельности финансовых институтов Банком России 29 декабря 2012 года издано письмо </w:t>
      </w:r>
      <w:r w:rsidR="00B667D5" w:rsidRPr="003A414E">
        <w:rPr>
          <w:rStyle w:val="a5"/>
          <w:rFonts w:eastAsia="Courier New"/>
          <w:sz w:val="28"/>
          <w:szCs w:val="28"/>
        </w:rPr>
        <w:t>№ </w:t>
      </w:r>
      <w:r w:rsidRPr="003A414E">
        <w:rPr>
          <w:rStyle w:val="a5"/>
          <w:rFonts w:eastAsia="Courier New"/>
          <w:sz w:val="28"/>
          <w:szCs w:val="28"/>
        </w:rPr>
        <w:t>193-Т «О Методических рекомендациях по разра</w:t>
      </w:r>
      <w:r w:rsidR="001D2BC3" w:rsidRPr="003A414E">
        <w:rPr>
          <w:rStyle w:val="a5"/>
          <w:rFonts w:eastAsia="Courier New"/>
          <w:sz w:val="28"/>
          <w:szCs w:val="28"/>
        </w:rPr>
        <w:t>ботке кредитными организациями п</w:t>
      </w:r>
      <w:r w:rsidRPr="003A414E">
        <w:rPr>
          <w:rStyle w:val="a5"/>
          <w:rFonts w:eastAsia="Courier New"/>
          <w:sz w:val="28"/>
          <w:szCs w:val="28"/>
        </w:rPr>
        <w:t>ланов восстановления финансовой устойчивости».</w:t>
      </w:r>
    </w:p>
    <w:p w:rsidR="00645BB9" w:rsidRPr="003A414E" w:rsidRDefault="00B027A6"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w:t>
      </w:r>
      <w:r w:rsidR="00645BB9" w:rsidRPr="003A414E">
        <w:rPr>
          <w:rFonts w:ascii="Times New Roman" w:hAnsi="Times New Roman" w:cs="Times New Roman"/>
          <w:sz w:val="28"/>
          <w:szCs w:val="28"/>
        </w:rPr>
        <w:t>2013 год</w:t>
      </w:r>
      <w:r w:rsidR="00E20D62" w:rsidRPr="003A414E">
        <w:rPr>
          <w:rFonts w:ascii="Times New Roman" w:hAnsi="Times New Roman" w:cs="Times New Roman"/>
          <w:sz w:val="28"/>
          <w:szCs w:val="28"/>
        </w:rPr>
        <w:t>у</w:t>
      </w:r>
      <w:r w:rsidR="00645BB9" w:rsidRPr="003A414E">
        <w:rPr>
          <w:rFonts w:ascii="Times New Roman" w:hAnsi="Times New Roman" w:cs="Times New Roman"/>
          <w:sz w:val="28"/>
          <w:szCs w:val="28"/>
        </w:rPr>
        <w:t xml:space="preserve"> Банк</w:t>
      </w:r>
      <w:r w:rsidRPr="003A414E">
        <w:rPr>
          <w:rFonts w:ascii="Times New Roman" w:hAnsi="Times New Roman" w:cs="Times New Roman"/>
          <w:sz w:val="28"/>
          <w:szCs w:val="28"/>
        </w:rPr>
        <w:t>ом</w:t>
      </w:r>
      <w:r w:rsidR="00645BB9" w:rsidRPr="003A414E">
        <w:rPr>
          <w:rFonts w:ascii="Times New Roman" w:hAnsi="Times New Roman" w:cs="Times New Roman"/>
          <w:sz w:val="28"/>
          <w:szCs w:val="28"/>
        </w:rPr>
        <w:t xml:space="preserve"> России издан</w:t>
      </w:r>
      <w:r w:rsidR="00523704" w:rsidRPr="003A414E">
        <w:rPr>
          <w:rFonts w:ascii="Times New Roman" w:hAnsi="Times New Roman" w:cs="Times New Roman"/>
          <w:sz w:val="28"/>
          <w:szCs w:val="28"/>
        </w:rPr>
        <w:t>ы</w:t>
      </w:r>
      <w:r w:rsidR="004B2B4E" w:rsidRPr="003A414E">
        <w:rPr>
          <w:rFonts w:ascii="Times New Roman" w:hAnsi="Times New Roman" w:cs="Times New Roman"/>
          <w:sz w:val="28"/>
          <w:szCs w:val="28"/>
        </w:rPr>
        <w:t xml:space="preserve"> ряд</w:t>
      </w:r>
      <w:r w:rsidR="00645BB9" w:rsidRPr="003A414E">
        <w:rPr>
          <w:rFonts w:ascii="Times New Roman" w:hAnsi="Times New Roman" w:cs="Times New Roman"/>
          <w:sz w:val="28"/>
          <w:szCs w:val="28"/>
        </w:rPr>
        <w:t xml:space="preserve"> нормативны</w:t>
      </w:r>
      <w:r w:rsidR="004B2B4E" w:rsidRPr="003A414E">
        <w:rPr>
          <w:rFonts w:ascii="Times New Roman" w:hAnsi="Times New Roman" w:cs="Times New Roman"/>
          <w:sz w:val="28"/>
          <w:szCs w:val="28"/>
        </w:rPr>
        <w:t>х</w:t>
      </w:r>
      <w:r w:rsidR="00645BB9" w:rsidRPr="003A414E">
        <w:rPr>
          <w:rFonts w:ascii="Times New Roman" w:hAnsi="Times New Roman" w:cs="Times New Roman"/>
          <w:sz w:val="28"/>
          <w:szCs w:val="28"/>
        </w:rPr>
        <w:t xml:space="preserve"> акт</w:t>
      </w:r>
      <w:r w:rsidR="004B2B4E" w:rsidRPr="003A414E">
        <w:rPr>
          <w:rFonts w:ascii="Times New Roman" w:hAnsi="Times New Roman" w:cs="Times New Roman"/>
          <w:sz w:val="28"/>
          <w:szCs w:val="28"/>
        </w:rPr>
        <w:t>ов</w:t>
      </w:r>
      <w:r w:rsidRPr="003A414E">
        <w:rPr>
          <w:rFonts w:ascii="Times New Roman" w:hAnsi="Times New Roman" w:cs="Times New Roman"/>
          <w:sz w:val="28"/>
          <w:szCs w:val="28"/>
        </w:rPr>
        <w:t xml:space="preserve"> </w:t>
      </w:r>
      <w:r w:rsidR="00645BB9" w:rsidRPr="003A414E">
        <w:rPr>
          <w:rFonts w:ascii="Times New Roman" w:hAnsi="Times New Roman" w:cs="Times New Roman"/>
          <w:sz w:val="28"/>
          <w:szCs w:val="28"/>
        </w:rPr>
        <w:t>по регулированию деятельности банковских групп</w:t>
      </w:r>
      <w:r w:rsidRPr="003A414E">
        <w:rPr>
          <w:rFonts w:ascii="Times New Roman" w:hAnsi="Times New Roman" w:cs="Times New Roman"/>
          <w:sz w:val="28"/>
          <w:szCs w:val="28"/>
        </w:rPr>
        <w:t xml:space="preserve"> и</w:t>
      </w:r>
      <w:r w:rsidR="00645BB9" w:rsidRPr="003A414E">
        <w:rPr>
          <w:rFonts w:ascii="Times New Roman" w:hAnsi="Times New Roman" w:cs="Times New Roman"/>
          <w:sz w:val="28"/>
          <w:szCs w:val="28"/>
        </w:rPr>
        <w:t xml:space="preserve"> банковских холдингов</w:t>
      </w:r>
      <w:r w:rsidR="00205B16" w:rsidRPr="003A414E">
        <w:rPr>
          <w:rFonts w:ascii="Times New Roman" w:hAnsi="Times New Roman" w:cs="Times New Roman"/>
          <w:sz w:val="28"/>
          <w:szCs w:val="28"/>
        </w:rPr>
        <w:t>;</w:t>
      </w:r>
      <w:r w:rsidR="00645BB9" w:rsidRPr="003A414E">
        <w:rPr>
          <w:rFonts w:ascii="Times New Roman" w:hAnsi="Times New Roman" w:cs="Times New Roman"/>
          <w:sz w:val="28"/>
          <w:szCs w:val="28"/>
        </w:rPr>
        <w:t xml:space="preserve"> пруденциальному регулированию деятельности кредитных организаций с учетом международных подходов, отраженных в Базеле II и Базеле III</w:t>
      </w:r>
      <w:r w:rsidR="00E20D62" w:rsidRPr="003A414E">
        <w:rPr>
          <w:rFonts w:ascii="Times New Roman" w:hAnsi="Times New Roman" w:cs="Times New Roman"/>
          <w:sz w:val="28"/>
          <w:szCs w:val="28"/>
        </w:rPr>
        <w:t>;</w:t>
      </w:r>
      <w:r w:rsidR="00645BB9" w:rsidRPr="003A414E">
        <w:rPr>
          <w:rFonts w:ascii="Times New Roman" w:hAnsi="Times New Roman" w:cs="Times New Roman"/>
          <w:sz w:val="28"/>
          <w:szCs w:val="28"/>
        </w:rPr>
        <w:t xml:space="preserve"> совершенствовани</w:t>
      </w:r>
      <w:r w:rsidR="00581127" w:rsidRPr="003A414E">
        <w:rPr>
          <w:rFonts w:ascii="Times New Roman" w:hAnsi="Times New Roman" w:cs="Times New Roman"/>
          <w:sz w:val="28"/>
          <w:szCs w:val="28"/>
        </w:rPr>
        <w:t>ю</w:t>
      </w:r>
      <w:r w:rsidR="00645BB9" w:rsidRPr="003A414E">
        <w:rPr>
          <w:rFonts w:ascii="Times New Roman" w:hAnsi="Times New Roman" w:cs="Times New Roman"/>
          <w:sz w:val="28"/>
          <w:szCs w:val="28"/>
        </w:rPr>
        <w:t xml:space="preserve"> раскрытия кредитными организациями на индивидуальной основе информации о своей деятельности</w:t>
      </w:r>
      <w:r w:rsidR="00E20D62" w:rsidRPr="003A414E">
        <w:rPr>
          <w:rFonts w:ascii="Times New Roman" w:hAnsi="Times New Roman" w:cs="Times New Roman"/>
          <w:sz w:val="28"/>
          <w:szCs w:val="28"/>
        </w:rPr>
        <w:t>.</w:t>
      </w:r>
      <w:r w:rsidR="00645BB9" w:rsidRPr="003A414E">
        <w:rPr>
          <w:rFonts w:ascii="Times New Roman" w:hAnsi="Times New Roman" w:cs="Times New Roman"/>
          <w:b/>
          <w:i/>
          <w:sz w:val="28"/>
          <w:szCs w:val="28"/>
        </w:rPr>
        <w:t xml:space="preserve"> </w:t>
      </w:r>
    </w:p>
    <w:p w:rsidR="00645BB9" w:rsidRPr="003A414E" w:rsidRDefault="004E23FB"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Была</w:t>
      </w:r>
      <w:r w:rsidR="00645BB9" w:rsidRPr="003A414E">
        <w:rPr>
          <w:rFonts w:ascii="Times New Roman" w:hAnsi="Times New Roman" w:cs="Times New Roman"/>
          <w:sz w:val="28"/>
          <w:szCs w:val="28"/>
        </w:rPr>
        <w:t xml:space="preserve"> продолжена работа по внедрен</w:t>
      </w:r>
      <w:r w:rsidR="00523704" w:rsidRPr="003A414E">
        <w:rPr>
          <w:rFonts w:ascii="Times New Roman" w:hAnsi="Times New Roman" w:cs="Times New Roman"/>
          <w:sz w:val="28"/>
          <w:szCs w:val="28"/>
        </w:rPr>
        <w:t>ию стандартов, предусмотренных к</w:t>
      </w:r>
      <w:r w:rsidR="00645BB9" w:rsidRPr="003A414E">
        <w:rPr>
          <w:rFonts w:ascii="Times New Roman" w:hAnsi="Times New Roman" w:cs="Times New Roman"/>
          <w:sz w:val="28"/>
          <w:szCs w:val="28"/>
        </w:rPr>
        <w:t xml:space="preserve">омпонентом 1 Базеля II, в части подготовки к использованию российскими банками в целях расчета нормативов достаточности капитала подхода к измерению кредитного риска на основе внутренних рейтингов банков (IRB­подход). С целью оценки готовности банков к переходу на IRB­подход проводился анализ данных, предоставляемых заинтересованными кредитными </w:t>
      </w:r>
      <w:r w:rsidR="00645BB9" w:rsidRPr="003A414E">
        <w:rPr>
          <w:rFonts w:ascii="Times New Roman" w:hAnsi="Times New Roman" w:cs="Times New Roman"/>
          <w:sz w:val="28"/>
          <w:szCs w:val="28"/>
        </w:rPr>
        <w:lastRenderedPageBreak/>
        <w:t xml:space="preserve">организациями по форме добровольной отчетности в соответствии с опубликованным в 2013 году письмом Банка России </w:t>
      </w:r>
      <w:r w:rsidR="00B667D5" w:rsidRPr="003A414E">
        <w:rPr>
          <w:rFonts w:ascii="Times New Roman" w:hAnsi="Times New Roman" w:cs="Times New Roman"/>
          <w:sz w:val="28"/>
          <w:szCs w:val="28"/>
        </w:rPr>
        <w:t>№ </w:t>
      </w:r>
      <w:r w:rsidR="00303817" w:rsidRPr="003A414E">
        <w:rPr>
          <w:rFonts w:ascii="Times New Roman" w:hAnsi="Times New Roman" w:cs="Times New Roman"/>
          <w:sz w:val="28"/>
          <w:szCs w:val="28"/>
        </w:rPr>
        <w:t>192­Т от 29</w:t>
      </w:r>
      <w:r w:rsidR="00523704" w:rsidRPr="003A414E">
        <w:rPr>
          <w:rFonts w:ascii="Times New Roman" w:hAnsi="Times New Roman" w:cs="Times New Roman"/>
          <w:sz w:val="28"/>
          <w:szCs w:val="28"/>
        </w:rPr>
        <w:t>.12.12</w:t>
      </w:r>
      <w:r w:rsidR="00303817" w:rsidRPr="003A414E">
        <w:rPr>
          <w:rFonts w:ascii="Times New Roman" w:hAnsi="Times New Roman" w:cs="Times New Roman"/>
          <w:sz w:val="28"/>
          <w:szCs w:val="28"/>
        </w:rPr>
        <w:t xml:space="preserve"> </w:t>
      </w:r>
      <w:r w:rsidR="001307B5" w:rsidRPr="003A414E">
        <w:rPr>
          <w:rFonts w:ascii="Times New Roman" w:hAnsi="Times New Roman" w:cs="Times New Roman"/>
          <w:sz w:val="28"/>
          <w:szCs w:val="28"/>
        </w:rPr>
        <w:t>«О</w:t>
      </w:r>
      <w:r w:rsidR="001D32A7" w:rsidRPr="003A414E">
        <w:rPr>
          <w:rFonts w:ascii="Times New Roman" w:hAnsi="Times New Roman" w:cs="Times New Roman"/>
          <w:sz w:val="28"/>
          <w:szCs w:val="28"/>
        </w:rPr>
        <w:t> </w:t>
      </w:r>
      <w:r w:rsidR="001307B5" w:rsidRPr="003A414E">
        <w:rPr>
          <w:rFonts w:ascii="Times New Roman" w:hAnsi="Times New Roman" w:cs="Times New Roman"/>
          <w:sz w:val="28"/>
          <w:szCs w:val="28"/>
        </w:rPr>
        <w:t>М</w:t>
      </w:r>
      <w:r w:rsidR="00645BB9" w:rsidRPr="003A414E">
        <w:rPr>
          <w:rFonts w:ascii="Times New Roman" w:hAnsi="Times New Roman" w:cs="Times New Roman"/>
          <w:sz w:val="28"/>
          <w:szCs w:val="28"/>
        </w:rPr>
        <w:t>етодических рекомендациях по реализации подхода к расчету кредитного риска на основе внутренних рейтингов банков».</w:t>
      </w:r>
    </w:p>
    <w:p w:rsidR="00645BB9" w:rsidRPr="003A414E" w:rsidRDefault="004B2B4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w:t>
      </w:r>
      <w:r w:rsidR="00645BB9" w:rsidRPr="003A414E">
        <w:rPr>
          <w:rFonts w:ascii="Times New Roman" w:hAnsi="Times New Roman" w:cs="Times New Roman"/>
          <w:sz w:val="28"/>
          <w:szCs w:val="28"/>
        </w:rPr>
        <w:t xml:space="preserve"> целях повышения требований к качеству оценки рисков банковской деятельности (в том числе возникших на рынке необеспеченного потребительского кредитования) </w:t>
      </w:r>
      <w:r w:rsidRPr="003A414E">
        <w:rPr>
          <w:rFonts w:ascii="Times New Roman" w:hAnsi="Times New Roman" w:cs="Times New Roman"/>
          <w:sz w:val="28"/>
          <w:szCs w:val="28"/>
        </w:rPr>
        <w:t xml:space="preserve">были </w:t>
      </w:r>
      <w:r w:rsidR="00645BB9" w:rsidRPr="003A414E">
        <w:rPr>
          <w:rFonts w:ascii="Times New Roman" w:hAnsi="Times New Roman" w:cs="Times New Roman"/>
          <w:sz w:val="28"/>
          <w:szCs w:val="28"/>
        </w:rPr>
        <w:t>предусмотрены повышенные требования к покрытию капиталом необеспеченных потребительских кредитов с вы</w:t>
      </w:r>
      <w:r w:rsidR="004E23FB" w:rsidRPr="003A414E">
        <w:rPr>
          <w:rFonts w:ascii="Times New Roman" w:hAnsi="Times New Roman" w:cs="Times New Roman"/>
          <w:sz w:val="28"/>
          <w:szCs w:val="28"/>
        </w:rPr>
        <w:t>сокой полной стоимостью кредита</w:t>
      </w:r>
      <w:r w:rsidRPr="003A414E">
        <w:rPr>
          <w:rFonts w:ascii="Times New Roman" w:hAnsi="Times New Roman" w:cs="Times New Roman"/>
          <w:sz w:val="28"/>
          <w:szCs w:val="28"/>
        </w:rPr>
        <w:t>. П</w:t>
      </w:r>
      <w:r w:rsidR="00645BB9" w:rsidRPr="003A414E">
        <w:rPr>
          <w:rFonts w:ascii="Times New Roman" w:hAnsi="Times New Roman" w:cs="Times New Roman"/>
          <w:sz w:val="28"/>
          <w:szCs w:val="28"/>
        </w:rPr>
        <w:t>орядок расчета нормативов дополнен порядком оценки риска по требованиям к контрагентам по сделкам, по которым исполнение обязательств перед банком (за исключением требований по синдицированным кредитам, аккредитивам, ипотечным ценным бумагам, сделкам секьюритизации) зависит от исполнения обязательств третьим лицом – конечным получателем денежных средств.</w:t>
      </w:r>
    </w:p>
    <w:p w:rsidR="00645BB9"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целях совершенствования надзорной оценки деятельности кредитных организаций </w:t>
      </w:r>
      <w:r w:rsidR="004E23FB" w:rsidRPr="003A414E">
        <w:rPr>
          <w:rFonts w:ascii="Times New Roman" w:hAnsi="Times New Roman" w:cs="Times New Roman"/>
          <w:sz w:val="28"/>
          <w:szCs w:val="28"/>
        </w:rPr>
        <w:t>были</w:t>
      </w:r>
      <w:r w:rsidRPr="003A414E">
        <w:rPr>
          <w:rFonts w:ascii="Times New Roman" w:hAnsi="Times New Roman" w:cs="Times New Roman"/>
          <w:sz w:val="28"/>
          <w:szCs w:val="28"/>
        </w:rPr>
        <w:t xml:space="preserve"> изданы нормативные акты, предусматривающие:</w:t>
      </w:r>
    </w:p>
    <w:p w:rsidR="004E23FB"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ужесточение подходов к оценке экономического положения (оценке финансовой устойчивости) банков</w:t>
      </w:r>
      <w:r w:rsidR="004E23FB" w:rsidRPr="003A414E">
        <w:rPr>
          <w:rFonts w:ascii="Times New Roman" w:hAnsi="Times New Roman" w:cs="Times New Roman"/>
          <w:sz w:val="28"/>
          <w:szCs w:val="28"/>
        </w:rPr>
        <w:t>;</w:t>
      </w:r>
      <w:r w:rsidRPr="003A414E">
        <w:rPr>
          <w:rFonts w:ascii="Times New Roman" w:hAnsi="Times New Roman" w:cs="Times New Roman"/>
          <w:sz w:val="28"/>
          <w:szCs w:val="28"/>
        </w:rPr>
        <w:t xml:space="preserve"> </w:t>
      </w:r>
    </w:p>
    <w:p w:rsidR="00645BB9"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приведение методологии оценки показателя прозрачности структуры собственности, порядка расчета капиталосодержащих показателей в соответствие с нормативной базой;</w:t>
      </w:r>
    </w:p>
    <w:p w:rsidR="00645BB9"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изменение пороговых значений, используемых при присвоении балльной оценки показателю достаточности собственных средств.</w:t>
      </w:r>
    </w:p>
    <w:p w:rsidR="004B2B4E" w:rsidRPr="003A414E" w:rsidRDefault="004B2B4E"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Необходим</w:t>
      </w:r>
      <w:r w:rsidR="00504CD5" w:rsidRPr="003A414E">
        <w:rPr>
          <w:rFonts w:ascii="Times New Roman" w:hAnsi="Times New Roman" w:cs="Times New Roman"/>
          <w:sz w:val="28"/>
          <w:szCs w:val="28"/>
        </w:rPr>
        <w:t>ая правовая база для внедрения к</w:t>
      </w:r>
      <w:r w:rsidRPr="003A414E">
        <w:rPr>
          <w:rFonts w:ascii="Times New Roman" w:hAnsi="Times New Roman" w:cs="Times New Roman"/>
          <w:sz w:val="28"/>
          <w:szCs w:val="28"/>
        </w:rPr>
        <w:t xml:space="preserve">омпонента 2 «Надзорный процесс» Базеля II была создана принятием Федерального закона от 2 июля 2013 года </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146-ФЗ «О внесении изменений в отдельные законодательные акты Российской Федерации», предусматривающего в том числе наделение Банка России правом определять для кредитных организаций стандарты управления рисками и капиталом и предъявлять им требования по разработке и внедрению внутренних процедур оценки достаточности капитала.</w:t>
      </w:r>
    </w:p>
    <w:p w:rsidR="00645BB9"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pacing w:val="-4"/>
          <w:sz w:val="28"/>
          <w:szCs w:val="28"/>
        </w:rPr>
        <w:t xml:space="preserve">В рамках работы по реализации положений Федерального закона </w:t>
      </w:r>
      <w:r w:rsidR="00B667D5" w:rsidRPr="003A414E">
        <w:rPr>
          <w:rFonts w:ascii="Times New Roman" w:hAnsi="Times New Roman" w:cs="Times New Roman"/>
          <w:spacing w:val="-4"/>
          <w:sz w:val="28"/>
          <w:szCs w:val="28"/>
        </w:rPr>
        <w:t>№ </w:t>
      </w:r>
      <w:r w:rsidR="00303817" w:rsidRPr="003A414E">
        <w:rPr>
          <w:rFonts w:ascii="Times New Roman" w:hAnsi="Times New Roman" w:cs="Times New Roman"/>
          <w:spacing w:val="-4"/>
          <w:sz w:val="28"/>
          <w:szCs w:val="28"/>
        </w:rPr>
        <w:t>146-ФЗ</w:t>
      </w:r>
      <w:r w:rsidR="00303817" w:rsidRPr="003A414E">
        <w:rPr>
          <w:rFonts w:ascii="Times New Roman" w:hAnsi="Times New Roman" w:cs="Times New Roman"/>
          <w:sz w:val="28"/>
          <w:szCs w:val="28"/>
        </w:rPr>
        <w:t xml:space="preserve"> </w:t>
      </w:r>
      <w:r w:rsidRPr="003A414E">
        <w:rPr>
          <w:rFonts w:ascii="Times New Roman" w:hAnsi="Times New Roman" w:cs="Times New Roman"/>
          <w:sz w:val="28"/>
          <w:szCs w:val="28"/>
        </w:rPr>
        <w:t>Банком России были изданы:</w:t>
      </w:r>
    </w:p>
    <w:p w:rsidR="00645BB9"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указание Банка России от 27 февраля 2014 года </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3194-У «О порядке раскрытия кредитными организациями информации о процентных ставках по договорам банковско</w:t>
      </w:r>
      <w:r w:rsidR="004E23FB" w:rsidRPr="003A414E">
        <w:rPr>
          <w:rFonts w:ascii="Times New Roman" w:hAnsi="Times New Roman" w:cs="Times New Roman"/>
          <w:sz w:val="28"/>
          <w:szCs w:val="28"/>
        </w:rPr>
        <w:t>го вклада с физическими лицами»</w:t>
      </w:r>
      <w:r w:rsidRPr="003A414E">
        <w:rPr>
          <w:rFonts w:ascii="Times New Roman" w:hAnsi="Times New Roman" w:cs="Times New Roman"/>
          <w:sz w:val="28"/>
          <w:szCs w:val="28"/>
        </w:rPr>
        <w:t>;</w:t>
      </w:r>
    </w:p>
    <w:p w:rsidR="00645BB9" w:rsidRPr="003A414E" w:rsidRDefault="00645BB9"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указание Банка России от 24 апреля 2014 года </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 xml:space="preserve">3241-У «О внесении изменений в Положение Банка России от 16 декабря 2003 года </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242-П «Об организации внутреннего контроля в кредитных орг</w:t>
      </w:r>
      <w:r w:rsidR="004E23FB" w:rsidRPr="003A414E">
        <w:rPr>
          <w:rFonts w:ascii="Times New Roman" w:hAnsi="Times New Roman" w:cs="Times New Roman"/>
          <w:sz w:val="28"/>
          <w:szCs w:val="28"/>
        </w:rPr>
        <w:t>анизациях и банковских группах»</w:t>
      </w:r>
      <w:r w:rsidRPr="003A414E">
        <w:rPr>
          <w:rFonts w:ascii="Times New Roman" w:hAnsi="Times New Roman" w:cs="Times New Roman"/>
          <w:sz w:val="28"/>
          <w:szCs w:val="28"/>
        </w:rPr>
        <w:t>;</w:t>
      </w:r>
    </w:p>
    <w:p w:rsidR="00645BB9" w:rsidRPr="003A414E" w:rsidRDefault="004E23FB"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и</w:t>
      </w:r>
      <w:r w:rsidR="00645BB9" w:rsidRPr="003A414E">
        <w:rPr>
          <w:rFonts w:ascii="Times New Roman" w:hAnsi="Times New Roman" w:cs="Times New Roman"/>
          <w:sz w:val="28"/>
          <w:szCs w:val="28"/>
        </w:rPr>
        <w:t xml:space="preserve">нструкция Банка России от 17 июня 2014 </w:t>
      </w:r>
      <w:r w:rsidR="005F42CD" w:rsidRPr="003A414E">
        <w:rPr>
          <w:rFonts w:ascii="Times New Roman" w:hAnsi="Times New Roman" w:cs="Times New Roman"/>
          <w:sz w:val="28"/>
          <w:szCs w:val="28"/>
        </w:rPr>
        <w:t xml:space="preserve">года </w:t>
      </w:r>
      <w:r w:rsidR="00B667D5" w:rsidRPr="003A414E">
        <w:rPr>
          <w:rFonts w:ascii="Times New Roman" w:hAnsi="Times New Roman" w:cs="Times New Roman"/>
          <w:sz w:val="28"/>
          <w:szCs w:val="28"/>
        </w:rPr>
        <w:t>№ </w:t>
      </w:r>
      <w:r w:rsidR="00645BB9" w:rsidRPr="003A414E">
        <w:rPr>
          <w:rFonts w:ascii="Times New Roman" w:hAnsi="Times New Roman" w:cs="Times New Roman"/>
          <w:sz w:val="28"/>
          <w:szCs w:val="28"/>
        </w:rPr>
        <w:t>154-И «О порядке оценки системы оплаты труда в кредитной организации и порядке направления в кредитную организацию предписания об устранении нарушения в ее системе оплаты труда».</w:t>
      </w:r>
    </w:p>
    <w:p w:rsidR="00AF253D"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lastRenderedPageBreak/>
        <w:t xml:space="preserve">В 2014 году Банком России </w:t>
      </w:r>
      <w:r w:rsidR="002D548D" w:rsidRPr="003A414E">
        <w:rPr>
          <w:rFonts w:ascii="Times New Roman" w:hAnsi="Times New Roman" w:cs="Times New Roman"/>
          <w:sz w:val="28"/>
          <w:szCs w:val="28"/>
        </w:rPr>
        <w:t>была продолжена</w:t>
      </w:r>
      <w:r w:rsidRPr="003A414E">
        <w:rPr>
          <w:rFonts w:ascii="Times New Roman" w:hAnsi="Times New Roman" w:cs="Times New Roman"/>
          <w:sz w:val="28"/>
          <w:szCs w:val="28"/>
        </w:rPr>
        <w:t xml:space="preserve"> работа по внедрению </w:t>
      </w:r>
      <w:r w:rsidR="0065508C" w:rsidRPr="003A414E">
        <w:rPr>
          <w:rFonts w:ascii="Times New Roman" w:hAnsi="Times New Roman" w:cs="Times New Roman"/>
          <w:sz w:val="28"/>
          <w:szCs w:val="28"/>
        </w:rPr>
        <w:t xml:space="preserve">признанных на </w:t>
      </w:r>
      <w:r w:rsidRPr="003A414E">
        <w:rPr>
          <w:rFonts w:ascii="Times New Roman" w:hAnsi="Times New Roman" w:cs="Times New Roman"/>
          <w:sz w:val="28"/>
          <w:szCs w:val="28"/>
        </w:rPr>
        <w:t>международно</w:t>
      </w:r>
      <w:r w:rsidR="0065508C" w:rsidRPr="003A414E">
        <w:rPr>
          <w:rFonts w:ascii="Times New Roman" w:hAnsi="Times New Roman" w:cs="Times New Roman"/>
          <w:sz w:val="28"/>
          <w:szCs w:val="28"/>
        </w:rPr>
        <w:t>м уровне</w:t>
      </w:r>
      <w:r w:rsidRPr="003A414E">
        <w:rPr>
          <w:rFonts w:ascii="Times New Roman" w:hAnsi="Times New Roman" w:cs="Times New Roman"/>
          <w:sz w:val="28"/>
          <w:szCs w:val="28"/>
        </w:rPr>
        <w:t xml:space="preserve"> подходов к банковскому регулированию</w:t>
      </w:r>
      <w:r w:rsidR="0065508C" w:rsidRPr="003A414E">
        <w:rPr>
          <w:rFonts w:ascii="Times New Roman" w:hAnsi="Times New Roman" w:cs="Times New Roman"/>
          <w:sz w:val="28"/>
          <w:szCs w:val="28"/>
        </w:rPr>
        <w:t>. Б</w:t>
      </w:r>
      <w:r w:rsidRPr="003A414E">
        <w:rPr>
          <w:rFonts w:ascii="Times New Roman" w:hAnsi="Times New Roman" w:cs="Times New Roman"/>
          <w:sz w:val="28"/>
          <w:szCs w:val="28"/>
        </w:rPr>
        <w:t>ыл</w:t>
      </w:r>
      <w:r w:rsidR="00B063DE" w:rsidRPr="003A414E">
        <w:rPr>
          <w:rFonts w:ascii="Times New Roman" w:hAnsi="Times New Roman" w:cs="Times New Roman"/>
          <w:sz w:val="28"/>
          <w:szCs w:val="28"/>
        </w:rPr>
        <w:t>и</w:t>
      </w:r>
      <w:r w:rsidRPr="003A414E">
        <w:rPr>
          <w:rFonts w:ascii="Times New Roman" w:hAnsi="Times New Roman" w:cs="Times New Roman"/>
          <w:sz w:val="28"/>
          <w:szCs w:val="28"/>
        </w:rPr>
        <w:t xml:space="preserve"> принят</w:t>
      </w:r>
      <w:r w:rsidR="00B063DE" w:rsidRPr="003A414E">
        <w:rPr>
          <w:rFonts w:ascii="Times New Roman" w:hAnsi="Times New Roman" w:cs="Times New Roman"/>
          <w:sz w:val="28"/>
          <w:szCs w:val="28"/>
        </w:rPr>
        <w:t>ы</w:t>
      </w:r>
      <w:r w:rsidRPr="003A414E">
        <w:rPr>
          <w:rFonts w:ascii="Times New Roman" w:hAnsi="Times New Roman" w:cs="Times New Roman"/>
          <w:sz w:val="28"/>
          <w:szCs w:val="28"/>
        </w:rPr>
        <w:t xml:space="preserve"> </w:t>
      </w:r>
      <w:r w:rsidR="00B063DE" w:rsidRPr="003A414E">
        <w:rPr>
          <w:rFonts w:ascii="Times New Roman" w:hAnsi="Times New Roman" w:cs="Times New Roman"/>
          <w:sz w:val="28"/>
          <w:szCs w:val="28"/>
        </w:rPr>
        <w:t>ряд нормативных актов, которыми</w:t>
      </w:r>
      <w:r w:rsidRPr="003A414E">
        <w:rPr>
          <w:rFonts w:ascii="Times New Roman" w:hAnsi="Times New Roman" w:cs="Times New Roman"/>
          <w:sz w:val="28"/>
          <w:szCs w:val="28"/>
        </w:rPr>
        <w:t xml:space="preserve"> в частности:</w:t>
      </w:r>
    </w:p>
    <w:p w:rsidR="00AF253D"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установлен порядок расчета показателя </w:t>
      </w:r>
      <w:r w:rsidR="002B65A2" w:rsidRPr="003A414E">
        <w:rPr>
          <w:rFonts w:ascii="Times New Roman" w:hAnsi="Times New Roman" w:cs="Times New Roman"/>
          <w:sz w:val="28"/>
          <w:szCs w:val="28"/>
        </w:rPr>
        <w:t>краткосрочной ликвидности (ПКЛ)</w:t>
      </w:r>
      <w:r w:rsidRPr="003A414E">
        <w:rPr>
          <w:rFonts w:ascii="Times New Roman" w:hAnsi="Times New Roman" w:cs="Times New Roman"/>
          <w:sz w:val="28"/>
          <w:szCs w:val="28"/>
        </w:rPr>
        <w:t xml:space="preserve"> Базел</w:t>
      </w:r>
      <w:r w:rsidR="00B063DE" w:rsidRPr="003A414E">
        <w:rPr>
          <w:rFonts w:ascii="Times New Roman" w:hAnsi="Times New Roman" w:cs="Times New Roman"/>
          <w:sz w:val="28"/>
          <w:szCs w:val="28"/>
        </w:rPr>
        <w:t>я</w:t>
      </w:r>
      <w:r w:rsidRPr="003A414E">
        <w:rPr>
          <w:rFonts w:ascii="Times New Roman" w:hAnsi="Times New Roman" w:cs="Times New Roman"/>
          <w:sz w:val="28"/>
          <w:szCs w:val="28"/>
        </w:rPr>
        <w:t xml:space="preserve"> III. Начиная с отчетности на 1</w:t>
      </w:r>
      <w:r w:rsidR="0065508C" w:rsidRPr="003A414E">
        <w:rPr>
          <w:rFonts w:ascii="Times New Roman" w:hAnsi="Times New Roman" w:cs="Times New Roman"/>
          <w:sz w:val="28"/>
          <w:szCs w:val="28"/>
        </w:rPr>
        <w:t xml:space="preserve"> августа </w:t>
      </w:r>
      <w:r w:rsidRPr="003A414E">
        <w:rPr>
          <w:rFonts w:ascii="Times New Roman" w:hAnsi="Times New Roman" w:cs="Times New Roman"/>
          <w:sz w:val="28"/>
          <w:szCs w:val="28"/>
        </w:rPr>
        <w:t>2014</w:t>
      </w:r>
      <w:r w:rsidR="0065508C" w:rsidRPr="003A414E">
        <w:rPr>
          <w:rFonts w:ascii="Times New Roman" w:hAnsi="Times New Roman" w:cs="Times New Roman"/>
          <w:sz w:val="28"/>
          <w:szCs w:val="28"/>
        </w:rPr>
        <w:t xml:space="preserve"> </w:t>
      </w:r>
      <w:r w:rsidR="005F42CD" w:rsidRPr="003A414E">
        <w:rPr>
          <w:rFonts w:ascii="Times New Roman" w:hAnsi="Times New Roman" w:cs="Times New Roman"/>
          <w:sz w:val="28"/>
          <w:szCs w:val="28"/>
        </w:rPr>
        <w:t xml:space="preserve">года </w:t>
      </w:r>
      <w:r w:rsidRPr="003A414E">
        <w:rPr>
          <w:rFonts w:ascii="Times New Roman" w:hAnsi="Times New Roman" w:cs="Times New Roman"/>
          <w:sz w:val="28"/>
          <w:szCs w:val="28"/>
        </w:rPr>
        <w:t>Банк России проводит мониторинг расчета ПКЛ по крупнейшим банкам в целях количественной оценки и калибровки отдельных элементов, значения которых не установлены Базелем III. При этом Банк России принял решение о переносе на 1</w:t>
      </w:r>
      <w:r w:rsidR="0065508C" w:rsidRPr="003A414E">
        <w:rPr>
          <w:rFonts w:ascii="Times New Roman" w:hAnsi="Times New Roman" w:cs="Times New Roman"/>
          <w:sz w:val="28"/>
          <w:szCs w:val="28"/>
        </w:rPr>
        <w:t xml:space="preserve"> июля </w:t>
      </w:r>
      <w:r w:rsidRPr="003A414E">
        <w:rPr>
          <w:rFonts w:ascii="Times New Roman" w:hAnsi="Times New Roman" w:cs="Times New Roman"/>
          <w:sz w:val="28"/>
          <w:szCs w:val="28"/>
        </w:rPr>
        <w:t xml:space="preserve">2015 </w:t>
      </w:r>
      <w:r w:rsidR="005F42CD" w:rsidRPr="003A414E">
        <w:rPr>
          <w:rFonts w:ascii="Times New Roman" w:hAnsi="Times New Roman" w:cs="Times New Roman"/>
          <w:sz w:val="28"/>
          <w:szCs w:val="28"/>
        </w:rPr>
        <w:t xml:space="preserve">года </w:t>
      </w:r>
      <w:r w:rsidRPr="003A414E">
        <w:rPr>
          <w:rFonts w:ascii="Times New Roman" w:hAnsi="Times New Roman" w:cs="Times New Roman"/>
          <w:sz w:val="28"/>
          <w:szCs w:val="28"/>
        </w:rPr>
        <w:t>внедрения ПКЛ в качестве норматива;</w:t>
      </w:r>
    </w:p>
    <w:p w:rsidR="00AF253D"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соответствии с планом по реализации Базеля III с 1 января 2015 </w:t>
      </w:r>
      <w:r w:rsidR="005F42CD" w:rsidRPr="003A414E">
        <w:rPr>
          <w:rFonts w:ascii="Times New Roman" w:hAnsi="Times New Roman" w:cs="Times New Roman"/>
          <w:sz w:val="28"/>
          <w:szCs w:val="28"/>
        </w:rPr>
        <w:t xml:space="preserve">года </w:t>
      </w:r>
      <w:r w:rsidR="00B063DE" w:rsidRPr="003A414E">
        <w:rPr>
          <w:rFonts w:ascii="Times New Roman" w:hAnsi="Times New Roman" w:cs="Times New Roman"/>
          <w:sz w:val="28"/>
          <w:szCs w:val="28"/>
        </w:rPr>
        <w:t xml:space="preserve">повышен </w:t>
      </w:r>
      <w:r w:rsidRPr="003A414E">
        <w:rPr>
          <w:rFonts w:ascii="Times New Roman" w:hAnsi="Times New Roman" w:cs="Times New Roman"/>
          <w:sz w:val="28"/>
          <w:szCs w:val="28"/>
        </w:rPr>
        <w:t>норматив достаточности основного капитала (норматив Н 1.2) для российских банков с 5,5 до 6</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 xml:space="preserve">. Новое значение </w:t>
      </w:r>
      <w:r w:rsidR="00B362AD" w:rsidRPr="003A414E">
        <w:rPr>
          <w:rFonts w:ascii="Times New Roman" w:hAnsi="Times New Roman" w:cs="Times New Roman"/>
          <w:sz w:val="28"/>
          <w:szCs w:val="28"/>
        </w:rPr>
        <w:t xml:space="preserve">в настоящее время находится </w:t>
      </w:r>
      <w:r w:rsidRPr="003A414E">
        <w:rPr>
          <w:rFonts w:ascii="Times New Roman" w:hAnsi="Times New Roman" w:cs="Times New Roman"/>
          <w:sz w:val="28"/>
          <w:szCs w:val="28"/>
        </w:rPr>
        <w:t>на одном уровне с установленным в Базеле III требованием к достаточности капитала первого уровня;</w:t>
      </w:r>
    </w:p>
    <w:p w:rsidR="00AF253D"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разграничены функции службы внутреннего аудита и службы внутреннего контроля, а также установлены порядок оценки Банком России качества системы внутреннего контроля и особенности надзора за соблюдением требований к системе внутреннего контроля;</w:t>
      </w:r>
    </w:p>
    <w:p w:rsidR="00AF253D"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установлен</w:t>
      </w:r>
      <w:r w:rsidR="00B063DE" w:rsidRPr="003A414E">
        <w:rPr>
          <w:rFonts w:ascii="Times New Roman" w:hAnsi="Times New Roman" w:cs="Times New Roman"/>
          <w:sz w:val="28"/>
          <w:szCs w:val="28"/>
        </w:rPr>
        <w:t>ы</w:t>
      </w:r>
      <w:r w:rsidRPr="003A414E">
        <w:rPr>
          <w:rFonts w:ascii="Times New Roman" w:hAnsi="Times New Roman" w:cs="Times New Roman"/>
          <w:sz w:val="28"/>
          <w:szCs w:val="28"/>
        </w:rPr>
        <w:t xml:space="preserve"> порядок оценки системы оплаты труда в кредитной организации и порядок направления в кредитную организацию предписания об устранении нарушения в ее системе оплаты труда, с принятием которых в системе банковского регулирования </w:t>
      </w:r>
      <w:r w:rsidR="00155CC1" w:rsidRPr="003A414E">
        <w:rPr>
          <w:rFonts w:ascii="Times New Roman" w:hAnsi="Times New Roman" w:cs="Times New Roman"/>
          <w:sz w:val="28"/>
          <w:szCs w:val="28"/>
        </w:rPr>
        <w:t>и надзора завершена реализация принципов и с</w:t>
      </w:r>
      <w:r w:rsidRPr="003A414E">
        <w:rPr>
          <w:rFonts w:ascii="Times New Roman" w:hAnsi="Times New Roman" w:cs="Times New Roman"/>
          <w:sz w:val="28"/>
          <w:szCs w:val="28"/>
        </w:rPr>
        <w:t>тандартов Совета по финансовой стабильности в области выплаты вознаграждений, являющихся с 2009 го</w:t>
      </w:r>
      <w:r w:rsidR="00155CC1" w:rsidRPr="003A414E">
        <w:rPr>
          <w:rFonts w:ascii="Times New Roman" w:hAnsi="Times New Roman" w:cs="Times New Roman"/>
          <w:sz w:val="28"/>
          <w:szCs w:val="28"/>
        </w:rPr>
        <w:t>да неотъемлемой частью к</w:t>
      </w:r>
      <w:r w:rsidRPr="003A414E">
        <w:rPr>
          <w:rFonts w:ascii="Times New Roman" w:hAnsi="Times New Roman" w:cs="Times New Roman"/>
          <w:sz w:val="28"/>
          <w:szCs w:val="28"/>
        </w:rPr>
        <w:t xml:space="preserve">омпонента </w:t>
      </w:r>
      <w:r w:rsidR="002B65A2" w:rsidRPr="003A414E">
        <w:rPr>
          <w:rFonts w:ascii="Times New Roman" w:hAnsi="Times New Roman" w:cs="Times New Roman"/>
          <w:sz w:val="28"/>
          <w:szCs w:val="28"/>
        </w:rPr>
        <w:t xml:space="preserve">2 </w:t>
      </w:r>
      <w:r w:rsidRPr="003A414E">
        <w:rPr>
          <w:rFonts w:ascii="Times New Roman" w:hAnsi="Times New Roman" w:cs="Times New Roman"/>
          <w:sz w:val="28"/>
          <w:szCs w:val="28"/>
        </w:rPr>
        <w:t>Базеля II.</w:t>
      </w:r>
    </w:p>
    <w:p w:rsidR="00B362AD" w:rsidRPr="003A414E" w:rsidRDefault="00B362AD" w:rsidP="00B362AD">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2014 году Банк России начал ежеквартально рассчитывать и публиковать среднерыночные значения полной стоимости потребительских кредитов, были установлены требования к форме индивидуальных условий договора потребительского кредита (займа).</w:t>
      </w:r>
    </w:p>
    <w:p w:rsidR="00B362AD" w:rsidRPr="003A414E" w:rsidRDefault="00B362AD" w:rsidP="00B362AD">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Кроме того, в 2015 году был установлен порядок определения Банком России базового уровня доходности вкладов для выявления банков, уплачивающих дополнительную ставку или повышенную дополнительную ставку страховых взносов в фонд обязательного страхования вкладов.</w:t>
      </w:r>
    </w:p>
    <w:p w:rsidR="00CF0AD2" w:rsidRPr="003A414E" w:rsidRDefault="00CF0AD2" w:rsidP="00CF0AD2">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целях реализации положений компонента 2 «Надзорный процесс» документа Базельского комитета по банковскому надзору «Международная конвергенция измерения капитала и стандартов капитала: новые подходы. Уточненная</w:t>
      </w:r>
      <w:r w:rsidRPr="003A414E">
        <w:rPr>
          <w:rFonts w:ascii="Times New Roman" w:hAnsi="Times New Roman" w:cs="Times New Roman"/>
          <w:sz w:val="28"/>
          <w:szCs w:val="28"/>
          <w:lang w:val="en-US"/>
        </w:rPr>
        <w:t xml:space="preserve"> </w:t>
      </w:r>
      <w:r w:rsidRPr="003A414E">
        <w:rPr>
          <w:rFonts w:ascii="Times New Roman" w:hAnsi="Times New Roman" w:cs="Times New Roman"/>
          <w:sz w:val="28"/>
          <w:szCs w:val="28"/>
        </w:rPr>
        <w:t>версия</w:t>
      </w:r>
      <w:r w:rsidRPr="003A414E">
        <w:rPr>
          <w:rFonts w:ascii="Times New Roman" w:hAnsi="Times New Roman" w:cs="Times New Roman"/>
          <w:sz w:val="28"/>
          <w:szCs w:val="28"/>
          <w:lang w:val="en-US"/>
        </w:rPr>
        <w:t>» (International Convergence of Capital Measurement and Capital Standards. A Revised Framework. Comprehensive</w:t>
      </w:r>
      <w:r w:rsidRPr="003A414E">
        <w:rPr>
          <w:rFonts w:ascii="Times New Roman" w:hAnsi="Times New Roman" w:cs="Times New Roman"/>
          <w:sz w:val="28"/>
          <w:szCs w:val="28"/>
        </w:rPr>
        <w:t xml:space="preserve"> </w:t>
      </w:r>
      <w:r w:rsidRPr="003A414E">
        <w:rPr>
          <w:rFonts w:ascii="Times New Roman" w:hAnsi="Times New Roman" w:cs="Times New Roman"/>
          <w:sz w:val="28"/>
          <w:szCs w:val="28"/>
          <w:lang w:val="en-US"/>
        </w:rPr>
        <w:t>version</w:t>
      </w:r>
      <w:r w:rsidRPr="003A414E">
        <w:rPr>
          <w:rFonts w:ascii="Times New Roman" w:hAnsi="Times New Roman" w:cs="Times New Roman"/>
          <w:sz w:val="28"/>
          <w:szCs w:val="28"/>
        </w:rPr>
        <w:t xml:space="preserve">, </w:t>
      </w:r>
      <w:r w:rsidRPr="003A414E">
        <w:rPr>
          <w:rFonts w:ascii="Times New Roman" w:hAnsi="Times New Roman" w:cs="Times New Roman"/>
          <w:sz w:val="28"/>
          <w:szCs w:val="28"/>
          <w:lang w:val="en-US"/>
        </w:rPr>
        <w:t>Basel</w:t>
      </w:r>
      <w:r w:rsidRPr="003A414E">
        <w:rPr>
          <w:rFonts w:ascii="Times New Roman" w:hAnsi="Times New Roman" w:cs="Times New Roman"/>
          <w:sz w:val="28"/>
          <w:szCs w:val="28"/>
        </w:rPr>
        <w:t xml:space="preserve"> </w:t>
      </w:r>
      <w:r w:rsidRPr="003A414E">
        <w:rPr>
          <w:rFonts w:ascii="Times New Roman" w:hAnsi="Times New Roman" w:cs="Times New Roman"/>
          <w:sz w:val="28"/>
          <w:szCs w:val="28"/>
          <w:lang w:val="en-US"/>
        </w:rPr>
        <w:t>Committee</w:t>
      </w:r>
      <w:r w:rsidRPr="003A414E">
        <w:rPr>
          <w:rFonts w:ascii="Times New Roman" w:hAnsi="Times New Roman" w:cs="Times New Roman"/>
          <w:sz w:val="28"/>
          <w:szCs w:val="28"/>
        </w:rPr>
        <w:t xml:space="preserve"> </w:t>
      </w:r>
      <w:r w:rsidRPr="003A414E">
        <w:rPr>
          <w:rFonts w:ascii="Times New Roman" w:hAnsi="Times New Roman" w:cs="Times New Roman"/>
          <w:sz w:val="28"/>
          <w:szCs w:val="28"/>
          <w:lang w:val="en-US"/>
        </w:rPr>
        <w:t>on</w:t>
      </w:r>
      <w:r w:rsidRPr="003A414E">
        <w:rPr>
          <w:rFonts w:ascii="Times New Roman" w:hAnsi="Times New Roman" w:cs="Times New Roman"/>
          <w:sz w:val="28"/>
          <w:szCs w:val="28"/>
        </w:rPr>
        <w:t xml:space="preserve"> </w:t>
      </w:r>
      <w:r w:rsidRPr="003A414E">
        <w:rPr>
          <w:rFonts w:ascii="Times New Roman" w:hAnsi="Times New Roman" w:cs="Times New Roman"/>
          <w:sz w:val="28"/>
          <w:szCs w:val="28"/>
          <w:lang w:val="en-US"/>
        </w:rPr>
        <w:t>Banking</w:t>
      </w:r>
      <w:r w:rsidRPr="003A414E">
        <w:rPr>
          <w:rFonts w:ascii="Times New Roman" w:hAnsi="Times New Roman" w:cs="Times New Roman"/>
          <w:sz w:val="28"/>
          <w:szCs w:val="28"/>
        </w:rPr>
        <w:t xml:space="preserve"> </w:t>
      </w:r>
      <w:r w:rsidRPr="003A414E">
        <w:rPr>
          <w:rFonts w:ascii="Times New Roman" w:hAnsi="Times New Roman" w:cs="Times New Roman"/>
          <w:sz w:val="28"/>
          <w:szCs w:val="28"/>
          <w:lang w:val="en-US"/>
        </w:rPr>
        <w:t>Supervision</w:t>
      </w:r>
      <w:r w:rsidRPr="003A414E">
        <w:rPr>
          <w:rFonts w:ascii="Times New Roman" w:hAnsi="Times New Roman" w:cs="Times New Roman"/>
          <w:sz w:val="28"/>
          <w:szCs w:val="28"/>
        </w:rPr>
        <w:t xml:space="preserve">, июнь 2006 года) (Базель II) Банком России в 2015 году принято Указание от 15 апреля 2015 года № 3624-У «О требованиях к системе управления рисками и капиталом кредитной организации и банковской группы» (далее </w:t>
      </w:r>
      <w:r w:rsidR="005B568F" w:rsidRPr="003A414E">
        <w:rPr>
          <w:rFonts w:ascii="Times New Roman" w:hAnsi="Times New Roman" w:cs="Times New Roman"/>
          <w:sz w:val="28"/>
          <w:szCs w:val="28"/>
        </w:rPr>
        <w:t>–</w:t>
      </w:r>
      <w:r w:rsidRPr="003A414E">
        <w:rPr>
          <w:rFonts w:ascii="Times New Roman" w:hAnsi="Times New Roman" w:cs="Times New Roman"/>
          <w:sz w:val="28"/>
          <w:szCs w:val="28"/>
        </w:rPr>
        <w:t xml:space="preserve"> Указание Банка России № 3624-У).</w:t>
      </w:r>
    </w:p>
    <w:p w:rsidR="00CF0AD2" w:rsidRPr="003A414E" w:rsidRDefault="00CF0AD2" w:rsidP="00CF0AD2">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lastRenderedPageBreak/>
        <w:t>Указанием Банка России №</w:t>
      </w:r>
      <w:r w:rsidRPr="003A414E">
        <w:rPr>
          <w:rFonts w:ascii="Times New Roman" w:hAnsi="Times New Roman" w:cs="Times New Roman"/>
          <w:sz w:val="28"/>
          <w:szCs w:val="28"/>
        </w:rPr>
        <w:tab/>
        <w:t xml:space="preserve">3624-У предусматривается, что кредитная организация создает систему управления рисками и капиталом путем </w:t>
      </w:r>
      <w:r w:rsidR="005B568F" w:rsidRPr="003A414E">
        <w:rPr>
          <w:rFonts w:ascii="Times New Roman" w:hAnsi="Times New Roman" w:cs="Times New Roman"/>
          <w:sz w:val="28"/>
          <w:szCs w:val="28"/>
        </w:rPr>
        <w:t>реализации внутренних</w:t>
      </w:r>
      <w:r w:rsidRPr="003A414E">
        <w:rPr>
          <w:rFonts w:ascii="Times New Roman" w:hAnsi="Times New Roman" w:cs="Times New Roman"/>
          <w:sz w:val="28"/>
          <w:szCs w:val="28"/>
        </w:rPr>
        <w:t xml:space="preserve"> процедур оценки достаточности капитала (ВПОДК). ВПОДК включают методы и процедуры управления значимыми рисками и капиталом, систему контроля за значимыми рисками и достаточностью капитала, отчетность кредитной организации, формируемую в рамках ВПОДК, систему контроля за выполнением ВПОДК и их эффективностью. Совет директоров (наблюдательный совет), исполнительные органы кредитной организации принимают участие в разработке и утверждении ВПОДК, а также осуществляют контроль за их реализацией на основе отчетности, формируемой в рамках ВПОДК.</w:t>
      </w:r>
    </w:p>
    <w:p w:rsidR="00CF0AD2" w:rsidRPr="003A414E" w:rsidRDefault="00CF0AD2" w:rsidP="00CF0AD2">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Также в рамках реализации компонента 2 Ба</w:t>
      </w:r>
      <w:r w:rsidR="00BC0683" w:rsidRPr="003A414E">
        <w:rPr>
          <w:rFonts w:ascii="Times New Roman" w:hAnsi="Times New Roman" w:cs="Times New Roman"/>
          <w:sz w:val="28"/>
          <w:szCs w:val="28"/>
        </w:rPr>
        <w:t>нком России подготовлен проект У</w:t>
      </w:r>
      <w:r w:rsidRPr="003A414E">
        <w:rPr>
          <w:rFonts w:ascii="Times New Roman" w:hAnsi="Times New Roman" w:cs="Times New Roman"/>
          <w:sz w:val="28"/>
          <w:szCs w:val="28"/>
        </w:rPr>
        <w:t xml:space="preserve">казания «Об оценке достаточности капитала кредитной организации и банковской группы и качества их систем управления рисками и капиталом» (далее </w:t>
      </w:r>
      <w:r w:rsidR="005B568F" w:rsidRPr="003A414E">
        <w:rPr>
          <w:rStyle w:val="a5"/>
          <w:rFonts w:eastAsia="Courier New"/>
          <w:sz w:val="28"/>
          <w:szCs w:val="28"/>
        </w:rPr>
        <w:t xml:space="preserve">– </w:t>
      </w:r>
      <w:r w:rsidRPr="003A414E">
        <w:rPr>
          <w:rFonts w:ascii="Times New Roman" w:hAnsi="Times New Roman" w:cs="Times New Roman"/>
          <w:sz w:val="28"/>
          <w:szCs w:val="28"/>
        </w:rPr>
        <w:t>проект). Проектом предусматривается, что оценка качества системы управления рисками и капиталом кредитной организации (банковской группы) осуществляется Банком России посредством оценки качества ВПОДК кредитной организации (ВПОДК группы), а также установлены критерии такой оценки. Оценка достаточности капитала кредитной организации осуществляется по результатам оценки качества ВПОДК кредитной организации с учетом результатов оценки ее экономического положения в соответствии с Указанием Б</w:t>
      </w:r>
      <w:r w:rsidR="005B568F" w:rsidRPr="003A414E">
        <w:rPr>
          <w:rFonts w:ascii="Times New Roman" w:hAnsi="Times New Roman" w:cs="Times New Roman"/>
          <w:sz w:val="28"/>
          <w:szCs w:val="28"/>
        </w:rPr>
        <w:t>анка России от 30 апреля 2008 года</w:t>
      </w:r>
      <w:r w:rsidRPr="003A414E">
        <w:rPr>
          <w:rFonts w:ascii="Times New Roman" w:hAnsi="Times New Roman" w:cs="Times New Roman"/>
          <w:sz w:val="28"/>
          <w:szCs w:val="28"/>
        </w:rPr>
        <w:t xml:space="preserve"> № 2005-У «Об оценке экономического положения банков».</w:t>
      </w:r>
    </w:p>
    <w:p w:rsidR="00CF0AD2" w:rsidRPr="003A414E" w:rsidRDefault="00CF0AD2" w:rsidP="00CF0AD2">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Проектом также определены подходы к установлению для кредитных организаций индивидуальных предельных значений нормативов в зависимости от результатов оценки достаточности капитала кредитной организации (банковской группы).</w:t>
      </w:r>
    </w:p>
    <w:p w:rsidR="00CF0AD2" w:rsidRPr="003A414E" w:rsidRDefault="00CF0AD2" w:rsidP="00CF0AD2">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Предполагается, что первая оценка качества ВПОДК и достаточности капитала кредитной организации будет производиться начиная с отчетности ВПОДК кредитных организаций, размер активов которых составляет 500 м</w:t>
      </w:r>
      <w:r w:rsidR="005B568F" w:rsidRPr="003A414E">
        <w:rPr>
          <w:rFonts w:ascii="Times New Roman" w:hAnsi="Times New Roman" w:cs="Times New Roman"/>
          <w:sz w:val="28"/>
          <w:szCs w:val="28"/>
        </w:rPr>
        <w:t>лрд</w:t>
      </w:r>
      <w:r w:rsidRPr="003A414E">
        <w:rPr>
          <w:rFonts w:ascii="Times New Roman" w:hAnsi="Times New Roman" w:cs="Times New Roman"/>
          <w:sz w:val="28"/>
          <w:szCs w:val="28"/>
        </w:rPr>
        <w:t xml:space="preserve"> рублей и более, </w:t>
      </w:r>
      <w:r w:rsidR="005B568F" w:rsidRPr="003A414E">
        <w:rPr>
          <w:rFonts w:ascii="Times New Roman" w:hAnsi="Times New Roman" w:cs="Times New Roman"/>
          <w:sz w:val="28"/>
          <w:szCs w:val="28"/>
        </w:rPr>
        <w:t>по состоянию на 1 января 2017 года</w:t>
      </w:r>
      <w:r w:rsidRPr="003A414E">
        <w:rPr>
          <w:rFonts w:ascii="Times New Roman" w:hAnsi="Times New Roman" w:cs="Times New Roman"/>
          <w:sz w:val="28"/>
          <w:szCs w:val="28"/>
        </w:rPr>
        <w:t xml:space="preserve"> </w:t>
      </w:r>
      <w:r w:rsidR="005B568F" w:rsidRPr="003A414E">
        <w:rPr>
          <w:rStyle w:val="a5"/>
          <w:rFonts w:eastAsia="Courier New"/>
          <w:sz w:val="28"/>
          <w:szCs w:val="28"/>
        </w:rPr>
        <w:t>–</w:t>
      </w:r>
      <w:r w:rsidRPr="003A414E">
        <w:rPr>
          <w:rFonts w:ascii="Times New Roman" w:hAnsi="Times New Roman" w:cs="Times New Roman"/>
          <w:sz w:val="28"/>
          <w:szCs w:val="28"/>
        </w:rPr>
        <w:t xml:space="preserve"> на индивидуальном уровне, </w:t>
      </w:r>
      <w:r w:rsidR="005B568F" w:rsidRPr="003A414E">
        <w:rPr>
          <w:rFonts w:ascii="Times New Roman" w:hAnsi="Times New Roman" w:cs="Times New Roman"/>
          <w:sz w:val="28"/>
          <w:szCs w:val="28"/>
        </w:rPr>
        <w:t>по состоянию на 1 января 2018 года</w:t>
      </w:r>
      <w:r w:rsidRPr="003A414E">
        <w:rPr>
          <w:rFonts w:ascii="Times New Roman" w:hAnsi="Times New Roman" w:cs="Times New Roman"/>
          <w:sz w:val="28"/>
          <w:szCs w:val="28"/>
        </w:rPr>
        <w:t xml:space="preserve"> </w:t>
      </w:r>
      <w:r w:rsidR="005B568F" w:rsidRPr="003A414E">
        <w:rPr>
          <w:rStyle w:val="a5"/>
          <w:rFonts w:eastAsia="Courier New"/>
          <w:sz w:val="28"/>
          <w:szCs w:val="28"/>
        </w:rPr>
        <w:t>–</w:t>
      </w:r>
      <w:r w:rsidRPr="003A414E">
        <w:rPr>
          <w:rFonts w:ascii="Times New Roman" w:hAnsi="Times New Roman" w:cs="Times New Roman"/>
          <w:sz w:val="28"/>
          <w:szCs w:val="28"/>
        </w:rPr>
        <w:t xml:space="preserve"> на </w:t>
      </w:r>
      <w:r w:rsidR="005B568F" w:rsidRPr="003A414E">
        <w:rPr>
          <w:rFonts w:ascii="Times New Roman" w:hAnsi="Times New Roman" w:cs="Times New Roman"/>
          <w:sz w:val="28"/>
          <w:szCs w:val="28"/>
        </w:rPr>
        <w:t>уровне банковской группы</w:t>
      </w:r>
      <w:r w:rsidRPr="003A414E">
        <w:rPr>
          <w:rFonts w:ascii="Times New Roman" w:hAnsi="Times New Roman" w:cs="Times New Roman"/>
          <w:sz w:val="28"/>
          <w:szCs w:val="28"/>
        </w:rPr>
        <w:t>.</w:t>
      </w:r>
    </w:p>
    <w:p w:rsidR="00AF253D"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2014 году Банк России продолжил работу по совершенствованию регулирования деятельности кредитных организаций на консолидированной основе, по ее результатам в 2015 году прин</w:t>
      </w:r>
      <w:r w:rsidR="005B568F" w:rsidRPr="003A414E">
        <w:rPr>
          <w:rFonts w:ascii="Times New Roman" w:hAnsi="Times New Roman" w:cs="Times New Roman"/>
          <w:sz w:val="28"/>
          <w:szCs w:val="28"/>
        </w:rPr>
        <w:t>ят нормативный акт Банка России (Положение Банка России от 11 марта 2015 года № 462-П «О порядке составления отчетности, необходимой для осуществления надзора за кредитными организациями на консолидированно</w:t>
      </w:r>
      <w:r w:rsidR="00BD67B3" w:rsidRPr="003A414E">
        <w:rPr>
          <w:rFonts w:ascii="Times New Roman" w:hAnsi="Times New Roman" w:cs="Times New Roman"/>
          <w:sz w:val="28"/>
          <w:szCs w:val="28"/>
        </w:rPr>
        <w:t>й основе</w:t>
      </w:r>
      <w:r w:rsidR="005B568F" w:rsidRPr="003A414E">
        <w:rPr>
          <w:rFonts w:ascii="Times New Roman" w:hAnsi="Times New Roman" w:cs="Times New Roman"/>
          <w:sz w:val="28"/>
          <w:szCs w:val="28"/>
        </w:rPr>
        <w:t>, а также иной информации о деятельности банковских групп»)</w:t>
      </w:r>
      <w:r w:rsidR="00BD67B3"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реализующий Основополагающие принципы эффективного банковского надзора в части установления стандартов составления консолидированной отчетности и иной информации, используемой в целях банковского надзора для оценки рисков, принимаемых кредитной организацией на консолидированной основе. Данным </w:t>
      </w:r>
      <w:r w:rsidRPr="003A414E">
        <w:rPr>
          <w:rFonts w:ascii="Times New Roman" w:hAnsi="Times New Roman" w:cs="Times New Roman"/>
          <w:sz w:val="28"/>
          <w:szCs w:val="28"/>
        </w:rPr>
        <w:lastRenderedPageBreak/>
        <w:t>документом предусмотрено составление консолидированной отчетности по</w:t>
      </w:r>
      <w:r w:rsidR="002D548D" w:rsidRPr="003A414E">
        <w:rPr>
          <w:rFonts w:ascii="Times New Roman" w:hAnsi="Times New Roman" w:cs="Times New Roman"/>
          <w:sz w:val="28"/>
          <w:szCs w:val="28"/>
        </w:rPr>
        <w:t xml:space="preserve"> </w:t>
      </w:r>
      <w:r w:rsidRPr="003A414E">
        <w:rPr>
          <w:rFonts w:ascii="Times New Roman" w:hAnsi="Times New Roman" w:cs="Times New Roman"/>
          <w:sz w:val="28"/>
          <w:szCs w:val="28"/>
        </w:rPr>
        <w:t>кругу</w:t>
      </w:r>
      <w:r w:rsidR="002D548D" w:rsidRPr="003A414E">
        <w:rPr>
          <w:rFonts w:ascii="Times New Roman" w:hAnsi="Times New Roman" w:cs="Times New Roman"/>
          <w:sz w:val="28"/>
          <w:szCs w:val="28"/>
        </w:rPr>
        <w:t xml:space="preserve"> </w:t>
      </w:r>
      <w:r w:rsidRPr="003A414E">
        <w:rPr>
          <w:rFonts w:ascii="Times New Roman" w:hAnsi="Times New Roman" w:cs="Times New Roman"/>
          <w:sz w:val="28"/>
          <w:szCs w:val="28"/>
        </w:rPr>
        <w:t>участников</w:t>
      </w:r>
      <w:r w:rsidR="00E5715B" w:rsidRPr="003A414E">
        <w:rPr>
          <w:rFonts w:ascii="Times New Roman" w:hAnsi="Times New Roman" w:cs="Times New Roman"/>
          <w:sz w:val="28"/>
          <w:szCs w:val="28"/>
        </w:rPr>
        <w:t xml:space="preserve"> </w:t>
      </w:r>
      <w:r w:rsidRPr="003A414E">
        <w:rPr>
          <w:rFonts w:ascii="Times New Roman" w:hAnsi="Times New Roman" w:cs="Times New Roman"/>
          <w:sz w:val="28"/>
          <w:szCs w:val="28"/>
        </w:rPr>
        <w:t>банковской группы,</w:t>
      </w:r>
      <w:r w:rsidR="002D548D" w:rsidRPr="003A414E">
        <w:rPr>
          <w:rFonts w:ascii="Times New Roman" w:hAnsi="Times New Roman" w:cs="Times New Roman"/>
          <w:sz w:val="28"/>
          <w:szCs w:val="28"/>
        </w:rPr>
        <w:t xml:space="preserve"> </w:t>
      </w:r>
      <w:r w:rsidRPr="003A414E">
        <w:rPr>
          <w:rFonts w:ascii="Times New Roman" w:hAnsi="Times New Roman" w:cs="Times New Roman"/>
          <w:sz w:val="28"/>
          <w:szCs w:val="28"/>
        </w:rPr>
        <w:t>рекомендованному документами Базеля II и Базеля III, приведение политики кредитной организации по отражению активов, включая гудвил, и обязательств в пруденциальной отчетности в соответствие с политикой, применяемой для со</w:t>
      </w:r>
      <w:r w:rsidR="00955B95" w:rsidRPr="003A414E">
        <w:rPr>
          <w:rFonts w:ascii="Times New Roman" w:hAnsi="Times New Roman" w:cs="Times New Roman"/>
          <w:sz w:val="28"/>
          <w:szCs w:val="28"/>
        </w:rPr>
        <w:t>ставления финансовой отчетности</w:t>
      </w:r>
      <w:r w:rsidRPr="003A414E">
        <w:rPr>
          <w:rFonts w:ascii="Times New Roman" w:hAnsi="Times New Roman" w:cs="Times New Roman"/>
          <w:sz w:val="28"/>
          <w:szCs w:val="28"/>
        </w:rPr>
        <w:t xml:space="preserve"> с учетом особенностей пруденциального регулирования, например, в части формирования резервов на возможные потери, отражения гудвила по вложениям в зависимые организации и тестирования гудвила на обесценение.</w:t>
      </w:r>
    </w:p>
    <w:p w:rsidR="00AF253D" w:rsidRPr="003A414E" w:rsidRDefault="00AF253D" w:rsidP="00BD67B3">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рамках реализации предоставленных Банку России Федеральным</w:t>
      </w:r>
      <w:r w:rsidR="009303E8" w:rsidRPr="003A414E">
        <w:rPr>
          <w:rFonts w:ascii="Times New Roman" w:hAnsi="Times New Roman" w:cs="Times New Roman"/>
          <w:sz w:val="28"/>
          <w:szCs w:val="28"/>
        </w:rPr>
        <w:t xml:space="preserve"> законом от 2 июля </w:t>
      </w:r>
      <w:r w:rsidRPr="003A414E">
        <w:rPr>
          <w:rFonts w:ascii="Times New Roman" w:hAnsi="Times New Roman" w:cs="Times New Roman"/>
          <w:sz w:val="28"/>
          <w:szCs w:val="28"/>
        </w:rPr>
        <w:t>2013</w:t>
      </w:r>
      <w:r w:rsidR="009303E8" w:rsidRPr="003A414E">
        <w:rPr>
          <w:rFonts w:ascii="Times New Roman" w:hAnsi="Times New Roman" w:cs="Times New Roman"/>
          <w:sz w:val="28"/>
          <w:szCs w:val="28"/>
        </w:rPr>
        <w:t xml:space="preserve"> года</w:t>
      </w:r>
      <w:r w:rsidRPr="003A414E">
        <w:rPr>
          <w:rFonts w:ascii="Times New Roman" w:hAnsi="Times New Roman" w:cs="Times New Roman"/>
          <w:sz w:val="28"/>
          <w:szCs w:val="28"/>
        </w:rPr>
        <w:t xml:space="preserve"> </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 xml:space="preserve">146-ФЗ «О внесении изменений в отдельные законодательные акты Российской Федерации» полномочий в отношении банковских холдингов и в целях совершенствования регулирования деятельности кредитных организаций </w:t>
      </w:r>
      <w:r w:rsidR="00545D2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участников банковских холдингов, а также использования полученной информации для целей банковского надзора за кредитными организациями и банковскими группами, входящими в банковские холдинги, Банк России </w:t>
      </w:r>
      <w:r w:rsidR="00BD67B3" w:rsidRPr="003A414E">
        <w:rPr>
          <w:rFonts w:ascii="Times New Roman" w:hAnsi="Times New Roman" w:cs="Times New Roman"/>
          <w:sz w:val="28"/>
          <w:szCs w:val="28"/>
        </w:rPr>
        <w:t>в ноябре 2015 года выпустил пакет нормативных актов (Указания Банка России от 9 сентября 2015 года № 3777-У «О составлении и представлении в Банк России отчетности и иной информации о рисках банковского холдинга», № 3783-У «О порядке представления головной организацией банковского холдинга в Банк России отчетности и иной информации о рисках банковского холдинга в виде электронного сообщения, снабженного кодом аутентификации», № 3780-У «О порядке уведомления Банка России об образовании банковского холдинга, о создании управляющей компании банковского холдинга и предоставленных ей полномочиях»), в которых установил для юридических лиц, являющихся головными организациями банковских холдингов, порядок уведомления Банка России об образовании банковских холдингов, новые формы отчетности банковских холдингов (отчет о составе банковского холдинга и информация об управляющей компании банковского холдинга) и порядок электронного представления данных форм отчетности в Банк России.</w:t>
      </w:r>
    </w:p>
    <w:p w:rsidR="009523D2" w:rsidRPr="003A414E" w:rsidRDefault="00AF253D" w:rsidP="001D32A7">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2014 году в целях регулирования рисков кредитных организаций от операций со связанными с ней лицами Банком России проведена работа по подготовке нормативных актов, регулирующих вопросы определения критериев</w:t>
      </w:r>
      <w:r w:rsidR="00C15129" w:rsidRPr="003A414E">
        <w:rPr>
          <w:rFonts w:ascii="Times New Roman" w:hAnsi="Times New Roman" w:cs="Times New Roman"/>
          <w:sz w:val="28"/>
          <w:szCs w:val="28"/>
        </w:rPr>
        <w:t>,</w:t>
      </w:r>
      <w:r w:rsidRPr="003A414E">
        <w:rPr>
          <w:rFonts w:ascii="Times New Roman" w:hAnsi="Times New Roman" w:cs="Times New Roman"/>
          <w:sz w:val="28"/>
          <w:szCs w:val="28"/>
        </w:rPr>
        <w:t xml:space="preserve"> связанных с кредитной организацией лиц (группы связанных с кредитной организацией лиц), процедуры вынесения Комитетом банковского надзора Банка России мотивированного суждения о наличии связанных с кредитной организацией лиц и обжалования такого решения, а также установления порядка применения мер воздействия. </w:t>
      </w:r>
      <w:r w:rsidR="00F95FEB" w:rsidRPr="003A414E">
        <w:rPr>
          <w:rFonts w:ascii="Times New Roman" w:hAnsi="Times New Roman" w:cs="Times New Roman"/>
          <w:sz w:val="28"/>
          <w:szCs w:val="28"/>
        </w:rPr>
        <w:t xml:space="preserve">Работа над указанными документами будет завершена в 2016 году. Планируемая дата вступления в силу – с 1 января 2017 года. </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целях стабилизации финансового положения банковского сектора в условиях реализации системного риска в результате введения санкций со </w:t>
      </w:r>
      <w:r w:rsidRPr="003A414E">
        <w:rPr>
          <w:rFonts w:ascii="Times New Roman" w:hAnsi="Times New Roman" w:cs="Times New Roman"/>
          <w:sz w:val="28"/>
          <w:szCs w:val="28"/>
        </w:rPr>
        <w:lastRenderedPageBreak/>
        <w:t>стороны ряда зарубежных государств Банк России в 2015 году предпринял ряд мер, в том числе регулятивных.</w:t>
      </w:r>
    </w:p>
    <w:p w:rsidR="00F95FEB" w:rsidRPr="003A414E" w:rsidRDefault="00F95FEB" w:rsidP="00ED3341">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связи с внесением изменений в Федеральный закон от 29 декабря 2014 года № 451-ФЗ «О внесении изменений в статью 11 Федерального закона «О страховании вкладов физических лиц в банках Российской Федерации» и статью 46 Федерального закона «О Центральном банке Российской Федерации (Банке России)» Банком России внесены изменения в Положение Банка России от 28 декабря 2012 года № 395-П «О методике определения величины собственных средств (капитала) кредитных организаций («Базель III»)», предусматривающие расширение перечня инструментов, включаемых в расчет базового и добавочного капитала за счет привилегированных акций, оплаченных облигациями федерального займа в соответствии с Федеральным законом № 451-ФЗ, а также субординированных займов (облигационных займов), предоставляемых (размещаемых) в соответствии с Федеральным законом № 451-ФЗ не менее чем на 50 лет с возможностью продления срока предоставления не чаще чем один раз в 50 лет без согласования с кредитором (при условии соблюдения иных требовани</w:t>
      </w:r>
      <w:r w:rsidR="00E24754" w:rsidRPr="003A414E">
        <w:rPr>
          <w:rFonts w:ascii="Times New Roman" w:hAnsi="Times New Roman" w:cs="Times New Roman"/>
          <w:sz w:val="28"/>
          <w:szCs w:val="28"/>
        </w:rPr>
        <w:t>й, предъявляемых Положением №395-</w:t>
      </w:r>
      <w:r w:rsidRPr="003A414E">
        <w:rPr>
          <w:rFonts w:ascii="Times New Roman" w:hAnsi="Times New Roman" w:cs="Times New Roman"/>
          <w:sz w:val="28"/>
          <w:szCs w:val="28"/>
        </w:rPr>
        <w:t>П к субординированным инструментам</w:t>
      </w:r>
      <w:r w:rsidR="00ED3341" w:rsidRPr="003A414E">
        <w:rPr>
          <w:rFonts w:ascii="Times New Roman" w:hAnsi="Times New Roman" w:cs="Times New Roman"/>
          <w:sz w:val="28"/>
          <w:szCs w:val="28"/>
        </w:rPr>
        <w:t xml:space="preserve"> </w:t>
      </w:r>
      <w:r w:rsidR="00BC0683" w:rsidRPr="003A414E">
        <w:rPr>
          <w:rFonts w:ascii="Times New Roman" w:hAnsi="Times New Roman" w:cs="Times New Roman"/>
          <w:sz w:val="28"/>
          <w:szCs w:val="28"/>
        </w:rPr>
        <w:t>дополнительного капитала)</w:t>
      </w:r>
      <w:r w:rsidRPr="003A414E">
        <w:rPr>
          <w:rFonts w:ascii="Times New Roman" w:hAnsi="Times New Roman" w:cs="Times New Roman"/>
          <w:sz w:val="28"/>
          <w:szCs w:val="28"/>
        </w:rPr>
        <w:t xml:space="preserve"> соответственно.</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Кредитным организациям предоставлена возможность включать операции в иностранной валюте, п</w:t>
      </w:r>
      <w:r w:rsidR="0020557F" w:rsidRPr="003A414E">
        <w:rPr>
          <w:rFonts w:ascii="Times New Roman" w:hAnsi="Times New Roman" w:cs="Times New Roman"/>
          <w:sz w:val="28"/>
          <w:szCs w:val="28"/>
        </w:rPr>
        <w:t>роведенные до 31 декабря 2014 года</w:t>
      </w:r>
      <w:r w:rsidRPr="003A414E">
        <w:rPr>
          <w:rFonts w:ascii="Times New Roman" w:hAnsi="Times New Roman" w:cs="Times New Roman"/>
          <w:sz w:val="28"/>
          <w:szCs w:val="28"/>
        </w:rPr>
        <w:t>, в расчет обязательных нормативов в период до 1 июля 2015</w:t>
      </w:r>
      <w:r w:rsidR="0020557F" w:rsidRPr="003A414E">
        <w:rPr>
          <w:rFonts w:ascii="Times New Roman" w:hAnsi="Times New Roman" w:cs="Times New Roman"/>
          <w:sz w:val="28"/>
          <w:szCs w:val="28"/>
        </w:rPr>
        <w:t xml:space="preserve"> года</w:t>
      </w:r>
      <w:r w:rsidRPr="003A414E">
        <w:rPr>
          <w:rFonts w:ascii="Times New Roman" w:hAnsi="Times New Roman" w:cs="Times New Roman"/>
          <w:sz w:val="28"/>
          <w:szCs w:val="28"/>
        </w:rPr>
        <w:t xml:space="preserve"> по официальному курсу иностранной валюты по отношению к рублю, установленному Банком России по состоянию на 1 </w:t>
      </w:r>
      <w:r w:rsidR="0020557F" w:rsidRPr="003A414E">
        <w:rPr>
          <w:rFonts w:ascii="Times New Roman" w:hAnsi="Times New Roman" w:cs="Times New Roman"/>
          <w:sz w:val="28"/>
          <w:szCs w:val="28"/>
        </w:rPr>
        <w:t>октября 2014 года. С 1 июля 2015 года</w:t>
      </w:r>
      <w:r w:rsidRPr="003A414E">
        <w:rPr>
          <w:rFonts w:ascii="Times New Roman" w:hAnsi="Times New Roman" w:cs="Times New Roman"/>
          <w:sz w:val="28"/>
          <w:szCs w:val="28"/>
        </w:rPr>
        <w:t xml:space="preserve"> принято решение о постепенном переходе к расчету нормативов по текущему курсу, поэтому в III квартале 2015 года Банком России установлен расчетный курс иностранных валют. Данный реж</w:t>
      </w:r>
      <w:r w:rsidR="0020557F" w:rsidRPr="003A414E">
        <w:rPr>
          <w:rFonts w:ascii="Times New Roman" w:hAnsi="Times New Roman" w:cs="Times New Roman"/>
          <w:sz w:val="28"/>
          <w:szCs w:val="28"/>
        </w:rPr>
        <w:t>им продлен до 31 декабря 2015 года</w:t>
      </w:r>
      <w:r w:rsidR="00BC0683" w:rsidRPr="003A414E">
        <w:rPr>
          <w:rFonts w:ascii="Times New Roman" w:hAnsi="Times New Roman" w:cs="Times New Roman"/>
          <w:sz w:val="28"/>
          <w:szCs w:val="28"/>
        </w:rPr>
        <w:t xml:space="preserve"> (п</w:t>
      </w:r>
      <w:r w:rsidRPr="003A414E">
        <w:rPr>
          <w:rFonts w:ascii="Times New Roman" w:hAnsi="Times New Roman" w:cs="Times New Roman"/>
          <w:sz w:val="28"/>
          <w:szCs w:val="28"/>
        </w:rPr>
        <w:t>исьмо Бан</w:t>
      </w:r>
      <w:r w:rsidR="0020557F" w:rsidRPr="003A414E">
        <w:rPr>
          <w:rFonts w:ascii="Times New Roman" w:hAnsi="Times New Roman" w:cs="Times New Roman"/>
          <w:sz w:val="28"/>
          <w:szCs w:val="28"/>
        </w:rPr>
        <w:t>ка России от 28 сентября 2015 года</w:t>
      </w:r>
      <w:r w:rsidRPr="003A414E">
        <w:rPr>
          <w:rFonts w:ascii="Times New Roman" w:hAnsi="Times New Roman" w:cs="Times New Roman"/>
          <w:sz w:val="28"/>
          <w:szCs w:val="28"/>
        </w:rPr>
        <w:t xml:space="preserve"> № 01-41-1/8460 «Об особенностях применения нормативных актов Банка России»).</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Кредитным организациям предоставлена возможность на основании решений уполномоченного органа управления не ухудшать оценку качества обслуживания долга по реструктурированным ссудам, вне зависимости от оценки финансового положения заемщика, а также не ухудшать оценку ссуды, если ухудшение финансового положения заемщика и просроченная задолженность по ссуде обусловлены введением ограничительных экономических и (или) политических мер. Данные меры продлены до конца текущего года (Письма Бан</w:t>
      </w:r>
      <w:r w:rsidR="0020557F" w:rsidRPr="003A414E">
        <w:rPr>
          <w:rFonts w:ascii="Times New Roman" w:hAnsi="Times New Roman" w:cs="Times New Roman"/>
          <w:sz w:val="28"/>
          <w:szCs w:val="28"/>
        </w:rPr>
        <w:t>ка России от 28 сентября 2015 года</w:t>
      </w:r>
      <w:r w:rsidRPr="003A414E">
        <w:rPr>
          <w:rFonts w:ascii="Times New Roman" w:hAnsi="Times New Roman" w:cs="Times New Roman"/>
          <w:sz w:val="28"/>
          <w:szCs w:val="28"/>
        </w:rPr>
        <w:t xml:space="preserve"> № 01-41-1/8458, № 01-41-1/8459 и № 01-41-1/8460 «Об особенностях применения нормативных актов Банка России»).</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Банк России в целях реализации подхода к расчету кредитного риска на основе внутренних р</w:t>
      </w:r>
      <w:r w:rsidR="0020557F" w:rsidRPr="003A414E">
        <w:rPr>
          <w:rFonts w:ascii="Times New Roman" w:hAnsi="Times New Roman" w:cs="Times New Roman"/>
          <w:sz w:val="28"/>
          <w:szCs w:val="28"/>
        </w:rPr>
        <w:t>ейтингов банков (ПВР) согласно к</w:t>
      </w:r>
      <w:r w:rsidRPr="003A414E">
        <w:rPr>
          <w:rFonts w:ascii="Times New Roman" w:hAnsi="Times New Roman" w:cs="Times New Roman"/>
          <w:sz w:val="28"/>
          <w:szCs w:val="28"/>
        </w:rPr>
        <w:t>омпоненту 1 Базеля II издал Положение Б</w:t>
      </w:r>
      <w:r w:rsidR="0020557F" w:rsidRPr="003A414E">
        <w:rPr>
          <w:rFonts w:ascii="Times New Roman" w:hAnsi="Times New Roman" w:cs="Times New Roman"/>
          <w:sz w:val="28"/>
          <w:szCs w:val="28"/>
        </w:rPr>
        <w:t>анка России от 6 августа 2015 года</w:t>
      </w:r>
      <w:r w:rsidRPr="003A414E">
        <w:rPr>
          <w:rFonts w:ascii="Times New Roman" w:hAnsi="Times New Roman" w:cs="Times New Roman"/>
          <w:sz w:val="28"/>
          <w:szCs w:val="28"/>
        </w:rPr>
        <w:t xml:space="preserve"> № 483-П «О порядке расчета величины кредитного риска на основе внутренних рейтингов» и </w:t>
      </w:r>
      <w:r w:rsidRPr="003A414E">
        <w:rPr>
          <w:rFonts w:ascii="Times New Roman" w:hAnsi="Times New Roman" w:cs="Times New Roman"/>
          <w:sz w:val="28"/>
          <w:szCs w:val="28"/>
        </w:rPr>
        <w:lastRenderedPageBreak/>
        <w:t>Указание Банка Росс</w:t>
      </w:r>
      <w:r w:rsidR="0020557F" w:rsidRPr="003A414E">
        <w:rPr>
          <w:rFonts w:ascii="Times New Roman" w:hAnsi="Times New Roman" w:cs="Times New Roman"/>
          <w:sz w:val="28"/>
          <w:szCs w:val="28"/>
        </w:rPr>
        <w:t>ии № 3752-У от 6 августа 2015 года</w:t>
      </w:r>
      <w:r w:rsidRPr="003A414E">
        <w:rPr>
          <w:rFonts w:ascii="Times New Roman" w:hAnsi="Times New Roman" w:cs="Times New Roman"/>
          <w:sz w:val="28"/>
          <w:szCs w:val="28"/>
        </w:rPr>
        <w:t xml:space="preserve"> «О порядке получения Разрешений на применение банковских методик управления кредитными рисками и моделей количественной оценки кредитных рисков в целях расчета нормативов достаточности капитала банка, а также порядке оценки их качества», вступившие в силу </w:t>
      </w:r>
      <w:r w:rsidR="00BC0683" w:rsidRPr="003A414E">
        <w:rPr>
          <w:rFonts w:ascii="Times New Roman" w:hAnsi="Times New Roman" w:cs="Times New Roman"/>
          <w:sz w:val="28"/>
          <w:szCs w:val="28"/>
        </w:rPr>
        <w:t xml:space="preserve">с </w:t>
      </w:r>
      <w:r w:rsidRPr="003A414E">
        <w:rPr>
          <w:rFonts w:ascii="Times New Roman" w:hAnsi="Times New Roman" w:cs="Times New Roman"/>
          <w:sz w:val="28"/>
          <w:szCs w:val="28"/>
        </w:rPr>
        <w:t>1 октября 2015 года.</w:t>
      </w:r>
    </w:p>
    <w:p w:rsidR="00F95FEB" w:rsidRPr="003A414E" w:rsidRDefault="00F95FEB" w:rsidP="0020557F">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Данные нормативные акты предоставляют российским банкам возможность применять ПВР в целях включения в расчет нормативов достаточности капитала банков величины кредитного риска, рассчитанной с использованием внутрибанковских моделей, только после получения в установленном порядке разрешения Банка России. Разрешение на применение ПВР в целях расчета нормативов достаточности капитала выдается Банком России по итогам проведения всест</w:t>
      </w:r>
      <w:r w:rsidR="0020557F" w:rsidRPr="003A414E">
        <w:rPr>
          <w:rFonts w:ascii="Times New Roman" w:hAnsi="Times New Roman" w:cs="Times New Roman"/>
          <w:sz w:val="28"/>
          <w:szCs w:val="28"/>
        </w:rPr>
        <w:t xml:space="preserve">оронней оценки внутрибанковских </w:t>
      </w:r>
      <w:r w:rsidR="00E24754" w:rsidRPr="003A414E">
        <w:rPr>
          <w:rFonts w:ascii="Times New Roman" w:hAnsi="Times New Roman" w:cs="Times New Roman"/>
          <w:sz w:val="28"/>
          <w:szCs w:val="28"/>
        </w:rPr>
        <w:t xml:space="preserve">рейтинговых </w:t>
      </w:r>
      <w:r w:rsidR="0020557F" w:rsidRPr="003A414E">
        <w:rPr>
          <w:rFonts w:ascii="Times New Roman" w:hAnsi="Times New Roman" w:cs="Times New Roman"/>
          <w:sz w:val="28"/>
          <w:szCs w:val="28"/>
        </w:rPr>
        <w:t xml:space="preserve">систем, моделей </w:t>
      </w:r>
      <w:r w:rsidRPr="003A414E">
        <w:rPr>
          <w:rFonts w:ascii="Times New Roman" w:hAnsi="Times New Roman" w:cs="Times New Roman"/>
          <w:sz w:val="28"/>
          <w:szCs w:val="28"/>
        </w:rPr>
        <w:t xml:space="preserve">количественной оценки компонентов </w:t>
      </w:r>
      <w:r w:rsidR="0020557F" w:rsidRPr="003A414E">
        <w:rPr>
          <w:rFonts w:ascii="Times New Roman" w:hAnsi="Times New Roman" w:cs="Times New Roman"/>
          <w:sz w:val="28"/>
          <w:szCs w:val="28"/>
        </w:rPr>
        <w:t>кредитного</w:t>
      </w:r>
      <w:r w:rsidRPr="003A414E">
        <w:rPr>
          <w:rFonts w:ascii="Times New Roman" w:hAnsi="Times New Roman" w:cs="Times New Roman"/>
          <w:sz w:val="28"/>
          <w:szCs w:val="28"/>
        </w:rPr>
        <w:t xml:space="preserve"> риска и процессов по управлению кредитным риском, которая начнется в </w:t>
      </w:r>
      <w:r w:rsidR="0020557F" w:rsidRPr="003A414E">
        <w:rPr>
          <w:rFonts w:ascii="Times New Roman" w:hAnsi="Times New Roman" w:cs="Times New Roman"/>
          <w:sz w:val="28"/>
          <w:szCs w:val="28"/>
        </w:rPr>
        <w:t>201</w:t>
      </w:r>
      <w:r w:rsidRPr="003A414E">
        <w:rPr>
          <w:rFonts w:ascii="Times New Roman" w:hAnsi="Times New Roman" w:cs="Times New Roman"/>
          <w:sz w:val="28"/>
          <w:szCs w:val="28"/>
        </w:rPr>
        <w:t>6 году.</w:t>
      </w:r>
    </w:p>
    <w:p w:rsidR="00F95FEB" w:rsidRPr="003A414E" w:rsidRDefault="00F95FEB" w:rsidP="00F555C5">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целях создания условий для осуществления клиринговой деятельности и исполнения функций центрального контрагента Банк России выпустил пакет нормативных актов, регулирующих деятельность кредитных организаций, осуществляющих функции центрально</w:t>
      </w:r>
      <w:r w:rsidR="00F555C5" w:rsidRPr="003A414E">
        <w:rPr>
          <w:rFonts w:ascii="Times New Roman" w:hAnsi="Times New Roman" w:cs="Times New Roman"/>
          <w:sz w:val="28"/>
          <w:szCs w:val="28"/>
        </w:rPr>
        <w:t>го</w:t>
      </w:r>
      <w:r w:rsidR="00F555C5" w:rsidRPr="003A414E">
        <w:rPr>
          <w:rFonts w:ascii="Times New Roman" w:hAnsi="Times New Roman" w:cs="Times New Roman"/>
          <w:sz w:val="28"/>
          <w:szCs w:val="28"/>
        </w:rPr>
        <w:tab/>
        <w:t xml:space="preserve">контрагента, направленных на </w:t>
      </w:r>
      <w:r w:rsidRPr="003A414E">
        <w:rPr>
          <w:rFonts w:ascii="Times New Roman" w:hAnsi="Times New Roman" w:cs="Times New Roman"/>
          <w:sz w:val="28"/>
          <w:szCs w:val="28"/>
        </w:rPr>
        <w:t>установление специального порядка регулирования покрытия рисков по клиен</w:t>
      </w:r>
      <w:r w:rsidR="00BC0683" w:rsidRPr="003A414E">
        <w:rPr>
          <w:rFonts w:ascii="Times New Roman" w:hAnsi="Times New Roman" w:cs="Times New Roman"/>
          <w:sz w:val="28"/>
          <w:szCs w:val="28"/>
        </w:rPr>
        <w:t>тским (клиринговым) операциям (у</w:t>
      </w:r>
      <w:r w:rsidRPr="003A414E">
        <w:rPr>
          <w:rFonts w:ascii="Times New Roman" w:hAnsi="Times New Roman" w:cs="Times New Roman"/>
          <w:sz w:val="28"/>
          <w:szCs w:val="28"/>
        </w:rPr>
        <w:t>казания Ба</w:t>
      </w:r>
      <w:r w:rsidR="00F555C5" w:rsidRPr="003A414E">
        <w:rPr>
          <w:rFonts w:ascii="Times New Roman" w:hAnsi="Times New Roman" w:cs="Times New Roman"/>
          <w:sz w:val="28"/>
          <w:szCs w:val="28"/>
        </w:rPr>
        <w:t>нка России от 1 сентября 2015 года</w:t>
      </w:r>
      <w:r w:rsidRPr="003A414E">
        <w:rPr>
          <w:rFonts w:ascii="Times New Roman" w:hAnsi="Times New Roman" w:cs="Times New Roman"/>
          <w:sz w:val="28"/>
          <w:szCs w:val="28"/>
        </w:rPr>
        <w:t xml:space="preserve"> № 3763-У «О внесении изменений в пункт 2 Положения Ба</w:t>
      </w:r>
      <w:r w:rsidR="00F555C5" w:rsidRPr="003A414E">
        <w:rPr>
          <w:rFonts w:ascii="Times New Roman" w:hAnsi="Times New Roman" w:cs="Times New Roman"/>
          <w:sz w:val="28"/>
          <w:szCs w:val="28"/>
        </w:rPr>
        <w:t>нка России от 28 декабря 2012 года</w:t>
      </w:r>
      <w:r w:rsidRPr="003A414E">
        <w:rPr>
          <w:rFonts w:ascii="Times New Roman" w:hAnsi="Times New Roman" w:cs="Times New Roman"/>
          <w:sz w:val="28"/>
          <w:szCs w:val="28"/>
        </w:rPr>
        <w:t xml:space="preserve"> № 395-П «О методике определения величины собственных средств (капитала) кредитных организаций («Ба</w:t>
      </w:r>
      <w:r w:rsidR="00F555C5" w:rsidRPr="003A414E">
        <w:rPr>
          <w:rFonts w:ascii="Times New Roman" w:hAnsi="Times New Roman" w:cs="Times New Roman"/>
          <w:sz w:val="28"/>
          <w:szCs w:val="28"/>
        </w:rPr>
        <w:t xml:space="preserve">зель III»)» (далее </w:t>
      </w:r>
      <w:r w:rsidR="004A742F" w:rsidRPr="003A414E">
        <w:rPr>
          <w:rStyle w:val="a5"/>
          <w:rFonts w:eastAsia="Calibri"/>
          <w:sz w:val="28"/>
          <w:szCs w:val="28"/>
        </w:rPr>
        <w:t>–</w:t>
      </w:r>
      <w:r w:rsidR="00F555C5" w:rsidRPr="003A414E">
        <w:rPr>
          <w:rFonts w:ascii="Times New Roman" w:hAnsi="Times New Roman" w:cs="Times New Roman"/>
          <w:sz w:val="28"/>
          <w:szCs w:val="28"/>
        </w:rPr>
        <w:t xml:space="preserve"> Указание № </w:t>
      </w:r>
      <w:r w:rsidRPr="003A414E">
        <w:rPr>
          <w:rFonts w:ascii="Times New Roman" w:hAnsi="Times New Roman" w:cs="Times New Roman"/>
          <w:sz w:val="28"/>
          <w:szCs w:val="28"/>
        </w:rPr>
        <w:t>3763-У),</w:t>
      </w:r>
      <w:r w:rsidR="00F555C5" w:rsidRPr="003A414E">
        <w:rPr>
          <w:rFonts w:ascii="Times New Roman" w:hAnsi="Times New Roman" w:cs="Times New Roman"/>
          <w:sz w:val="28"/>
          <w:szCs w:val="28"/>
        </w:rPr>
        <w:t xml:space="preserve"> </w:t>
      </w:r>
      <w:r w:rsidRPr="003A414E">
        <w:rPr>
          <w:rFonts w:ascii="Times New Roman" w:hAnsi="Times New Roman" w:cs="Times New Roman"/>
          <w:sz w:val="28"/>
          <w:szCs w:val="28"/>
        </w:rPr>
        <w:t>от 1 сентября 2015 г</w:t>
      </w:r>
      <w:r w:rsidR="00F555C5" w:rsidRPr="003A414E">
        <w:rPr>
          <w:rFonts w:ascii="Times New Roman" w:hAnsi="Times New Roman" w:cs="Times New Roman"/>
          <w:sz w:val="28"/>
          <w:szCs w:val="28"/>
        </w:rPr>
        <w:t>ода</w:t>
      </w:r>
      <w:r w:rsidRPr="003A414E">
        <w:rPr>
          <w:rFonts w:ascii="Times New Roman" w:hAnsi="Times New Roman" w:cs="Times New Roman"/>
          <w:sz w:val="28"/>
          <w:szCs w:val="28"/>
        </w:rPr>
        <w:t xml:space="preserve"> № 3764-У «О внесении изменения в пункт 1.3 Инструкции Б</w:t>
      </w:r>
      <w:r w:rsidR="00F555C5" w:rsidRPr="003A414E">
        <w:rPr>
          <w:rFonts w:ascii="Times New Roman" w:hAnsi="Times New Roman" w:cs="Times New Roman"/>
          <w:sz w:val="28"/>
          <w:szCs w:val="28"/>
        </w:rPr>
        <w:t>анка России от 3 декабря 2012 года</w:t>
      </w:r>
      <w:r w:rsidRPr="003A414E">
        <w:rPr>
          <w:rFonts w:ascii="Times New Roman" w:hAnsi="Times New Roman" w:cs="Times New Roman"/>
          <w:sz w:val="28"/>
          <w:szCs w:val="28"/>
        </w:rPr>
        <w:t xml:space="preserve"> № 139-И «Об обязательных нормативах банков» (далее </w:t>
      </w:r>
      <w:r w:rsidR="00F555C5" w:rsidRPr="003A414E">
        <w:rPr>
          <w:rStyle w:val="a5"/>
          <w:rFonts w:eastAsia="Calibri"/>
          <w:sz w:val="28"/>
          <w:szCs w:val="28"/>
        </w:rPr>
        <w:t>–</w:t>
      </w:r>
      <w:r w:rsidRPr="003A414E">
        <w:rPr>
          <w:rFonts w:ascii="Times New Roman" w:hAnsi="Times New Roman" w:cs="Times New Roman"/>
          <w:sz w:val="28"/>
          <w:szCs w:val="28"/>
        </w:rPr>
        <w:t xml:space="preserve"> Указание № 3764-У), от 1 сентя</w:t>
      </w:r>
      <w:r w:rsidR="00F555C5" w:rsidRPr="003A414E">
        <w:rPr>
          <w:rFonts w:ascii="Times New Roman" w:hAnsi="Times New Roman" w:cs="Times New Roman"/>
          <w:sz w:val="28"/>
          <w:szCs w:val="28"/>
        </w:rPr>
        <w:t>бря 2015 года</w:t>
      </w:r>
      <w:r w:rsidRPr="003A414E">
        <w:rPr>
          <w:rFonts w:ascii="Times New Roman" w:hAnsi="Times New Roman" w:cs="Times New Roman"/>
          <w:sz w:val="28"/>
          <w:szCs w:val="28"/>
        </w:rPr>
        <w:t xml:space="preserve"> № 3765-У «О внесении изменений в пункты 1.10 и 3.1 Положения </w:t>
      </w:r>
      <w:r w:rsidR="00F555C5" w:rsidRPr="003A414E">
        <w:rPr>
          <w:rFonts w:ascii="Times New Roman" w:hAnsi="Times New Roman" w:cs="Times New Roman"/>
          <w:sz w:val="28"/>
          <w:szCs w:val="28"/>
        </w:rPr>
        <w:t>Банка России от 26 марта 2004 года</w:t>
      </w:r>
      <w:r w:rsidRPr="003A414E">
        <w:rPr>
          <w:rFonts w:ascii="Times New Roman" w:hAnsi="Times New Roman" w:cs="Times New Roman"/>
          <w:sz w:val="28"/>
          <w:szCs w:val="28"/>
        </w:rPr>
        <w:t xml:space="preserve"> № 254-П «О порядке формирования кредитными организациями резервов на возможные потери по ссудам, по ссудной и приравненной к ней задолженности» (далее </w:t>
      </w:r>
      <w:r w:rsidR="00F555C5" w:rsidRPr="003A414E">
        <w:rPr>
          <w:rStyle w:val="a5"/>
          <w:rFonts w:eastAsia="Calibri"/>
          <w:sz w:val="28"/>
          <w:szCs w:val="28"/>
        </w:rPr>
        <w:t>–</w:t>
      </w:r>
      <w:r w:rsidRPr="003A414E">
        <w:rPr>
          <w:rFonts w:ascii="Times New Roman" w:hAnsi="Times New Roman" w:cs="Times New Roman"/>
          <w:sz w:val="28"/>
          <w:szCs w:val="28"/>
        </w:rPr>
        <w:t xml:space="preserve"> Указание </w:t>
      </w:r>
      <w:r w:rsidR="00F555C5" w:rsidRPr="003A414E">
        <w:rPr>
          <w:rFonts w:ascii="Times New Roman" w:hAnsi="Times New Roman" w:cs="Times New Roman"/>
          <w:sz w:val="28"/>
          <w:szCs w:val="28"/>
        </w:rPr>
        <w:t>№ 3765-У); от 1 сентября 2015 года</w:t>
      </w:r>
      <w:r w:rsidRPr="003A414E">
        <w:rPr>
          <w:rFonts w:ascii="Times New Roman" w:hAnsi="Times New Roman" w:cs="Times New Roman"/>
          <w:sz w:val="28"/>
          <w:szCs w:val="28"/>
        </w:rPr>
        <w:t xml:space="preserve"> № 3766-У «О внесении изменений в пункты 1.1 и 1.12 Положения </w:t>
      </w:r>
      <w:r w:rsidR="00F555C5" w:rsidRPr="003A414E">
        <w:rPr>
          <w:rFonts w:ascii="Times New Roman" w:hAnsi="Times New Roman" w:cs="Times New Roman"/>
          <w:sz w:val="28"/>
          <w:szCs w:val="28"/>
        </w:rPr>
        <w:t>Банка России от 20 марта 2006 года</w:t>
      </w:r>
      <w:r w:rsidRPr="003A414E">
        <w:rPr>
          <w:rFonts w:ascii="Times New Roman" w:hAnsi="Times New Roman" w:cs="Times New Roman"/>
          <w:sz w:val="28"/>
          <w:szCs w:val="28"/>
        </w:rPr>
        <w:t xml:space="preserve"> № 283-П «О порядке формирования кредитными организациями резервов на возможные потери» (далее</w:t>
      </w:r>
      <w:r w:rsidR="00F555C5" w:rsidRPr="003A414E">
        <w:rPr>
          <w:rFonts w:ascii="Times New Roman" w:hAnsi="Times New Roman" w:cs="Times New Roman"/>
          <w:sz w:val="28"/>
          <w:szCs w:val="28"/>
        </w:rPr>
        <w:t xml:space="preserve"> </w:t>
      </w:r>
      <w:r w:rsidR="00F555C5" w:rsidRPr="003A414E">
        <w:rPr>
          <w:rStyle w:val="a5"/>
          <w:rFonts w:eastAsia="Calibri"/>
          <w:sz w:val="28"/>
          <w:szCs w:val="28"/>
        </w:rPr>
        <w:t xml:space="preserve">– </w:t>
      </w:r>
      <w:r w:rsidRPr="003A414E">
        <w:rPr>
          <w:rFonts w:ascii="Times New Roman" w:hAnsi="Times New Roman" w:cs="Times New Roman"/>
          <w:sz w:val="28"/>
          <w:szCs w:val="28"/>
        </w:rPr>
        <w:t>Указание № 3766-У); о</w:t>
      </w:r>
      <w:r w:rsidR="00F555C5" w:rsidRPr="003A414E">
        <w:rPr>
          <w:rFonts w:ascii="Times New Roman" w:hAnsi="Times New Roman" w:cs="Times New Roman"/>
          <w:sz w:val="28"/>
          <w:szCs w:val="28"/>
        </w:rPr>
        <w:t>т 1 сентября 2015 года</w:t>
      </w:r>
      <w:r w:rsidRPr="003A414E">
        <w:rPr>
          <w:rFonts w:ascii="Times New Roman" w:hAnsi="Times New Roman" w:cs="Times New Roman"/>
          <w:sz w:val="28"/>
          <w:szCs w:val="28"/>
        </w:rPr>
        <w:t xml:space="preserve"> № 3767-У «О внесении изменения в пункт 1.1 Инструкции</w:t>
      </w:r>
      <w:r w:rsidR="00F555C5" w:rsidRPr="003A414E">
        <w:rPr>
          <w:rFonts w:ascii="Times New Roman" w:hAnsi="Times New Roman" w:cs="Times New Roman"/>
          <w:sz w:val="28"/>
          <w:szCs w:val="28"/>
        </w:rPr>
        <w:t xml:space="preserve"> Банка России от 15 июля 2005 года</w:t>
      </w:r>
      <w:r w:rsidRPr="003A414E">
        <w:rPr>
          <w:rFonts w:ascii="Times New Roman" w:hAnsi="Times New Roman" w:cs="Times New Roman"/>
          <w:sz w:val="28"/>
          <w:szCs w:val="28"/>
        </w:rPr>
        <w:t xml:space="preserve"> № 124-И «Об установлении размеров (лимитов) открытых валютных позиций, методике их расчета и особенностях осуществления надзора за их соблюдением кредитными организациями» (далее </w:t>
      </w:r>
      <w:r w:rsidR="00F555C5" w:rsidRPr="003A414E">
        <w:rPr>
          <w:rStyle w:val="a5"/>
          <w:rFonts w:eastAsia="Calibri"/>
          <w:sz w:val="28"/>
          <w:szCs w:val="28"/>
        </w:rPr>
        <w:t>–</w:t>
      </w:r>
      <w:r w:rsidRPr="003A414E">
        <w:rPr>
          <w:rFonts w:ascii="Times New Roman" w:hAnsi="Times New Roman" w:cs="Times New Roman"/>
          <w:sz w:val="28"/>
          <w:szCs w:val="28"/>
        </w:rPr>
        <w:t xml:space="preserve"> Указание </w:t>
      </w:r>
      <w:r w:rsidR="00F555C5" w:rsidRPr="003A414E">
        <w:rPr>
          <w:rFonts w:ascii="Times New Roman" w:hAnsi="Times New Roman" w:cs="Times New Roman"/>
          <w:sz w:val="28"/>
          <w:szCs w:val="28"/>
        </w:rPr>
        <w:t>№ 3767-У); от 1 сентября 2015 года</w:t>
      </w:r>
      <w:r w:rsidRPr="003A414E">
        <w:rPr>
          <w:rFonts w:ascii="Times New Roman" w:hAnsi="Times New Roman" w:cs="Times New Roman"/>
          <w:sz w:val="28"/>
          <w:szCs w:val="28"/>
        </w:rPr>
        <w:t xml:space="preserve"> № 3768-У «О внесении изменений в пункты 1.2 и 1.4 Положения Бан</w:t>
      </w:r>
      <w:r w:rsidR="00F555C5" w:rsidRPr="003A414E">
        <w:rPr>
          <w:rFonts w:ascii="Times New Roman" w:hAnsi="Times New Roman" w:cs="Times New Roman"/>
          <w:sz w:val="28"/>
          <w:szCs w:val="28"/>
        </w:rPr>
        <w:t>ка России от 28 сентября 2012 года</w:t>
      </w:r>
      <w:r w:rsidRPr="003A414E">
        <w:rPr>
          <w:rFonts w:ascii="Times New Roman" w:hAnsi="Times New Roman" w:cs="Times New Roman"/>
          <w:sz w:val="28"/>
          <w:szCs w:val="28"/>
        </w:rPr>
        <w:t xml:space="preserve"> № 387-П «О порядке расчета кредитными организациями величины рыночного риска» (далее </w:t>
      </w:r>
      <w:r w:rsidR="00F555C5" w:rsidRPr="003A414E">
        <w:rPr>
          <w:rStyle w:val="a5"/>
          <w:rFonts w:eastAsia="Calibri"/>
          <w:sz w:val="28"/>
          <w:szCs w:val="28"/>
        </w:rPr>
        <w:t>–</w:t>
      </w:r>
      <w:r w:rsidRPr="003A414E">
        <w:rPr>
          <w:rFonts w:ascii="Times New Roman" w:hAnsi="Times New Roman" w:cs="Times New Roman"/>
          <w:sz w:val="28"/>
          <w:szCs w:val="28"/>
        </w:rPr>
        <w:t xml:space="preserve"> Указание № 3768-У)</w:t>
      </w:r>
      <w:r w:rsidR="00BC0683" w:rsidRPr="003A414E">
        <w:rPr>
          <w:rFonts w:ascii="Times New Roman" w:hAnsi="Times New Roman" w:cs="Times New Roman"/>
          <w:sz w:val="28"/>
          <w:szCs w:val="28"/>
        </w:rPr>
        <w:t>)</w:t>
      </w:r>
      <w:r w:rsidRPr="003A414E">
        <w:rPr>
          <w:rFonts w:ascii="Times New Roman" w:hAnsi="Times New Roman" w:cs="Times New Roman"/>
          <w:sz w:val="28"/>
          <w:szCs w:val="28"/>
        </w:rPr>
        <w:t xml:space="preserve">. Указание № 3763-У предусматривает дополнение показателей, принимаемых в </w:t>
      </w:r>
      <w:r w:rsidRPr="003A414E">
        <w:rPr>
          <w:rFonts w:ascii="Times New Roman" w:hAnsi="Times New Roman" w:cs="Times New Roman"/>
          <w:sz w:val="28"/>
          <w:szCs w:val="28"/>
        </w:rPr>
        <w:lastRenderedPageBreak/>
        <w:t>уменьшение суммы источников базового капитала центрального контрагента, средствами, предназначенными для следующих целей:</w:t>
      </w:r>
    </w:p>
    <w:p w:rsidR="00F95FEB" w:rsidRPr="003A414E" w:rsidRDefault="00BC0683"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покрытие</w:t>
      </w:r>
      <w:r w:rsidR="00F95FEB" w:rsidRPr="003A414E">
        <w:rPr>
          <w:rFonts w:ascii="Times New Roman" w:hAnsi="Times New Roman" w:cs="Times New Roman"/>
          <w:sz w:val="28"/>
          <w:szCs w:val="28"/>
        </w:rPr>
        <w:t xml:space="preserve"> возможных потерь, вызванных неисполнением участниками клиринга своих обязательств, и используемые центральным контрагентом до использования средств, внесенных добросовестными участниками клиринга в коллективное клиринговое обеспечение (выделенный капитал центрального контрагента);</w:t>
      </w:r>
    </w:p>
    <w:p w:rsidR="00F95FEB" w:rsidRPr="003A414E" w:rsidRDefault="00BC0683"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обеспечение</w:t>
      </w:r>
      <w:r w:rsidR="00F95FEB" w:rsidRPr="003A414E">
        <w:rPr>
          <w:rFonts w:ascii="Times New Roman" w:hAnsi="Times New Roman" w:cs="Times New Roman"/>
          <w:sz w:val="28"/>
          <w:szCs w:val="28"/>
        </w:rPr>
        <w:t xml:space="preserve"> прекращения или реструктуризации деятельности центрального контрагента;</w:t>
      </w:r>
    </w:p>
    <w:p w:rsidR="00F95FEB" w:rsidRPr="003A414E" w:rsidRDefault="00BC0683"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покрытие</w:t>
      </w:r>
      <w:r w:rsidR="00F95FEB" w:rsidRPr="003A414E">
        <w:rPr>
          <w:rFonts w:ascii="Times New Roman" w:hAnsi="Times New Roman" w:cs="Times New Roman"/>
          <w:sz w:val="28"/>
          <w:szCs w:val="28"/>
        </w:rPr>
        <w:t xml:space="preserve"> возможных потерь в результате ухудшения финансового положения центрального контрагента вследствие уменьшения его доходов или увеличения расходов, не связанных с неисполнением обязательств участниками клиринга.</w:t>
      </w:r>
    </w:p>
    <w:p w:rsidR="00F95FEB" w:rsidRPr="003A414E" w:rsidRDefault="00BC0683"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Кроме того, указания № 3764-У – </w:t>
      </w:r>
      <w:r w:rsidR="00F95FEB" w:rsidRPr="003A414E">
        <w:rPr>
          <w:rFonts w:ascii="Times New Roman" w:hAnsi="Times New Roman" w:cs="Times New Roman"/>
          <w:sz w:val="28"/>
          <w:szCs w:val="28"/>
        </w:rPr>
        <w:t xml:space="preserve">№ 3768-У содержат изъятия для сделок, связанных с осуществлением клиринговой деятельности и исполнением функций центрального контрагента (в связи с установлением специального порядка регулирования покрытия рисков по клиентским (клиринговым) операциям </w:t>
      </w:r>
      <w:r w:rsidR="00D7636C" w:rsidRPr="003A414E">
        <w:rPr>
          <w:rStyle w:val="a5"/>
          <w:rFonts w:eastAsia="Calibri"/>
          <w:sz w:val="28"/>
          <w:szCs w:val="28"/>
        </w:rPr>
        <w:t>–</w:t>
      </w:r>
      <w:r w:rsidR="00F95FEB" w:rsidRPr="003A414E">
        <w:rPr>
          <w:rFonts w:ascii="Times New Roman" w:hAnsi="Times New Roman" w:cs="Times New Roman"/>
          <w:sz w:val="28"/>
          <w:szCs w:val="28"/>
        </w:rPr>
        <w:t xml:space="preserve"> посредством включения указанных операций в расчет показателей, принимаемых в уменьшение источников базового капитала центрального контрагента).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2015 году Банком России </w:t>
      </w:r>
      <w:r w:rsidR="00F555C5" w:rsidRPr="003A414E">
        <w:rPr>
          <w:rFonts w:ascii="Times New Roman" w:hAnsi="Times New Roman" w:cs="Times New Roman"/>
          <w:sz w:val="28"/>
          <w:szCs w:val="28"/>
        </w:rPr>
        <w:t xml:space="preserve">предприняты </w:t>
      </w:r>
      <w:r w:rsidRPr="003A414E">
        <w:rPr>
          <w:rFonts w:ascii="Times New Roman" w:hAnsi="Times New Roman" w:cs="Times New Roman"/>
          <w:sz w:val="28"/>
          <w:szCs w:val="28"/>
        </w:rPr>
        <w:t xml:space="preserve">меры, направленные на ограничение рисков отдельных </w:t>
      </w:r>
      <w:r w:rsidR="00D7636C" w:rsidRPr="003A414E">
        <w:rPr>
          <w:rFonts w:ascii="Times New Roman" w:hAnsi="Times New Roman" w:cs="Times New Roman"/>
          <w:sz w:val="28"/>
          <w:szCs w:val="28"/>
        </w:rPr>
        <w:t>сегментов российского</w:t>
      </w:r>
      <w:r w:rsidRPr="003A414E">
        <w:rPr>
          <w:rFonts w:ascii="Times New Roman" w:hAnsi="Times New Roman" w:cs="Times New Roman"/>
          <w:sz w:val="28"/>
          <w:szCs w:val="28"/>
        </w:rPr>
        <w:t xml:space="preserve"> финансового рынка: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риски необеспеченного потребительского кредитования сдерживались повышением минимальных размеров резервов на возможные потери по необеспеченным потребительским ссудам, предоставленным заемщикам </w:t>
      </w:r>
      <w:r w:rsidR="00D7636C" w:rsidRPr="003A414E">
        <w:rPr>
          <w:rStyle w:val="a5"/>
          <w:rFonts w:eastAsia="Calibri"/>
          <w:sz w:val="28"/>
          <w:szCs w:val="28"/>
        </w:rPr>
        <w:t>–</w:t>
      </w:r>
      <w:r w:rsidRPr="003A414E">
        <w:rPr>
          <w:rFonts w:ascii="Times New Roman" w:hAnsi="Times New Roman" w:cs="Times New Roman"/>
          <w:sz w:val="28"/>
          <w:szCs w:val="28"/>
        </w:rPr>
        <w:t xml:space="preserve"> физическим лицам, оцениваемым на портфельной основе. В отношении необеспеченных потребительских кредитов, в целях расчета нормативов достаточности капитала банков были установлены повышенные коэффициенты риска в зависимости от полной стоимости кредитов;</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части регулирования ипотеки проведена дифференциация ипотечных кредитов по уровню риска с целью применения более адекватных требований по капиталу и резервам.</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2015 году Банком России была продолжена работа по внедрению признанных на международном уровне подходов к банковскому регулированию</w:t>
      </w:r>
      <w:r w:rsidR="00BC0683" w:rsidRPr="003A414E">
        <w:rPr>
          <w:rFonts w:ascii="Times New Roman" w:hAnsi="Times New Roman" w:cs="Times New Roman"/>
          <w:sz w:val="28"/>
          <w:szCs w:val="28"/>
        </w:rPr>
        <w:t>,</w:t>
      </w:r>
      <w:r w:rsidRPr="003A414E">
        <w:rPr>
          <w:rFonts w:ascii="Times New Roman" w:hAnsi="Times New Roman" w:cs="Times New Roman"/>
          <w:sz w:val="28"/>
          <w:szCs w:val="28"/>
        </w:rPr>
        <w:t xml:space="preserve"> в том числе в части методики определения собственных средств (капитала), а также нормативов достаточности собственных средств (капитала</w:t>
      </w:r>
      <w:r w:rsidR="00D7636C" w:rsidRPr="003A414E">
        <w:rPr>
          <w:rFonts w:ascii="Times New Roman" w:hAnsi="Times New Roman" w:cs="Times New Roman"/>
          <w:sz w:val="28"/>
          <w:szCs w:val="28"/>
        </w:rPr>
        <w:t>). В частности, с 1 июля 2015 года</w:t>
      </w:r>
      <w:r w:rsidRPr="003A414E">
        <w:rPr>
          <w:rFonts w:ascii="Times New Roman" w:hAnsi="Times New Roman" w:cs="Times New Roman"/>
          <w:sz w:val="28"/>
          <w:szCs w:val="28"/>
        </w:rPr>
        <w:t xml:space="preserve"> установлено требование об обязательном публичном раскрытии информации о значении показателя финансового рычага, рассчитываемого банками ежеквартально на соло-основе, и его компонентов. Кроме того, с учетом предварительных результатов проведенной в Банке России оценки на предмет соответствия регулирования деятельности российских кредитных организаций (банковских групп) положениям документов Базельского комитета по банковскому надзору в </w:t>
      </w:r>
      <w:r w:rsidRPr="003A414E">
        <w:rPr>
          <w:rFonts w:ascii="Times New Roman" w:hAnsi="Times New Roman" w:cs="Times New Roman"/>
          <w:sz w:val="28"/>
          <w:szCs w:val="28"/>
        </w:rPr>
        <w:lastRenderedPageBreak/>
        <w:t>нормативную базу Банка России Указанием Б</w:t>
      </w:r>
      <w:r w:rsidR="00D7636C" w:rsidRPr="003A414E">
        <w:rPr>
          <w:rFonts w:ascii="Times New Roman" w:hAnsi="Times New Roman" w:cs="Times New Roman"/>
          <w:sz w:val="28"/>
          <w:szCs w:val="28"/>
        </w:rPr>
        <w:t>анка России от 18 ноября 2015 года</w:t>
      </w:r>
      <w:r w:rsidRPr="003A414E">
        <w:rPr>
          <w:rFonts w:ascii="Times New Roman" w:hAnsi="Times New Roman" w:cs="Times New Roman"/>
          <w:sz w:val="28"/>
          <w:szCs w:val="28"/>
        </w:rPr>
        <w:t xml:space="preserve"> № 3851-У </w:t>
      </w:r>
      <w:r w:rsidR="00BC0683" w:rsidRPr="003A414E">
        <w:rPr>
          <w:rFonts w:ascii="Times New Roman" w:hAnsi="Times New Roman" w:cs="Times New Roman"/>
          <w:sz w:val="28"/>
          <w:szCs w:val="28"/>
        </w:rPr>
        <w:t xml:space="preserve">внесены изменения </w:t>
      </w:r>
      <w:r w:rsidRPr="003A414E">
        <w:rPr>
          <w:rFonts w:ascii="Times New Roman" w:hAnsi="Times New Roman" w:cs="Times New Roman"/>
          <w:sz w:val="28"/>
          <w:szCs w:val="28"/>
        </w:rPr>
        <w:t>в Положение Банка России от 28 декабря 2</w:t>
      </w:r>
      <w:r w:rsidR="00D7636C" w:rsidRPr="003A414E">
        <w:rPr>
          <w:rFonts w:ascii="Times New Roman" w:hAnsi="Times New Roman" w:cs="Times New Roman"/>
          <w:sz w:val="28"/>
          <w:szCs w:val="28"/>
        </w:rPr>
        <w:t>012 года</w:t>
      </w:r>
      <w:r w:rsidRPr="003A414E">
        <w:rPr>
          <w:rFonts w:ascii="Times New Roman" w:hAnsi="Times New Roman" w:cs="Times New Roman"/>
          <w:sz w:val="28"/>
          <w:szCs w:val="28"/>
        </w:rPr>
        <w:t xml:space="preserve"> № 395-П «О методике определения величины собственных средств (капитала) кредитных организаций («Базель III»)» и разработан проект по внесению изменений в Инструкцию Банка России № 139-И «Об обязательных нормативах банков» (вступают в силу с 1 января 2016 года). В частности, внесены следующие изменения:</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отказ от включения в расчет добавочного капитала срочных субординированных инструментов, кроме тех, средства по которым привлечены до 1 января 2013 года;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признание кредитных требований к Российской Федерации, субъектам Российской Федерации, Банку России требованиями с нулевым риском только при условии их номинирования в рублях;</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исключение льготного подхода к оценке рисков в отношении требований к компаниям, являющимся естественными монополиями, а также к центральным </w:t>
      </w:r>
      <w:r w:rsidR="00BC0683" w:rsidRPr="003A414E">
        <w:rPr>
          <w:rFonts w:ascii="Times New Roman" w:hAnsi="Times New Roman" w:cs="Times New Roman"/>
          <w:sz w:val="28"/>
          <w:szCs w:val="28"/>
        </w:rPr>
        <w:t xml:space="preserve">(национальным) </w:t>
      </w:r>
      <w:r w:rsidRPr="003A414E">
        <w:rPr>
          <w:rFonts w:ascii="Times New Roman" w:hAnsi="Times New Roman" w:cs="Times New Roman"/>
          <w:sz w:val="28"/>
          <w:szCs w:val="28"/>
        </w:rPr>
        <w:t xml:space="preserve">банкам, правительствам и банкам </w:t>
      </w:r>
      <w:r w:rsidR="00BC0683" w:rsidRPr="003A414E">
        <w:rPr>
          <w:rFonts w:ascii="Times New Roman" w:hAnsi="Times New Roman" w:cs="Times New Roman"/>
          <w:sz w:val="28"/>
          <w:szCs w:val="28"/>
        </w:rPr>
        <w:t>государств – участников</w:t>
      </w:r>
      <w:r w:rsidRPr="003A414E">
        <w:rPr>
          <w:rFonts w:ascii="Times New Roman" w:hAnsi="Times New Roman" w:cs="Times New Roman"/>
          <w:sz w:val="28"/>
          <w:szCs w:val="28"/>
        </w:rPr>
        <w:t xml:space="preserve"> СНГ, имеющим страновую оценку «7»;</w:t>
      </w:r>
    </w:p>
    <w:p w:rsidR="00F95FEB" w:rsidRPr="003A414E" w:rsidRDefault="00F95FEB" w:rsidP="00D7636C">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замена коэффициента взве</w:t>
      </w:r>
      <w:r w:rsidR="00D7636C" w:rsidRPr="003A414E">
        <w:rPr>
          <w:rFonts w:ascii="Times New Roman" w:hAnsi="Times New Roman" w:cs="Times New Roman"/>
          <w:sz w:val="28"/>
          <w:szCs w:val="28"/>
        </w:rPr>
        <w:t>шивания 1</w:t>
      </w:r>
      <w:r w:rsidR="00BC0683" w:rsidRPr="003A414E">
        <w:rPr>
          <w:rFonts w:ascii="Times New Roman" w:hAnsi="Times New Roman" w:cs="Times New Roman"/>
          <w:sz w:val="28"/>
          <w:szCs w:val="28"/>
        </w:rPr>
        <w:t xml:space="preserve"> </w:t>
      </w:r>
      <w:r w:rsidR="00D7636C" w:rsidRPr="003A414E">
        <w:rPr>
          <w:rFonts w:ascii="Times New Roman" w:hAnsi="Times New Roman" w:cs="Times New Roman"/>
          <w:sz w:val="28"/>
          <w:szCs w:val="28"/>
        </w:rPr>
        <w:t>000</w:t>
      </w:r>
      <w:r w:rsidR="00E24754" w:rsidRPr="003A414E">
        <w:rPr>
          <w:rFonts w:ascii="Times New Roman" w:hAnsi="Times New Roman" w:cs="Times New Roman"/>
          <w:sz w:val="28"/>
          <w:szCs w:val="28"/>
        </w:rPr>
        <w:t xml:space="preserve"> </w:t>
      </w:r>
      <w:r w:rsidR="00D7636C" w:rsidRPr="003A414E">
        <w:rPr>
          <w:rFonts w:ascii="Times New Roman" w:hAnsi="Times New Roman" w:cs="Times New Roman"/>
          <w:sz w:val="28"/>
          <w:szCs w:val="28"/>
        </w:rPr>
        <w:t xml:space="preserve">% при оценке рисков </w:t>
      </w:r>
      <w:r w:rsidR="00BC0683" w:rsidRPr="003A414E">
        <w:rPr>
          <w:rFonts w:ascii="Times New Roman" w:hAnsi="Times New Roman" w:cs="Times New Roman"/>
          <w:sz w:val="28"/>
          <w:szCs w:val="28"/>
        </w:rPr>
        <w:t xml:space="preserve">на </w:t>
      </w:r>
      <w:r w:rsidRPr="003A414E">
        <w:rPr>
          <w:rFonts w:ascii="Times New Roman" w:hAnsi="Times New Roman" w:cs="Times New Roman"/>
          <w:sz w:val="28"/>
          <w:szCs w:val="28"/>
        </w:rPr>
        <w:t>коэффициент взвешивания 1</w:t>
      </w:r>
      <w:r w:rsidR="00BC0683" w:rsidRPr="003A414E">
        <w:rPr>
          <w:rFonts w:ascii="Times New Roman" w:hAnsi="Times New Roman" w:cs="Times New Roman"/>
          <w:sz w:val="28"/>
          <w:szCs w:val="28"/>
        </w:rPr>
        <w:t xml:space="preserve"> </w:t>
      </w:r>
      <w:r w:rsidRPr="003A414E">
        <w:rPr>
          <w:rFonts w:ascii="Times New Roman" w:hAnsi="Times New Roman" w:cs="Times New Roman"/>
          <w:sz w:val="28"/>
          <w:szCs w:val="28"/>
        </w:rPr>
        <w:t>250</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возможность применения пониженных коэффициентов риска по кредитным требованиям с обеспечением только при совпадении валюты требования и валюты обеспечения, включая сделки репо;</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полное покрытие капиталом облигаций младших траншей по сделкам секьюритизации.</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Одновременно в целях обеспечения кредитования банками экономики и развития социально важных ее сегментов Банком России принято решение о снижении до уровней, предусмотренных стандартами Базельского комитета по банковскому надзору, значений нормативов достаточности базового и совокупного капитала банков </w:t>
      </w:r>
      <w:r w:rsidR="00E24754" w:rsidRPr="003A414E">
        <w:rPr>
          <w:rFonts w:ascii="Times New Roman" w:hAnsi="Times New Roman" w:cs="Times New Roman"/>
          <w:sz w:val="28"/>
          <w:szCs w:val="28"/>
        </w:rPr>
        <w:t>–</w:t>
      </w:r>
      <w:r w:rsidRPr="003A414E">
        <w:rPr>
          <w:rFonts w:ascii="Times New Roman" w:hAnsi="Times New Roman" w:cs="Times New Roman"/>
          <w:sz w:val="28"/>
          <w:szCs w:val="28"/>
        </w:rPr>
        <w:t xml:space="preserve"> до уровня 4,5</w:t>
      </w:r>
      <w:r w:rsidR="00BC0683"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и </w:t>
      </w:r>
      <w:r w:rsidR="00E24754" w:rsidRPr="003A414E">
        <w:rPr>
          <w:rFonts w:ascii="Times New Roman" w:hAnsi="Times New Roman" w:cs="Times New Roman"/>
          <w:sz w:val="28"/>
          <w:szCs w:val="28"/>
        </w:rPr>
        <w:t>8 %</w:t>
      </w:r>
      <w:r w:rsidRPr="003A414E">
        <w:rPr>
          <w:rFonts w:ascii="Times New Roman" w:hAnsi="Times New Roman" w:cs="Times New Roman"/>
          <w:sz w:val="28"/>
          <w:szCs w:val="28"/>
        </w:rPr>
        <w:t xml:space="preserve"> соотв</w:t>
      </w:r>
      <w:r w:rsidR="00BC0683" w:rsidRPr="003A414E">
        <w:rPr>
          <w:rFonts w:ascii="Times New Roman" w:hAnsi="Times New Roman" w:cs="Times New Roman"/>
          <w:sz w:val="28"/>
          <w:szCs w:val="28"/>
        </w:rPr>
        <w:t>етственно (в настоящее время 5</w:t>
      </w:r>
      <w:r w:rsidR="00D7636C" w:rsidRPr="003A414E">
        <w:rPr>
          <w:rFonts w:ascii="Times New Roman" w:hAnsi="Times New Roman" w:cs="Times New Roman"/>
          <w:sz w:val="28"/>
          <w:szCs w:val="28"/>
        </w:rPr>
        <w:t xml:space="preserve"> и 10 </w:t>
      </w:r>
      <w:r w:rsidRPr="003A414E">
        <w:rPr>
          <w:rFonts w:ascii="Times New Roman" w:hAnsi="Times New Roman" w:cs="Times New Roman"/>
          <w:sz w:val="28"/>
          <w:szCs w:val="28"/>
        </w:rPr>
        <w:t>%).</w:t>
      </w:r>
    </w:p>
    <w:p w:rsidR="00F95FEB" w:rsidRPr="003A414E" w:rsidRDefault="00F95FEB" w:rsidP="00E24754">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рамках внедрения подходов, соответствующих международным стандартам регулирования деятельности кредитных организаций согласно Базелю III, в части дополнительных требований (надбавок) к достаточности капитала (capital buffeis) Банк России предполагае</w:t>
      </w:r>
      <w:r w:rsidR="00E24754" w:rsidRPr="003A414E">
        <w:rPr>
          <w:rFonts w:ascii="Times New Roman" w:hAnsi="Times New Roman" w:cs="Times New Roman"/>
          <w:sz w:val="28"/>
          <w:szCs w:val="28"/>
        </w:rPr>
        <w:t>т реализовать с 1 января 2016 года</w:t>
      </w:r>
      <w:r w:rsidRPr="003A414E">
        <w:rPr>
          <w:rFonts w:ascii="Times New Roman" w:hAnsi="Times New Roman" w:cs="Times New Roman"/>
          <w:sz w:val="28"/>
          <w:szCs w:val="28"/>
        </w:rPr>
        <w:t xml:space="preserve"> предусмотренные в соответствии с Базелем III статьей 67 Федеральн</w:t>
      </w:r>
      <w:r w:rsidR="00E24754" w:rsidRPr="003A414E">
        <w:rPr>
          <w:rFonts w:ascii="Times New Roman" w:hAnsi="Times New Roman" w:cs="Times New Roman"/>
          <w:sz w:val="28"/>
          <w:szCs w:val="28"/>
        </w:rPr>
        <w:t xml:space="preserve">ого закона «О Центральном банке </w:t>
      </w:r>
      <w:r w:rsidRPr="003A414E">
        <w:rPr>
          <w:rFonts w:ascii="Times New Roman" w:hAnsi="Times New Roman" w:cs="Times New Roman"/>
          <w:sz w:val="28"/>
          <w:szCs w:val="28"/>
        </w:rPr>
        <w:t>Российской Федерации (Банке России)» дополнительные требования (надбавки) к базовому капиталу (надбавка для поддержания достаточности капитала и</w:t>
      </w:r>
      <w:r w:rsidR="00E24754" w:rsidRPr="003A414E">
        <w:rPr>
          <w:rFonts w:ascii="Times New Roman" w:hAnsi="Times New Roman" w:cs="Times New Roman"/>
          <w:sz w:val="28"/>
          <w:szCs w:val="28"/>
        </w:rPr>
        <w:t xml:space="preserve"> антициклическая надбавка).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Надбавку для поддержания достаточности капитала (capital conservation buffer) планируется внедрить в отношении всех кредитных организаций. При этом в отношении кредитных организаций, являющихся головными организациями банковских групп, внедрение будет осуществлено на консолидированной основе, в отношении кредитных организаций, не имеющих </w:t>
      </w:r>
      <w:r w:rsidRPr="003A414E">
        <w:rPr>
          <w:rFonts w:ascii="Times New Roman" w:hAnsi="Times New Roman" w:cs="Times New Roman"/>
          <w:sz w:val="28"/>
          <w:szCs w:val="28"/>
        </w:rPr>
        <w:lastRenderedPageBreak/>
        <w:t>банковской группы</w:t>
      </w:r>
      <w:r w:rsidR="00BC0683" w:rsidRPr="003A414E">
        <w:rPr>
          <w:rFonts w:ascii="Times New Roman" w:hAnsi="Times New Roman" w:cs="Times New Roman"/>
          <w:sz w:val="28"/>
          <w:szCs w:val="28"/>
        </w:rPr>
        <w:t>,</w:t>
      </w:r>
      <w:r w:rsidRPr="003A414E">
        <w:rPr>
          <w:rFonts w:ascii="Times New Roman" w:hAnsi="Times New Roman" w:cs="Times New Roman"/>
          <w:sz w:val="28"/>
          <w:szCs w:val="28"/>
        </w:rPr>
        <w:t xml:space="preserve"> </w:t>
      </w:r>
      <w:r w:rsidR="00E24754" w:rsidRPr="003A414E">
        <w:rPr>
          <w:rFonts w:ascii="Times New Roman" w:hAnsi="Times New Roman" w:cs="Times New Roman"/>
          <w:sz w:val="28"/>
          <w:szCs w:val="28"/>
        </w:rPr>
        <w:t>–</w:t>
      </w:r>
      <w:r w:rsidRPr="003A414E">
        <w:rPr>
          <w:rFonts w:ascii="Times New Roman" w:hAnsi="Times New Roman" w:cs="Times New Roman"/>
          <w:sz w:val="28"/>
          <w:szCs w:val="28"/>
        </w:rPr>
        <w:t xml:space="preserve"> на индивидуальной основе. Размер указанной надбавки в соответствии с графиком внедрения Базеля III устанавливается с 1 января 2016 года в размере 0,625</w:t>
      </w:r>
      <w:r w:rsidR="00E24754" w:rsidRPr="003A414E">
        <w:rPr>
          <w:rFonts w:ascii="Times New Roman" w:hAnsi="Times New Roman" w:cs="Times New Roman"/>
          <w:sz w:val="28"/>
          <w:szCs w:val="28"/>
        </w:rPr>
        <w:t xml:space="preserve"> </w:t>
      </w:r>
      <w:r w:rsidR="00BC0683" w:rsidRPr="003A414E">
        <w:rPr>
          <w:rFonts w:ascii="Times New Roman" w:hAnsi="Times New Roman" w:cs="Times New Roman"/>
          <w:sz w:val="28"/>
          <w:szCs w:val="28"/>
        </w:rPr>
        <w:t>%</w:t>
      </w:r>
      <w:r w:rsidRPr="003A414E">
        <w:rPr>
          <w:rFonts w:ascii="Times New Roman" w:hAnsi="Times New Roman" w:cs="Times New Roman"/>
          <w:sz w:val="28"/>
          <w:szCs w:val="28"/>
        </w:rPr>
        <w:t xml:space="preserve"> взвешенных по риску активов с повышением на 0,625 процентного пункта ежегодно до достижения </w:t>
      </w:r>
      <w:r w:rsidR="00BC0683" w:rsidRPr="003A414E">
        <w:rPr>
          <w:rFonts w:ascii="Times New Roman" w:hAnsi="Times New Roman" w:cs="Times New Roman"/>
          <w:sz w:val="28"/>
          <w:szCs w:val="28"/>
        </w:rPr>
        <w:t>значения</w:t>
      </w:r>
      <w:r w:rsidRPr="003A414E">
        <w:rPr>
          <w:rFonts w:ascii="Times New Roman" w:hAnsi="Times New Roman" w:cs="Times New Roman"/>
          <w:sz w:val="28"/>
          <w:szCs w:val="28"/>
        </w:rPr>
        <w:t xml:space="preserve"> 2,5</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с 1 января 2019 года.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Размеры и порядок применения антициклической надбавки (countercyclical buffer) для кредитных организаций будут установлены Банком России. При этом на 2016 год предполагается определить размер антициклической надбавки в размере 0</w:t>
      </w:r>
      <w:r w:rsidR="00BC0683" w:rsidRPr="003A414E">
        <w:rPr>
          <w:rFonts w:ascii="Times New Roman" w:hAnsi="Times New Roman" w:cs="Times New Roman"/>
          <w:sz w:val="28"/>
          <w:szCs w:val="28"/>
        </w:rPr>
        <w:t xml:space="preserve"> % </w:t>
      </w:r>
      <w:r w:rsidRPr="003A414E">
        <w:rPr>
          <w:rFonts w:ascii="Times New Roman" w:hAnsi="Times New Roman" w:cs="Times New Roman"/>
          <w:sz w:val="28"/>
          <w:szCs w:val="28"/>
        </w:rPr>
        <w:t>взвешенных по риску активов.</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Предусмотренную Базельским комитетом по банковскому надзору надбавку к достаточности капитала за системную значимость планируется ввести для </w:t>
      </w:r>
      <w:r w:rsidR="00BC0683" w:rsidRPr="003A414E">
        <w:rPr>
          <w:rFonts w:ascii="Times New Roman" w:hAnsi="Times New Roman" w:cs="Times New Roman"/>
          <w:sz w:val="28"/>
          <w:szCs w:val="28"/>
        </w:rPr>
        <w:t>10</w:t>
      </w:r>
      <w:r w:rsidRPr="003A414E">
        <w:rPr>
          <w:rFonts w:ascii="Times New Roman" w:hAnsi="Times New Roman" w:cs="Times New Roman"/>
          <w:sz w:val="28"/>
          <w:szCs w:val="28"/>
        </w:rPr>
        <w:t xml:space="preserve"> системно значимых банков, являющихся головными организациями банковских групп, на консолидированной основе, для банков, не имеющих банковской группы, </w:t>
      </w:r>
      <w:r w:rsidR="00E24754" w:rsidRPr="003A414E">
        <w:rPr>
          <w:rStyle w:val="a5"/>
          <w:rFonts w:eastAsia="Calibri"/>
          <w:sz w:val="28"/>
          <w:szCs w:val="28"/>
        </w:rPr>
        <w:t>–</w:t>
      </w:r>
      <w:r w:rsidRPr="003A414E">
        <w:rPr>
          <w:rFonts w:ascii="Times New Roman" w:hAnsi="Times New Roman" w:cs="Times New Roman"/>
          <w:sz w:val="28"/>
          <w:szCs w:val="28"/>
        </w:rPr>
        <w:t xml:space="preserve"> на индивидуальной ос</w:t>
      </w:r>
      <w:r w:rsidR="004C328A" w:rsidRPr="003A414E">
        <w:rPr>
          <w:rFonts w:ascii="Times New Roman" w:hAnsi="Times New Roman" w:cs="Times New Roman"/>
          <w:sz w:val="28"/>
          <w:szCs w:val="28"/>
        </w:rPr>
        <w:t>нове</w:t>
      </w:r>
      <w:r w:rsidR="003A414E">
        <w:rPr>
          <w:rFonts w:ascii="Times New Roman" w:hAnsi="Times New Roman" w:cs="Times New Roman"/>
          <w:sz w:val="28"/>
          <w:szCs w:val="28"/>
        </w:rPr>
        <w:t xml:space="preserve"> начиная с 1 </w:t>
      </w:r>
      <w:r w:rsidR="00E24754" w:rsidRPr="003A414E">
        <w:rPr>
          <w:rFonts w:ascii="Times New Roman" w:hAnsi="Times New Roman" w:cs="Times New Roman"/>
          <w:sz w:val="28"/>
          <w:szCs w:val="28"/>
        </w:rPr>
        <w:t>января 2016 года</w:t>
      </w:r>
      <w:r w:rsidRPr="003A414E">
        <w:rPr>
          <w:rFonts w:ascii="Times New Roman" w:hAnsi="Times New Roman" w:cs="Times New Roman"/>
          <w:sz w:val="28"/>
          <w:szCs w:val="28"/>
        </w:rPr>
        <w:t xml:space="preserve"> в размере 0,15</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взвешенных по риску активов </w:t>
      </w:r>
      <w:r w:rsidR="003A414E">
        <w:rPr>
          <w:rFonts w:ascii="Times New Roman" w:hAnsi="Times New Roman" w:cs="Times New Roman"/>
          <w:sz w:val="28"/>
          <w:szCs w:val="28"/>
        </w:rPr>
        <w:t>с </w:t>
      </w:r>
      <w:r w:rsidRPr="003A414E">
        <w:rPr>
          <w:rFonts w:ascii="Times New Roman" w:hAnsi="Times New Roman" w:cs="Times New Roman"/>
          <w:sz w:val="28"/>
          <w:szCs w:val="28"/>
        </w:rPr>
        <w:t xml:space="preserve">повышением ежегодно до достижения </w:t>
      </w:r>
      <w:r w:rsidR="00BC0683" w:rsidRPr="003A414E">
        <w:rPr>
          <w:rFonts w:ascii="Times New Roman" w:hAnsi="Times New Roman" w:cs="Times New Roman"/>
          <w:sz w:val="28"/>
          <w:szCs w:val="28"/>
        </w:rPr>
        <w:t xml:space="preserve">значения </w:t>
      </w:r>
      <w:r w:rsidRPr="003A414E">
        <w:rPr>
          <w:rFonts w:ascii="Times New Roman" w:hAnsi="Times New Roman" w:cs="Times New Roman"/>
          <w:sz w:val="28"/>
          <w:szCs w:val="28"/>
        </w:rPr>
        <w:t>1</w:t>
      </w:r>
      <w:r w:rsidR="00BC0683" w:rsidRPr="003A414E">
        <w:rPr>
          <w:rFonts w:ascii="Times New Roman" w:hAnsi="Times New Roman" w:cs="Times New Roman"/>
          <w:sz w:val="28"/>
          <w:szCs w:val="28"/>
        </w:rPr>
        <w:t xml:space="preserve"> </w:t>
      </w:r>
      <w:r w:rsidRPr="003A414E">
        <w:rPr>
          <w:rFonts w:ascii="Times New Roman" w:hAnsi="Times New Roman" w:cs="Times New Roman"/>
          <w:sz w:val="28"/>
          <w:szCs w:val="28"/>
        </w:rPr>
        <w:t>% с 1 января 2019 года.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Указанные выше надбавки не входят в состав обязательных нормативов. Последствием снижения достаточности капитала до уровня ниже нормативного значения достаточности капитала, увеличенного на надбавки к достаточности капитала, является ограничение прав кредитной организации на распределение прибыли и на выплату нефиксированного вознаграждения руководству кредитной организации в соответствии со </w:t>
      </w:r>
      <w:r w:rsidR="00E24754" w:rsidRPr="003A414E">
        <w:rPr>
          <w:rFonts w:ascii="Times New Roman" w:hAnsi="Times New Roman" w:cs="Times New Roman"/>
          <w:sz w:val="28"/>
          <w:szCs w:val="28"/>
        </w:rPr>
        <w:t>статьей</w:t>
      </w:r>
      <w:r w:rsidR="00BC0683" w:rsidRPr="003A414E">
        <w:rPr>
          <w:rFonts w:ascii="Times New Roman" w:hAnsi="Times New Roman" w:cs="Times New Roman"/>
          <w:sz w:val="28"/>
          <w:szCs w:val="28"/>
        </w:rPr>
        <w:t xml:space="preserve"> 24 Федерального закона</w:t>
      </w:r>
      <w:r w:rsidR="003A414E">
        <w:rPr>
          <w:rFonts w:ascii="Times New Roman" w:hAnsi="Times New Roman" w:cs="Times New Roman"/>
          <w:sz w:val="28"/>
          <w:szCs w:val="28"/>
        </w:rPr>
        <w:t xml:space="preserve"> «О </w:t>
      </w:r>
      <w:r w:rsidRPr="003A414E">
        <w:rPr>
          <w:rFonts w:ascii="Times New Roman" w:hAnsi="Times New Roman" w:cs="Times New Roman"/>
          <w:sz w:val="28"/>
          <w:szCs w:val="28"/>
        </w:rPr>
        <w:t>банках и банковской деятельности».</w:t>
      </w:r>
    </w:p>
    <w:p w:rsidR="00F95FEB" w:rsidRPr="003A414E" w:rsidRDefault="00F95FEB" w:rsidP="00E24754">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Также в 2015 году Банком России в целях внедрения в практику российского консолидированного надзора международно признанных подходов, в том числе рекомендованн</w:t>
      </w:r>
      <w:r w:rsidR="004C328A" w:rsidRPr="003A414E">
        <w:rPr>
          <w:rFonts w:ascii="Times New Roman" w:hAnsi="Times New Roman" w:cs="Times New Roman"/>
          <w:sz w:val="28"/>
          <w:szCs w:val="28"/>
        </w:rPr>
        <w:t xml:space="preserve">ых документом Базельского комитета </w:t>
      </w:r>
      <w:r w:rsidR="00DA3EF8" w:rsidRPr="003A414E">
        <w:rPr>
          <w:rFonts w:ascii="Times New Roman" w:hAnsi="Times New Roman" w:cs="Times New Roman"/>
          <w:sz w:val="28"/>
          <w:szCs w:val="28"/>
        </w:rPr>
        <w:t xml:space="preserve"> «Базель III:</w:t>
      </w:r>
      <w:r w:rsidR="00E24754" w:rsidRPr="003A414E">
        <w:rPr>
          <w:rFonts w:ascii="Times New Roman" w:hAnsi="Times New Roman" w:cs="Times New Roman"/>
          <w:sz w:val="28"/>
          <w:szCs w:val="28"/>
        </w:rPr>
        <w:t xml:space="preserve"> Глобальные регулятивные </w:t>
      </w:r>
      <w:r w:rsidRPr="003A414E">
        <w:rPr>
          <w:rFonts w:ascii="Times New Roman" w:hAnsi="Times New Roman" w:cs="Times New Roman"/>
          <w:sz w:val="28"/>
          <w:szCs w:val="28"/>
        </w:rPr>
        <w:t>подходы к повышению устойчивости банков и банковского сектора», а также в рамках оценки соответствия регулирования российских кредитных организаций положениям документов Базельского комитета по банковскому надзору (RCAP)</w:t>
      </w:r>
      <w:r w:rsidR="004C328A" w:rsidRPr="003A414E">
        <w:rPr>
          <w:rFonts w:ascii="Times New Roman" w:hAnsi="Times New Roman" w:cs="Times New Roman"/>
          <w:sz w:val="28"/>
          <w:szCs w:val="28"/>
        </w:rPr>
        <w:t>, разработан проект У</w:t>
      </w:r>
      <w:r w:rsidRPr="003A414E">
        <w:rPr>
          <w:rFonts w:ascii="Times New Roman" w:hAnsi="Times New Roman" w:cs="Times New Roman"/>
          <w:sz w:val="28"/>
          <w:szCs w:val="28"/>
        </w:rPr>
        <w:t>казания Банка России «О расчете величины собственных средств (капитала), обязательных нормативов и размеров (лимитов) открытых валютных позиций банковских групп», заменяющий действую</w:t>
      </w:r>
      <w:r w:rsidR="003A414E">
        <w:rPr>
          <w:rFonts w:ascii="Times New Roman" w:hAnsi="Times New Roman" w:cs="Times New Roman"/>
          <w:sz w:val="28"/>
          <w:szCs w:val="28"/>
        </w:rPr>
        <w:t>щее Указание Банка России от 25 </w:t>
      </w:r>
      <w:r w:rsidRPr="003A414E">
        <w:rPr>
          <w:rFonts w:ascii="Times New Roman" w:hAnsi="Times New Roman" w:cs="Times New Roman"/>
          <w:sz w:val="28"/>
          <w:szCs w:val="28"/>
        </w:rPr>
        <w:t>октября 2013 г</w:t>
      </w:r>
      <w:r w:rsidR="00E24754" w:rsidRPr="003A414E">
        <w:rPr>
          <w:rFonts w:ascii="Times New Roman" w:hAnsi="Times New Roman" w:cs="Times New Roman"/>
          <w:sz w:val="28"/>
          <w:szCs w:val="28"/>
        </w:rPr>
        <w:t>ода</w:t>
      </w:r>
      <w:r w:rsidRPr="003A414E">
        <w:rPr>
          <w:rFonts w:ascii="Times New Roman" w:hAnsi="Times New Roman" w:cs="Times New Roman"/>
          <w:sz w:val="28"/>
          <w:szCs w:val="28"/>
        </w:rPr>
        <w:t xml:space="preserve"> № 3090-У «О расчете величины собственных средств (капитала), обязательных нормативов и размеров (лимитов) открытых валютных позиций банковских групп». Указанный проект устанавливает особенности включения отчетных данных страховых организаций в расчет собственных средств (капитала) банковской группы; расширяет перечень показателей, подлежащих вычету из собственных средств (капитала) банковской группы, устанавливает новые предельные значения нормативов достаточности базового капитала банковской группы (4,5</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и собственных средств (капитала) банковской группы (8</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а также предельные значения обязательных нормативов для банковских групп, головными кредитными </w:t>
      </w:r>
      <w:r w:rsidRPr="003A414E">
        <w:rPr>
          <w:rFonts w:ascii="Times New Roman" w:hAnsi="Times New Roman" w:cs="Times New Roman"/>
          <w:sz w:val="28"/>
          <w:szCs w:val="28"/>
        </w:rPr>
        <w:lastRenderedPageBreak/>
        <w:t>организациями и участниками которых являются расчетные небанковские кредитные организации; устанавливает минимально допустимые числовые значения надбавок к достаточности капитала банковской группы (надбавки под</w:t>
      </w:r>
      <w:r w:rsidR="004C328A" w:rsidRPr="003A414E">
        <w:rPr>
          <w:rFonts w:ascii="Times New Roman" w:hAnsi="Times New Roman" w:cs="Times New Roman"/>
          <w:sz w:val="28"/>
          <w:szCs w:val="28"/>
        </w:rPr>
        <w:t>держания достаточности капитала</w:t>
      </w:r>
      <w:r w:rsidRPr="003A414E">
        <w:rPr>
          <w:rFonts w:ascii="Times New Roman" w:hAnsi="Times New Roman" w:cs="Times New Roman"/>
          <w:sz w:val="28"/>
          <w:szCs w:val="28"/>
        </w:rPr>
        <w:t xml:space="preserve"> за системную значимость и антициклическая надбавка и др.). Планируемая дата вступления в силу указанного нормативного акта </w:t>
      </w:r>
      <w:r w:rsidR="00E24754" w:rsidRPr="003A414E">
        <w:rPr>
          <w:rStyle w:val="a5"/>
          <w:rFonts w:eastAsia="Calibri"/>
          <w:sz w:val="28"/>
          <w:szCs w:val="28"/>
        </w:rPr>
        <w:t>–</w:t>
      </w:r>
      <w:r w:rsidRPr="003A414E">
        <w:rPr>
          <w:rFonts w:ascii="Times New Roman" w:hAnsi="Times New Roman" w:cs="Times New Roman"/>
          <w:sz w:val="28"/>
          <w:szCs w:val="28"/>
        </w:rPr>
        <w:t xml:space="preserve"> с 1 января 2016 года.</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рамках внедрения Базеля III в части регулирования риска ликвидности в 2015 году Банк России разработал порядок расчета норматива краткосрочной ликвидности (НКЛ), методика которого базируется на ГЖЛ с учетом особенностей расчета на консолидированной основе и с учетом применения альтернативных опций (включая безотзывные кредитные линии Банка России), предусмотренных Базелем III для стран, испытывающих недостаток высоколиквидных активов. НКЛ в качестве пруденциального норматива будет рас</w:t>
      </w:r>
      <w:r w:rsidR="00E24754" w:rsidRPr="003A414E">
        <w:rPr>
          <w:rFonts w:ascii="Times New Roman" w:hAnsi="Times New Roman" w:cs="Times New Roman"/>
          <w:sz w:val="28"/>
          <w:szCs w:val="28"/>
        </w:rPr>
        <w:t>пространяться с 1 января 2016 года</w:t>
      </w:r>
      <w:r w:rsidRPr="003A414E">
        <w:rPr>
          <w:rFonts w:ascii="Times New Roman" w:hAnsi="Times New Roman" w:cs="Times New Roman"/>
          <w:sz w:val="28"/>
          <w:szCs w:val="28"/>
        </w:rPr>
        <w:t xml:space="preserve"> на системно значимые кредитные организации (СЗКО), признанные таковыми в соответствии с Указанием</w:t>
      </w:r>
      <w:r w:rsidR="00E24754" w:rsidRPr="003A414E">
        <w:rPr>
          <w:rFonts w:ascii="Times New Roman" w:hAnsi="Times New Roman" w:cs="Times New Roman"/>
          <w:sz w:val="28"/>
          <w:szCs w:val="28"/>
        </w:rPr>
        <w:t xml:space="preserve"> Банка России от 22 июля 2015 года</w:t>
      </w:r>
      <w:r w:rsidRPr="003A414E">
        <w:rPr>
          <w:rFonts w:ascii="Times New Roman" w:hAnsi="Times New Roman" w:cs="Times New Roman"/>
          <w:sz w:val="28"/>
          <w:szCs w:val="28"/>
        </w:rPr>
        <w:t xml:space="preserve"> № 3737-У «О методике определения системно значимых кредитных организаций» (на консолидированной основе в отношении СЗКО, являющихся головными кредитными организация</w:t>
      </w:r>
      <w:r w:rsidR="00E24754" w:rsidRPr="003A414E">
        <w:rPr>
          <w:rFonts w:ascii="Times New Roman" w:hAnsi="Times New Roman" w:cs="Times New Roman"/>
          <w:sz w:val="28"/>
          <w:szCs w:val="28"/>
        </w:rPr>
        <w:t>ми банковских групп, и на соло-</w:t>
      </w:r>
      <w:r w:rsidRPr="003A414E">
        <w:rPr>
          <w:rFonts w:ascii="Times New Roman" w:hAnsi="Times New Roman" w:cs="Times New Roman"/>
          <w:sz w:val="28"/>
          <w:szCs w:val="28"/>
        </w:rPr>
        <w:t>основе для тех СЗКО, которые не имеют банковской группы). График внедрения НКЛ, предусмотренный проектом в соответствии с Базелем III (минимальные требования): 70</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w:t>
      </w:r>
      <w:r w:rsidR="00E24754" w:rsidRPr="003A414E">
        <w:rPr>
          <w:rStyle w:val="a5"/>
          <w:rFonts w:eastAsia="Calibri"/>
          <w:sz w:val="28"/>
          <w:szCs w:val="28"/>
        </w:rPr>
        <w:t>–</w:t>
      </w:r>
      <w:r w:rsidR="003A414E">
        <w:rPr>
          <w:rFonts w:ascii="Times New Roman" w:hAnsi="Times New Roman" w:cs="Times New Roman"/>
          <w:sz w:val="28"/>
          <w:szCs w:val="28"/>
        </w:rPr>
        <w:t xml:space="preserve"> с 1 января 2016 </w:t>
      </w:r>
      <w:r w:rsidRPr="003A414E">
        <w:rPr>
          <w:rFonts w:ascii="Times New Roman" w:hAnsi="Times New Roman" w:cs="Times New Roman"/>
          <w:sz w:val="28"/>
          <w:szCs w:val="28"/>
        </w:rPr>
        <w:t>г</w:t>
      </w:r>
      <w:r w:rsidR="00E24754" w:rsidRPr="003A414E">
        <w:rPr>
          <w:rFonts w:ascii="Times New Roman" w:hAnsi="Times New Roman" w:cs="Times New Roman"/>
          <w:sz w:val="28"/>
          <w:szCs w:val="28"/>
        </w:rPr>
        <w:t>ода</w:t>
      </w:r>
      <w:r w:rsidRPr="003A414E">
        <w:rPr>
          <w:rFonts w:ascii="Times New Roman" w:hAnsi="Times New Roman" w:cs="Times New Roman"/>
          <w:sz w:val="28"/>
          <w:szCs w:val="28"/>
        </w:rPr>
        <w:t>; 80</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w:t>
      </w:r>
      <w:r w:rsidR="00E24754" w:rsidRPr="003A414E">
        <w:rPr>
          <w:rStyle w:val="a5"/>
          <w:rFonts w:eastAsia="Calibri"/>
          <w:sz w:val="28"/>
          <w:szCs w:val="28"/>
        </w:rPr>
        <w:t>–</w:t>
      </w:r>
      <w:r w:rsidRPr="003A414E">
        <w:rPr>
          <w:rFonts w:ascii="Times New Roman" w:hAnsi="Times New Roman" w:cs="Times New Roman"/>
          <w:sz w:val="28"/>
          <w:szCs w:val="28"/>
        </w:rPr>
        <w:t xml:space="preserve"> с 1 января 2017 г</w:t>
      </w:r>
      <w:r w:rsidR="00E24754" w:rsidRPr="003A414E">
        <w:rPr>
          <w:rFonts w:ascii="Times New Roman" w:hAnsi="Times New Roman" w:cs="Times New Roman"/>
          <w:sz w:val="28"/>
          <w:szCs w:val="28"/>
        </w:rPr>
        <w:t>ода</w:t>
      </w:r>
      <w:r w:rsidRPr="003A414E">
        <w:rPr>
          <w:rFonts w:ascii="Times New Roman" w:hAnsi="Times New Roman" w:cs="Times New Roman"/>
          <w:sz w:val="28"/>
          <w:szCs w:val="28"/>
        </w:rPr>
        <w:t>; 90</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w:t>
      </w:r>
      <w:r w:rsidR="00E24754" w:rsidRPr="003A414E">
        <w:rPr>
          <w:rStyle w:val="a5"/>
          <w:rFonts w:eastAsia="Calibri"/>
          <w:sz w:val="28"/>
          <w:szCs w:val="28"/>
        </w:rPr>
        <w:t xml:space="preserve">– </w:t>
      </w:r>
      <w:r w:rsidRPr="003A414E">
        <w:rPr>
          <w:rFonts w:ascii="Times New Roman" w:hAnsi="Times New Roman" w:cs="Times New Roman"/>
          <w:sz w:val="28"/>
          <w:szCs w:val="28"/>
        </w:rPr>
        <w:t>с 1 января 2018 г</w:t>
      </w:r>
      <w:r w:rsidR="00E24754" w:rsidRPr="003A414E">
        <w:rPr>
          <w:rFonts w:ascii="Times New Roman" w:hAnsi="Times New Roman" w:cs="Times New Roman"/>
          <w:sz w:val="28"/>
          <w:szCs w:val="28"/>
        </w:rPr>
        <w:t>ода</w:t>
      </w:r>
      <w:r w:rsidRPr="003A414E">
        <w:rPr>
          <w:rFonts w:ascii="Times New Roman" w:hAnsi="Times New Roman" w:cs="Times New Roman"/>
          <w:sz w:val="28"/>
          <w:szCs w:val="28"/>
        </w:rPr>
        <w:t>; 100</w:t>
      </w:r>
      <w:r w:rsidR="00E24754" w:rsidRPr="003A414E">
        <w:rPr>
          <w:rFonts w:ascii="Times New Roman" w:hAnsi="Times New Roman" w:cs="Times New Roman"/>
          <w:sz w:val="28"/>
          <w:szCs w:val="28"/>
        </w:rPr>
        <w:t xml:space="preserve"> </w:t>
      </w:r>
      <w:r w:rsidRPr="003A414E">
        <w:rPr>
          <w:rFonts w:ascii="Times New Roman" w:hAnsi="Times New Roman" w:cs="Times New Roman"/>
          <w:sz w:val="28"/>
          <w:szCs w:val="28"/>
        </w:rPr>
        <w:t xml:space="preserve">% </w:t>
      </w:r>
      <w:r w:rsidR="00E24754" w:rsidRPr="003A414E">
        <w:rPr>
          <w:rStyle w:val="a5"/>
          <w:rFonts w:eastAsia="Calibri"/>
          <w:sz w:val="28"/>
          <w:szCs w:val="28"/>
        </w:rPr>
        <w:t>–</w:t>
      </w:r>
      <w:r w:rsidR="003A414E">
        <w:rPr>
          <w:rFonts w:ascii="Times New Roman" w:hAnsi="Times New Roman" w:cs="Times New Roman"/>
          <w:sz w:val="28"/>
          <w:szCs w:val="28"/>
        </w:rPr>
        <w:t xml:space="preserve"> с 1 </w:t>
      </w:r>
      <w:r w:rsidRPr="003A414E">
        <w:rPr>
          <w:rFonts w:ascii="Times New Roman" w:hAnsi="Times New Roman" w:cs="Times New Roman"/>
          <w:sz w:val="28"/>
          <w:szCs w:val="28"/>
        </w:rPr>
        <w:t>января 2019 г</w:t>
      </w:r>
      <w:r w:rsidR="00E24754" w:rsidRPr="003A414E">
        <w:rPr>
          <w:rFonts w:ascii="Times New Roman" w:hAnsi="Times New Roman" w:cs="Times New Roman"/>
          <w:sz w:val="28"/>
          <w:szCs w:val="28"/>
        </w:rPr>
        <w:t>ода</w:t>
      </w:r>
      <w:r w:rsidRPr="003A414E">
        <w:rPr>
          <w:rFonts w:ascii="Times New Roman" w:hAnsi="Times New Roman" w:cs="Times New Roman"/>
          <w:sz w:val="28"/>
          <w:szCs w:val="28"/>
        </w:rPr>
        <w:t>.</w:t>
      </w:r>
    </w:p>
    <w:p w:rsidR="00F95FEB" w:rsidRPr="003A414E" w:rsidRDefault="00F95FEB" w:rsidP="00F95FEB">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части регулирования рыночного риска в целях полного соответствия Базел</w:t>
      </w:r>
      <w:r w:rsidR="00BC0683" w:rsidRPr="003A414E">
        <w:rPr>
          <w:rFonts w:ascii="Times New Roman" w:hAnsi="Times New Roman" w:cs="Times New Roman"/>
          <w:sz w:val="28"/>
          <w:szCs w:val="28"/>
        </w:rPr>
        <w:t>ю II и Базелю 2.</w:t>
      </w:r>
      <w:r w:rsidRPr="003A414E">
        <w:rPr>
          <w:rFonts w:ascii="Times New Roman" w:hAnsi="Times New Roman" w:cs="Times New Roman"/>
          <w:sz w:val="28"/>
          <w:szCs w:val="28"/>
        </w:rPr>
        <w:t>5 Банк России в 2015 году разработал проект порядка расчета товарного риска, процентного риска по кредитным производным финансовым инструментам, порядка оценки дополнительных видов риска по опционам, более консервативного подхода к оценке риска по инструментам секьюритизации, а также пред</w:t>
      </w:r>
      <w:r w:rsidR="00B174DC" w:rsidRPr="003A414E">
        <w:rPr>
          <w:rFonts w:ascii="Times New Roman" w:hAnsi="Times New Roman" w:cs="Times New Roman"/>
          <w:sz w:val="28"/>
          <w:szCs w:val="28"/>
        </w:rPr>
        <w:t>усмотрел ряд иных изменений в со</w:t>
      </w:r>
      <w:r w:rsidR="004C328A" w:rsidRPr="003A414E">
        <w:rPr>
          <w:rFonts w:ascii="Times New Roman" w:hAnsi="Times New Roman" w:cs="Times New Roman"/>
          <w:sz w:val="28"/>
          <w:szCs w:val="28"/>
        </w:rPr>
        <w:t>ответствии с документами Базельского комитета</w:t>
      </w:r>
      <w:r w:rsidRPr="003A414E">
        <w:rPr>
          <w:rFonts w:ascii="Times New Roman" w:hAnsi="Times New Roman" w:cs="Times New Roman"/>
          <w:sz w:val="28"/>
          <w:szCs w:val="28"/>
        </w:rPr>
        <w:t>. Новый порядок расчета рыночного риска планируется внедрить с 1 января 2016 года.</w:t>
      </w:r>
    </w:p>
    <w:p w:rsidR="00F95FEB" w:rsidRPr="003A414E" w:rsidRDefault="00F95FEB" w:rsidP="00B174DC">
      <w:pPr>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В 2015 году Ба</w:t>
      </w:r>
      <w:r w:rsidR="00B174DC" w:rsidRPr="003A414E">
        <w:rPr>
          <w:rFonts w:ascii="Times New Roman" w:hAnsi="Times New Roman" w:cs="Times New Roman"/>
          <w:sz w:val="28"/>
          <w:szCs w:val="28"/>
        </w:rPr>
        <w:t>нком России в рамках внедрения к</w:t>
      </w:r>
      <w:r w:rsidRPr="003A414E">
        <w:rPr>
          <w:rFonts w:ascii="Times New Roman" w:hAnsi="Times New Roman" w:cs="Times New Roman"/>
          <w:sz w:val="28"/>
          <w:szCs w:val="28"/>
        </w:rPr>
        <w:t>омпонента 3 Базеля II в целях реализации рекомендаций Базельского комитета по банковскому надзору «Базель III»: «Требования по раскрытию информации о составе капитала, июнь 2012</w:t>
      </w:r>
      <w:r w:rsidR="00B174DC" w:rsidRPr="003A414E">
        <w:rPr>
          <w:rFonts w:ascii="Times New Roman" w:hAnsi="Times New Roman" w:cs="Times New Roman"/>
          <w:sz w:val="28"/>
          <w:szCs w:val="28"/>
        </w:rPr>
        <w:t xml:space="preserve"> года</w:t>
      </w:r>
      <w:r w:rsidRPr="003A414E">
        <w:rPr>
          <w:rFonts w:ascii="Times New Roman" w:hAnsi="Times New Roman" w:cs="Times New Roman"/>
          <w:sz w:val="28"/>
          <w:szCs w:val="28"/>
        </w:rPr>
        <w:t>» («Composition of capital disclosure requirements (June 2012)») и «Стандарты раскрытия показателя краткосрочной лик</w:t>
      </w:r>
      <w:r w:rsidR="003A414E">
        <w:rPr>
          <w:rFonts w:ascii="Times New Roman" w:hAnsi="Times New Roman" w:cs="Times New Roman"/>
          <w:sz w:val="28"/>
          <w:szCs w:val="28"/>
        </w:rPr>
        <w:t>видности, январь 2014 </w:t>
      </w:r>
      <w:r w:rsidR="00B174DC" w:rsidRPr="003A414E">
        <w:rPr>
          <w:rFonts w:ascii="Times New Roman" w:hAnsi="Times New Roman" w:cs="Times New Roman"/>
          <w:sz w:val="28"/>
          <w:szCs w:val="28"/>
        </w:rPr>
        <w:t>года</w:t>
      </w:r>
      <w:r w:rsidRPr="003A414E">
        <w:rPr>
          <w:rFonts w:ascii="Times New Roman" w:hAnsi="Times New Roman" w:cs="Times New Roman"/>
          <w:sz w:val="28"/>
          <w:szCs w:val="28"/>
        </w:rPr>
        <w:t>» («Liquidity coverage ratio disclosure standards (January 2014)»), в том числе с учетом замечаний и предложений международных экспертов, высказанных в рамках оценки соответствия регулирования российских кредитных организаций положениям документов Базельского комитета по банковскому над</w:t>
      </w:r>
      <w:r w:rsidR="004C328A" w:rsidRPr="003A414E">
        <w:rPr>
          <w:rFonts w:ascii="Times New Roman" w:hAnsi="Times New Roman" w:cs="Times New Roman"/>
          <w:sz w:val="28"/>
          <w:szCs w:val="28"/>
        </w:rPr>
        <w:t>зору (RCAP) подготовлен проект У</w:t>
      </w:r>
      <w:r w:rsidRPr="003A414E">
        <w:rPr>
          <w:rFonts w:ascii="Times New Roman" w:hAnsi="Times New Roman" w:cs="Times New Roman"/>
          <w:sz w:val="28"/>
          <w:szCs w:val="28"/>
        </w:rPr>
        <w:t xml:space="preserve">казания «О формах, порядке и сроках раскрытия головными кредитными организациями банковских групп информации о принимаемых рисках, процедурах их оценки, </w:t>
      </w:r>
      <w:r w:rsidRPr="003A414E">
        <w:rPr>
          <w:rFonts w:ascii="Times New Roman" w:hAnsi="Times New Roman" w:cs="Times New Roman"/>
          <w:sz w:val="28"/>
          <w:szCs w:val="28"/>
        </w:rPr>
        <w:lastRenderedPageBreak/>
        <w:t xml:space="preserve">управления рисками и капиталом», </w:t>
      </w:r>
      <w:r w:rsidR="00B174DC" w:rsidRPr="003A414E">
        <w:rPr>
          <w:rFonts w:ascii="Times New Roman" w:hAnsi="Times New Roman" w:cs="Times New Roman"/>
          <w:sz w:val="28"/>
          <w:szCs w:val="28"/>
        </w:rPr>
        <w:t xml:space="preserve">заменяющий действующее Указание </w:t>
      </w:r>
      <w:r w:rsidRPr="003A414E">
        <w:rPr>
          <w:rFonts w:ascii="Times New Roman" w:hAnsi="Times New Roman" w:cs="Times New Roman"/>
          <w:sz w:val="28"/>
          <w:szCs w:val="28"/>
        </w:rPr>
        <w:t>Ба</w:t>
      </w:r>
      <w:r w:rsidR="00B174DC" w:rsidRPr="003A414E">
        <w:rPr>
          <w:rFonts w:ascii="Times New Roman" w:hAnsi="Times New Roman" w:cs="Times New Roman"/>
          <w:sz w:val="28"/>
          <w:szCs w:val="28"/>
        </w:rPr>
        <w:t>нка России от 25 октября 2013 года</w:t>
      </w:r>
      <w:r w:rsidRPr="003A414E">
        <w:rPr>
          <w:rFonts w:ascii="Times New Roman" w:hAnsi="Times New Roman" w:cs="Times New Roman"/>
          <w:sz w:val="28"/>
          <w:szCs w:val="28"/>
        </w:rPr>
        <w:t xml:space="preserve"> № 3080-У «О формах, порядке и сроках раскрытия головными кредитными организациями банковских групп информации о принимаемых рисках, процедурах их оценки, управления рисками и капиталом». Указанный проект устанавливает в том числе стандартизированные форматы раскрытия информации, минимальный перечень раскрываемой информации о рисках на консолидированной основе, включая информацию о значении показателя финансового рычага, требования по раскрытию количественной и качественной информации о политике и практике вознаграждения в банковской группе, сроки раскрытия информации о рисках на консолидированной основе. Кроме того, в соответствии с вышеуказанными предложениями Банком России был также подготовлен проект указания Банка России «О внесении изменений в Указание Ба</w:t>
      </w:r>
      <w:r w:rsidR="003A414E">
        <w:rPr>
          <w:rFonts w:ascii="Times New Roman" w:hAnsi="Times New Roman" w:cs="Times New Roman"/>
          <w:sz w:val="28"/>
          <w:szCs w:val="28"/>
        </w:rPr>
        <w:t>нка России от 25 октября 2013 </w:t>
      </w:r>
      <w:r w:rsidR="00B174DC" w:rsidRPr="003A414E">
        <w:rPr>
          <w:rFonts w:ascii="Times New Roman" w:hAnsi="Times New Roman" w:cs="Times New Roman"/>
          <w:sz w:val="28"/>
          <w:szCs w:val="28"/>
        </w:rPr>
        <w:t>года</w:t>
      </w:r>
      <w:r w:rsidRPr="003A414E">
        <w:rPr>
          <w:rFonts w:ascii="Times New Roman" w:hAnsi="Times New Roman" w:cs="Times New Roman"/>
          <w:sz w:val="28"/>
          <w:szCs w:val="28"/>
        </w:rPr>
        <w:t xml:space="preserve"> № 3081-У «О раскрытии кредитными организациями информации о своей деятельности», реализующий требования по раскрытию кредитными организац</w:t>
      </w:r>
      <w:r w:rsidR="00B174DC" w:rsidRPr="003A414E">
        <w:rPr>
          <w:rFonts w:ascii="Times New Roman" w:hAnsi="Times New Roman" w:cs="Times New Roman"/>
          <w:sz w:val="28"/>
          <w:szCs w:val="28"/>
        </w:rPr>
        <w:t>иями на соло-</w:t>
      </w:r>
      <w:r w:rsidRPr="003A414E">
        <w:rPr>
          <w:rFonts w:ascii="Times New Roman" w:hAnsi="Times New Roman" w:cs="Times New Roman"/>
          <w:sz w:val="28"/>
          <w:szCs w:val="28"/>
        </w:rPr>
        <w:t>основе информации о своей деятельности перед широким кругом пользователей. Планируемая дата вступления в силу указанных нормативн</w:t>
      </w:r>
      <w:r w:rsidR="00B174DC" w:rsidRPr="003A414E">
        <w:rPr>
          <w:rFonts w:ascii="Times New Roman" w:hAnsi="Times New Roman" w:cs="Times New Roman"/>
          <w:sz w:val="28"/>
          <w:szCs w:val="28"/>
        </w:rPr>
        <w:t xml:space="preserve">ых актов </w:t>
      </w:r>
      <w:r w:rsidR="00B174DC" w:rsidRPr="003A414E">
        <w:rPr>
          <w:rStyle w:val="a5"/>
          <w:rFonts w:eastAsia="Calibri"/>
          <w:sz w:val="28"/>
          <w:szCs w:val="28"/>
        </w:rPr>
        <w:t xml:space="preserve">– </w:t>
      </w:r>
      <w:r w:rsidRPr="003A414E">
        <w:rPr>
          <w:rFonts w:ascii="Times New Roman" w:hAnsi="Times New Roman" w:cs="Times New Roman"/>
          <w:sz w:val="28"/>
          <w:szCs w:val="28"/>
        </w:rPr>
        <w:t>с 1 января 2016 года.</w:t>
      </w:r>
    </w:p>
    <w:p w:rsidR="00D02D98" w:rsidRPr="003A414E" w:rsidRDefault="00D02D98" w:rsidP="001D32A7">
      <w:pPr>
        <w:pStyle w:val="1"/>
        <w:spacing w:line="240" w:lineRule="auto"/>
      </w:pPr>
      <w:bookmarkStart w:id="11" w:name="_Toc338779155"/>
      <w:bookmarkStart w:id="12" w:name="_Toc338779153"/>
      <w:bookmarkStart w:id="13" w:name="_Toc422150654"/>
      <w:r w:rsidRPr="003A414E">
        <w:t>Республика Таджикистан</w:t>
      </w:r>
      <w:bookmarkEnd w:id="12"/>
      <w:bookmarkEnd w:id="13"/>
    </w:p>
    <w:p w:rsidR="00835322" w:rsidRPr="003A414E" w:rsidRDefault="003572F7"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Национальный банк Таджикистана </w:t>
      </w:r>
      <w:r w:rsidR="003F1316" w:rsidRPr="003A414E">
        <w:rPr>
          <w:rStyle w:val="a5"/>
          <w:rFonts w:eastAsia="Calibri"/>
          <w:color w:val="000000"/>
          <w:sz w:val="28"/>
          <w:szCs w:val="28"/>
        </w:rPr>
        <w:t>(далее – НБТ)</w:t>
      </w:r>
      <w:r w:rsidR="007E1C58" w:rsidRPr="003A414E">
        <w:rPr>
          <w:rStyle w:val="a5"/>
          <w:rFonts w:eastAsia="Calibri"/>
          <w:color w:val="000000"/>
          <w:sz w:val="28"/>
          <w:szCs w:val="28"/>
        </w:rPr>
        <w:t xml:space="preserve"> </w:t>
      </w:r>
      <w:r w:rsidRPr="003A414E">
        <w:rPr>
          <w:rStyle w:val="a5"/>
          <w:rFonts w:eastAsia="Calibri"/>
          <w:color w:val="000000"/>
          <w:sz w:val="28"/>
          <w:szCs w:val="28"/>
        </w:rPr>
        <w:t>в</w:t>
      </w:r>
      <w:r w:rsidR="00835322" w:rsidRPr="003A414E">
        <w:rPr>
          <w:rStyle w:val="a5"/>
          <w:rFonts w:eastAsia="Calibri"/>
          <w:color w:val="000000"/>
          <w:sz w:val="28"/>
          <w:szCs w:val="28"/>
        </w:rPr>
        <w:t xml:space="preserve"> рамках осуществления функций банковского регулирования и надзор</w:t>
      </w:r>
      <w:r w:rsidR="008C26F7" w:rsidRPr="003A414E">
        <w:rPr>
          <w:rStyle w:val="a5"/>
          <w:rFonts w:eastAsia="Calibri"/>
          <w:color w:val="000000"/>
          <w:sz w:val="28"/>
          <w:szCs w:val="28"/>
        </w:rPr>
        <w:t>а руководствуется требованиями з</w:t>
      </w:r>
      <w:r w:rsidR="00835322" w:rsidRPr="003A414E">
        <w:rPr>
          <w:rStyle w:val="a5"/>
          <w:rFonts w:eastAsia="Calibri"/>
          <w:color w:val="000000"/>
          <w:sz w:val="28"/>
          <w:szCs w:val="28"/>
        </w:rPr>
        <w:t>аконов Республики Таджикистан «О Национальном банке Таджикистана», «О</w:t>
      </w:r>
      <w:r w:rsidR="001D32A7" w:rsidRPr="003A414E">
        <w:rPr>
          <w:rStyle w:val="a5"/>
          <w:rFonts w:eastAsia="Calibri"/>
          <w:color w:val="000000"/>
          <w:sz w:val="28"/>
          <w:szCs w:val="28"/>
        </w:rPr>
        <w:t> </w:t>
      </w:r>
      <w:r w:rsidR="00835322" w:rsidRPr="003A414E">
        <w:rPr>
          <w:rStyle w:val="a5"/>
          <w:rFonts w:eastAsia="Calibri"/>
          <w:color w:val="000000"/>
          <w:sz w:val="28"/>
          <w:szCs w:val="28"/>
        </w:rPr>
        <w:t>банковской деятельности», «О микр</w:t>
      </w:r>
      <w:r w:rsidRPr="003A414E">
        <w:rPr>
          <w:rStyle w:val="a5"/>
          <w:rFonts w:eastAsia="Calibri"/>
          <w:color w:val="000000"/>
          <w:sz w:val="28"/>
          <w:szCs w:val="28"/>
        </w:rPr>
        <w:t>офинансовых организациях» и др.,</w:t>
      </w:r>
      <w:r w:rsidR="00155CC1" w:rsidRPr="003A414E">
        <w:rPr>
          <w:rStyle w:val="a5"/>
          <w:rFonts w:eastAsia="Calibri"/>
          <w:color w:val="000000"/>
          <w:sz w:val="28"/>
          <w:szCs w:val="28"/>
        </w:rPr>
        <w:t xml:space="preserve"> а также </w:t>
      </w:r>
      <w:r w:rsidR="008C26F7" w:rsidRPr="003A414E">
        <w:rPr>
          <w:rStyle w:val="a5"/>
          <w:rFonts w:eastAsia="Calibri"/>
          <w:color w:val="000000"/>
          <w:sz w:val="28"/>
          <w:szCs w:val="28"/>
        </w:rPr>
        <w:t>Основными принципами п</w:t>
      </w:r>
      <w:r w:rsidR="00835322" w:rsidRPr="003A414E">
        <w:rPr>
          <w:rStyle w:val="a5"/>
          <w:rFonts w:eastAsia="Calibri"/>
          <w:color w:val="000000"/>
          <w:sz w:val="28"/>
          <w:szCs w:val="28"/>
        </w:rPr>
        <w:t>о эффективному банковскому надзору</w:t>
      </w:r>
      <w:r w:rsidR="008C26F7" w:rsidRPr="003A414E">
        <w:rPr>
          <w:rStyle w:val="a5"/>
          <w:rFonts w:eastAsia="Calibri"/>
          <w:color w:val="000000"/>
          <w:sz w:val="28"/>
          <w:szCs w:val="28"/>
        </w:rPr>
        <w:t xml:space="preserve"> и рекомендациями Базельского к</w:t>
      </w:r>
      <w:r w:rsidR="00835322" w:rsidRPr="003A414E">
        <w:rPr>
          <w:rStyle w:val="a5"/>
          <w:rFonts w:eastAsia="Calibri"/>
          <w:color w:val="000000"/>
          <w:sz w:val="28"/>
          <w:szCs w:val="28"/>
        </w:rPr>
        <w:t>омитета.</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Банки Таджикистан</w:t>
      </w:r>
      <w:r w:rsidR="003F1316" w:rsidRPr="003A414E">
        <w:rPr>
          <w:rStyle w:val="a5"/>
          <w:rFonts w:eastAsia="Calibri"/>
          <w:color w:val="000000"/>
          <w:sz w:val="28"/>
          <w:szCs w:val="28"/>
        </w:rPr>
        <w:t>а</w:t>
      </w:r>
      <w:r w:rsidRPr="003A414E">
        <w:rPr>
          <w:rStyle w:val="a5"/>
          <w:rFonts w:eastAsia="Calibri"/>
          <w:color w:val="000000"/>
          <w:sz w:val="28"/>
          <w:szCs w:val="28"/>
        </w:rPr>
        <w:t xml:space="preserve"> в настоящее время выполняют п</w:t>
      </w:r>
      <w:r w:rsidR="00793FDB" w:rsidRPr="003A414E">
        <w:rPr>
          <w:rStyle w:val="a5"/>
          <w:rFonts w:eastAsia="Calibri"/>
          <w:color w:val="000000"/>
          <w:sz w:val="28"/>
          <w:szCs w:val="28"/>
        </w:rPr>
        <w:t>ринципы Базел</w:t>
      </w:r>
      <w:r w:rsidR="003F1316" w:rsidRPr="003A414E">
        <w:rPr>
          <w:rStyle w:val="a5"/>
          <w:rFonts w:eastAsia="Calibri"/>
          <w:color w:val="000000"/>
          <w:sz w:val="28"/>
          <w:szCs w:val="28"/>
        </w:rPr>
        <w:t>я</w:t>
      </w:r>
      <w:r w:rsidR="00793FDB" w:rsidRPr="003A414E">
        <w:rPr>
          <w:rStyle w:val="a5"/>
          <w:rFonts w:eastAsia="Calibri"/>
          <w:color w:val="000000"/>
          <w:sz w:val="28"/>
          <w:szCs w:val="28"/>
        </w:rPr>
        <w:t xml:space="preserve"> </w:t>
      </w:r>
      <w:r w:rsidR="00793FDB" w:rsidRPr="003A414E">
        <w:rPr>
          <w:rStyle w:val="a5"/>
          <w:rFonts w:eastAsia="Calibri"/>
          <w:color w:val="000000"/>
          <w:sz w:val="28"/>
          <w:szCs w:val="28"/>
          <w:lang w:val="en-US"/>
        </w:rPr>
        <w:t>I</w:t>
      </w:r>
      <w:r w:rsidRPr="003A414E">
        <w:rPr>
          <w:rStyle w:val="a5"/>
          <w:rFonts w:eastAsia="Calibri"/>
          <w:color w:val="000000"/>
          <w:sz w:val="28"/>
          <w:szCs w:val="28"/>
        </w:rPr>
        <w:t>. Одним из условий для реализации принципов Базел</w:t>
      </w:r>
      <w:r w:rsidR="003F1316" w:rsidRPr="003A414E">
        <w:rPr>
          <w:rStyle w:val="a5"/>
          <w:rFonts w:eastAsia="Calibri"/>
          <w:color w:val="000000"/>
          <w:sz w:val="28"/>
          <w:szCs w:val="28"/>
        </w:rPr>
        <w:t>я</w:t>
      </w:r>
      <w:r w:rsidR="00155CC1" w:rsidRPr="003A414E">
        <w:rPr>
          <w:rStyle w:val="a5"/>
          <w:rFonts w:eastAsia="Calibri"/>
          <w:color w:val="000000"/>
          <w:sz w:val="28"/>
          <w:szCs w:val="28"/>
        </w:rPr>
        <w:t xml:space="preserve"> II являю</w:t>
      </w:r>
      <w:r w:rsidRPr="003A414E">
        <w:rPr>
          <w:rStyle w:val="a5"/>
          <w:rFonts w:eastAsia="Calibri"/>
          <w:color w:val="000000"/>
          <w:sz w:val="28"/>
          <w:szCs w:val="28"/>
        </w:rPr>
        <w:t>тся надежная регулятивная и надзорная система, а также сильная банковская система.</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Н</w:t>
      </w:r>
      <w:r w:rsidR="003F1316" w:rsidRPr="003A414E">
        <w:rPr>
          <w:rStyle w:val="a5"/>
          <w:rFonts w:eastAsia="Calibri"/>
          <w:color w:val="000000"/>
          <w:sz w:val="28"/>
          <w:szCs w:val="28"/>
        </w:rPr>
        <w:t>БТ</w:t>
      </w:r>
      <w:r w:rsidRPr="003A414E">
        <w:rPr>
          <w:rStyle w:val="a5"/>
          <w:rFonts w:eastAsia="Calibri"/>
          <w:color w:val="000000"/>
          <w:sz w:val="28"/>
          <w:szCs w:val="28"/>
        </w:rPr>
        <w:t xml:space="preserve"> на данном этапе разрабатывается методология по расчету регулятивного капитала на основании требований Базеля II и намечается поэтапное внедрение в практику.</w:t>
      </w:r>
    </w:p>
    <w:p w:rsidR="00835322" w:rsidRPr="003A414E" w:rsidRDefault="00BC7200"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При разработке</w:t>
      </w:r>
      <w:r w:rsidR="00835322" w:rsidRPr="003A414E">
        <w:rPr>
          <w:rStyle w:val="a5"/>
          <w:rFonts w:eastAsia="Calibri"/>
          <w:color w:val="000000"/>
          <w:sz w:val="28"/>
          <w:szCs w:val="28"/>
        </w:rPr>
        <w:t xml:space="preserve"> методологи</w:t>
      </w:r>
      <w:r w:rsidRPr="003A414E">
        <w:rPr>
          <w:rStyle w:val="a5"/>
          <w:rFonts w:eastAsia="Calibri"/>
          <w:color w:val="000000"/>
          <w:sz w:val="28"/>
          <w:szCs w:val="28"/>
        </w:rPr>
        <w:t>и</w:t>
      </w:r>
      <w:r w:rsidR="00835322" w:rsidRPr="003A414E">
        <w:rPr>
          <w:rStyle w:val="a5"/>
          <w:rFonts w:eastAsia="Calibri"/>
          <w:color w:val="000000"/>
          <w:sz w:val="28"/>
          <w:szCs w:val="28"/>
        </w:rPr>
        <w:t xml:space="preserve"> по расчету регулятивного капитала на основании требований Базеля </w:t>
      </w:r>
      <w:r w:rsidRPr="003A414E">
        <w:rPr>
          <w:rStyle w:val="a5"/>
          <w:rFonts w:eastAsia="Calibri"/>
          <w:color w:val="000000"/>
          <w:sz w:val="28"/>
          <w:szCs w:val="28"/>
        </w:rPr>
        <w:t>II учитывается</w:t>
      </w:r>
      <w:r w:rsidR="00835322" w:rsidRPr="003A414E">
        <w:rPr>
          <w:rStyle w:val="a5"/>
          <w:rFonts w:eastAsia="Calibri"/>
          <w:color w:val="000000"/>
          <w:sz w:val="28"/>
          <w:szCs w:val="28"/>
        </w:rPr>
        <w:t xml:space="preserve"> первый компонент «Подходы к расчету достаточности капитала» (Pillar 1, Minimum Capital Requirements), в рамках которого оценка достаточности собственных средств (капитала) кредитных организаций базируется на положениях упрощенного стандартизованного подхода (Simplified Standardised Approach</w:t>
      </w:r>
      <w:r w:rsidR="007E1C58" w:rsidRPr="003A414E">
        <w:rPr>
          <w:rStyle w:val="a5"/>
          <w:rFonts w:eastAsia="Calibri"/>
          <w:color w:val="000000"/>
          <w:sz w:val="28"/>
          <w:szCs w:val="28"/>
        </w:rPr>
        <w:t>) Баз</w:t>
      </w:r>
      <w:r w:rsidR="00835322" w:rsidRPr="003A414E">
        <w:rPr>
          <w:rStyle w:val="a5"/>
          <w:rFonts w:eastAsia="Calibri"/>
          <w:color w:val="000000"/>
          <w:sz w:val="28"/>
          <w:szCs w:val="28"/>
        </w:rPr>
        <w:t>еля II, содержащего наиболее простые правила оценки кредитного риска в целях расчета показателя достаточности капитала, а также предусматривается внедрение порядка расчета регулятивного капитала</w:t>
      </w:r>
      <w:r w:rsidR="007E1C58" w:rsidRPr="003A414E">
        <w:rPr>
          <w:rStyle w:val="a5"/>
          <w:rFonts w:eastAsia="Calibri"/>
          <w:color w:val="000000"/>
          <w:sz w:val="28"/>
          <w:szCs w:val="28"/>
        </w:rPr>
        <w:t>,</w:t>
      </w:r>
      <w:r w:rsidR="00835322" w:rsidRPr="003A414E">
        <w:rPr>
          <w:rStyle w:val="a5"/>
          <w:rFonts w:eastAsia="Calibri"/>
          <w:color w:val="000000"/>
          <w:sz w:val="28"/>
          <w:szCs w:val="28"/>
        </w:rPr>
        <w:t xml:space="preserve"> необходимого для покрытия операционных рисков банков по Базовому индикативному методу расчета. При этом указанные рекомендации Базеля II приняты с учетом </w:t>
      </w:r>
      <w:r w:rsidR="00835322" w:rsidRPr="003A414E">
        <w:rPr>
          <w:rStyle w:val="a5"/>
          <w:rFonts w:eastAsia="Calibri"/>
          <w:color w:val="000000"/>
          <w:sz w:val="28"/>
          <w:szCs w:val="28"/>
        </w:rPr>
        <w:lastRenderedPageBreak/>
        <w:t>практики и с учетом особенностей развития финансовой системы и экономики Таджикистана.</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В Республике Таджикистан расчет норматива достаточности капитала производится согласно Инструкции НБТ </w:t>
      </w:r>
      <w:r w:rsidR="00B667D5" w:rsidRPr="003A414E">
        <w:rPr>
          <w:rStyle w:val="a5"/>
          <w:rFonts w:eastAsia="Calibri"/>
          <w:color w:val="000000"/>
          <w:sz w:val="28"/>
          <w:szCs w:val="28"/>
        </w:rPr>
        <w:t>№ </w:t>
      </w:r>
      <w:r w:rsidR="00155CC1" w:rsidRPr="003A414E">
        <w:rPr>
          <w:rStyle w:val="a5"/>
          <w:rFonts w:eastAsia="Calibri"/>
          <w:color w:val="000000"/>
          <w:sz w:val="28"/>
          <w:szCs w:val="28"/>
        </w:rPr>
        <w:t>176 «</w:t>
      </w:r>
      <w:r w:rsidRPr="003A414E">
        <w:rPr>
          <w:rStyle w:val="a5"/>
          <w:rFonts w:eastAsia="Calibri"/>
          <w:color w:val="000000"/>
          <w:sz w:val="28"/>
          <w:szCs w:val="28"/>
        </w:rPr>
        <w:t>О порядке регулирования дея</w:t>
      </w:r>
      <w:r w:rsidR="00155CC1" w:rsidRPr="003A414E">
        <w:rPr>
          <w:rStyle w:val="a5"/>
          <w:rFonts w:eastAsia="Calibri"/>
          <w:color w:val="000000"/>
          <w:sz w:val="28"/>
          <w:szCs w:val="28"/>
        </w:rPr>
        <w:t>тельности кредитных организаций»</w:t>
      </w:r>
      <w:r w:rsidRPr="003A414E">
        <w:rPr>
          <w:rStyle w:val="a5"/>
          <w:rFonts w:eastAsia="Calibri"/>
          <w:color w:val="000000"/>
          <w:sz w:val="28"/>
          <w:szCs w:val="28"/>
        </w:rPr>
        <w:t>.</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Норматив достаточности капитала К</w:t>
      </w:r>
      <w:r w:rsidR="008C26F7" w:rsidRPr="003A414E">
        <w:rPr>
          <w:rStyle w:val="a5"/>
          <w:rFonts w:eastAsia="Calibri"/>
          <w:color w:val="000000"/>
          <w:sz w:val="28"/>
          <w:szCs w:val="28"/>
        </w:rPr>
        <w:t xml:space="preserve"> </w:t>
      </w:r>
      <w:r w:rsidRPr="003A414E">
        <w:rPr>
          <w:rStyle w:val="a5"/>
          <w:rFonts w:eastAsia="Calibri"/>
          <w:color w:val="000000"/>
          <w:sz w:val="28"/>
          <w:szCs w:val="28"/>
        </w:rPr>
        <w:t xml:space="preserve">1-1 рассчитывается как соотношение регулятивного капитала к активам, взвешенным с учетом риска. </w:t>
      </w:r>
      <w:r w:rsidR="007E1C58" w:rsidRPr="003A414E">
        <w:rPr>
          <w:rStyle w:val="a5"/>
          <w:rFonts w:eastAsia="Calibri"/>
          <w:color w:val="000000"/>
          <w:sz w:val="28"/>
          <w:szCs w:val="28"/>
        </w:rPr>
        <w:t>Этот н</w:t>
      </w:r>
      <w:r w:rsidRPr="003A414E">
        <w:rPr>
          <w:rStyle w:val="a5"/>
          <w:rFonts w:eastAsia="Calibri"/>
          <w:color w:val="000000"/>
          <w:sz w:val="28"/>
          <w:szCs w:val="28"/>
        </w:rPr>
        <w:t>орматив установлен в размере 12</w:t>
      </w:r>
      <w:r w:rsidR="00B667D5" w:rsidRPr="003A414E">
        <w:rPr>
          <w:rStyle w:val="a5"/>
          <w:rFonts w:eastAsia="Calibri"/>
          <w:color w:val="000000"/>
          <w:sz w:val="28"/>
          <w:szCs w:val="28"/>
        </w:rPr>
        <w:t> %</w:t>
      </w:r>
      <w:r w:rsidRPr="003A414E">
        <w:rPr>
          <w:rStyle w:val="a5"/>
          <w:rFonts w:eastAsia="Calibri"/>
          <w:color w:val="000000"/>
          <w:sz w:val="28"/>
          <w:szCs w:val="28"/>
        </w:rPr>
        <w:t>.</w:t>
      </w:r>
    </w:p>
    <w:p w:rsidR="00835322" w:rsidRPr="003A414E" w:rsidRDefault="007E1C58"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НБТ</w:t>
      </w:r>
      <w:r w:rsidR="00835322" w:rsidRPr="003A414E">
        <w:rPr>
          <w:rStyle w:val="a5"/>
          <w:rFonts w:eastAsia="Calibri"/>
          <w:color w:val="000000"/>
          <w:sz w:val="28"/>
          <w:szCs w:val="28"/>
        </w:rPr>
        <w:t xml:space="preserve"> осуществляет надзор за кредитными организациями посредством:</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ежемесячного контроля соблюдения экономических нормативов и других пруденциальных требований;</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анализа и определения уровня банковских рисков во время промежуточного контроля и инспекции;</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анализ</w:t>
      </w:r>
      <w:r w:rsidR="007E1C58" w:rsidRPr="003A414E">
        <w:rPr>
          <w:rStyle w:val="a5"/>
          <w:rFonts w:eastAsia="Calibri"/>
          <w:color w:val="000000"/>
          <w:sz w:val="28"/>
          <w:szCs w:val="28"/>
        </w:rPr>
        <w:t>а</w:t>
      </w:r>
      <w:r w:rsidRPr="003A414E">
        <w:rPr>
          <w:rStyle w:val="a5"/>
          <w:rFonts w:eastAsia="Calibri"/>
          <w:color w:val="000000"/>
          <w:sz w:val="28"/>
          <w:szCs w:val="28"/>
        </w:rPr>
        <w:t xml:space="preserve"> реального финансового состояния банка на основе рейтинговой оценки CAMEL и определения их статуса в банковской системе;</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совершенствовани</w:t>
      </w:r>
      <w:r w:rsidR="007E1C58" w:rsidRPr="003A414E">
        <w:rPr>
          <w:rStyle w:val="a5"/>
          <w:rFonts w:eastAsia="Calibri"/>
          <w:color w:val="000000"/>
          <w:sz w:val="28"/>
          <w:szCs w:val="28"/>
        </w:rPr>
        <w:t>я</w:t>
      </w:r>
      <w:r w:rsidRPr="003A414E">
        <w:rPr>
          <w:rStyle w:val="a5"/>
          <w:rFonts w:eastAsia="Calibri"/>
          <w:color w:val="000000"/>
          <w:sz w:val="28"/>
          <w:szCs w:val="28"/>
        </w:rPr>
        <w:t xml:space="preserve"> надзора на консолидированной основе и риск-ориентированного надзора;</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внедрени</w:t>
      </w:r>
      <w:r w:rsidR="007E1C58" w:rsidRPr="003A414E">
        <w:rPr>
          <w:rStyle w:val="a5"/>
          <w:rFonts w:eastAsia="Calibri"/>
          <w:color w:val="000000"/>
          <w:sz w:val="28"/>
          <w:szCs w:val="28"/>
        </w:rPr>
        <w:t>я</w:t>
      </w:r>
      <w:r w:rsidRPr="003A414E">
        <w:rPr>
          <w:rStyle w:val="a5"/>
          <w:rFonts w:eastAsia="Calibri"/>
          <w:color w:val="000000"/>
          <w:sz w:val="28"/>
          <w:szCs w:val="28"/>
        </w:rPr>
        <w:t xml:space="preserve"> элементов </w:t>
      </w:r>
      <w:r w:rsidR="007E1C58" w:rsidRPr="003A414E">
        <w:rPr>
          <w:rStyle w:val="a5"/>
          <w:rFonts w:eastAsia="Calibri"/>
          <w:color w:val="000000"/>
          <w:sz w:val="28"/>
          <w:szCs w:val="28"/>
        </w:rPr>
        <w:t>Базеля II</w:t>
      </w:r>
      <w:r w:rsidRPr="003A414E">
        <w:rPr>
          <w:rStyle w:val="a5"/>
          <w:rFonts w:eastAsia="Calibri"/>
          <w:color w:val="000000"/>
          <w:sz w:val="28"/>
          <w:szCs w:val="28"/>
        </w:rPr>
        <w:t>.</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В целях улучшения качества регулирования и надзора </w:t>
      </w:r>
      <w:r w:rsidR="006F67F7" w:rsidRPr="003A414E">
        <w:rPr>
          <w:rStyle w:val="a5"/>
          <w:rFonts w:eastAsia="Calibri"/>
          <w:color w:val="000000"/>
          <w:sz w:val="28"/>
          <w:szCs w:val="28"/>
        </w:rPr>
        <w:t xml:space="preserve">НБТ </w:t>
      </w:r>
      <w:r w:rsidRPr="003A414E">
        <w:rPr>
          <w:rStyle w:val="a5"/>
          <w:rFonts w:eastAsia="Calibri"/>
          <w:color w:val="000000"/>
          <w:sz w:val="28"/>
          <w:szCs w:val="28"/>
        </w:rPr>
        <w:t>был</w:t>
      </w:r>
      <w:r w:rsidR="00155CC1" w:rsidRPr="003A414E">
        <w:rPr>
          <w:rStyle w:val="a5"/>
          <w:rFonts w:eastAsia="Calibri"/>
          <w:color w:val="000000"/>
          <w:sz w:val="28"/>
          <w:szCs w:val="28"/>
        </w:rPr>
        <w:t>и</w:t>
      </w:r>
      <w:r w:rsidRPr="003A414E">
        <w:rPr>
          <w:rStyle w:val="a5"/>
          <w:rFonts w:eastAsia="Calibri"/>
          <w:color w:val="000000"/>
          <w:sz w:val="28"/>
          <w:szCs w:val="28"/>
        </w:rPr>
        <w:t xml:space="preserve"> проведен</w:t>
      </w:r>
      <w:r w:rsidR="00155CC1" w:rsidRPr="003A414E">
        <w:rPr>
          <w:rStyle w:val="a5"/>
          <w:rFonts w:eastAsia="Calibri"/>
          <w:color w:val="000000"/>
          <w:sz w:val="28"/>
          <w:szCs w:val="28"/>
        </w:rPr>
        <w:t>ы</w:t>
      </w:r>
      <w:r w:rsidR="007E1C58" w:rsidRPr="003A414E">
        <w:rPr>
          <w:rStyle w:val="a5"/>
          <w:rFonts w:eastAsia="Calibri"/>
          <w:color w:val="000000"/>
          <w:sz w:val="28"/>
          <w:szCs w:val="28"/>
        </w:rPr>
        <w:t xml:space="preserve"> ряд м</w:t>
      </w:r>
      <w:r w:rsidRPr="003A414E">
        <w:rPr>
          <w:rStyle w:val="a5"/>
          <w:rFonts w:eastAsia="Calibri"/>
          <w:color w:val="000000"/>
          <w:sz w:val="28"/>
          <w:szCs w:val="28"/>
        </w:rPr>
        <w:t>ероприяти</w:t>
      </w:r>
      <w:r w:rsidR="007E1C58" w:rsidRPr="003A414E">
        <w:rPr>
          <w:rStyle w:val="a5"/>
          <w:rFonts w:eastAsia="Calibri"/>
          <w:color w:val="000000"/>
          <w:sz w:val="28"/>
          <w:szCs w:val="28"/>
        </w:rPr>
        <w:t>й</w:t>
      </w:r>
      <w:r w:rsidR="009A72BE" w:rsidRPr="003A414E">
        <w:rPr>
          <w:rStyle w:val="a5"/>
          <w:rFonts w:eastAsia="Calibri"/>
          <w:color w:val="000000"/>
          <w:sz w:val="28"/>
          <w:szCs w:val="28"/>
        </w:rPr>
        <w:t>.</w:t>
      </w:r>
      <w:r w:rsidRPr="003A414E">
        <w:rPr>
          <w:rStyle w:val="a5"/>
          <w:rFonts w:eastAsia="Calibri"/>
          <w:color w:val="000000"/>
          <w:sz w:val="28"/>
          <w:szCs w:val="28"/>
        </w:rPr>
        <w:t xml:space="preserve"> </w:t>
      </w:r>
      <w:r w:rsidR="009A72BE" w:rsidRPr="003A414E">
        <w:rPr>
          <w:rStyle w:val="a5"/>
          <w:rFonts w:eastAsia="Calibri"/>
          <w:color w:val="000000"/>
          <w:sz w:val="28"/>
          <w:szCs w:val="28"/>
        </w:rPr>
        <w:t>В</w:t>
      </w:r>
      <w:r w:rsidRPr="003A414E">
        <w:rPr>
          <w:rStyle w:val="a5"/>
          <w:rFonts w:eastAsia="Calibri"/>
          <w:color w:val="000000"/>
          <w:sz w:val="28"/>
          <w:szCs w:val="28"/>
        </w:rPr>
        <w:t xml:space="preserve"> частности</w:t>
      </w:r>
      <w:r w:rsidR="006F67F7" w:rsidRPr="003A414E">
        <w:rPr>
          <w:rStyle w:val="a5"/>
          <w:rFonts w:eastAsia="Calibri"/>
          <w:color w:val="000000"/>
          <w:sz w:val="28"/>
          <w:szCs w:val="28"/>
        </w:rPr>
        <w:t>,</w:t>
      </w:r>
      <w:r w:rsidR="007E1C58" w:rsidRPr="003A414E">
        <w:rPr>
          <w:rStyle w:val="a5"/>
          <w:rFonts w:eastAsia="Calibri"/>
          <w:color w:val="000000"/>
          <w:sz w:val="28"/>
          <w:szCs w:val="28"/>
        </w:rPr>
        <w:t xml:space="preserve"> для</w:t>
      </w:r>
      <w:r w:rsidRPr="003A414E">
        <w:rPr>
          <w:rStyle w:val="a5"/>
          <w:rFonts w:eastAsia="Calibri"/>
          <w:color w:val="000000"/>
          <w:sz w:val="28"/>
          <w:szCs w:val="28"/>
        </w:rPr>
        <w:t xml:space="preserve"> усиления мониторинга накапливающегося кредитного риска в банковской системе, а также для обеспечен</w:t>
      </w:r>
      <w:r w:rsidR="00155CC1" w:rsidRPr="003A414E">
        <w:rPr>
          <w:rStyle w:val="a5"/>
          <w:rFonts w:eastAsia="Calibri"/>
          <w:color w:val="000000"/>
          <w:sz w:val="28"/>
          <w:szCs w:val="28"/>
        </w:rPr>
        <w:t>ия оперативного решения проблем</w:t>
      </w:r>
      <w:r w:rsidRPr="003A414E">
        <w:rPr>
          <w:rStyle w:val="a5"/>
          <w:rFonts w:eastAsia="Calibri"/>
          <w:color w:val="000000"/>
          <w:sz w:val="28"/>
          <w:szCs w:val="28"/>
        </w:rPr>
        <w:t xml:space="preserve"> приняты ряд изменений и дополнений в </w:t>
      </w:r>
      <w:r w:rsidR="007E1C58" w:rsidRPr="003A414E">
        <w:rPr>
          <w:rStyle w:val="a5"/>
          <w:rFonts w:eastAsia="Calibri"/>
          <w:color w:val="000000"/>
          <w:sz w:val="28"/>
          <w:szCs w:val="28"/>
        </w:rPr>
        <w:t>и</w:t>
      </w:r>
      <w:r w:rsidRPr="003A414E">
        <w:rPr>
          <w:rStyle w:val="a5"/>
          <w:rFonts w:eastAsia="Calibri"/>
          <w:color w:val="000000"/>
          <w:sz w:val="28"/>
          <w:szCs w:val="28"/>
        </w:rPr>
        <w:t>нструкции и положения, касаю</w:t>
      </w:r>
      <w:r w:rsidR="00155CC1" w:rsidRPr="003A414E">
        <w:rPr>
          <w:rStyle w:val="a5"/>
          <w:rFonts w:eastAsia="Calibri"/>
          <w:color w:val="000000"/>
          <w:sz w:val="28"/>
          <w:szCs w:val="28"/>
        </w:rPr>
        <w:t>щие</w:t>
      </w:r>
      <w:r w:rsidR="006F67F7" w:rsidRPr="003A414E">
        <w:rPr>
          <w:rStyle w:val="a5"/>
          <w:rFonts w:eastAsia="Calibri"/>
          <w:color w:val="000000"/>
          <w:sz w:val="28"/>
          <w:szCs w:val="28"/>
        </w:rPr>
        <w:t>ся контроля кредитного риска:</w:t>
      </w:r>
    </w:p>
    <w:p w:rsidR="00835322" w:rsidRPr="003A414E" w:rsidRDefault="003D27DD"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1. </w:t>
      </w:r>
      <w:r w:rsidR="00835322" w:rsidRPr="003A414E">
        <w:rPr>
          <w:rStyle w:val="a5"/>
          <w:rFonts w:eastAsia="Calibri"/>
          <w:color w:val="000000"/>
          <w:sz w:val="28"/>
          <w:szCs w:val="28"/>
        </w:rPr>
        <w:t>Была разработана и утверждена в новой редакции Инструкци</w:t>
      </w:r>
      <w:r w:rsidR="007E1C58" w:rsidRPr="003A414E">
        <w:rPr>
          <w:rStyle w:val="a5"/>
          <w:rFonts w:eastAsia="Calibri"/>
          <w:color w:val="000000"/>
          <w:sz w:val="28"/>
          <w:szCs w:val="28"/>
        </w:rPr>
        <w:t xml:space="preserve">я </w:t>
      </w:r>
      <w:r w:rsidR="00B667D5" w:rsidRPr="003A414E">
        <w:rPr>
          <w:rStyle w:val="a5"/>
          <w:rFonts w:eastAsia="Calibri"/>
          <w:color w:val="000000"/>
          <w:sz w:val="28"/>
          <w:szCs w:val="28"/>
        </w:rPr>
        <w:t>№ </w:t>
      </w:r>
      <w:r w:rsidR="00835322" w:rsidRPr="003A414E">
        <w:rPr>
          <w:rStyle w:val="a5"/>
          <w:rFonts w:eastAsia="Calibri"/>
          <w:color w:val="000000"/>
          <w:sz w:val="28"/>
          <w:szCs w:val="28"/>
        </w:rPr>
        <w:t xml:space="preserve">177 </w:t>
      </w:r>
      <w:r w:rsidR="007E1C58" w:rsidRPr="003A414E">
        <w:rPr>
          <w:rStyle w:val="a5"/>
          <w:rFonts w:eastAsia="Calibri"/>
          <w:color w:val="000000"/>
          <w:sz w:val="28"/>
          <w:szCs w:val="28"/>
        </w:rPr>
        <w:t>«</w:t>
      </w:r>
      <w:r w:rsidR="00835322" w:rsidRPr="003A414E">
        <w:rPr>
          <w:rStyle w:val="a5"/>
          <w:rFonts w:eastAsia="Calibri"/>
          <w:color w:val="000000"/>
          <w:sz w:val="28"/>
          <w:szCs w:val="28"/>
        </w:rPr>
        <w:t>О порядке формирования и использования резерва и фонда покрытия возможных потерь по ссудам</w:t>
      </w:r>
      <w:r w:rsidR="007E1C58" w:rsidRPr="003A414E">
        <w:rPr>
          <w:rStyle w:val="a5"/>
          <w:rFonts w:eastAsia="Calibri"/>
          <w:color w:val="000000"/>
          <w:sz w:val="28"/>
          <w:szCs w:val="28"/>
        </w:rPr>
        <w:t>»</w:t>
      </w:r>
      <w:r w:rsidR="00835322" w:rsidRPr="003A414E">
        <w:rPr>
          <w:rStyle w:val="a5"/>
          <w:rFonts w:eastAsia="Calibri"/>
          <w:color w:val="000000"/>
          <w:sz w:val="28"/>
          <w:szCs w:val="28"/>
        </w:rPr>
        <w:t xml:space="preserve">, которая обязывает кредитные организации ежемесячно осуществлять классификацию своих кредитов (в том числе межбанковских кредитов, финансового лизинга, овердрафта, залогов для продажи) по группам риска и формировать </w:t>
      </w:r>
      <w:r w:rsidR="007E1C58" w:rsidRPr="003A414E">
        <w:rPr>
          <w:rStyle w:val="a5"/>
          <w:rFonts w:eastAsia="Calibri"/>
          <w:color w:val="000000"/>
          <w:sz w:val="28"/>
          <w:szCs w:val="28"/>
        </w:rPr>
        <w:t>ф</w:t>
      </w:r>
      <w:r w:rsidR="00835322" w:rsidRPr="003A414E">
        <w:rPr>
          <w:rStyle w:val="a5"/>
          <w:rFonts w:eastAsia="Calibri"/>
          <w:color w:val="000000"/>
          <w:sz w:val="28"/>
          <w:szCs w:val="28"/>
        </w:rPr>
        <w:t>онд согласно профилю кредитного риска, соответствующего деятельности кредитной организации. Также были пересмотрены размеры отчислений в фонд покрытия возможных потерь по ссудам</w:t>
      </w:r>
      <w:r w:rsidR="00456122" w:rsidRPr="003A414E">
        <w:rPr>
          <w:rStyle w:val="a5"/>
          <w:rFonts w:eastAsia="Calibri"/>
          <w:color w:val="000000"/>
          <w:sz w:val="28"/>
          <w:szCs w:val="28"/>
        </w:rPr>
        <w:t xml:space="preserve"> </w:t>
      </w:r>
      <w:r w:rsidR="00C60617" w:rsidRPr="003A414E">
        <w:rPr>
          <w:rStyle w:val="a5"/>
          <w:rFonts w:eastAsia="Calibri"/>
          <w:color w:val="000000"/>
          <w:sz w:val="28"/>
          <w:szCs w:val="28"/>
        </w:rPr>
        <w:t>и кредитам</w:t>
      </w:r>
      <w:r w:rsidR="00835322" w:rsidRPr="003A414E">
        <w:rPr>
          <w:rStyle w:val="a5"/>
          <w:rFonts w:eastAsia="Calibri"/>
          <w:color w:val="000000"/>
          <w:sz w:val="28"/>
          <w:szCs w:val="28"/>
        </w:rPr>
        <w:t xml:space="preserve"> в иностранной валюте.</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Одним из новых требований в изменениях данной </w:t>
      </w:r>
      <w:r w:rsidR="00456122" w:rsidRPr="003A414E">
        <w:rPr>
          <w:rStyle w:val="a5"/>
          <w:rFonts w:eastAsia="Calibri"/>
          <w:color w:val="000000"/>
          <w:sz w:val="28"/>
          <w:szCs w:val="28"/>
        </w:rPr>
        <w:t>И</w:t>
      </w:r>
      <w:r w:rsidRPr="003A414E">
        <w:rPr>
          <w:rStyle w:val="a5"/>
          <w:rFonts w:eastAsia="Calibri"/>
          <w:color w:val="000000"/>
          <w:sz w:val="28"/>
          <w:szCs w:val="28"/>
        </w:rPr>
        <w:t>нструкции является то</w:t>
      </w:r>
      <w:r w:rsidR="00456122" w:rsidRPr="003A414E">
        <w:rPr>
          <w:rStyle w:val="a5"/>
          <w:rFonts w:eastAsia="Calibri"/>
          <w:color w:val="000000"/>
          <w:sz w:val="28"/>
          <w:szCs w:val="28"/>
        </w:rPr>
        <w:t>,</w:t>
      </w:r>
      <w:r w:rsidRPr="003A414E">
        <w:rPr>
          <w:rStyle w:val="a5"/>
          <w:rFonts w:eastAsia="Calibri"/>
          <w:color w:val="000000"/>
          <w:sz w:val="28"/>
          <w:szCs w:val="28"/>
        </w:rPr>
        <w:t xml:space="preserve"> что в случае принятия </w:t>
      </w:r>
      <w:r w:rsidR="00456122" w:rsidRPr="003A414E">
        <w:rPr>
          <w:rStyle w:val="a5"/>
          <w:rFonts w:eastAsia="Calibri"/>
          <w:color w:val="000000"/>
          <w:sz w:val="28"/>
          <w:szCs w:val="28"/>
        </w:rPr>
        <w:t>залога на баланс взамен кредита</w:t>
      </w:r>
      <w:r w:rsidRPr="003A414E">
        <w:rPr>
          <w:rStyle w:val="a5"/>
          <w:rFonts w:eastAsia="Calibri"/>
          <w:color w:val="000000"/>
          <w:sz w:val="28"/>
          <w:szCs w:val="28"/>
        </w:rPr>
        <w:t xml:space="preserve"> залоги классифицируются как </w:t>
      </w:r>
      <w:r w:rsidR="007E1C58" w:rsidRPr="003A414E">
        <w:rPr>
          <w:rStyle w:val="a5"/>
          <w:rFonts w:eastAsia="Calibri"/>
          <w:color w:val="000000"/>
          <w:sz w:val="28"/>
          <w:szCs w:val="28"/>
        </w:rPr>
        <w:t>«</w:t>
      </w:r>
      <w:r w:rsidRPr="003A414E">
        <w:rPr>
          <w:rStyle w:val="a5"/>
          <w:rFonts w:eastAsia="Calibri"/>
          <w:color w:val="000000"/>
          <w:sz w:val="28"/>
          <w:szCs w:val="28"/>
        </w:rPr>
        <w:t>сомнительные</w:t>
      </w:r>
      <w:r w:rsidR="007E1C58" w:rsidRPr="003A414E">
        <w:rPr>
          <w:rStyle w:val="a5"/>
          <w:rFonts w:eastAsia="Calibri"/>
          <w:color w:val="000000"/>
          <w:sz w:val="28"/>
          <w:szCs w:val="28"/>
        </w:rPr>
        <w:t>»</w:t>
      </w:r>
      <w:r w:rsidRPr="003A414E">
        <w:rPr>
          <w:rStyle w:val="a5"/>
          <w:rFonts w:eastAsia="Calibri"/>
          <w:color w:val="000000"/>
          <w:sz w:val="28"/>
          <w:szCs w:val="28"/>
        </w:rPr>
        <w:t xml:space="preserve">. По этим принятым залогам кредитная организация обязана сформировать </w:t>
      </w:r>
      <w:r w:rsidR="007E1C58" w:rsidRPr="003A414E">
        <w:rPr>
          <w:rStyle w:val="a5"/>
          <w:rFonts w:eastAsia="Calibri"/>
          <w:color w:val="000000"/>
          <w:sz w:val="28"/>
          <w:szCs w:val="28"/>
        </w:rPr>
        <w:t>ф</w:t>
      </w:r>
      <w:r w:rsidRPr="003A414E">
        <w:rPr>
          <w:rStyle w:val="a5"/>
          <w:rFonts w:eastAsia="Calibri"/>
          <w:color w:val="000000"/>
          <w:sz w:val="28"/>
          <w:szCs w:val="28"/>
        </w:rPr>
        <w:t>онд в размере 30</w:t>
      </w:r>
      <w:r w:rsidR="00B667D5" w:rsidRPr="003A414E">
        <w:rPr>
          <w:rStyle w:val="a5"/>
          <w:rFonts w:eastAsia="Calibri"/>
          <w:color w:val="000000"/>
          <w:sz w:val="28"/>
          <w:szCs w:val="28"/>
        </w:rPr>
        <w:t> %</w:t>
      </w:r>
      <w:r w:rsidRPr="003A414E">
        <w:rPr>
          <w:rStyle w:val="a5"/>
          <w:rFonts w:eastAsia="Calibri"/>
          <w:color w:val="000000"/>
          <w:sz w:val="28"/>
          <w:szCs w:val="28"/>
        </w:rPr>
        <w:t>. В случае если залоги, принятые на баланс для про</w:t>
      </w:r>
      <w:r w:rsidR="00155CC1" w:rsidRPr="003A414E">
        <w:rPr>
          <w:rStyle w:val="a5"/>
          <w:rFonts w:eastAsia="Calibri"/>
          <w:color w:val="000000"/>
          <w:sz w:val="28"/>
          <w:szCs w:val="28"/>
        </w:rPr>
        <w:t>дажи, не будут проданы в течение</w:t>
      </w:r>
      <w:r w:rsidRPr="003A414E">
        <w:rPr>
          <w:rStyle w:val="a5"/>
          <w:rFonts w:eastAsia="Calibri"/>
          <w:color w:val="000000"/>
          <w:sz w:val="28"/>
          <w:szCs w:val="28"/>
        </w:rPr>
        <w:t xml:space="preserve"> 6 месяцев, они классифицируются как </w:t>
      </w:r>
      <w:r w:rsidR="007E1C58" w:rsidRPr="003A414E">
        <w:rPr>
          <w:rStyle w:val="a5"/>
          <w:rFonts w:eastAsia="Calibri"/>
          <w:color w:val="000000"/>
          <w:sz w:val="28"/>
          <w:szCs w:val="28"/>
        </w:rPr>
        <w:t>«</w:t>
      </w:r>
      <w:r w:rsidRPr="003A414E">
        <w:rPr>
          <w:rStyle w:val="a5"/>
          <w:rFonts w:eastAsia="Calibri"/>
          <w:color w:val="000000"/>
          <w:sz w:val="28"/>
          <w:szCs w:val="28"/>
        </w:rPr>
        <w:t>безнадежные</w:t>
      </w:r>
      <w:r w:rsidR="007E1C58" w:rsidRPr="003A414E">
        <w:rPr>
          <w:rStyle w:val="a5"/>
          <w:rFonts w:eastAsia="Calibri"/>
          <w:color w:val="000000"/>
          <w:sz w:val="28"/>
          <w:szCs w:val="28"/>
        </w:rPr>
        <w:t>»</w:t>
      </w:r>
      <w:r w:rsidR="00155CC1" w:rsidRPr="003A414E">
        <w:rPr>
          <w:rStyle w:val="a5"/>
          <w:rFonts w:eastAsia="Calibri"/>
          <w:color w:val="000000"/>
          <w:sz w:val="28"/>
          <w:szCs w:val="28"/>
        </w:rPr>
        <w:t>,</w:t>
      </w:r>
      <w:r w:rsidRPr="003A414E">
        <w:rPr>
          <w:rStyle w:val="a5"/>
          <w:rFonts w:eastAsia="Calibri"/>
          <w:color w:val="000000"/>
          <w:sz w:val="28"/>
          <w:szCs w:val="28"/>
        </w:rPr>
        <w:t xml:space="preserve"> и</w:t>
      </w:r>
      <w:r w:rsidR="00C60617" w:rsidRPr="003A414E">
        <w:rPr>
          <w:rStyle w:val="a5"/>
          <w:rFonts w:eastAsia="Calibri"/>
          <w:color w:val="000000"/>
          <w:sz w:val="28"/>
          <w:szCs w:val="28"/>
        </w:rPr>
        <w:t xml:space="preserve"> соответственно, создается ф</w:t>
      </w:r>
      <w:r w:rsidRPr="003A414E">
        <w:rPr>
          <w:rStyle w:val="a5"/>
          <w:rFonts w:eastAsia="Calibri"/>
          <w:color w:val="000000"/>
          <w:sz w:val="28"/>
          <w:szCs w:val="28"/>
        </w:rPr>
        <w:t>онд в размере 100</w:t>
      </w:r>
      <w:r w:rsidR="00B667D5" w:rsidRPr="003A414E">
        <w:rPr>
          <w:rStyle w:val="a5"/>
          <w:rFonts w:eastAsia="Calibri"/>
          <w:color w:val="000000"/>
          <w:sz w:val="28"/>
          <w:szCs w:val="28"/>
        </w:rPr>
        <w:t> %</w:t>
      </w:r>
      <w:r w:rsidRPr="003A414E">
        <w:rPr>
          <w:rStyle w:val="a5"/>
          <w:rFonts w:eastAsia="Calibri"/>
          <w:color w:val="000000"/>
          <w:sz w:val="28"/>
          <w:szCs w:val="28"/>
        </w:rPr>
        <w:t>.</w:t>
      </w:r>
    </w:p>
    <w:p w:rsidR="00835322" w:rsidRPr="003A414E" w:rsidRDefault="007E1C58"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Кроме</w:t>
      </w:r>
      <w:r w:rsidR="00835322" w:rsidRPr="003A414E">
        <w:rPr>
          <w:rStyle w:val="a5"/>
          <w:rFonts w:eastAsia="Calibri"/>
          <w:color w:val="000000"/>
          <w:sz w:val="28"/>
          <w:szCs w:val="28"/>
        </w:rPr>
        <w:t xml:space="preserve"> вышеизложенно</w:t>
      </w:r>
      <w:r w:rsidRPr="003A414E">
        <w:rPr>
          <w:rStyle w:val="a5"/>
          <w:rFonts w:eastAsia="Calibri"/>
          <w:color w:val="000000"/>
          <w:sz w:val="28"/>
          <w:szCs w:val="28"/>
        </w:rPr>
        <w:t>го</w:t>
      </w:r>
      <w:r w:rsidR="00456122" w:rsidRPr="003A414E">
        <w:rPr>
          <w:rStyle w:val="a5"/>
          <w:rFonts w:eastAsia="Calibri"/>
          <w:color w:val="000000"/>
          <w:sz w:val="28"/>
          <w:szCs w:val="28"/>
        </w:rPr>
        <w:t>,</w:t>
      </w:r>
      <w:r w:rsidR="00835322" w:rsidRPr="003A414E">
        <w:rPr>
          <w:rStyle w:val="a5"/>
          <w:rFonts w:eastAsia="Calibri"/>
          <w:color w:val="000000"/>
          <w:sz w:val="28"/>
          <w:szCs w:val="28"/>
        </w:rPr>
        <w:t xml:space="preserve"> бы</w:t>
      </w:r>
      <w:r w:rsidR="00456122" w:rsidRPr="003A414E">
        <w:rPr>
          <w:rStyle w:val="a5"/>
          <w:rFonts w:eastAsia="Calibri"/>
          <w:color w:val="000000"/>
          <w:sz w:val="28"/>
          <w:szCs w:val="28"/>
        </w:rPr>
        <w:t>ли внесены следующие дополнения</w:t>
      </w:r>
      <w:r w:rsidR="00835322" w:rsidRPr="003A414E">
        <w:rPr>
          <w:rStyle w:val="a5"/>
          <w:rFonts w:eastAsia="Calibri"/>
          <w:color w:val="000000"/>
          <w:sz w:val="28"/>
          <w:szCs w:val="28"/>
        </w:rPr>
        <w:t xml:space="preserve"> касательно сотрудничества кредитных организаций с Бюро кредит</w:t>
      </w:r>
      <w:r w:rsidR="00456122" w:rsidRPr="003A414E">
        <w:rPr>
          <w:rStyle w:val="a5"/>
          <w:rFonts w:eastAsia="Calibri"/>
          <w:color w:val="000000"/>
          <w:sz w:val="28"/>
          <w:szCs w:val="28"/>
        </w:rPr>
        <w:t>ных историй.</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lastRenderedPageBreak/>
        <w:t>Кредитная организ</w:t>
      </w:r>
      <w:r w:rsidR="00456122" w:rsidRPr="003A414E">
        <w:rPr>
          <w:rStyle w:val="a5"/>
          <w:rFonts w:eastAsia="Calibri"/>
          <w:color w:val="000000"/>
          <w:sz w:val="28"/>
          <w:szCs w:val="28"/>
        </w:rPr>
        <w:t>ация при предоставлении кредита</w:t>
      </w:r>
      <w:r w:rsidRPr="003A414E">
        <w:rPr>
          <w:rStyle w:val="a5"/>
          <w:rFonts w:eastAsia="Calibri"/>
          <w:color w:val="000000"/>
          <w:sz w:val="28"/>
          <w:szCs w:val="28"/>
        </w:rPr>
        <w:t xml:space="preserve"> без письменного согласия за</w:t>
      </w:r>
      <w:r w:rsidR="00A77B85" w:rsidRPr="003A414E">
        <w:rPr>
          <w:rStyle w:val="a5"/>
          <w:rFonts w:eastAsia="Calibri"/>
          <w:color w:val="000000"/>
          <w:sz w:val="28"/>
          <w:szCs w:val="28"/>
        </w:rPr>
        <w:t>е</w:t>
      </w:r>
      <w:r w:rsidRPr="003A414E">
        <w:rPr>
          <w:rStyle w:val="a5"/>
          <w:rFonts w:eastAsia="Calibri"/>
          <w:color w:val="000000"/>
          <w:sz w:val="28"/>
          <w:szCs w:val="28"/>
        </w:rPr>
        <w:t>мщика (субъекта кредитной истории) о предост</w:t>
      </w:r>
      <w:r w:rsidR="00AF0540" w:rsidRPr="003A414E">
        <w:rPr>
          <w:rStyle w:val="a5"/>
          <w:rFonts w:eastAsia="Calibri"/>
          <w:color w:val="000000"/>
          <w:sz w:val="28"/>
          <w:szCs w:val="28"/>
        </w:rPr>
        <w:t>а</w:t>
      </w:r>
      <w:r w:rsidRPr="003A414E">
        <w:rPr>
          <w:rStyle w:val="a5"/>
          <w:rFonts w:eastAsia="Calibri"/>
          <w:color w:val="000000"/>
          <w:sz w:val="28"/>
          <w:szCs w:val="28"/>
        </w:rPr>
        <w:t>влении информации о н</w:t>
      </w:r>
      <w:r w:rsidR="00A77B85" w:rsidRPr="003A414E">
        <w:rPr>
          <w:rStyle w:val="a5"/>
          <w:rFonts w:eastAsia="Calibri"/>
          <w:color w:val="000000"/>
          <w:sz w:val="28"/>
          <w:szCs w:val="28"/>
        </w:rPr>
        <w:t>е</w:t>
      </w:r>
      <w:r w:rsidRPr="003A414E">
        <w:rPr>
          <w:rStyle w:val="a5"/>
          <w:rFonts w:eastAsia="Calibri"/>
          <w:color w:val="000000"/>
          <w:sz w:val="28"/>
          <w:szCs w:val="28"/>
        </w:rPr>
        <w:t>м в Бюро кредитных историй или о предост</w:t>
      </w:r>
      <w:r w:rsidR="00AF0540" w:rsidRPr="003A414E">
        <w:rPr>
          <w:rStyle w:val="a5"/>
          <w:rFonts w:eastAsia="Calibri"/>
          <w:color w:val="000000"/>
          <w:sz w:val="28"/>
          <w:szCs w:val="28"/>
        </w:rPr>
        <w:t>а</w:t>
      </w:r>
      <w:r w:rsidRPr="003A414E">
        <w:rPr>
          <w:rStyle w:val="a5"/>
          <w:rFonts w:eastAsia="Calibri"/>
          <w:color w:val="000000"/>
          <w:sz w:val="28"/>
          <w:szCs w:val="28"/>
        </w:rPr>
        <w:t>влении кредитного отчета о данном за</w:t>
      </w:r>
      <w:r w:rsidR="00A77B85" w:rsidRPr="003A414E">
        <w:rPr>
          <w:rStyle w:val="a5"/>
          <w:rFonts w:eastAsia="Calibri"/>
          <w:color w:val="000000"/>
          <w:sz w:val="28"/>
          <w:szCs w:val="28"/>
        </w:rPr>
        <w:t>е</w:t>
      </w:r>
      <w:r w:rsidRPr="003A414E">
        <w:rPr>
          <w:rStyle w:val="a5"/>
          <w:rFonts w:eastAsia="Calibri"/>
          <w:color w:val="000000"/>
          <w:sz w:val="28"/>
          <w:szCs w:val="28"/>
        </w:rPr>
        <w:t>мщике со</w:t>
      </w:r>
      <w:r w:rsidR="00C60617" w:rsidRPr="003A414E">
        <w:rPr>
          <w:rStyle w:val="a5"/>
          <w:rFonts w:eastAsia="Calibri"/>
          <w:color w:val="000000"/>
          <w:sz w:val="28"/>
          <w:szCs w:val="28"/>
        </w:rPr>
        <w:t xml:space="preserve"> стороны Бюро кредитных историй</w:t>
      </w:r>
      <w:r w:rsidRPr="003A414E">
        <w:rPr>
          <w:rStyle w:val="a5"/>
          <w:rFonts w:eastAsia="Calibri"/>
          <w:color w:val="000000"/>
          <w:sz w:val="28"/>
          <w:szCs w:val="28"/>
        </w:rPr>
        <w:t xml:space="preserve"> в случае классификации таких кредитов </w:t>
      </w:r>
      <w:r w:rsidR="00456122" w:rsidRPr="003A414E">
        <w:rPr>
          <w:rStyle w:val="a5"/>
          <w:rFonts w:eastAsia="Calibri"/>
          <w:color w:val="000000"/>
          <w:sz w:val="28"/>
          <w:szCs w:val="28"/>
        </w:rPr>
        <w:t>по 4-м группам</w:t>
      </w:r>
      <w:r w:rsidRPr="003A414E">
        <w:rPr>
          <w:rStyle w:val="a5"/>
          <w:rFonts w:eastAsia="Calibri"/>
          <w:color w:val="000000"/>
          <w:sz w:val="28"/>
          <w:szCs w:val="28"/>
        </w:rPr>
        <w:t xml:space="preserve"> </w:t>
      </w:r>
      <w:r w:rsidR="00C60617" w:rsidRPr="003A414E">
        <w:rPr>
          <w:rStyle w:val="a5"/>
          <w:rFonts w:eastAsia="Calibri"/>
          <w:color w:val="000000"/>
          <w:sz w:val="28"/>
          <w:szCs w:val="28"/>
        </w:rPr>
        <w:t xml:space="preserve">формирует </w:t>
      </w:r>
      <w:r w:rsidRPr="003A414E">
        <w:rPr>
          <w:rStyle w:val="a5"/>
          <w:rFonts w:eastAsia="Calibri"/>
          <w:color w:val="000000"/>
          <w:sz w:val="28"/>
          <w:szCs w:val="28"/>
        </w:rPr>
        <w:t xml:space="preserve">размер </w:t>
      </w:r>
      <w:r w:rsidR="00AF0540" w:rsidRPr="003A414E">
        <w:rPr>
          <w:rStyle w:val="a5"/>
          <w:rFonts w:eastAsia="Calibri"/>
          <w:color w:val="000000"/>
          <w:sz w:val="28"/>
          <w:szCs w:val="28"/>
        </w:rPr>
        <w:t>ф</w:t>
      </w:r>
      <w:r w:rsidRPr="003A414E">
        <w:rPr>
          <w:rStyle w:val="a5"/>
          <w:rFonts w:eastAsia="Calibri"/>
          <w:color w:val="000000"/>
          <w:sz w:val="28"/>
          <w:szCs w:val="28"/>
        </w:rPr>
        <w:t>онда следующим образом:</w:t>
      </w:r>
    </w:p>
    <w:p w:rsidR="00835322" w:rsidRPr="003A414E" w:rsidRDefault="008749FC"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1</w:t>
      </w:r>
      <w:r w:rsidR="00155CC1" w:rsidRPr="003A414E">
        <w:rPr>
          <w:rStyle w:val="a5"/>
          <w:rFonts w:eastAsia="Calibri"/>
          <w:color w:val="000000"/>
          <w:sz w:val="28"/>
          <w:szCs w:val="28"/>
        </w:rPr>
        <w:t>-</w:t>
      </w:r>
      <w:r w:rsidR="00456122" w:rsidRPr="003A414E">
        <w:rPr>
          <w:rStyle w:val="a5"/>
          <w:rFonts w:eastAsia="Calibri"/>
          <w:color w:val="000000"/>
          <w:sz w:val="28"/>
          <w:szCs w:val="28"/>
        </w:rPr>
        <w:t>я группа</w:t>
      </w:r>
      <w:r w:rsidRPr="003A414E">
        <w:rPr>
          <w:rStyle w:val="a5"/>
          <w:rFonts w:eastAsia="Calibri"/>
          <w:color w:val="000000"/>
          <w:sz w:val="28"/>
          <w:szCs w:val="28"/>
        </w:rPr>
        <w:t xml:space="preserve"> «Нестандартные»</w:t>
      </w:r>
      <w:r w:rsidR="00835322" w:rsidRPr="003A414E">
        <w:rPr>
          <w:rStyle w:val="a5"/>
          <w:rFonts w:eastAsia="Calibri"/>
          <w:color w:val="000000"/>
          <w:sz w:val="28"/>
          <w:szCs w:val="28"/>
        </w:rPr>
        <w:t xml:space="preserve"> </w:t>
      </w:r>
      <w:r w:rsidR="00456122" w:rsidRPr="003A414E">
        <w:rPr>
          <w:rStyle w:val="a5"/>
          <w:rFonts w:eastAsia="Calibri"/>
          <w:color w:val="000000"/>
          <w:sz w:val="28"/>
          <w:szCs w:val="28"/>
        </w:rPr>
        <w:t xml:space="preserve">– </w:t>
      </w:r>
      <w:r w:rsidR="00835322" w:rsidRPr="003A414E">
        <w:rPr>
          <w:rStyle w:val="a5"/>
          <w:rFonts w:eastAsia="Calibri"/>
          <w:color w:val="000000"/>
          <w:sz w:val="28"/>
          <w:szCs w:val="28"/>
        </w:rPr>
        <w:t>в национальной валюте не менее 7</w:t>
      </w:r>
      <w:r w:rsidR="00B667D5" w:rsidRPr="003A414E">
        <w:rPr>
          <w:rStyle w:val="a5"/>
          <w:rFonts w:eastAsia="Calibri"/>
          <w:color w:val="000000"/>
          <w:sz w:val="28"/>
          <w:szCs w:val="28"/>
        </w:rPr>
        <w:t> %</w:t>
      </w:r>
      <w:r w:rsidR="00835322" w:rsidRPr="003A414E">
        <w:rPr>
          <w:rStyle w:val="a5"/>
          <w:rFonts w:eastAsia="Calibri"/>
          <w:color w:val="000000"/>
          <w:sz w:val="28"/>
          <w:szCs w:val="28"/>
        </w:rPr>
        <w:t xml:space="preserve"> и в иностранной валюте </w:t>
      </w:r>
      <w:r w:rsidR="00456122" w:rsidRPr="003A414E">
        <w:rPr>
          <w:rStyle w:val="a5"/>
          <w:rFonts w:eastAsia="Calibri"/>
          <w:color w:val="000000"/>
          <w:sz w:val="28"/>
          <w:szCs w:val="28"/>
        </w:rPr>
        <w:t xml:space="preserve">– </w:t>
      </w:r>
      <w:r w:rsidR="00835322" w:rsidRPr="003A414E">
        <w:rPr>
          <w:rStyle w:val="a5"/>
          <w:rFonts w:eastAsia="Calibri"/>
          <w:color w:val="000000"/>
          <w:sz w:val="28"/>
          <w:szCs w:val="28"/>
        </w:rPr>
        <w:t>12</w:t>
      </w:r>
      <w:r w:rsidR="00B667D5" w:rsidRPr="003A414E">
        <w:rPr>
          <w:rStyle w:val="a5"/>
          <w:rFonts w:eastAsia="Calibri"/>
          <w:color w:val="000000"/>
          <w:sz w:val="28"/>
          <w:szCs w:val="28"/>
        </w:rPr>
        <w:t> %</w:t>
      </w:r>
      <w:r w:rsidR="00835322" w:rsidRPr="003A414E">
        <w:rPr>
          <w:rStyle w:val="a5"/>
          <w:rFonts w:eastAsia="Calibri"/>
          <w:color w:val="000000"/>
          <w:sz w:val="28"/>
          <w:szCs w:val="28"/>
        </w:rPr>
        <w:t>;</w:t>
      </w:r>
    </w:p>
    <w:p w:rsidR="00835322" w:rsidRPr="003A414E" w:rsidRDefault="008749FC"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2</w:t>
      </w:r>
      <w:r w:rsidR="00155CC1" w:rsidRPr="003A414E">
        <w:rPr>
          <w:rStyle w:val="a5"/>
          <w:rFonts w:eastAsia="Calibri"/>
          <w:color w:val="000000"/>
          <w:sz w:val="28"/>
          <w:szCs w:val="28"/>
        </w:rPr>
        <w:t>-</w:t>
      </w:r>
      <w:r w:rsidR="00456122" w:rsidRPr="003A414E">
        <w:rPr>
          <w:rStyle w:val="a5"/>
          <w:rFonts w:eastAsia="Calibri"/>
          <w:color w:val="000000"/>
          <w:sz w:val="28"/>
          <w:szCs w:val="28"/>
        </w:rPr>
        <w:t>я группа</w:t>
      </w:r>
      <w:r w:rsidRPr="003A414E">
        <w:rPr>
          <w:rStyle w:val="a5"/>
          <w:rFonts w:eastAsia="Calibri"/>
          <w:color w:val="000000"/>
          <w:sz w:val="28"/>
          <w:szCs w:val="28"/>
        </w:rPr>
        <w:t xml:space="preserve"> «Сомнительные»</w:t>
      </w:r>
      <w:r w:rsidR="00456122" w:rsidRPr="003A414E">
        <w:rPr>
          <w:rStyle w:val="a5"/>
          <w:rFonts w:eastAsia="Calibri"/>
          <w:color w:val="000000"/>
          <w:sz w:val="28"/>
          <w:szCs w:val="28"/>
        </w:rPr>
        <w:t xml:space="preserve"> – </w:t>
      </w:r>
      <w:r w:rsidR="00835322" w:rsidRPr="003A414E">
        <w:rPr>
          <w:rStyle w:val="a5"/>
          <w:rFonts w:eastAsia="Calibri"/>
          <w:color w:val="000000"/>
          <w:sz w:val="28"/>
          <w:szCs w:val="28"/>
        </w:rPr>
        <w:t>в национальной валюте не менее 35</w:t>
      </w:r>
      <w:r w:rsidR="00B667D5" w:rsidRPr="003A414E">
        <w:rPr>
          <w:rStyle w:val="a5"/>
          <w:rFonts w:eastAsia="Calibri"/>
          <w:color w:val="000000"/>
          <w:sz w:val="28"/>
          <w:szCs w:val="28"/>
        </w:rPr>
        <w:t> %</w:t>
      </w:r>
      <w:r w:rsidR="00835322" w:rsidRPr="003A414E">
        <w:rPr>
          <w:rStyle w:val="a5"/>
          <w:rFonts w:eastAsia="Calibri"/>
          <w:color w:val="000000"/>
          <w:sz w:val="28"/>
          <w:szCs w:val="28"/>
        </w:rPr>
        <w:t xml:space="preserve"> и в иностранной валюте </w:t>
      </w:r>
      <w:r w:rsidR="00C60617" w:rsidRPr="003A414E">
        <w:rPr>
          <w:rStyle w:val="a5"/>
          <w:rFonts w:eastAsia="Calibri"/>
          <w:color w:val="000000"/>
          <w:sz w:val="28"/>
          <w:szCs w:val="28"/>
        </w:rPr>
        <w:t xml:space="preserve">– </w:t>
      </w:r>
      <w:r w:rsidR="00835322" w:rsidRPr="003A414E">
        <w:rPr>
          <w:rStyle w:val="a5"/>
          <w:rFonts w:eastAsia="Calibri"/>
          <w:color w:val="000000"/>
          <w:sz w:val="28"/>
          <w:szCs w:val="28"/>
        </w:rPr>
        <w:t>45</w:t>
      </w:r>
      <w:r w:rsidR="00B667D5" w:rsidRPr="003A414E">
        <w:rPr>
          <w:rStyle w:val="a5"/>
          <w:rFonts w:eastAsia="Calibri"/>
          <w:color w:val="000000"/>
          <w:sz w:val="28"/>
          <w:szCs w:val="28"/>
        </w:rPr>
        <w:t> %</w:t>
      </w:r>
      <w:r w:rsidR="00835322" w:rsidRPr="003A414E">
        <w:rPr>
          <w:rStyle w:val="a5"/>
          <w:rFonts w:eastAsia="Calibri"/>
          <w:color w:val="000000"/>
          <w:sz w:val="28"/>
          <w:szCs w:val="28"/>
        </w:rPr>
        <w:t>;</w:t>
      </w:r>
    </w:p>
    <w:p w:rsidR="00835322" w:rsidRPr="003A414E" w:rsidRDefault="008749FC"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3</w:t>
      </w:r>
      <w:r w:rsidR="00155CC1" w:rsidRPr="003A414E">
        <w:rPr>
          <w:rStyle w:val="a5"/>
          <w:rFonts w:eastAsia="Calibri"/>
          <w:color w:val="000000"/>
          <w:sz w:val="28"/>
          <w:szCs w:val="28"/>
        </w:rPr>
        <w:t>-</w:t>
      </w:r>
      <w:r w:rsidR="00456122" w:rsidRPr="003A414E">
        <w:rPr>
          <w:rStyle w:val="a5"/>
          <w:rFonts w:eastAsia="Calibri"/>
          <w:color w:val="000000"/>
          <w:sz w:val="28"/>
          <w:szCs w:val="28"/>
        </w:rPr>
        <w:t>я группа</w:t>
      </w:r>
      <w:r w:rsidRPr="003A414E">
        <w:rPr>
          <w:rStyle w:val="a5"/>
          <w:rFonts w:eastAsia="Calibri"/>
          <w:color w:val="000000"/>
          <w:sz w:val="28"/>
          <w:szCs w:val="28"/>
        </w:rPr>
        <w:t xml:space="preserve"> «Опасные»</w:t>
      </w:r>
      <w:r w:rsidR="00A41534" w:rsidRPr="003A414E">
        <w:rPr>
          <w:rStyle w:val="a5"/>
          <w:rFonts w:eastAsia="Calibri"/>
          <w:color w:val="000000"/>
          <w:sz w:val="28"/>
          <w:szCs w:val="28"/>
        </w:rPr>
        <w:t xml:space="preserve"> </w:t>
      </w:r>
      <w:r w:rsidR="00456122" w:rsidRPr="003A414E">
        <w:rPr>
          <w:rStyle w:val="a5"/>
          <w:rFonts w:eastAsia="Calibri"/>
          <w:color w:val="000000"/>
          <w:sz w:val="28"/>
          <w:szCs w:val="28"/>
        </w:rPr>
        <w:t xml:space="preserve">– </w:t>
      </w:r>
      <w:r w:rsidR="00835322" w:rsidRPr="003A414E">
        <w:rPr>
          <w:rStyle w:val="a5"/>
          <w:rFonts w:eastAsia="Calibri"/>
          <w:color w:val="000000"/>
          <w:sz w:val="28"/>
          <w:szCs w:val="28"/>
        </w:rPr>
        <w:t>в национальной валюте не менее 82</w:t>
      </w:r>
      <w:r w:rsidR="00B667D5" w:rsidRPr="003A414E">
        <w:rPr>
          <w:rStyle w:val="a5"/>
          <w:rFonts w:eastAsia="Calibri"/>
          <w:color w:val="000000"/>
          <w:sz w:val="28"/>
          <w:szCs w:val="28"/>
        </w:rPr>
        <w:t> %</w:t>
      </w:r>
      <w:r w:rsidR="00835322" w:rsidRPr="003A414E">
        <w:rPr>
          <w:rStyle w:val="a5"/>
          <w:rFonts w:eastAsia="Calibri"/>
          <w:color w:val="000000"/>
          <w:sz w:val="28"/>
          <w:szCs w:val="28"/>
        </w:rPr>
        <w:t xml:space="preserve"> и в иностранной валюте </w:t>
      </w:r>
      <w:r w:rsidR="00C60617" w:rsidRPr="003A414E">
        <w:rPr>
          <w:rStyle w:val="a5"/>
          <w:rFonts w:eastAsia="Calibri"/>
          <w:color w:val="000000"/>
          <w:sz w:val="28"/>
          <w:szCs w:val="28"/>
        </w:rPr>
        <w:t xml:space="preserve">– </w:t>
      </w:r>
      <w:r w:rsidR="00835322" w:rsidRPr="003A414E">
        <w:rPr>
          <w:rStyle w:val="a5"/>
          <w:rFonts w:eastAsia="Calibri"/>
          <w:color w:val="000000"/>
          <w:sz w:val="28"/>
          <w:szCs w:val="28"/>
        </w:rPr>
        <w:t>92</w:t>
      </w:r>
      <w:r w:rsidR="00B667D5" w:rsidRPr="003A414E">
        <w:rPr>
          <w:rStyle w:val="a5"/>
          <w:rFonts w:eastAsia="Calibri"/>
          <w:color w:val="000000"/>
          <w:sz w:val="28"/>
          <w:szCs w:val="28"/>
        </w:rPr>
        <w:t> %</w:t>
      </w:r>
      <w:r w:rsidR="00835322" w:rsidRPr="003A414E">
        <w:rPr>
          <w:rStyle w:val="a5"/>
          <w:rFonts w:eastAsia="Calibri"/>
          <w:color w:val="000000"/>
          <w:sz w:val="28"/>
          <w:szCs w:val="28"/>
        </w:rPr>
        <w:t>;</w:t>
      </w:r>
    </w:p>
    <w:p w:rsidR="00835322" w:rsidRPr="003A414E" w:rsidRDefault="008749FC"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4</w:t>
      </w:r>
      <w:r w:rsidR="00155CC1" w:rsidRPr="003A414E">
        <w:rPr>
          <w:rStyle w:val="a5"/>
          <w:rFonts w:eastAsia="Calibri"/>
          <w:color w:val="000000"/>
          <w:sz w:val="28"/>
          <w:szCs w:val="28"/>
        </w:rPr>
        <w:t>-</w:t>
      </w:r>
      <w:r w:rsidR="00456122" w:rsidRPr="003A414E">
        <w:rPr>
          <w:rStyle w:val="a5"/>
          <w:rFonts w:eastAsia="Calibri"/>
          <w:color w:val="000000"/>
          <w:sz w:val="28"/>
          <w:szCs w:val="28"/>
        </w:rPr>
        <w:t>я группа</w:t>
      </w:r>
      <w:r w:rsidRPr="003A414E">
        <w:rPr>
          <w:rStyle w:val="a5"/>
          <w:rFonts w:eastAsia="Calibri"/>
          <w:color w:val="000000"/>
          <w:sz w:val="28"/>
          <w:szCs w:val="28"/>
        </w:rPr>
        <w:t xml:space="preserve"> «Безнадежные»</w:t>
      </w:r>
      <w:r w:rsidR="00835322" w:rsidRPr="003A414E">
        <w:rPr>
          <w:rStyle w:val="a5"/>
          <w:rFonts w:eastAsia="Calibri"/>
          <w:color w:val="000000"/>
          <w:sz w:val="28"/>
          <w:szCs w:val="28"/>
        </w:rPr>
        <w:t xml:space="preserve"> </w:t>
      </w:r>
      <w:r w:rsidR="00456122" w:rsidRPr="003A414E">
        <w:rPr>
          <w:rStyle w:val="a5"/>
          <w:rFonts w:eastAsia="Calibri"/>
          <w:color w:val="000000"/>
          <w:sz w:val="28"/>
          <w:szCs w:val="28"/>
        </w:rPr>
        <w:t xml:space="preserve">– </w:t>
      </w:r>
      <w:r w:rsidR="00835322" w:rsidRPr="003A414E">
        <w:rPr>
          <w:rStyle w:val="a5"/>
          <w:rFonts w:eastAsia="Calibri"/>
          <w:color w:val="000000"/>
          <w:sz w:val="28"/>
          <w:szCs w:val="28"/>
        </w:rPr>
        <w:t xml:space="preserve">в национальной и </w:t>
      </w:r>
      <w:r w:rsidR="00835322" w:rsidRPr="003A414E">
        <w:rPr>
          <w:rStyle w:val="a5"/>
          <w:rFonts w:eastAsia="Calibri"/>
          <w:strike/>
          <w:color w:val="000000"/>
          <w:sz w:val="28"/>
          <w:szCs w:val="28"/>
        </w:rPr>
        <w:t>в</w:t>
      </w:r>
      <w:r w:rsidR="00835322" w:rsidRPr="003A414E">
        <w:rPr>
          <w:rStyle w:val="a5"/>
          <w:rFonts w:eastAsia="Calibri"/>
          <w:color w:val="000000"/>
          <w:sz w:val="28"/>
          <w:szCs w:val="28"/>
        </w:rPr>
        <w:t xml:space="preserve"> иностранной валюте</w:t>
      </w:r>
      <w:r w:rsidR="00456122" w:rsidRPr="003A414E">
        <w:rPr>
          <w:rStyle w:val="a5"/>
          <w:rFonts w:eastAsia="Calibri"/>
          <w:color w:val="000000"/>
          <w:sz w:val="28"/>
          <w:szCs w:val="28"/>
        </w:rPr>
        <w:t xml:space="preserve"> –</w:t>
      </w:r>
      <w:r w:rsidR="002A2432" w:rsidRPr="003A414E">
        <w:rPr>
          <w:rStyle w:val="a5"/>
          <w:rFonts w:eastAsia="Calibri"/>
          <w:color w:val="000000"/>
          <w:sz w:val="28"/>
          <w:szCs w:val="28"/>
        </w:rPr>
        <w:t>100</w:t>
      </w:r>
      <w:r w:rsidR="00A163B9" w:rsidRPr="003A414E">
        <w:rPr>
          <w:rStyle w:val="a5"/>
          <w:rFonts w:eastAsia="Calibri"/>
          <w:color w:val="000000"/>
          <w:sz w:val="28"/>
          <w:szCs w:val="28"/>
        </w:rPr>
        <w:t> </w:t>
      </w:r>
      <w:r w:rsidR="00B667D5" w:rsidRPr="003A414E">
        <w:rPr>
          <w:rStyle w:val="a5"/>
          <w:rFonts w:eastAsia="Calibri"/>
          <w:color w:val="000000"/>
          <w:sz w:val="28"/>
          <w:szCs w:val="28"/>
        </w:rPr>
        <w:t>%</w:t>
      </w:r>
      <w:r w:rsidR="00835322" w:rsidRPr="003A414E">
        <w:rPr>
          <w:rStyle w:val="a5"/>
          <w:rFonts w:eastAsia="Calibri"/>
          <w:color w:val="000000"/>
          <w:sz w:val="28"/>
          <w:szCs w:val="28"/>
        </w:rPr>
        <w:t>.</w:t>
      </w:r>
    </w:p>
    <w:p w:rsidR="00835322" w:rsidRPr="003A414E" w:rsidRDefault="0085660B"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2. </w:t>
      </w:r>
      <w:r w:rsidR="00835322" w:rsidRPr="003A414E">
        <w:rPr>
          <w:rStyle w:val="a5"/>
          <w:rFonts w:eastAsia="Calibri"/>
          <w:color w:val="000000"/>
          <w:sz w:val="28"/>
          <w:szCs w:val="28"/>
        </w:rPr>
        <w:t>В целях минимизации и контроля кредитного риска в Республик</w:t>
      </w:r>
      <w:r w:rsidR="00155CC1" w:rsidRPr="003A414E">
        <w:rPr>
          <w:rStyle w:val="a5"/>
          <w:rFonts w:eastAsia="Calibri"/>
          <w:color w:val="000000"/>
          <w:sz w:val="28"/>
          <w:szCs w:val="28"/>
        </w:rPr>
        <w:t>е Таджикистан были созданы два б</w:t>
      </w:r>
      <w:r w:rsidR="00835322" w:rsidRPr="003A414E">
        <w:rPr>
          <w:rStyle w:val="a5"/>
          <w:rFonts w:eastAsia="Calibri"/>
          <w:color w:val="000000"/>
          <w:sz w:val="28"/>
          <w:szCs w:val="28"/>
        </w:rPr>
        <w:t>юро кредитных историй. В настоящее время вся информация о заемщиках накапливается и хранится в бюр</w:t>
      </w:r>
      <w:r w:rsidR="00456122" w:rsidRPr="003A414E">
        <w:rPr>
          <w:rStyle w:val="a5"/>
          <w:rFonts w:eastAsia="Calibri"/>
          <w:color w:val="000000"/>
          <w:sz w:val="28"/>
          <w:szCs w:val="28"/>
        </w:rPr>
        <w:t>о, и банки ведут обмен информацей</w:t>
      </w:r>
      <w:r w:rsidR="00835322" w:rsidRPr="003A414E">
        <w:rPr>
          <w:rStyle w:val="a5"/>
          <w:rFonts w:eastAsia="Calibri"/>
          <w:color w:val="000000"/>
          <w:sz w:val="28"/>
          <w:szCs w:val="28"/>
        </w:rPr>
        <w:t xml:space="preserve">. </w:t>
      </w:r>
      <w:r w:rsidR="00AF0540" w:rsidRPr="003A414E">
        <w:rPr>
          <w:rStyle w:val="a5"/>
          <w:rFonts w:eastAsia="Calibri"/>
          <w:color w:val="000000"/>
          <w:sz w:val="28"/>
          <w:szCs w:val="28"/>
        </w:rPr>
        <w:t>Н</w:t>
      </w:r>
      <w:r w:rsidR="00835322" w:rsidRPr="003A414E">
        <w:rPr>
          <w:rStyle w:val="a5"/>
          <w:rFonts w:eastAsia="Calibri"/>
          <w:color w:val="000000"/>
          <w:sz w:val="28"/>
          <w:szCs w:val="28"/>
        </w:rPr>
        <w:t>БТ подготовил проект нормативно</w:t>
      </w:r>
      <w:r w:rsidR="00AF0540" w:rsidRPr="003A414E">
        <w:rPr>
          <w:rStyle w:val="a5"/>
          <w:rFonts w:eastAsia="Calibri"/>
          <w:color w:val="000000"/>
          <w:sz w:val="28"/>
          <w:szCs w:val="28"/>
        </w:rPr>
        <w:t>-</w:t>
      </w:r>
      <w:r w:rsidR="00835322" w:rsidRPr="003A414E">
        <w:rPr>
          <w:rStyle w:val="a5"/>
          <w:rFonts w:eastAsia="Calibri"/>
          <w:color w:val="000000"/>
          <w:sz w:val="28"/>
          <w:szCs w:val="28"/>
        </w:rPr>
        <w:t xml:space="preserve">правовой базы по регулированию деятельности кредитных бюро и использованию кредитной информации, получаемых из кредитных бюро в надзорных целях. Данные инструкции находятся на рассмотрении руководства </w:t>
      </w:r>
      <w:r w:rsidR="00AF0540" w:rsidRPr="003A414E">
        <w:rPr>
          <w:rStyle w:val="a5"/>
          <w:rFonts w:eastAsia="Calibri"/>
          <w:color w:val="000000"/>
          <w:sz w:val="28"/>
          <w:szCs w:val="28"/>
        </w:rPr>
        <w:t>Н</w:t>
      </w:r>
      <w:r w:rsidR="00835322" w:rsidRPr="003A414E">
        <w:rPr>
          <w:rStyle w:val="a5"/>
          <w:rFonts w:eastAsia="Calibri"/>
          <w:color w:val="000000"/>
          <w:sz w:val="28"/>
          <w:szCs w:val="28"/>
        </w:rPr>
        <w:t>БТ, также подготовлена форма отчетности с целью банковского надзора и статистики.</w:t>
      </w:r>
    </w:p>
    <w:p w:rsidR="00835322" w:rsidRPr="003A414E" w:rsidRDefault="0085660B"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3. </w:t>
      </w:r>
      <w:r w:rsidR="00835322" w:rsidRPr="003A414E">
        <w:rPr>
          <w:rStyle w:val="a5"/>
          <w:rFonts w:eastAsia="Calibri"/>
          <w:color w:val="000000"/>
          <w:sz w:val="28"/>
          <w:szCs w:val="28"/>
        </w:rPr>
        <w:t xml:space="preserve">На основании Инструкции </w:t>
      </w:r>
      <w:r w:rsidR="00B667D5" w:rsidRPr="003A414E">
        <w:rPr>
          <w:rStyle w:val="a5"/>
          <w:rFonts w:eastAsia="Calibri"/>
          <w:color w:val="000000"/>
          <w:sz w:val="28"/>
          <w:szCs w:val="28"/>
        </w:rPr>
        <w:t>№ </w:t>
      </w:r>
      <w:r w:rsidR="00835322" w:rsidRPr="003A414E">
        <w:rPr>
          <w:rStyle w:val="a5"/>
          <w:rFonts w:eastAsia="Calibri"/>
          <w:color w:val="000000"/>
          <w:sz w:val="28"/>
          <w:szCs w:val="28"/>
        </w:rPr>
        <w:t>176 «О порядке регулирования деят</w:t>
      </w:r>
      <w:r w:rsidR="00456122" w:rsidRPr="003A414E">
        <w:rPr>
          <w:rStyle w:val="a5"/>
          <w:rFonts w:eastAsia="Calibri"/>
          <w:color w:val="000000"/>
          <w:sz w:val="28"/>
          <w:szCs w:val="28"/>
        </w:rPr>
        <w:t>ельности кредитных организаций»</w:t>
      </w:r>
      <w:r w:rsidR="00835322" w:rsidRPr="003A414E">
        <w:rPr>
          <w:rStyle w:val="a5"/>
          <w:rFonts w:eastAsia="Calibri"/>
          <w:color w:val="000000"/>
          <w:sz w:val="28"/>
          <w:szCs w:val="28"/>
        </w:rPr>
        <w:t xml:space="preserve"> были ужесточены нормы по нормативам К 3-1 «Максимальный размер риска на одного заемщика или группу связанных заемщиков», которые включают индивидуальные и совокупные лимиты, применяемые в отношении кредитов одному заемщику (или взаимосвязанной группе заемщиков), в процентах от капитала (</w:t>
      </w:r>
      <w:r w:rsidR="00AF0540" w:rsidRPr="003A414E">
        <w:rPr>
          <w:rStyle w:val="a5"/>
          <w:rFonts w:eastAsia="Calibri"/>
          <w:color w:val="000000"/>
          <w:sz w:val="28"/>
          <w:szCs w:val="28"/>
        </w:rPr>
        <w:t>от максимум</w:t>
      </w:r>
      <w:r w:rsidR="00835322" w:rsidRPr="003A414E">
        <w:rPr>
          <w:rStyle w:val="a5"/>
          <w:rFonts w:eastAsia="Calibri"/>
          <w:color w:val="000000"/>
          <w:sz w:val="28"/>
          <w:szCs w:val="28"/>
        </w:rPr>
        <w:t xml:space="preserve"> 25</w:t>
      </w:r>
      <w:r w:rsidR="00155CC1" w:rsidRPr="003A414E">
        <w:rPr>
          <w:rStyle w:val="a5"/>
          <w:rFonts w:eastAsia="Calibri"/>
          <w:color w:val="000000"/>
          <w:sz w:val="28"/>
          <w:szCs w:val="28"/>
        </w:rPr>
        <w:t xml:space="preserve"> </w:t>
      </w:r>
      <w:r w:rsidR="00835322" w:rsidRPr="003A414E">
        <w:rPr>
          <w:rStyle w:val="a5"/>
          <w:rFonts w:eastAsia="Calibri"/>
          <w:color w:val="000000"/>
          <w:sz w:val="28"/>
          <w:szCs w:val="28"/>
        </w:rPr>
        <w:t>до 20</w:t>
      </w:r>
      <w:r w:rsidR="00B667D5" w:rsidRPr="003A414E">
        <w:rPr>
          <w:rStyle w:val="a5"/>
          <w:rFonts w:eastAsia="Calibri"/>
          <w:color w:val="000000"/>
          <w:sz w:val="28"/>
          <w:szCs w:val="28"/>
        </w:rPr>
        <w:t> %</w:t>
      </w:r>
      <w:r w:rsidR="00835322" w:rsidRPr="003A414E">
        <w:rPr>
          <w:rStyle w:val="a5"/>
          <w:rFonts w:eastAsia="Calibri"/>
          <w:color w:val="000000"/>
          <w:sz w:val="28"/>
          <w:szCs w:val="28"/>
        </w:rPr>
        <w:t>)</w:t>
      </w:r>
      <w:r w:rsidR="00AF0540" w:rsidRPr="003A414E">
        <w:rPr>
          <w:rStyle w:val="a5"/>
          <w:rFonts w:eastAsia="Calibri"/>
          <w:color w:val="000000"/>
          <w:sz w:val="28"/>
          <w:szCs w:val="28"/>
        </w:rPr>
        <w:t>,</w:t>
      </w:r>
      <w:r w:rsidR="00835322" w:rsidRPr="003A414E">
        <w:rPr>
          <w:rStyle w:val="a5"/>
          <w:rFonts w:eastAsia="Calibri"/>
          <w:color w:val="000000"/>
          <w:sz w:val="28"/>
          <w:szCs w:val="28"/>
        </w:rPr>
        <w:t xml:space="preserve"> К 3-2 «Максимальный размер крупных кредитных рисков» (от </w:t>
      </w:r>
      <w:r w:rsidR="00AF0540" w:rsidRPr="003A414E">
        <w:rPr>
          <w:rStyle w:val="a5"/>
          <w:rFonts w:eastAsia="Calibri"/>
          <w:color w:val="000000"/>
          <w:sz w:val="28"/>
          <w:szCs w:val="28"/>
        </w:rPr>
        <w:t>максимум</w:t>
      </w:r>
      <w:r w:rsidR="00835322" w:rsidRPr="003A414E">
        <w:rPr>
          <w:rStyle w:val="a5"/>
          <w:rFonts w:eastAsia="Calibri"/>
          <w:color w:val="000000"/>
          <w:sz w:val="28"/>
          <w:szCs w:val="28"/>
        </w:rPr>
        <w:t xml:space="preserve"> 5 до 3</w:t>
      </w:r>
      <w:r w:rsidR="00B667D5" w:rsidRPr="003A414E">
        <w:rPr>
          <w:rStyle w:val="a5"/>
          <w:rFonts w:eastAsia="Calibri"/>
          <w:color w:val="000000"/>
          <w:sz w:val="28"/>
          <w:szCs w:val="28"/>
        </w:rPr>
        <w:t> </w:t>
      </w:r>
      <w:r w:rsidR="00835322" w:rsidRPr="003A414E">
        <w:rPr>
          <w:rStyle w:val="a5"/>
          <w:rFonts w:eastAsia="Calibri"/>
          <w:color w:val="000000"/>
          <w:sz w:val="28"/>
          <w:szCs w:val="28"/>
        </w:rPr>
        <w:t>раз).</w:t>
      </w:r>
    </w:p>
    <w:p w:rsidR="00835322" w:rsidRPr="003A414E" w:rsidRDefault="00AF0540"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В</w:t>
      </w:r>
      <w:r w:rsidR="00835322" w:rsidRPr="003A414E">
        <w:rPr>
          <w:rStyle w:val="a5"/>
          <w:rFonts w:eastAsia="Calibri"/>
          <w:color w:val="000000"/>
          <w:sz w:val="28"/>
          <w:szCs w:val="28"/>
        </w:rPr>
        <w:t xml:space="preserve">веден новый норматив К 3-3 «Максимальный размер риска на одного заемщика </w:t>
      </w:r>
      <w:r w:rsidRPr="003A414E">
        <w:rPr>
          <w:rStyle w:val="a5"/>
          <w:rFonts w:eastAsia="Calibri"/>
          <w:color w:val="000000"/>
          <w:sz w:val="28"/>
          <w:szCs w:val="28"/>
        </w:rPr>
        <w:t>–</w:t>
      </w:r>
      <w:r w:rsidR="00835322" w:rsidRPr="003A414E">
        <w:rPr>
          <w:rStyle w:val="a5"/>
          <w:rFonts w:eastAsia="Calibri"/>
          <w:color w:val="000000"/>
          <w:sz w:val="28"/>
          <w:szCs w:val="28"/>
        </w:rPr>
        <w:t xml:space="preserve"> кредитной организации», размер которого составляет </w:t>
      </w:r>
      <w:r w:rsidRPr="003A414E">
        <w:rPr>
          <w:rStyle w:val="a5"/>
          <w:rFonts w:eastAsia="Calibri"/>
          <w:color w:val="000000"/>
          <w:sz w:val="28"/>
          <w:szCs w:val="28"/>
        </w:rPr>
        <w:t xml:space="preserve">максимум </w:t>
      </w:r>
      <w:r w:rsidR="00835322" w:rsidRPr="003A414E">
        <w:rPr>
          <w:rStyle w:val="a5"/>
          <w:rFonts w:eastAsia="Calibri"/>
          <w:color w:val="000000"/>
          <w:sz w:val="28"/>
          <w:szCs w:val="28"/>
        </w:rPr>
        <w:t>20</w:t>
      </w:r>
      <w:r w:rsidR="00B667D5" w:rsidRPr="003A414E">
        <w:rPr>
          <w:rStyle w:val="a5"/>
          <w:rFonts w:eastAsia="Calibri"/>
          <w:color w:val="000000"/>
          <w:sz w:val="28"/>
          <w:szCs w:val="28"/>
        </w:rPr>
        <w:t> %</w:t>
      </w:r>
      <w:r w:rsidR="00835322" w:rsidRPr="003A414E">
        <w:rPr>
          <w:rStyle w:val="a5"/>
          <w:rFonts w:eastAsia="Calibri"/>
          <w:color w:val="000000"/>
          <w:sz w:val="28"/>
          <w:szCs w:val="28"/>
        </w:rPr>
        <w:t>.</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Требования к банкам о принятии на уровне руководства/совета решений обо </w:t>
      </w:r>
      <w:r w:rsidR="001A36CD" w:rsidRPr="003A414E">
        <w:rPr>
          <w:rStyle w:val="a5"/>
          <w:rFonts w:eastAsia="Calibri"/>
          <w:color w:val="000000"/>
          <w:sz w:val="28"/>
          <w:szCs w:val="28"/>
        </w:rPr>
        <w:t>всех видах кредита, в том числе</w:t>
      </w:r>
      <w:r w:rsidRPr="003A414E">
        <w:rPr>
          <w:rStyle w:val="a5"/>
          <w:rFonts w:eastAsia="Calibri"/>
          <w:color w:val="000000"/>
          <w:sz w:val="28"/>
          <w:szCs w:val="28"/>
        </w:rPr>
        <w:t xml:space="preserve"> крупных и рискованных, а также </w:t>
      </w:r>
      <w:r w:rsidR="00AF0540" w:rsidRPr="003A414E">
        <w:rPr>
          <w:rStyle w:val="a5"/>
          <w:rFonts w:eastAsia="Calibri"/>
          <w:color w:val="000000"/>
          <w:sz w:val="28"/>
          <w:szCs w:val="28"/>
        </w:rPr>
        <w:t xml:space="preserve">о </w:t>
      </w:r>
      <w:r w:rsidRPr="003A414E">
        <w:rPr>
          <w:rStyle w:val="a5"/>
          <w:rFonts w:eastAsia="Calibri"/>
          <w:color w:val="000000"/>
          <w:sz w:val="28"/>
          <w:szCs w:val="28"/>
        </w:rPr>
        <w:t>формировани</w:t>
      </w:r>
      <w:r w:rsidR="00AF0540" w:rsidRPr="003A414E">
        <w:rPr>
          <w:rStyle w:val="a5"/>
          <w:rFonts w:eastAsia="Calibri"/>
          <w:color w:val="000000"/>
          <w:sz w:val="28"/>
          <w:szCs w:val="28"/>
        </w:rPr>
        <w:t>и</w:t>
      </w:r>
      <w:r w:rsidRPr="003A414E">
        <w:rPr>
          <w:rStyle w:val="a5"/>
          <w:rFonts w:eastAsia="Calibri"/>
          <w:color w:val="000000"/>
          <w:sz w:val="28"/>
          <w:szCs w:val="28"/>
        </w:rPr>
        <w:t xml:space="preserve"> банками комплексной системы управленческой информации в этой области приведены в новой Инструкция </w:t>
      </w:r>
      <w:r w:rsidR="00B667D5" w:rsidRPr="003A414E">
        <w:rPr>
          <w:rStyle w:val="a5"/>
          <w:rFonts w:eastAsia="Calibri"/>
          <w:color w:val="000000"/>
          <w:sz w:val="28"/>
          <w:szCs w:val="28"/>
        </w:rPr>
        <w:t>№ </w:t>
      </w:r>
      <w:r w:rsidRPr="003A414E">
        <w:rPr>
          <w:rStyle w:val="a5"/>
          <w:rFonts w:eastAsia="Calibri"/>
          <w:color w:val="000000"/>
          <w:sz w:val="28"/>
          <w:szCs w:val="28"/>
        </w:rPr>
        <w:t xml:space="preserve">186 «О порядке предоставления кредита и начисления процента в кредитных организациях». Основной целью </w:t>
      </w:r>
      <w:r w:rsidR="00155CC1" w:rsidRPr="003A414E">
        <w:rPr>
          <w:rStyle w:val="a5"/>
          <w:rFonts w:eastAsia="Calibri"/>
          <w:color w:val="000000"/>
          <w:sz w:val="28"/>
          <w:szCs w:val="28"/>
        </w:rPr>
        <w:t>данной</w:t>
      </w:r>
      <w:r w:rsidRPr="003A414E">
        <w:rPr>
          <w:rStyle w:val="a5"/>
          <w:rFonts w:eastAsia="Calibri"/>
          <w:color w:val="000000"/>
          <w:sz w:val="28"/>
          <w:szCs w:val="28"/>
        </w:rPr>
        <w:t xml:space="preserve"> Инструкции является установление минимальных требований </w:t>
      </w:r>
      <w:r w:rsidR="00AF0540" w:rsidRPr="003A414E">
        <w:rPr>
          <w:rStyle w:val="a5"/>
          <w:rFonts w:eastAsia="Calibri"/>
          <w:color w:val="000000"/>
          <w:sz w:val="28"/>
          <w:szCs w:val="28"/>
        </w:rPr>
        <w:t>п</w:t>
      </w:r>
      <w:r w:rsidRPr="003A414E">
        <w:rPr>
          <w:rStyle w:val="a5"/>
          <w:rFonts w:eastAsia="Calibri"/>
          <w:color w:val="000000"/>
          <w:sz w:val="28"/>
          <w:szCs w:val="28"/>
        </w:rPr>
        <w:t>о разумной системе управления кредитным риском и порядку начисления процентов за кредит в кредитных организациях.</w:t>
      </w:r>
    </w:p>
    <w:p w:rsidR="00835322" w:rsidRPr="003A414E" w:rsidRDefault="003D27DD"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 xml:space="preserve">4. </w:t>
      </w:r>
      <w:r w:rsidR="00835322" w:rsidRPr="003A414E">
        <w:rPr>
          <w:rStyle w:val="a5"/>
          <w:rFonts w:eastAsia="Calibri"/>
          <w:color w:val="000000"/>
          <w:sz w:val="28"/>
          <w:szCs w:val="28"/>
        </w:rPr>
        <w:t xml:space="preserve">В целях укрепления надзора и повышения его эффективности в последнее время ведется тесное сотрудничество выездного и документарного надзора. Это выражается в повышении </w:t>
      </w:r>
      <w:r w:rsidR="00AF0540" w:rsidRPr="003A414E">
        <w:rPr>
          <w:rStyle w:val="a5"/>
          <w:rFonts w:eastAsia="Calibri"/>
          <w:color w:val="000000"/>
          <w:sz w:val="28"/>
          <w:szCs w:val="28"/>
        </w:rPr>
        <w:t xml:space="preserve">роли </w:t>
      </w:r>
      <w:r w:rsidR="00835322" w:rsidRPr="003A414E">
        <w:rPr>
          <w:rStyle w:val="a5"/>
          <w:rFonts w:eastAsia="Calibri"/>
          <w:color w:val="000000"/>
          <w:sz w:val="28"/>
          <w:szCs w:val="28"/>
        </w:rPr>
        <w:t xml:space="preserve">совместных проверок, в которых </w:t>
      </w:r>
      <w:r w:rsidR="00835322" w:rsidRPr="003A414E">
        <w:rPr>
          <w:rStyle w:val="a5"/>
          <w:rFonts w:eastAsia="Calibri"/>
          <w:color w:val="000000"/>
          <w:sz w:val="28"/>
          <w:szCs w:val="28"/>
        </w:rPr>
        <w:lastRenderedPageBreak/>
        <w:t>участвуют кураторы банков. Перед началом проверки со стороны документарного надзора предоставляются все аналитические отчеты и необходимые сведения для проведения проверки. Также со стороны документарного надзора проводится ежеквартальный анализ финансового состояния каждого банка</w:t>
      </w:r>
      <w:r w:rsidR="001A36CD" w:rsidRPr="003A414E">
        <w:rPr>
          <w:rStyle w:val="a5"/>
          <w:rFonts w:eastAsia="Calibri"/>
          <w:color w:val="000000"/>
          <w:sz w:val="28"/>
          <w:szCs w:val="28"/>
        </w:rPr>
        <w:t>,</w:t>
      </w:r>
      <w:r w:rsidR="00835322" w:rsidRPr="003A414E">
        <w:rPr>
          <w:rStyle w:val="a5"/>
          <w:rFonts w:eastAsia="Calibri"/>
          <w:color w:val="000000"/>
          <w:sz w:val="28"/>
          <w:szCs w:val="28"/>
        </w:rPr>
        <w:t xml:space="preserve"> и выводы с соответствующими рекомендациями по исправлению текущих проблем </w:t>
      </w:r>
      <w:r w:rsidR="00155CC1" w:rsidRPr="003A414E">
        <w:rPr>
          <w:rStyle w:val="a5"/>
          <w:rFonts w:eastAsia="Calibri"/>
          <w:color w:val="000000"/>
          <w:sz w:val="28"/>
          <w:szCs w:val="28"/>
        </w:rPr>
        <w:t>направляются</w:t>
      </w:r>
      <w:r w:rsidR="00835322" w:rsidRPr="003A414E">
        <w:rPr>
          <w:rStyle w:val="a5"/>
          <w:rFonts w:eastAsia="Calibri"/>
          <w:color w:val="000000"/>
          <w:sz w:val="28"/>
          <w:szCs w:val="28"/>
        </w:rPr>
        <w:t xml:space="preserve"> руководству банка. В результате проведенных</w:t>
      </w:r>
      <w:r w:rsidR="00155CC1" w:rsidRPr="003A414E">
        <w:rPr>
          <w:rStyle w:val="a5"/>
          <w:rFonts w:eastAsia="Calibri"/>
          <w:color w:val="000000"/>
          <w:sz w:val="28"/>
          <w:szCs w:val="28"/>
        </w:rPr>
        <w:t xml:space="preserve"> проверок готовится письмо для н</w:t>
      </w:r>
      <w:r w:rsidR="00835322" w:rsidRPr="003A414E">
        <w:rPr>
          <w:rStyle w:val="a5"/>
          <w:rFonts w:eastAsia="Calibri"/>
          <w:color w:val="000000"/>
          <w:sz w:val="28"/>
          <w:szCs w:val="28"/>
        </w:rPr>
        <w:t>аблюдательного совета кредитной организации о выявленных рисках и проблемах. Также готовятся рекомендации по устранению выявленных рисков и проблем. В дополнение к этому требуется создание плана мероприятий по устранению выявленных со стороны кредитных организаций недостатков.</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По резуль</w:t>
      </w:r>
      <w:r w:rsidR="001A36CD" w:rsidRPr="003A414E">
        <w:rPr>
          <w:rStyle w:val="a5"/>
          <w:rFonts w:eastAsia="Calibri"/>
          <w:color w:val="000000"/>
          <w:sz w:val="28"/>
          <w:szCs w:val="28"/>
        </w:rPr>
        <w:t>татам каждой проверки на местах</w:t>
      </w:r>
      <w:r w:rsidRPr="003A414E">
        <w:rPr>
          <w:rStyle w:val="a5"/>
          <w:rFonts w:eastAsia="Calibri"/>
          <w:color w:val="000000"/>
          <w:sz w:val="28"/>
          <w:szCs w:val="28"/>
        </w:rPr>
        <w:t xml:space="preserve"> </w:t>
      </w:r>
      <w:r w:rsidR="00017C35" w:rsidRPr="003A414E">
        <w:rPr>
          <w:rStyle w:val="a5"/>
          <w:rFonts w:eastAsia="Calibri"/>
          <w:color w:val="000000"/>
          <w:sz w:val="28"/>
          <w:szCs w:val="28"/>
        </w:rPr>
        <w:t>согласно рекомендациям</w:t>
      </w:r>
      <w:r w:rsidRPr="003A414E">
        <w:rPr>
          <w:rStyle w:val="a5"/>
          <w:rFonts w:eastAsia="Calibri"/>
          <w:color w:val="000000"/>
          <w:sz w:val="28"/>
          <w:szCs w:val="28"/>
        </w:rPr>
        <w:t xml:space="preserve"> </w:t>
      </w:r>
      <w:r w:rsidR="006B00C5" w:rsidRPr="003A414E">
        <w:rPr>
          <w:rStyle w:val="a5"/>
          <w:rFonts w:eastAsia="Calibri"/>
          <w:color w:val="000000"/>
          <w:sz w:val="28"/>
          <w:szCs w:val="28"/>
        </w:rPr>
        <w:t>Базеля II (н</w:t>
      </w:r>
      <w:r w:rsidRPr="003A414E">
        <w:rPr>
          <w:rStyle w:val="a5"/>
          <w:rFonts w:eastAsia="Calibri"/>
          <w:color w:val="000000"/>
          <w:sz w:val="28"/>
          <w:szCs w:val="28"/>
        </w:rPr>
        <w:t>адзорный процесс</w:t>
      </w:r>
      <w:r w:rsidR="006B00C5" w:rsidRPr="003A414E">
        <w:rPr>
          <w:rStyle w:val="a5"/>
          <w:rFonts w:eastAsia="Calibri"/>
          <w:color w:val="000000"/>
          <w:sz w:val="28"/>
          <w:szCs w:val="28"/>
        </w:rPr>
        <w:t>)</w:t>
      </w:r>
      <w:r w:rsidRPr="003A414E">
        <w:rPr>
          <w:rStyle w:val="a5"/>
          <w:rFonts w:eastAsia="Calibri"/>
          <w:color w:val="000000"/>
          <w:sz w:val="28"/>
          <w:szCs w:val="28"/>
        </w:rPr>
        <w:t xml:space="preserve"> провод</w:t>
      </w:r>
      <w:r w:rsidR="00155CC1" w:rsidRPr="003A414E">
        <w:rPr>
          <w:rStyle w:val="a5"/>
          <w:rFonts w:eastAsia="Calibri"/>
          <w:color w:val="000000"/>
          <w:sz w:val="28"/>
          <w:szCs w:val="28"/>
        </w:rPr>
        <w:t>ятся встречи с полным составом н</w:t>
      </w:r>
      <w:r w:rsidRPr="003A414E">
        <w:rPr>
          <w:rStyle w:val="a5"/>
          <w:rFonts w:eastAsia="Calibri"/>
          <w:color w:val="000000"/>
          <w:sz w:val="28"/>
          <w:szCs w:val="28"/>
        </w:rPr>
        <w:t xml:space="preserve">аблюдательного совета каждого банка не реже одного раза в год. После проведения каждой встречи составляется протокол. </w:t>
      </w:r>
      <w:r w:rsidR="003D3352" w:rsidRPr="003A414E">
        <w:rPr>
          <w:rStyle w:val="a5"/>
          <w:rFonts w:eastAsia="Calibri"/>
          <w:color w:val="000000"/>
          <w:sz w:val="28"/>
          <w:szCs w:val="28"/>
        </w:rPr>
        <w:t xml:space="preserve">Итоги проведенных проверок вносятся на рассмотрение Правления НБТ с участием руководителей данных кредитных организаций. </w:t>
      </w:r>
      <w:r w:rsidRPr="003A414E">
        <w:rPr>
          <w:rStyle w:val="a5"/>
          <w:rFonts w:eastAsia="Calibri"/>
          <w:color w:val="000000"/>
          <w:sz w:val="28"/>
          <w:szCs w:val="28"/>
        </w:rPr>
        <w:t>Также ежеквартально руководство Н</w:t>
      </w:r>
      <w:r w:rsidR="00AF0540" w:rsidRPr="003A414E">
        <w:rPr>
          <w:rStyle w:val="a5"/>
          <w:rFonts w:eastAsia="Calibri"/>
          <w:color w:val="000000"/>
          <w:sz w:val="28"/>
          <w:szCs w:val="28"/>
        </w:rPr>
        <w:t>БТ</w:t>
      </w:r>
      <w:r w:rsidRPr="003A414E">
        <w:rPr>
          <w:rStyle w:val="a5"/>
          <w:rFonts w:eastAsia="Calibri"/>
          <w:color w:val="000000"/>
          <w:sz w:val="28"/>
          <w:szCs w:val="28"/>
        </w:rPr>
        <w:t xml:space="preserve"> </w:t>
      </w:r>
      <w:r w:rsidR="006B00C5" w:rsidRPr="003A414E">
        <w:rPr>
          <w:rStyle w:val="a5"/>
          <w:rFonts w:eastAsia="Calibri"/>
          <w:color w:val="000000"/>
          <w:sz w:val="28"/>
          <w:szCs w:val="28"/>
        </w:rPr>
        <w:t>проводит встречи с</w:t>
      </w:r>
      <w:r w:rsidRPr="003A414E">
        <w:rPr>
          <w:rStyle w:val="a5"/>
          <w:rFonts w:eastAsia="Calibri"/>
          <w:color w:val="000000"/>
          <w:sz w:val="28"/>
          <w:szCs w:val="28"/>
        </w:rPr>
        <w:t xml:space="preserve"> первыми руководителями банков по вопросам текущей ситуации в банковской системе, обзора макроэкономической ситуации и намечающихся кризисных ситуаций.</w:t>
      </w:r>
    </w:p>
    <w:p w:rsidR="00835322" w:rsidRPr="003A414E" w:rsidRDefault="00E5715B"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5. </w:t>
      </w:r>
      <w:r w:rsidR="00835322" w:rsidRPr="003A414E">
        <w:rPr>
          <w:rStyle w:val="a5"/>
          <w:rFonts w:eastAsia="Calibri"/>
          <w:color w:val="000000"/>
          <w:sz w:val="28"/>
          <w:szCs w:val="28"/>
        </w:rPr>
        <w:t>В настоящее время Н</w:t>
      </w:r>
      <w:r w:rsidR="006B00C5" w:rsidRPr="003A414E">
        <w:rPr>
          <w:rStyle w:val="a5"/>
          <w:rFonts w:eastAsia="Calibri"/>
          <w:color w:val="000000"/>
          <w:sz w:val="28"/>
          <w:szCs w:val="28"/>
        </w:rPr>
        <w:t>БТ</w:t>
      </w:r>
      <w:r w:rsidR="00835322" w:rsidRPr="003A414E">
        <w:rPr>
          <w:rStyle w:val="a5"/>
          <w:rFonts w:eastAsia="Calibri"/>
          <w:color w:val="000000"/>
          <w:sz w:val="28"/>
          <w:szCs w:val="28"/>
        </w:rPr>
        <w:t xml:space="preserve"> ежеквартально проводится стресс-тестирование коммерческих банков на основе анализа кредитного портфеля и кредитных рисков. При этом </w:t>
      </w:r>
      <w:r w:rsidR="006B00C5" w:rsidRPr="003A414E">
        <w:rPr>
          <w:rStyle w:val="a5"/>
          <w:rFonts w:eastAsia="Calibri"/>
          <w:color w:val="000000"/>
          <w:sz w:val="28"/>
          <w:szCs w:val="28"/>
        </w:rPr>
        <w:t>п</w:t>
      </w:r>
      <w:r w:rsidR="00835322" w:rsidRPr="003A414E">
        <w:rPr>
          <w:rStyle w:val="a5"/>
          <w:rFonts w:eastAsia="Calibri"/>
          <w:color w:val="000000"/>
          <w:sz w:val="28"/>
          <w:szCs w:val="28"/>
        </w:rPr>
        <w:t>о результатам стресс-тестирования пересматриваются показатели по недо</w:t>
      </w:r>
      <w:r w:rsidR="006B00C5" w:rsidRPr="003A414E">
        <w:rPr>
          <w:rStyle w:val="a5"/>
          <w:rFonts w:eastAsia="Calibri"/>
          <w:color w:val="000000"/>
          <w:sz w:val="28"/>
          <w:szCs w:val="28"/>
        </w:rPr>
        <w:t>созданному</w:t>
      </w:r>
      <w:r w:rsidR="00A327D2" w:rsidRPr="003A414E">
        <w:rPr>
          <w:rStyle w:val="a5"/>
          <w:rFonts w:eastAsia="Calibri"/>
          <w:color w:val="000000"/>
          <w:sz w:val="28"/>
          <w:szCs w:val="28"/>
        </w:rPr>
        <w:t xml:space="preserve"> ф</w:t>
      </w:r>
      <w:r w:rsidR="00017C35" w:rsidRPr="003A414E">
        <w:rPr>
          <w:rStyle w:val="a5"/>
          <w:rFonts w:eastAsia="Calibri"/>
          <w:color w:val="000000"/>
          <w:sz w:val="28"/>
          <w:szCs w:val="28"/>
        </w:rPr>
        <w:t>онду покрытия возможных потерь п</w:t>
      </w:r>
      <w:r w:rsidR="00835322" w:rsidRPr="003A414E">
        <w:rPr>
          <w:rStyle w:val="a5"/>
          <w:rFonts w:eastAsia="Calibri"/>
          <w:color w:val="000000"/>
          <w:sz w:val="28"/>
          <w:szCs w:val="28"/>
        </w:rPr>
        <w:t>о ссудам и его влияни</w:t>
      </w:r>
      <w:r w:rsidR="00017C35" w:rsidRPr="003A414E">
        <w:rPr>
          <w:rStyle w:val="a5"/>
          <w:rFonts w:eastAsia="Calibri"/>
          <w:color w:val="000000"/>
          <w:sz w:val="28"/>
          <w:szCs w:val="28"/>
        </w:rPr>
        <w:t>я</w:t>
      </w:r>
      <w:r w:rsidR="00835322" w:rsidRPr="003A414E">
        <w:rPr>
          <w:rStyle w:val="a5"/>
          <w:rFonts w:eastAsia="Calibri"/>
          <w:color w:val="000000"/>
          <w:sz w:val="28"/>
          <w:szCs w:val="28"/>
        </w:rPr>
        <w:t xml:space="preserve"> на доходность активов (ROA), доходность капитала (ROE) и другие важные показатели </w:t>
      </w:r>
      <w:r w:rsidR="006B00C5" w:rsidRPr="003A414E">
        <w:rPr>
          <w:rStyle w:val="a5"/>
          <w:rFonts w:eastAsia="Calibri"/>
          <w:color w:val="000000"/>
          <w:sz w:val="28"/>
          <w:szCs w:val="28"/>
        </w:rPr>
        <w:t xml:space="preserve">деятельности </w:t>
      </w:r>
      <w:r w:rsidR="00835322" w:rsidRPr="003A414E">
        <w:rPr>
          <w:rStyle w:val="a5"/>
          <w:rFonts w:eastAsia="Calibri"/>
          <w:color w:val="000000"/>
          <w:sz w:val="28"/>
          <w:szCs w:val="28"/>
        </w:rPr>
        <w:t>кредитных организаций. Результаты проведенных стресс-тестов предоставляются в письменном виде ка</w:t>
      </w:r>
      <w:r w:rsidR="009A72BE" w:rsidRPr="003A414E">
        <w:rPr>
          <w:rStyle w:val="a5"/>
          <w:rFonts w:eastAsia="Calibri"/>
          <w:color w:val="000000"/>
          <w:sz w:val="28"/>
          <w:szCs w:val="28"/>
        </w:rPr>
        <w:t>ждому банку. Параллельно проводя</w:t>
      </w:r>
      <w:r w:rsidR="00835322" w:rsidRPr="003A414E">
        <w:rPr>
          <w:rStyle w:val="a5"/>
          <w:rFonts w:eastAsia="Calibri"/>
          <w:color w:val="000000"/>
          <w:sz w:val="28"/>
          <w:szCs w:val="28"/>
        </w:rPr>
        <w:t xml:space="preserve">тся стресс-тестирование валютного риска </w:t>
      </w:r>
      <w:r w:rsidR="006B00C5" w:rsidRPr="003A414E">
        <w:rPr>
          <w:rStyle w:val="a5"/>
          <w:rFonts w:eastAsia="Calibri"/>
          <w:color w:val="000000"/>
          <w:sz w:val="28"/>
          <w:szCs w:val="28"/>
        </w:rPr>
        <w:t>п</w:t>
      </w:r>
      <w:r w:rsidR="00835322" w:rsidRPr="003A414E">
        <w:rPr>
          <w:rStyle w:val="a5"/>
          <w:rFonts w:eastAsia="Calibri"/>
          <w:color w:val="000000"/>
          <w:sz w:val="28"/>
          <w:szCs w:val="28"/>
        </w:rPr>
        <w:t xml:space="preserve">о сценариям изменения валютных курсов </w:t>
      </w:r>
      <w:r w:rsidR="006B00C5" w:rsidRPr="003A414E">
        <w:rPr>
          <w:rStyle w:val="a5"/>
          <w:rFonts w:eastAsia="Calibri"/>
          <w:color w:val="000000"/>
          <w:sz w:val="28"/>
          <w:szCs w:val="28"/>
        </w:rPr>
        <w:t>п</w:t>
      </w:r>
      <w:r w:rsidR="00835322" w:rsidRPr="003A414E">
        <w:rPr>
          <w:rStyle w:val="a5"/>
          <w:rFonts w:eastAsia="Calibri"/>
          <w:color w:val="000000"/>
          <w:sz w:val="28"/>
          <w:szCs w:val="28"/>
        </w:rPr>
        <w:t>о отношению к национальной валюте (в основном в долларах США) и анализ результатов влияния на доходность активов (ROA) и капитала банков.</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В соответствии с Инструкцией Н</w:t>
      </w:r>
      <w:r w:rsidR="006B00C5" w:rsidRPr="003A414E">
        <w:rPr>
          <w:rStyle w:val="a5"/>
          <w:rFonts w:eastAsia="Calibri"/>
          <w:color w:val="000000"/>
          <w:sz w:val="28"/>
          <w:szCs w:val="28"/>
        </w:rPr>
        <w:t>БТ</w:t>
      </w:r>
      <w:r w:rsidRPr="003A414E">
        <w:rPr>
          <w:rStyle w:val="a5"/>
          <w:rFonts w:eastAsia="Calibri"/>
          <w:color w:val="000000"/>
          <w:sz w:val="28"/>
          <w:szCs w:val="28"/>
        </w:rPr>
        <w:t xml:space="preserve"> о</w:t>
      </w:r>
      <w:r w:rsidR="006B00C5" w:rsidRPr="003A414E">
        <w:rPr>
          <w:rStyle w:val="a5"/>
          <w:rFonts w:eastAsia="Calibri"/>
          <w:color w:val="000000"/>
          <w:sz w:val="28"/>
          <w:szCs w:val="28"/>
        </w:rPr>
        <w:t>т</w:t>
      </w:r>
      <w:r w:rsidRPr="003A414E">
        <w:rPr>
          <w:rStyle w:val="a5"/>
          <w:rFonts w:eastAsia="Calibri"/>
          <w:color w:val="000000"/>
          <w:sz w:val="28"/>
          <w:szCs w:val="28"/>
        </w:rPr>
        <w:t xml:space="preserve"> 25 сентября 2012</w:t>
      </w:r>
      <w:r w:rsidR="00017C35" w:rsidRPr="003A414E">
        <w:rPr>
          <w:rStyle w:val="a5"/>
          <w:rFonts w:eastAsia="Calibri"/>
          <w:color w:val="000000"/>
          <w:sz w:val="28"/>
          <w:szCs w:val="28"/>
        </w:rPr>
        <w:t xml:space="preserve"> </w:t>
      </w:r>
      <w:r w:rsidR="005F42CD" w:rsidRPr="003A414E">
        <w:rPr>
          <w:rStyle w:val="a5"/>
          <w:rFonts w:eastAsia="Calibri"/>
          <w:color w:val="000000"/>
          <w:sz w:val="28"/>
          <w:szCs w:val="28"/>
        </w:rPr>
        <w:t xml:space="preserve">года </w:t>
      </w:r>
      <w:r w:rsidR="006A7788" w:rsidRPr="003A414E">
        <w:rPr>
          <w:rStyle w:val="a5"/>
          <w:rFonts w:eastAsia="Calibri"/>
          <w:color w:val="000000"/>
          <w:sz w:val="28"/>
          <w:szCs w:val="28"/>
        </w:rPr>
        <w:t xml:space="preserve">№ 181 </w:t>
      </w:r>
      <w:r w:rsidR="0016171F" w:rsidRPr="003A414E">
        <w:rPr>
          <w:rStyle w:val="a5"/>
          <w:rFonts w:eastAsia="Calibri"/>
          <w:color w:val="000000"/>
          <w:sz w:val="28"/>
          <w:szCs w:val="28"/>
        </w:rPr>
        <w:t>«О </w:t>
      </w:r>
      <w:r w:rsidRPr="003A414E">
        <w:rPr>
          <w:rStyle w:val="a5"/>
          <w:rFonts w:eastAsia="Calibri"/>
          <w:color w:val="000000"/>
          <w:sz w:val="28"/>
          <w:szCs w:val="28"/>
        </w:rPr>
        <w:t>требованиях к системе управления рисками и внутреннего контроля в кредитных организациях» осуществляется оценка соответствия банков требованиям по управлению рисками и систем</w:t>
      </w:r>
      <w:r w:rsidR="006B00C5" w:rsidRPr="003A414E">
        <w:rPr>
          <w:rStyle w:val="a5"/>
          <w:rFonts w:eastAsia="Calibri"/>
          <w:color w:val="000000"/>
          <w:sz w:val="28"/>
          <w:szCs w:val="28"/>
        </w:rPr>
        <w:t>е</w:t>
      </w:r>
      <w:r w:rsidRPr="003A414E">
        <w:rPr>
          <w:rStyle w:val="a5"/>
          <w:rFonts w:eastAsia="Calibri"/>
          <w:color w:val="000000"/>
          <w:sz w:val="28"/>
          <w:szCs w:val="28"/>
        </w:rPr>
        <w:t xml:space="preserve"> внутреннего контроля. Определены требования по созданию системы отчетности по всем видам рисков</w:t>
      </w:r>
      <w:r w:rsidR="00017C35" w:rsidRPr="003A414E">
        <w:rPr>
          <w:rStyle w:val="a5"/>
          <w:rFonts w:eastAsia="Calibri"/>
          <w:color w:val="000000"/>
          <w:sz w:val="28"/>
          <w:szCs w:val="28"/>
        </w:rPr>
        <w:t>, структуры по управлению рисками</w:t>
      </w:r>
      <w:r w:rsidRPr="003A414E">
        <w:rPr>
          <w:rStyle w:val="a5"/>
          <w:rFonts w:eastAsia="Calibri"/>
          <w:color w:val="000000"/>
          <w:sz w:val="28"/>
          <w:szCs w:val="28"/>
        </w:rPr>
        <w:t>, службы комплаенс</w:t>
      </w:r>
      <w:r w:rsidR="006B00C5" w:rsidRPr="003A414E">
        <w:rPr>
          <w:rStyle w:val="a5"/>
          <w:rFonts w:eastAsia="Calibri"/>
          <w:color w:val="000000"/>
          <w:sz w:val="28"/>
          <w:szCs w:val="28"/>
        </w:rPr>
        <w:t>-</w:t>
      </w:r>
      <w:r w:rsidRPr="003A414E">
        <w:rPr>
          <w:rStyle w:val="a5"/>
          <w:rFonts w:eastAsia="Calibri"/>
          <w:color w:val="000000"/>
          <w:sz w:val="28"/>
          <w:szCs w:val="28"/>
        </w:rPr>
        <w:t>контроля, а также требования по подготовке и переквалификации кадров.</w:t>
      </w:r>
    </w:p>
    <w:p w:rsidR="00835322" w:rsidRPr="003A414E" w:rsidRDefault="00835322" w:rsidP="001D32A7">
      <w:pPr>
        <w:pStyle w:val="a8"/>
        <w:spacing w:after="0" w:line="240" w:lineRule="auto"/>
        <w:ind w:firstLine="709"/>
        <w:jc w:val="both"/>
        <w:rPr>
          <w:rStyle w:val="a5"/>
          <w:rFonts w:eastAsia="Calibri"/>
          <w:color w:val="000000"/>
          <w:sz w:val="28"/>
          <w:szCs w:val="28"/>
        </w:rPr>
      </w:pPr>
      <w:r w:rsidRPr="003A414E">
        <w:rPr>
          <w:rStyle w:val="a5"/>
          <w:rFonts w:eastAsia="Calibri"/>
          <w:color w:val="000000"/>
          <w:sz w:val="28"/>
          <w:szCs w:val="28"/>
        </w:rPr>
        <w:t>Также при оценке деятельности кредитных организаций Н</w:t>
      </w:r>
      <w:r w:rsidR="006B00C5" w:rsidRPr="003A414E">
        <w:rPr>
          <w:rStyle w:val="a5"/>
          <w:rFonts w:eastAsia="Calibri"/>
          <w:color w:val="000000"/>
          <w:sz w:val="28"/>
          <w:szCs w:val="28"/>
        </w:rPr>
        <w:t>БТ</w:t>
      </w:r>
      <w:r w:rsidRPr="003A414E">
        <w:rPr>
          <w:rStyle w:val="a5"/>
          <w:rFonts w:eastAsia="Calibri"/>
          <w:color w:val="000000"/>
          <w:sz w:val="28"/>
          <w:szCs w:val="28"/>
        </w:rPr>
        <w:t xml:space="preserve"> применяет рейтинговую си</w:t>
      </w:r>
      <w:r w:rsidR="006B00C5" w:rsidRPr="003A414E">
        <w:rPr>
          <w:rStyle w:val="a5"/>
          <w:rFonts w:eastAsia="Calibri"/>
          <w:color w:val="000000"/>
          <w:sz w:val="28"/>
          <w:szCs w:val="28"/>
        </w:rPr>
        <w:t>ст</w:t>
      </w:r>
      <w:r w:rsidRPr="003A414E">
        <w:rPr>
          <w:rStyle w:val="a5"/>
          <w:rFonts w:eastAsia="Calibri"/>
          <w:color w:val="000000"/>
          <w:sz w:val="28"/>
          <w:szCs w:val="28"/>
        </w:rPr>
        <w:t>ему CAMEL</w:t>
      </w:r>
      <w:r w:rsidR="006B00C5" w:rsidRPr="003A414E">
        <w:rPr>
          <w:rStyle w:val="a5"/>
          <w:rFonts w:eastAsia="Calibri"/>
          <w:color w:val="000000"/>
          <w:sz w:val="28"/>
          <w:szCs w:val="28"/>
        </w:rPr>
        <w:t xml:space="preserve"> и</w:t>
      </w:r>
      <w:r w:rsidRPr="003A414E">
        <w:rPr>
          <w:rStyle w:val="a5"/>
          <w:rFonts w:eastAsia="Calibri"/>
          <w:color w:val="000000"/>
          <w:sz w:val="28"/>
          <w:szCs w:val="28"/>
        </w:rPr>
        <w:t xml:space="preserve"> дает оценку с</w:t>
      </w:r>
      <w:r w:rsidR="00017C35" w:rsidRPr="003A414E">
        <w:rPr>
          <w:rStyle w:val="a5"/>
          <w:rFonts w:eastAsia="Calibri"/>
          <w:color w:val="000000"/>
          <w:sz w:val="28"/>
          <w:szCs w:val="28"/>
        </w:rPr>
        <w:t>остояния кредитных организаций п</w:t>
      </w:r>
      <w:r w:rsidRPr="003A414E">
        <w:rPr>
          <w:rStyle w:val="a5"/>
          <w:rFonts w:eastAsia="Calibri"/>
          <w:color w:val="000000"/>
          <w:sz w:val="28"/>
          <w:szCs w:val="28"/>
        </w:rPr>
        <w:t>о составляющим компонентам системы.</w:t>
      </w:r>
    </w:p>
    <w:p w:rsidR="00EA770E" w:rsidRPr="003A414E" w:rsidRDefault="00FD6692" w:rsidP="001D32A7">
      <w:pPr>
        <w:pStyle w:val="1"/>
        <w:spacing w:line="240" w:lineRule="auto"/>
      </w:pPr>
      <w:bookmarkStart w:id="14" w:name="_Toc422150655"/>
      <w:bookmarkEnd w:id="11"/>
      <w:r w:rsidRPr="003A414E">
        <w:lastRenderedPageBreak/>
        <w:t>ЗАКЛЮЧЕНИЕ</w:t>
      </w:r>
      <w:bookmarkEnd w:id="14"/>
    </w:p>
    <w:p w:rsidR="00645BB9" w:rsidRPr="003A414E" w:rsidRDefault="00645BB9" w:rsidP="001D32A7">
      <w:pPr>
        <w:keepLines/>
        <w:widowControl/>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В условиях замедления </w:t>
      </w:r>
      <w:r w:rsidRPr="003A414E">
        <w:rPr>
          <w:rFonts w:ascii="Times New Roman" w:hAnsi="Times New Roman" w:cs="Times New Roman"/>
          <w:sz w:val="28"/>
          <w:szCs w:val="28"/>
          <w:lang w:eastAsia="fr-FR"/>
        </w:rPr>
        <w:t xml:space="preserve">темпов </w:t>
      </w:r>
      <w:r w:rsidRPr="003A414E">
        <w:rPr>
          <w:rFonts w:ascii="Times New Roman" w:hAnsi="Times New Roman" w:cs="Times New Roman"/>
          <w:sz w:val="28"/>
          <w:szCs w:val="28"/>
        </w:rPr>
        <w:t xml:space="preserve">роста мировой экономики </w:t>
      </w:r>
      <w:r w:rsidRPr="003A414E">
        <w:rPr>
          <w:rStyle w:val="a9"/>
          <w:rFonts w:ascii="Times New Roman" w:hAnsi="Times New Roman"/>
          <w:sz w:val="28"/>
          <w:szCs w:val="28"/>
        </w:rPr>
        <w:t xml:space="preserve">и нестабильности финансовых рынков </w:t>
      </w:r>
      <w:r w:rsidRPr="003A414E">
        <w:rPr>
          <w:rFonts w:ascii="Times New Roman" w:hAnsi="Times New Roman" w:cs="Times New Roman"/>
          <w:sz w:val="28"/>
          <w:szCs w:val="28"/>
        </w:rPr>
        <w:t xml:space="preserve">перед государствами – участниками СНГ стоят задачи по обеспечению сбалансированного экономического роста, укреплению финансовой устойчивости, в том числе за счет наращивания взаимодействия в финансовой сфере. </w:t>
      </w:r>
    </w:p>
    <w:p w:rsidR="008749FC" w:rsidRPr="003A414E" w:rsidRDefault="008749FC" w:rsidP="001D32A7">
      <w:pPr>
        <w:pStyle w:val="a8"/>
        <w:suppressAutoHyphens/>
        <w:spacing w:after="0" w:line="240" w:lineRule="auto"/>
        <w:ind w:firstLine="709"/>
        <w:jc w:val="both"/>
        <w:rPr>
          <w:rFonts w:ascii="Times New Roman" w:eastAsia="Times New Roman" w:hAnsi="Times New Roman"/>
          <w:sz w:val="28"/>
          <w:szCs w:val="28"/>
          <w:lang w:eastAsia="ru-RU"/>
        </w:rPr>
      </w:pPr>
      <w:r w:rsidRPr="003A414E">
        <w:rPr>
          <w:rFonts w:ascii="Times New Roman" w:eastAsia="Times New Roman" w:hAnsi="Times New Roman"/>
          <w:sz w:val="28"/>
          <w:szCs w:val="28"/>
          <w:lang w:eastAsia="ru-RU"/>
        </w:rPr>
        <w:t xml:space="preserve">Банковский сектор </w:t>
      </w:r>
      <w:r w:rsidR="006A7788" w:rsidRPr="003A414E">
        <w:rPr>
          <w:rFonts w:ascii="Times New Roman" w:eastAsia="Times New Roman" w:hAnsi="Times New Roman"/>
          <w:sz w:val="28"/>
          <w:szCs w:val="28"/>
          <w:lang w:eastAsia="ru-RU"/>
        </w:rPr>
        <w:t>государств – участников</w:t>
      </w:r>
      <w:r w:rsidRPr="003A414E">
        <w:rPr>
          <w:rFonts w:ascii="Times New Roman" w:eastAsia="Times New Roman" w:hAnsi="Times New Roman"/>
          <w:sz w:val="28"/>
          <w:szCs w:val="28"/>
          <w:lang w:eastAsia="ru-RU"/>
        </w:rPr>
        <w:t xml:space="preserve"> СНГ на протяжении 2014</w:t>
      </w:r>
      <w:r w:rsidR="001D32A7" w:rsidRPr="003A414E">
        <w:rPr>
          <w:rFonts w:ascii="Times New Roman" w:eastAsia="Times New Roman" w:hAnsi="Times New Roman"/>
          <w:sz w:val="28"/>
          <w:szCs w:val="28"/>
          <w:lang w:eastAsia="ru-RU"/>
        </w:rPr>
        <w:t> </w:t>
      </w:r>
      <w:r w:rsidRPr="003A414E">
        <w:rPr>
          <w:rFonts w:ascii="Times New Roman" w:eastAsia="Times New Roman" w:hAnsi="Times New Roman"/>
          <w:sz w:val="28"/>
          <w:szCs w:val="28"/>
          <w:lang w:eastAsia="ru-RU"/>
        </w:rPr>
        <w:t>года функционировал до</w:t>
      </w:r>
      <w:r w:rsidR="006A7788" w:rsidRPr="003A414E">
        <w:rPr>
          <w:rFonts w:ascii="Times New Roman" w:eastAsia="Times New Roman" w:hAnsi="Times New Roman"/>
          <w:sz w:val="28"/>
          <w:szCs w:val="28"/>
          <w:lang w:eastAsia="ru-RU"/>
        </w:rPr>
        <w:t>вольно</w:t>
      </w:r>
      <w:r w:rsidRPr="003A414E">
        <w:rPr>
          <w:rFonts w:ascii="Times New Roman" w:eastAsia="Times New Roman" w:hAnsi="Times New Roman"/>
          <w:sz w:val="28"/>
          <w:szCs w:val="28"/>
          <w:lang w:eastAsia="ru-RU"/>
        </w:rPr>
        <w:t xml:space="preserve"> устойчиво, несмотря на некоторое ухудшение качества активов в отдельных </w:t>
      </w:r>
      <w:r w:rsidR="006A7788" w:rsidRPr="003A414E">
        <w:rPr>
          <w:rFonts w:ascii="Times New Roman" w:eastAsia="Times New Roman" w:hAnsi="Times New Roman"/>
          <w:sz w:val="28"/>
          <w:szCs w:val="28"/>
          <w:lang w:eastAsia="ru-RU"/>
        </w:rPr>
        <w:t>государствах</w:t>
      </w:r>
      <w:r w:rsidRPr="003A414E">
        <w:rPr>
          <w:rFonts w:ascii="Times New Roman" w:eastAsia="Times New Roman" w:hAnsi="Times New Roman"/>
          <w:sz w:val="28"/>
          <w:szCs w:val="28"/>
          <w:lang w:eastAsia="ru-RU"/>
        </w:rPr>
        <w:t xml:space="preserve">. Рынок кредитных ресурсов по сравнению с 2013 годом вырос в большинстве </w:t>
      </w:r>
      <w:r w:rsidR="006A7788" w:rsidRPr="003A414E">
        <w:rPr>
          <w:rFonts w:ascii="Times New Roman" w:eastAsia="Times New Roman" w:hAnsi="Times New Roman"/>
          <w:sz w:val="28"/>
          <w:szCs w:val="28"/>
          <w:lang w:eastAsia="ru-RU"/>
        </w:rPr>
        <w:t>государств – участников</w:t>
      </w:r>
      <w:r w:rsidRPr="003A414E">
        <w:rPr>
          <w:rFonts w:ascii="Times New Roman" w:eastAsia="Times New Roman" w:hAnsi="Times New Roman"/>
          <w:sz w:val="28"/>
          <w:szCs w:val="28"/>
          <w:lang w:eastAsia="ru-RU"/>
        </w:rPr>
        <w:t xml:space="preserve"> С</w:t>
      </w:r>
      <w:r w:rsidR="009A72BE" w:rsidRPr="003A414E">
        <w:rPr>
          <w:rFonts w:ascii="Times New Roman" w:eastAsia="Times New Roman" w:hAnsi="Times New Roman"/>
          <w:sz w:val="28"/>
          <w:szCs w:val="28"/>
          <w:lang w:eastAsia="ru-RU"/>
        </w:rPr>
        <w:t>НГ</w:t>
      </w:r>
      <w:r w:rsidRPr="003A414E">
        <w:rPr>
          <w:rFonts w:ascii="Times New Roman" w:eastAsia="Times New Roman" w:hAnsi="Times New Roman"/>
          <w:sz w:val="28"/>
          <w:szCs w:val="28"/>
          <w:lang w:eastAsia="ru-RU"/>
        </w:rPr>
        <w:t xml:space="preserve">. При этом доля просроченной задолженности в общем объеме предоставленных кредитов также возросла. Практически во всех </w:t>
      </w:r>
      <w:r w:rsidR="006A7788" w:rsidRPr="003A414E">
        <w:rPr>
          <w:rFonts w:ascii="Times New Roman" w:eastAsia="Times New Roman" w:hAnsi="Times New Roman"/>
          <w:sz w:val="28"/>
          <w:szCs w:val="28"/>
          <w:lang w:eastAsia="ru-RU"/>
        </w:rPr>
        <w:t xml:space="preserve">государствах – участниках </w:t>
      </w:r>
      <w:r w:rsidRPr="003A414E">
        <w:rPr>
          <w:rFonts w:ascii="Times New Roman" w:eastAsia="Times New Roman" w:hAnsi="Times New Roman"/>
          <w:sz w:val="28"/>
          <w:szCs w:val="28"/>
          <w:lang w:eastAsia="ru-RU"/>
        </w:rPr>
        <w:t>СНГ наблюдалось замедление темпов роста привлеченных банками депозитов.</w:t>
      </w:r>
    </w:p>
    <w:p w:rsidR="00C7501F" w:rsidRPr="003A414E" w:rsidRDefault="00C7501F" w:rsidP="008A2959">
      <w:pPr>
        <w:pStyle w:val="a8"/>
        <w:suppressAutoHyphens/>
        <w:spacing w:after="0" w:line="315" w:lineRule="exact"/>
        <w:ind w:firstLine="709"/>
        <w:jc w:val="both"/>
        <w:rPr>
          <w:rStyle w:val="a9"/>
          <w:rFonts w:ascii="Times New Roman" w:hAnsi="Times New Roman"/>
          <w:color w:val="000000"/>
          <w:sz w:val="28"/>
          <w:szCs w:val="28"/>
        </w:rPr>
      </w:pPr>
      <w:r w:rsidRPr="003A414E">
        <w:rPr>
          <w:rStyle w:val="a9"/>
          <w:rFonts w:ascii="Times New Roman" w:hAnsi="Times New Roman"/>
          <w:color w:val="000000"/>
          <w:sz w:val="28"/>
          <w:szCs w:val="28"/>
        </w:rPr>
        <w:t xml:space="preserve">В финансово-экономической сфере разрабатываются и реализуются национальные программы и </w:t>
      </w:r>
      <w:r w:rsidR="00A60DC0" w:rsidRPr="003A414E">
        <w:rPr>
          <w:rStyle w:val="a9"/>
          <w:rFonts w:ascii="Times New Roman" w:hAnsi="Times New Roman"/>
          <w:color w:val="000000"/>
          <w:sz w:val="28"/>
          <w:szCs w:val="28"/>
        </w:rPr>
        <w:t>мероприятия</w:t>
      </w:r>
      <w:r w:rsidRPr="003A414E">
        <w:rPr>
          <w:rStyle w:val="a9"/>
          <w:rFonts w:ascii="Times New Roman" w:hAnsi="Times New Roman"/>
          <w:color w:val="000000"/>
          <w:sz w:val="28"/>
          <w:szCs w:val="28"/>
        </w:rPr>
        <w:t xml:space="preserve"> по </w:t>
      </w:r>
      <w:r w:rsidR="00A60DC0" w:rsidRPr="003A414E">
        <w:rPr>
          <w:rStyle w:val="a9"/>
          <w:rFonts w:ascii="Times New Roman" w:hAnsi="Times New Roman"/>
          <w:color w:val="000000"/>
          <w:sz w:val="28"/>
          <w:szCs w:val="28"/>
        </w:rPr>
        <w:t xml:space="preserve">наращиванию потенциала финансово-банковских систем </w:t>
      </w:r>
      <w:r w:rsidR="00017C35" w:rsidRPr="003A414E">
        <w:rPr>
          <w:rStyle w:val="a9"/>
          <w:rFonts w:ascii="Times New Roman" w:hAnsi="Times New Roman"/>
          <w:color w:val="000000"/>
          <w:sz w:val="28"/>
          <w:szCs w:val="28"/>
        </w:rPr>
        <w:t xml:space="preserve">и </w:t>
      </w:r>
      <w:r w:rsidRPr="003A414E">
        <w:rPr>
          <w:rStyle w:val="a9"/>
          <w:rFonts w:ascii="Times New Roman" w:hAnsi="Times New Roman"/>
          <w:color w:val="000000"/>
          <w:sz w:val="28"/>
          <w:szCs w:val="28"/>
        </w:rPr>
        <w:t>преодолению кризисных явлений.</w:t>
      </w:r>
    </w:p>
    <w:p w:rsidR="006525F9" w:rsidRPr="003A414E" w:rsidRDefault="00901FD5" w:rsidP="008A2959">
      <w:pPr>
        <w:widowControl/>
        <w:suppressAutoHyphens/>
        <w:autoSpaceDE w:val="0"/>
        <w:autoSpaceDN w:val="0"/>
        <w:adjustRightInd w:val="0"/>
        <w:spacing w:line="315" w:lineRule="exact"/>
        <w:ind w:firstLine="709"/>
        <w:jc w:val="both"/>
        <w:rPr>
          <w:rFonts w:ascii="Times New Roman" w:hAnsi="Times New Roman"/>
          <w:sz w:val="28"/>
          <w:szCs w:val="28"/>
        </w:rPr>
      </w:pPr>
      <w:r w:rsidRPr="003A414E">
        <w:rPr>
          <w:rFonts w:ascii="Times New Roman" w:hAnsi="Times New Roman"/>
          <w:sz w:val="28"/>
          <w:szCs w:val="28"/>
        </w:rPr>
        <w:t>Так</w:t>
      </w:r>
      <w:r w:rsidR="00A60DC0" w:rsidRPr="003A414E">
        <w:rPr>
          <w:rFonts w:ascii="Times New Roman" w:hAnsi="Times New Roman"/>
          <w:sz w:val="28"/>
          <w:szCs w:val="28"/>
        </w:rPr>
        <w:t>,</w:t>
      </w:r>
      <w:r w:rsidRPr="003A414E">
        <w:rPr>
          <w:rFonts w:ascii="Times New Roman" w:hAnsi="Times New Roman"/>
          <w:sz w:val="28"/>
          <w:szCs w:val="28"/>
        </w:rPr>
        <w:t xml:space="preserve"> Национальны</w:t>
      </w:r>
      <w:r w:rsidR="00A60DC0" w:rsidRPr="003A414E">
        <w:rPr>
          <w:rFonts w:ascii="Times New Roman" w:hAnsi="Times New Roman"/>
          <w:sz w:val="28"/>
          <w:szCs w:val="28"/>
        </w:rPr>
        <w:t>й</w:t>
      </w:r>
      <w:r w:rsidRPr="003A414E">
        <w:rPr>
          <w:rFonts w:ascii="Times New Roman" w:hAnsi="Times New Roman"/>
          <w:sz w:val="28"/>
          <w:szCs w:val="28"/>
        </w:rPr>
        <w:t xml:space="preserve"> банк Кыргызской Республики </w:t>
      </w:r>
      <w:r w:rsidR="00A60DC0" w:rsidRPr="003A414E">
        <w:rPr>
          <w:rFonts w:ascii="Times New Roman" w:hAnsi="Times New Roman"/>
          <w:sz w:val="28"/>
          <w:szCs w:val="28"/>
        </w:rPr>
        <w:t>реализует мероприятия</w:t>
      </w:r>
      <w:r w:rsidRPr="003A414E">
        <w:rPr>
          <w:rFonts w:ascii="Times New Roman" w:hAnsi="Times New Roman"/>
          <w:sz w:val="28"/>
          <w:szCs w:val="28"/>
        </w:rPr>
        <w:t xml:space="preserve"> </w:t>
      </w:r>
      <w:r w:rsidR="00017C35" w:rsidRPr="003A414E">
        <w:rPr>
          <w:rFonts w:ascii="Times New Roman" w:hAnsi="Times New Roman"/>
          <w:sz w:val="28"/>
          <w:szCs w:val="28"/>
        </w:rPr>
        <w:t>по совершенствованию нормативно-</w:t>
      </w:r>
      <w:r w:rsidRPr="003A414E">
        <w:rPr>
          <w:rFonts w:ascii="Times New Roman" w:hAnsi="Times New Roman"/>
          <w:sz w:val="28"/>
          <w:szCs w:val="28"/>
        </w:rPr>
        <w:t xml:space="preserve">правовой базы, регулирующей деятельность коммерческих банков, в целях повышения эффективности системы банковского надзора и развития банковской системы </w:t>
      </w:r>
      <w:r w:rsidR="00017C35" w:rsidRPr="003A414E">
        <w:rPr>
          <w:rFonts w:ascii="Times New Roman" w:hAnsi="Times New Roman"/>
          <w:sz w:val="28"/>
          <w:szCs w:val="28"/>
        </w:rPr>
        <w:t>Р</w:t>
      </w:r>
      <w:r w:rsidRPr="003A414E">
        <w:rPr>
          <w:rFonts w:ascii="Times New Roman" w:hAnsi="Times New Roman"/>
          <w:sz w:val="28"/>
          <w:szCs w:val="28"/>
        </w:rPr>
        <w:t>еспублики.</w:t>
      </w:r>
      <w:r w:rsidR="00CE1B7D" w:rsidRPr="003A414E">
        <w:rPr>
          <w:rFonts w:ascii="Times New Roman" w:hAnsi="Times New Roman"/>
          <w:sz w:val="28"/>
          <w:szCs w:val="28"/>
        </w:rPr>
        <w:t xml:space="preserve"> </w:t>
      </w:r>
    </w:p>
    <w:p w:rsidR="00FD5E79" w:rsidRPr="003A414E" w:rsidRDefault="002D0BE0" w:rsidP="008A2959">
      <w:pPr>
        <w:widowControl/>
        <w:suppressAutoHyphens/>
        <w:autoSpaceDE w:val="0"/>
        <w:autoSpaceDN w:val="0"/>
        <w:adjustRightInd w:val="0"/>
        <w:spacing w:line="315" w:lineRule="exact"/>
        <w:ind w:firstLine="709"/>
        <w:jc w:val="both"/>
        <w:rPr>
          <w:rFonts w:ascii="Times New Roman" w:hAnsi="Times New Roman"/>
          <w:sz w:val="28"/>
          <w:szCs w:val="28"/>
        </w:rPr>
      </w:pPr>
      <w:r w:rsidRPr="003A414E">
        <w:rPr>
          <w:rFonts w:ascii="Times New Roman" w:hAnsi="Times New Roman"/>
          <w:sz w:val="28"/>
          <w:szCs w:val="28"/>
        </w:rPr>
        <w:t xml:space="preserve">Национальный банк Молдовы </w:t>
      </w:r>
      <w:r w:rsidR="00FD5E79" w:rsidRPr="003A414E">
        <w:rPr>
          <w:rFonts w:ascii="Times New Roman" w:hAnsi="Times New Roman"/>
          <w:sz w:val="28"/>
          <w:szCs w:val="28"/>
        </w:rPr>
        <w:t>в</w:t>
      </w:r>
      <w:r w:rsidR="00FD5E79" w:rsidRPr="003A414E">
        <w:rPr>
          <w:rStyle w:val="a5"/>
          <w:rFonts w:eastAsia="Courier New"/>
          <w:sz w:val="28"/>
          <w:szCs w:val="28"/>
        </w:rPr>
        <w:t xml:space="preserve"> соответствии с действующим законодательством</w:t>
      </w:r>
      <w:r w:rsidR="00FD5E79" w:rsidRPr="003A414E">
        <w:rPr>
          <w:rFonts w:ascii="Times New Roman" w:hAnsi="Times New Roman"/>
          <w:sz w:val="28"/>
          <w:szCs w:val="28"/>
        </w:rPr>
        <w:t xml:space="preserve"> </w:t>
      </w:r>
      <w:r w:rsidRPr="003A414E">
        <w:rPr>
          <w:rFonts w:ascii="Times New Roman" w:hAnsi="Times New Roman"/>
          <w:sz w:val="28"/>
          <w:szCs w:val="28"/>
        </w:rPr>
        <w:t xml:space="preserve">устанавливает пруденциальные требования в целях минимизации рисков, которым </w:t>
      </w:r>
      <w:r w:rsidR="00FD5E79" w:rsidRPr="003A414E">
        <w:rPr>
          <w:rFonts w:ascii="Times New Roman" w:hAnsi="Times New Roman"/>
          <w:sz w:val="28"/>
          <w:szCs w:val="28"/>
        </w:rPr>
        <w:t xml:space="preserve">могут </w:t>
      </w:r>
      <w:r w:rsidRPr="003A414E">
        <w:rPr>
          <w:rFonts w:ascii="Times New Roman" w:hAnsi="Times New Roman"/>
          <w:sz w:val="28"/>
          <w:szCs w:val="28"/>
        </w:rPr>
        <w:t>подверга</w:t>
      </w:r>
      <w:r w:rsidR="00FD5E79" w:rsidRPr="003A414E">
        <w:rPr>
          <w:rFonts w:ascii="Times New Roman" w:hAnsi="Times New Roman"/>
          <w:sz w:val="28"/>
          <w:szCs w:val="28"/>
        </w:rPr>
        <w:t>ться</w:t>
      </w:r>
      <w:r w:rsidRPr="003A414E">
        <w:rPr>
          <w:rFonts w:ascii="Times New Roman" w:hAnsi="Times New Roman"/>
          <w:sz w:val="28"/>
          <w:szCs w:val="28"/>
        </w:rPr>
        <w:t xml:space="preserve"> банк</w:t>
      </w:r>
      <w:r w:rsidR="006A7788" w:rsidRPr="003A414E">
        <w:rPr>
          <w:rFonts w:ascii="Times New Roman" w:hAnsi="Times New Roman"/>
          <w:sz w:val="28"/>
          <w:szCs w:val="28"/>
        </w:rPr>
        <w:t>и р</w:t>
      </w:r>
      <w:r w:rsidR="00FD5E79" w:rsidRPr="003A414E">
        <w:rPr>
          <w:rFonts w:ascii="Times New Roman" w:hAnsi="Times New Roman"/>
          <w:sz w:val="28"/>
          <w:szCs w:val="28"/>
        </w:rPr>
        <w:t>еспублики</w:t>
      </w:r>
      <w:r w:rsidRPr="003A414E">
        <w:rPr>
          <w:rFonts w:ascii="Times New Roman" w:hAnsi="Times New Roman"/>
          <w:sz w:val="28"/>
          <w:szCs w:val="28"/>
        </w:rPr>
        <w:t>.</w:t>
      </w:r>
    </w:p>
    <w:p w:rsidR="006A7788" w:rsidRPr="003A414E" w:rsidRDefault="006A7788" w:rsidP="008A2959">
      <w:pPr>
        <w:widowControl/>
        <w:suppressAutoHyphens/>
        <w:autoSpaceDE w:val="0"/>
        <w:autoSpaceDN w:val="0"/>
        <w:adjustRightInd w:val="0"/>
        <w:spacing w:line="315" w:lineRule="exact"/>
        <w:ind w:firstLine="709"/>
        <w:jc w:val="both"/>
        <w:rPr>
          <w:rFonts w:ascii="Times New Roman" w:hAnsi="Times New Roman"/>
          <w:sz w:val="28"/>
          <w:szCs w:val="28"/>
        </w:rPr>
      </w:pPr>
      <w:r w:rsidRPr="003A414E">
        <w:rPr>
          <w:rFonts w:ascii="Times New Roman" w:hAnsi="Times New Roman"/>
          <w:sz w:val="28"/>
          <w:szCs w:val="28"/>
        </w:rPr>
        <w:t xml:space="preserve">Банк России осуществляет подготовку нормативной базы, реализующей положения рекомендаций Базеля II и </w:t>
      </w:r>
      <w:r w:rsidRPr="003A414E">
        <w:rPr>
          <w:rFonts w:ascii="Times New Roman" w:hAnsi="Times New Roman" w:cs="Times New Roman"/>
          <w:sz w:val="28"/>
          <w:szCs w:val="28"/>
        </w:rPr>
        <w:t>Базеля III</w:t>
      </w:r>
      <w:r w:rsidRPr="003A414E">
        <w:rPr>
          <w:rFonts w:ascii="Times New Roman" w:hAnsi="Times New Roman"/>
          <w:sz w:val="28"/>
          <w:szCs w:val="28"/>
        </w:rPr>
        <w:t>.</w:t>
      </w:r>
    </w:p>
    <w:p w:rsidR="006525F9" w:rsidRPr="003A414E" w:rsidRDefault="006525F9" w:rsidP="008A2959">
      <w:pPr>
        <w:widowControl/>
        <w:suppressAutoHyphens/>
        <w:autoSpaceDE w:val="0"/>
        <w:autoSpaceDN w:val="0"/>
        <w:adjustRightInd w:val="0"/>
        <w:spacing w:line="315" w:lineRule="exact"/>
        <w:ind w:firstLine="709"/>
        <w:jc w:val="both"/>
        <w:rPr>
          <w:rFonts w:ascii="Times New Roman" w:hAnsi="Times New Roman"/>
          <w:sz w:val="28"/>
          <w:szCs w:val="28"/>
        </w:rPr>
      </w:pPr>
      <w:r w:rsidRPr="003A414E">
        <w:rPr>
          <w:rFonts w:ascii="Times New Roman" w:hAnsi="Times New Roman"/>
          <w:sz w:val="28"/>
          <w:szCs w:val="28"/>
        </w:rPr>
        <w:t>В Республике Таджикистан с целью усиления мониторинга накапливающегося кредитного риска в банковской системе, а также для обеспечен</w:t>
      </w:r>
      <w:r w:rsidR="006A7788" w:rsidRPr="003A414E">
        <w:rPr>
          <w:rFonts w:ascii="Times New Roman" w:hAnsi="Times New Roman"/>
          <w:sz w:val="28"/>
          <w:szCs w:val="28"/>
        </w:rPr>
        <w:t>ия оперативного решения проблем</w:t>
      </w:r>
      <w:r w:rsidRPr="003A414E">
        <w:rPr>
          <w:rFonts w:ascii="Times New Roman" w:hAnsi="Times New Roman"/>
          <w:sz w:val="28"/>
          <w:szCs w:val="28"/>
        </w:rPr>
        <w:t xml:space="preserve"> Национальным банком принят</w:t>
      </w:r>
      <w:r w:rsidR="00017C35" w:rsidRPr="003A414E">
        <w:rPr>
          <w:rFonts w:ascii="Times New Roman" w:hAnsi="Times New Roman"/>
          <w:sz w:val="28"/>
          <w:szCs w:val="28"/>
        </w:rPr>
        <w:t>ы ряд изменений и дополнений в инструкции и положения, касающие</w:t>
      </w:r>
      <w:r w:rsidRPr="003A414E">
        <w:rPr>
          <w:rFonts w:ascii="Times New Roman" w:hAnsi="Times New Roman"/>
          <w:sz w:val="28"/>
          <w:szCs w:val="28"/>
        </w:rPr>
        <w:t>ся контроля кредитного риска.</w:t>
      </w:r>
    </w:p>
    <w:p w:rsidR="002D0BE0" w:rsidRPr="003A414E" w:rsidRDefault="00A60DC0" w:rsidP="008A2959">
      <w:pPr>
        <w:widowControl/>
        <w:suppressAutoHyphens/>
        <w:autoSpaceDE w:val="0"/>
        <w:autoSpaceDN w:val="0"/>
        <w:adjustRightInd w:val="0"/>
        <w:spacing w:line="315" w:lineRule="exact"/>
        <w:ind w:firstLine="709"/>
        <w:jc w:val="both"/>
        <w:rPr>
          <w:rFonts w:ascii="Times New Roman" w:hAnsi="Times New Roman"/>
          <w:sz w:val="28"/>
          <w:szCs w:val="28"/>
        </w:rPr>
      </w:pPr>
      <w:r w:rsidRPr="003A414E">
        <w:rPr>
          <w:rFonts w:ascii="Times New Roman" w:hAnsi="Times New Roman"/>
          <w:sz w:val="28"/>
          <w:szCs w:val="28"/>
        </w:rPr>
        <w:t xml:space="preserve">Правовое регулирование банковской деятельности в государствах – участниках СНГ осуществляется в соответствии с национальным законодательством. </w:t>
      </w:r>
      <w:r w:rsidR="002D0BE0" w:rsidRPr="003A414E">
        <w:rPr>
          <w:rFonts w:ascii="Times New Roman" w:hAnsi="Times New Roman"/>
          <w:sz w:val="28"/>
          <w:szCs w:val="28"/>
        </w:rPr>
        <w:t xml:space="preserve">Существующие различия в части </w:t>
      </w:r>
      <w:r w:rsidR="002D0BE0" w:rsidRPr="003A414E">
        <w:rPr>
          <w:rStyle w:val="a9"/>
          <w:rFonts w:ascii="Times New Roman" w:hAnsi="Times New Roman"/>
          <w:sz w:val="28"/>
          <w:szCs w:val="28"/>
        </w:rPr>
        <w:t xml:space="preserve">организации </w:t>
      </w:r>
      <w:r w:rsidR="002D0BE0" w:rsidRPr="003A414E">
        <w:rPr>
          <w:rFonts w:ascii="Times New Roman" w:hAnsi="Times New Roman"/>
          <w:sz w:val="28"/>
          <w:szCs w:val="28"/>
        </w:rPr>
        <w:t>систем регулирования и надзора, требований, предъявляемых к регулятивному капиталу кредитных организаций</w:t>
      </w:r>
      <w:r w:rsidR="00497A73" w:rsidRPr="003A414E">
        <w:rPr>
          <w:rFonts w:ascii="Times New Roman" w:hAnsi="Times New Roman"/>
          <w:sz w:val="28"/>
          <w:szCs w:val="28"/>
        </w:rPr>
        <w:t>,</w:t>
      </w:r>
      <w:r w:rsidR="002D0BE0" w:rsidRPr="003A414E">
        <w:rPr>
          <w:rFonts w:ascii="Times New Roman" w:hAnsi="Times New Roman"/>
          <w:sz w:val="28"/>
          <w:szCs w:val="28"/>
        </w:rPr>
        <w:t xml:space="preserve"> </w:t>
      </w:r>
      <w:r w:rsidR="002D0BE0" w:rsidRPr="003A414E">
        <w:rPr>
          <w:rStyle w:val="a9"/>
          <w:rFonts w:ascii="Times New Roman" w:hAnsi="Times New Roman"/>
          <w:sz w:val="28"/>
          <w:szCs w:val="28"/>
        </w:rPr>
        <w:t xml:space="preserve">подходов к оценке кредитных рисков </w:t>
      </w:r>
      <w:r w:rsidR="00497A73" w:rsidRPr="003A414E">
        <w:rPr>
          <w:rStyle w:val="a9"/>
          <w:rFonts w:ascii="Times New Roman" w:hAnsi="Times New Roman"/>
          <w:sz w:val="28"/>
          <w:szCs w:val="28"/>
        </w:rPr>
        <w:t xml:space="preserve">и другие </w:t>
      </w:r>
      <w:r w:rsidR="002D0BE0" w:rsidRPr="003A414E">
        <w:rPr>
          <w:rStyle w:val="a9"/>
          <w:rFonts w:ascii="Times New Roman" w:hAnsi="Times New Roman"/>
          <w:sz w:val="28"/>
          <w:szCs w:val="28"/>
        </w:rPr>
        <w:t xml:space="preserve">обусловлены особенностями как национального </w:t>
      </w:r>
      <w:r w:rsidR="002D0BE0" w:rsidRPr="003A414E">
        <w:rPr>
          <w:rStyle w:val="a9"/>
          <w:rFonts w:ascii="Times New Roman" w:hAnsi="Times New Roman"/>
          <w:spacing w:val="-4"/>
          <w:sz w:val="28"/>
          <w:szCs w:val="28"/>
        </w:rPr>
        <w:t>законодательства, так и банковских секторов государств, а также раз</w:t>
      </w:r>
      <w:r w:rsidR="00017C35" w:rsidRPr="003A414E">
        <w:rPr>
          <w:rStyle w:val="a9"/>
          <w:rFonts w:ascii="Times New Roman" w:hAnsi="Times New Roman"/>
          <w:spacing w:val="-4"/>
          <w:sz w:val="28"/>
          <w:szCs w:val="28"/>
        </w:rPr>
        <w:t>лич</w:t>
      </w:r>
      <w:r w:rsidR="002D0BE0" w:rsidRPr="003A414E">
        <w:rPr>
          <w:rStyle w:val="a9"/>
          <w:rFonts w:ascii="Times New Roman" w:hAnsi="Times New Roman"/>
          <w:spacing w:val="-4"/>
          <w:sz w:val="28"/>
          <w:szCs w:val="28"/>
        </w:rPr>
        <w:t>ной степенью</w:t>
      </w:r>
      <w:r w:rsidR="002D0BE0" w:rsidRPr="003A414E">
        <w:rPr>
          <w:rStyle w:val="a9"/>
          <w:rFonts w:ascii="Times New Roman" w:hAnsi="Times New Roman"/>
          <w:sz w:val="28"/>
          <w:szCs w:val="28"/>
        </w:rPr>
        <w:t xml:space="preserve"> внедрения международных подходов в практику банковского регулирования.</w:t>
      </w:r>
    </w:p>
    <w:p w:rsidR="002D0BE0" w:rsidRPr="003A414E" w:rsidRDefault="00A60DC0" w:rsidP="008A2959">
      <w:pPr>
        <w:widowControl/>
        <w:suppressAutoHyphens/>
        <w:spacing w:line="315" w:lineRule="exact"/>
        <w:ind w:firstLine="709"/>
        <w:jc w:val="both"/>
        <w:rPr>
          <w:rFonts w:ascii="Times New Roman" w:hAnsi="Times New Roman" w:cs="Times New Roman"/>
          <w:sz w:val="28"/>
          <w:szCs w:val="28"/>
        </w:rPr>
      </w:pPr>
      <w:r w:rsidRPr="003A414E">
        <w:rPr>
          <w:rFonts w:ascii="Times New Roman" w:hAnsi="Times New Roman" w:cs="Times New Roman"/>
          <w:sz w:val="28"/>
          <w:szCs w:val="28"/>
        </w:rPr>
        <w:t xml:space="preserve">Решения </w:t>
      </w:r>
      <w:r w:rsidR="00497A73" w:rsidRPr="003A414E">
        <w:rPr>
          <w:rFonts w:ascii="Times New Roman" w:hAnsi="Times New Roman" w:cs="Times New Roman"/>
          <w:sz w:val="28"/>
          <w:szCs w:val="28"/>
        </w:rPr>
        <w:t>по</w:t>
      </w:r>
      <w:r w:rsidRPr="003A414E">
        <w:rPr>
          <w:rFonts w:ascii="Times New Roman" w:hAnsi="Times New Roman" w:cs="Times New Roman"/>
          <w:sz w:val="28"/>
          <w:szCs w:val="28"/>
        </w:rPr>
        <w:t xml:space="preserve"> внедрени</w:t>
      </w:r>
      <w:r w:rsidR="00497A73" w:rsidRPr="003A414E">
        <w:rPr>
          <w:rFonts w:ascii="Times New Roman" w:hAnsi="Times New Roman" w:cs="Times New Roman"/>
          <w:sz w:val="28"/>
          <w:szCs w:val="28"/>
        </w:rPr>
        <w:t>ю</w:t>
      </w:r>
      <w:r w:rsidRPr="003A414E">
        <w:rPr>
          <w:rFonts w:ascii="Times New Roman" w:hAnsi="Times New Roman" w:cs="Times New Roman"/>
          <w:sz w:val="28"/>
          <w:szCs w:val="28"/>
        </w:rPr>
        <w:t xml:space="preserve"> рекомендаций Базельского комитета принимаются </w:t>
      </w:r>
      <w:r w:rsidR="002D0BE0" w:rsidRPr="003A414E">
        <w:rPr>
          <w:rFonts w:ascii="Times New Roman" w:hAnsi="Times New Roman" w:cs="Times New Roman"/>
          <w:sz w:val="28"/>
          <w:szCs w:val="28"/>
        </w:rPr>
        <w:t>государствами – участниками СНГ</w:t>
      </w:r>
      <w:r w:rsidR="006A7788" w:rsidRPr="003A414E">
        <w:rPr>
          <w:rFonts w:ascii="Times New Roman" w:hAnsi="Times New Roman" w:cs="Times New Roman"/>
          <w:sz w:val="28"/>
          <w:szCs w:val="28"/>
        </w:rPr>
        <w:t xml:space="preserve"> самостоятельно</w:t>
      </w:r>
      <w:r w:rsidRPr="003A414E">
        <w:rPr>
          <w:rFonts w:ascii="Times New Roman" w:hAnsi="Times New Roman" w:cs="Times New Roman"/>
          <w:sz w:val="28"/>
          <w:szCs w:val="28"/>
        </w:rPr>
        <w:t xml:space="preserve"> с учетом текущей экономической ситуации и состояния их финансовых систем. При </w:t>
      </w:r>
      <w:r w:rsidRPr="003A414E">
        <w:rPr>
          <w:rFonts w:ascii="Times New Roman" w:hAnsi="Times New Roman" w:cs="Times New Roman"/>
          <w:sz w:val="28"/>
          <w:szCs w:val="28"/>
        </w:rPr>
        <w:lastRenderedPageBreak/>
        <w:t xml:space="preserve">этом </w:t>
      </w:r>
      <w:r w:rsidR="00352F5C" w:rsidRPr="003A414E">
        <w:rPr>
          <w:rFonts w:ascii="Times New Roman" w:hAnsi="Times New Roman" w:cs="Times New Roman"/>
          <w:sz w:val="28"/>
          <w:szCs w:val="28"/>
        </w:rPr>
        <w:t>очевидна</w:t>
      </w:r>
      <w:r w:rsidRPr="003A414E">
        <w:rPr>
          <w:rFonts w:ascii="Times New Roman" w:hAnsi="Times New Roman" w:cs="Times New Roman"/>
          <w:sz w:val="28"/>
          <w:szCs w:val="28"/>
        </w:rPr>
        <w:t xml:space="preserve"> перспективность взаимной координации действий государств – участников СНГ по указанным вопросам.</w:t>
      </w:r>
      <w:r w:rsidR="002D0BE0" w:rsidRPr="003A414E">
        <w:rPr>
          <w:rFonts w:ascii="Times New Roman" w:hAnsi="Times New Roman" w:cs="Times New Roman"/>
          <w:sz w:val="28"/>
          <w:szCs w:val="28"/>
        </w:rPr>
        <w:t xml:space="preserve"> </w:t>
      </w:r>
    </w:p>
    <w:p w:rsidR="00A60DC0" w:rsidRPr="003A414E" w:rsidRDefault="002D0BE0" w:rsidP="008A2959">
      <w:pPr>
        <w:widowControl/>
        <w:suppressAutoHyphens/>
        <w:spacing w:line="315" w:lineRule="exact"/>
        <w:ind w:firstLine="709"/>
        <w:jc w:val="both"/>
        <w:rPr>
          <w:rFonts w:ascii="Times New Roman" w:hAnsi="Times New Roman" w:cs="Times New Roman"/>
          <w:sz w:val="28"/>
          <w:szCs w:val="28"/>
        </w:rPr>
      </w:pPr>
      <w:r w:rsidRPr="003A414E">
        <w:rPr>
          <w:rFonts w:ascii="Times New Roman" w:hAnsi="Times New Roman" w:cs="Times New Roman"/>
          <w:sz w:val="28"/>
          <w:szCs w:val="28"/>
        </w:rPr>
        <w:t>Разработка и реализация соответствующих мер по повышению устойчивости банковских систем государств – участников СНГ в 2015</w:t>
      </w:r>
      <w:r w:rsidR="00303817" w:rsidRPr="003A414E">
        <w:rPr>
          <w:rFonts w:ascii="Times New Roman" w:hAnsi="Times New Roman" w:cs="Times New Roman"/>
          <w:sz w:val="28"/>
          <w:szCs w:val="28"/>
        </w:rPr>
        <w:t>–</w:t>
      </w:r>
      <w:r w:rsidRPr="003A414E">
        <w:rPr>
          <w:rFonts w:ascii="Times New Roman" w:hAnsi="Times New Roman" w:cs="Times New Roman"/>
          <w:sz w:val="28"/>
          <w:szCs w:val="28"/>
        </w:rPr>
        <w:t>2016</w:t>
      </w:r>
      <w:r w:rsidR="00B667D5" w:rsidRPr="003A414E">
        <w:rPr>
          <w:rFonts w:ascii="Times New Roman" w:hAnsi="Times New Roman" w:cs="Times New Roman"/>
          <w:sz w:val="28"/>
          <w:szCs w:val="28"/>
        </w:rPr>
        <w:t> </w:t>
      </w:r>
      <w:r w:rsidRPr="003A414E">
        <w:rPr>
          <w:rFonts w:ascii="Times New Roman" w:hAnsi="Times New Roman" w:cs="Times New Roman"/>
          <w:sz w:val="28"/>
          <w:szCs w:val="28"/>
        </w:rPr>
        <w:t>г</w:t>
      </w:r>
      <w:r w:rsidR="005F42CD" w:rsidRPr="003A414E">
        <w:rPr>
          <w:rFonts w:ascii="Times New Roman" w:hAnsi="Times New Roman" w:cs="Times New Roman"/>
          <w:sz w:val="28"/>
          <w:szCs w:val="28"/>
        </w:rPr>
        <w:t xml:space="preserve">одах </w:t>
      </w:r>
      <w:r w:rsidR="006A7788" w:rsidRPr="003A414E">
        <w:rPr>
          <w:rFonts w:ascii="Times New Roman" w:hAnsi="Times New Roman" w:cs="Times New Roman"/>
          <w:sz w:val="28"/>
          <w:szCs w:val="28"/>
        </w:rPr>
        <w:t>предусмотрены</w:t>
      </w:r>
      <w:r w:rsidRPr="003A414E">
        <w:rPr>
          <w:rFonts w:ascii="Times New Roman" w:hAnsi="Times New Roman" w:cs="Times New Roman"/>
          <w:sz w:val="28"/>
          <w:szCs w:val="28"/>
        </w:rPr>
        <w:t xml:space="preserve"> </w:t>
      </w:r>
      <w:r w:rsidRPr="003A414E">
        <w:rPr>
          <w:rStyle w:val="a9"/>
          <w:rFonts w:ascii="Times New Roman" w:hAnsi="Times New Roman"/>
          <w:sz w:val="28"/>
          <w:szCs w:val="28"/>
        </w:rPr>
        <w:t>Планом совместных действий государств – участников СНГ по решению актуальных вопросов в финансово-экономической сфере, принятым на заседании Совета глав правительств СНГ 29 мая 2015 года.</w:t>
      </w:r>
    </w:p>
    <w:p w:rsidR="00BA4291" w:rsidRPr="003A414E" w:rsidRDefault="00FD5E79" w:rsidP="008A2959">
      <w:pPr>
        <w:pStyle w:val="a8"/>
        <w:suppressAutoHyphens/>
        <w:spacing w:after="0" w:line="315" w:lineRule="exact"/>
        <w:ind w:firstLine="709"/>
        <w:jc w:val="both"/>
        <w:rPr>
          <w:rStyle w:val="a9"/>
          <w:rFonts w:ascii="Times New Roman" w:hAnsi="Times New Roman"/>
          <w:sz w:val="28"/>
          <w:szCs w:val="28"/>
        </w:rPr>
      </w:pPr>
      <w:r w:rsidRPr="003A414E">
        <w:rPr>
          <w:rStyle w:val="a9"/>
          <w:rFonts w:ascii="Times New Roman" w:hAnsi="Times New Roman"/>
          <w:sz w:val="28"/>
          <w:szCs w:val="28"/>
        </w:rPr>
        <w:t xml:space="preserve">Практика ежегодного сопоставления </w:t>
      </w:r>
      <w:r w:rsidR="00BA4291" w:rsidRPr="003A414E">
        <w:rPr>
          <w:rStyle w:val="a5"/>
          <w:rFonts w:eastAsia="Courier New"/>
          <w:sz w:val="28"/>
          <w:szCs w:val="28"/>
        </w:rPr>
        <w:t>актуализированных данных</w:t>
      </w:r>
      <w:r w:rsidR="00BA4291" w:rsidRPr="003A414E">
        <w:rPr>
          <w:rFonts w:ascii="Times New Roman" w:hAnsi="Times New Roman"/>
          <w:sz w:val="28"/>
          <w:szCs w:val="28"/>
        </w:rPr>
        <w:t xml:space="preserve"> государств – участников СНГ </w:t>
      </w:r>
      <w:r w:rsidR="00BA4291" w:rsidRPr="003A414E">
        <w:rPr>
          <w:rStyle w:val="a5"/>
          <w:rFonts w:eastAsia="Courier New"/>
          <w:sz w:val="28"/>
          <w:szCs w:val="28"/>
        </w:rPr>
        <w:t>о нормах банковского регулирования и надзора, анализ</w:t>
      </w:r>
      <w:r w:rsidR="00017C35" w:rsidRPr="003A414E">
        <w:rPr>
          <w:rStyle w:val="a5"/>
          <w:rFonts w:eastAsia="Courier New"/>
          <w:sz w:val="28"/>
          <w:szCs w:val="28"/>
        </w:rPr>
        <w:t>а</w:t>
      </w:r>
      <w:r w:rsidR="00BA4291" w:rsidRPr="003A414E">
        <w:rPr>
          <w:rStyle w:val="a5"/>
          <w:rFonts w:eastAsia="Courier New"/>
          <w:sz w:val="28"/>
          <w:szCs w:val="28"/>
        </w:rPr>
        <w:t xml:space="preserve"> указанной информации и подготовка на ее основе </w:t>
      </w:r>
      <w:r w:rsidR="00352F5C" w:rsidRPr="003A414E">
        <w:rPr>
          <w:rStyle w:val="a9"/>
          <w:rFonts w:ascii="Times New Roman" w:hAnsi="Times New Roman"/>
          <w:sz w:val="28"/>
          <w:szCs w:val="28"/>
        </w:rPr>
        <w:t>конкретных рекомендаций</w:t>
      </w:r>
      <w:r w:rsidR="00BA4291" w:rsidRPr="003A414E">
        <w:rPr>
          <w:rStyle w:val="a9"/>
          <w:rFonts w:ascii="Times New Roman" w:hAnsi="Times New Roman"/>
          <w:sz w:val="28"/>
          <w:szCs w:val="28"/>
        </w:rPr>
        <w:t xml:space="preserve"> подтвердила свою актуальность</w:t>
      </w:r>
      <w:r w:rsidRPr="003A414E">
        <w:rPr>
          <w:rStyle w:val="a9"/>
          <w:rFonts w:ascii="Times New Roman" w:hAnsi="Times New Roman"/>
          <w:sz w:val="28"/>
          <w:szCs w:val="28"/>
        </w:rPr>
        <w:t>.</w:t>
      </w:r>
      <w:r w:rsidR="00BA4291" w:rsidRPr="003A414E">
        <w:rPr>
          <w:rStyle w:val="a9"/>
          <w:rFonts w:ascii="Times New Roman" w:hAnsi="Times New Roman"/>
          <w:sz w:val="28"/>
          <w:szCs w:val="28"/>
        </w:rPr>
        <w:t xml:space="preserve"> </w:t>
      </w:r>
    </w:p>
    <w:p w:rsidR="00645BB9" w:rsidRDefault="00497A73" w:rsidP="008A2959">
      <w:pPr>
        <w:pStyle w:val="a8"/>
        <w:suppressAutoHyphens/>
        <w:spacing w:after="0" w:line="315" w:lineRule="exact"/>
        <w:ind w:firstLine="709"/>
        <w:jc w:val="both"/>
        <w:rPr>
          <w:rStyle w:val="a9"/>
          <w:rFonts w:ascii="Times New Roman" w:hAnsi="Times New Roman"/>
          <w:sz w:val="28"/>
          <w:szCs w:val="28"/>
        </w:rPr>
      </w:pPr>
      <w:r w:rsidRPr="003A414E">
        <w:rPr>
          <w:rStyle w:val="a9"/>
          <w:rFonts w:ascii="Times New Roman" w:hAnsi="Times New Roman"/>
          <w:sz w:val="28"/>
          <w:szCs w:val="28"/>
        </w:rPr>
        <w:t>Р</w:t>
      </w:r>
      <w:r w:rsidR="00BA4291" w:rsidRPr="003A414E">
        <w:rPr>
          <w:rStyle w:val="a9"/>
          <w:rFonts w:ascii="Times New Roman" w:hAnsi="Times New Roman"/>
          <w:sz w:val="28"/>
          <w:szCs w:val="28"/>
        </w:rPr>
        <w:t>езультат</w:t>
      </w:r>
      <w:r w:rsidRPr="003A414E">
        <w:rPr>
          <w:rStyle w:val="a9"/>
          <w:rFonts w:ascii="Times New Roman" w:hAnsi="Times New Roman"/>
          <w:sz w:val="28"/>
          <w:szCs w:val="28"/>
        </w:rPr>
        <w:t xml:space="preserve">ы </w:t>
      </w:r>
      <w:r w:rsidR="00BA4291" w:rsidRPr="003A414E">
        <w:rPr>
          <w:rStyle w:val="a9"/>
          <w:rFonts w:ascii="Times New Roman" w:hAnsi="Times New Roman"/>
          <w:sz w:val="28"/>
          <w:szCs w:val="28"/>
        </w:rPr>
        <w:t xml:space="preserve">работы </w:t>
      </w:r>
      <w:r w:rsidR="00BA4291" w:rsidRPr="003A414E">
        <w:rPr>
          <w:rFonts w:ascii="Times New Roman" w:hAnsi="Times New Roman"/>
          <w:sz w:val="28"/>
          <w:szCs w:val="28"/>
        </w:rPr>
        <w:t xml:space="preserve">могут быть </w:t>
      </w:r>
      <w:r w:rsidRPr="003A414E">
        <w:rPr>
          <w:rFonts w:ascii="Times New Roman" w:hAnsi="Times New Roman"/>
          <w:sz w:val="28"/>
          <w:szCs w:val="28"/>
        </w:rPr>
        <w:t>использованы для подготовки согласованных р</w:t>
      </w:r>
      <w:r w:rsidR="00B42D32" w:rsidRPr="003A414E">
        <w:rPr>
          <w:rFonts w:ascii="Times New Roman" w:hAnsi="Times New Roman"/>
          <w:sz w:val="28"/>
          <w:szCs w:val="28"/>
        </w:rPr>
        <w:t>екомендаций</w:t>
      </w:r>
      <w:r w:rsidR="00BA4291" w:rsidRPr="003A414E">
        <w:rPr>
          <w:rFonts w:ascii="Times New Roman" w:hAnsi="Times New Roman"/>
          <w:sz w:val="28"/>
          <w:szCs w:val="28"/>
        </w:rPr>
        <w:t xml:space="preserve"> по </w:t>
      </w:r>
      <w:r w:rsidR="00645BB9" w:rsidRPr="003A414E">
        <w:rPr>
          <w:rFonts w:ascii="Times New Roman" w:hAnsi="Times New Roman"/>
          <w:sz w:val="28"/>
          <w:szCs w:val="28"/>
        </w:rPr>
        <w:t xml:space="preserve">сближению пруденциальных </w:t>
      </w:r>
      <w:r w:rsidR="00BA4291" w:rsidRPr="003A414E">
        <w:rPr>
          <w:rFonts w:ascii="Times New Roman" w:hAnsi="Times New Roman"/>
          <w:sz w:val="28"/>
          <w:szCs w:val="28"/>
        </w:rPr>
        <w:t>норм</w:t>
      </w:r>
      <w:r w:rsidR="00645BB9" w:rsidRPr="003A414E">
        <w:rPr>
          <w:rFonts w:ascii="Times New Roman" w:hAnsi="Times New Roman"/>
          <w:sz w:val="28"/>
          <w:szCs w:val="28"/>
        </w:rPr>
        <w:t xml:space="preserve"> </w:t>
      </w:r>
      <w:r w:rsidR="00BA4291" w:rsidRPr="003A414E">
        <w:rPr>
          <w:rFonts w:ascii="Times New Roman" w:hAnsi="Times New Roman"/>
          <w:sz w:val="28"/>
          <w:szCs w:val="28"/>
        </w:rPr>
        <w:t>и</w:t>
      </w:r>
      <w:r w:rsidR="00645BB9" w:rsidRPr="003A414E">
        <w:rPr>
          <w:rFonts w:ascii="Times New Roman" w:hAnsi="Times New Roman"/>
          <w:sz w:val="28"/>
          <w:szCs w:val="28"/>
        </w:rPr>
        <w:t xml:space="preserve"> </w:t>
      </w:r>
      <w:r w:rsidR="00FD5E79" w:rsidRPr="003A414E">
        <w:rPr>
          <w:rStyle w:val="a9"/>
          <w:rFonts w:ascii="Times New Roman" w:hAnsi="Times New Roman"/>
          <w:sz w:val="28"/>
          <w:szCs w:val="28"/>
        </w:rPr>
        <w:t>подходов к осуществлению банковского регулирования и надзора с учетом Базельских норм и международного опыта</w:t>
      </w:r>
      <w:r w:rsidRPr="003A414E">
        <w:rPr>
          <w:rStyle w:val="a9"/>
          <w:rFonts w:ascii="Times New Roman" w:hAnsi="Times New Roman"/>
          <w:sz w:val="28"/>
          <w:szCs w:val="28"/>
        </w:rPr>
        <w:t xml:space="preserve">, что даст возможность </w:t>
      </w:r>
      <w:r w:rsidR="00352F5C" w:rsidRPr="003A414E">
        <w:rPr>
          <w:rFonts w:ascii="Times New Roman" w:hAnsi="Times New Roman"/>
          <w:sz w:val="28"/>
          <w:szCs w:val="28"/>
        </w:rPr>
        <w:t>для</w:t>
      </w:r>
      <w:r w:rsidR="00352F5C" w:rsidRPr="003A414E">
        <w:rPr>
          <w:rStyle w:val="a9"/>
          <w:rFonts w:ascii="Times New Roman" w:hAnsi="Times New Roman"/>
          <w:sz w:val="28"/>
          <w:szCs w:val="28"/>
        </w:rPr>
        <w:t> дальнейшего</w:t>
      </w:r>
      <w:r w:rsidR="00BC3BA5" w:rsidRPr="003A414E">
        <w:rPr>
          <w:rStyle w:val="a9"/>
          <w:rFonts w:ascii="Times New Roman" w:hAnsi="Times New Roman"/>
          <w:sz w:val="28"/>
          <w:szCs w:val="28"/>
        </w:rPr>
        <w:t xml:space="preserve"> </w:t>
      </w:r>
      <w:r w:rsidRPr="003A414E">
        <w:rPr>
          <w:rFonts w:ascii="Times New Roman" w:hAnsi="Times New Roman"/>
          <w:sz w:val="28"/>
          <w:szCs w:val="28"/>
        </w:rPr>
        <w:t>повышения устойчивости банковских систем государств – участников СНГ</w:t>
      </w:r>
      <w:r w:rsidR="00352F5C" w:rsidRPr="003A414E">
        <w:rPr>
          <w:rFonts w:ascii="Times New Roman" w:hAnsi="Times New Roman"/>
          <w:sz w:val="28"/>
          <w:szCs w:val="28"/>
        </w:rPr>
        <w:t>.</w:t>
      </w:r>
    </w:p>
    <w:sectPr w:rsidR="00645BB9" w:rsidSect="005A358E">
      <w:headerReference w:type="default" r:id="rId9"/>
      <w:footerReference w:type="default" r:id="rId10"/>
      <w:type w:val="continuous"/>
      <w:pgSz w:w="11909" w:h="16838" w:code="9"/>
      <w:pgMar w:top="1559" w:right="709" w:bottom="1134" w:left="1559" w:header="567" w:footer="39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AE6" w:rsidRDefault="00B82AE6">
      <w:r>
        <w:separator/>
      </w:r>
    </w:p>
  </w:endnote>
  <w:endnote w:type="continuationSeparator" w:id="0">
    <w:p w:rsidR="00B82AE6" w:rsidRDefault="00B8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Courier New"/>
    <w:panose1 w:val="00000000000000000000"/>
    <w:charset w:val="00"/>
    <w:family w:val="decorative"/>
    <w:notTrueType/>
    <w:pitch w:val="variable"/>
    <w:sig w:usb0="00000203" w:usb1="00000000" w:usb2="00000000" w:usb3="00000000" w:csb0="00000005" w:csb1="00000000"/>
  </w:font>
  <w:font w:name="GHEA Grapalat">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7" w:rsidRPr="005A358E" w:rsidRDefault="00FF7267" w:rsidP="005A358E">
    <w:pPr>
      <w:pStyle w:val="af0"/>
      <w:jc w:val="right"/>
    </w:pPr>
    <w:r>
      <w:rPr>
        <w:rFonts w:ascii="Times New Roman" w:hAnsi="Times New Roman" w:cs="Times New Roman"/>
        <w:sz w:val="12"/>
        <w:szCs w:val="12"/>
      </w:rPr>
      <w:fldChar w:fldCharType="begin"/>
    </w:r>
    <w:r>
      <w:rPr>
        <w:rFonts w:ascii="Times New Roman" w:hAnsi="Times New Roman" w:cs="Times New Roman"/>
        <w:sz w:val="12"/>
        <w:szCs w:val="12"/>
      </w:rPr>
      <w:instrText xml:space="preserve"> FILENAME  \p  \* MERGEFORMAT </w:instrText>
    </w:r>
    <w:r>
      <w:rPr>
        <w:rFonts w:ascii="Times New Roman" w:hAnsi="Times New Roman" w:cs="Times New Roman"/>
        <w:sz w:val="12"/>
        <w:szCs w:val="12"/>
      </w:rPr>
      <w:fldChar w:fldCharType="separate"/>
    </w:r>
    <w:r w:rsidR="009523D2">
      <w:rPr>
        <w:rFonts w:ascii="Times New Roman" w:hAnsi="Times New Roman" w:cs="Times New Roman"/>
        <w:noProof/>
        <w:sz w:val="12"/>
        <w:szCs w:val="12"/>
      </w:rPr>
      <w:t>Y:\2015\ЭС-68\11\15-1927-5-6.doc</w:t>
    </w:r>
    <w:r>
      <w:rPr>
        <w:rFonts w:ascii="Times New Roman" w:hAnsi="Times New Roman" w:cs="Times New Roman"/>
        <w:sz w:val="12"/>
        <w:szCs w:val="12"/>
      </w:rPr>
      <w:fldChar w:fldCharType="end"/>
    </w:r>
    <w:r>
      <w:rPr>
        <w:rFonts w:ascii="Times New Roman" w:hAnsi="Times New Roman" w:cs="Times New Roman"/>
        <w:sz w:val="12"/>
        <w:szCs w:val="12"/>
      </w:rPr>
      <w:br/>
    </w:r>
    <w:r>
      <w:rPr>
        <w:rFonts w:ascii="Times New Roman" w:hAnsi="Times New Roman" w:cs="Times New Roman"/>
        <w:sz w:val="12"/>
        <w:szCs w:val="12"/>
      </w:rPr>
      <w:fldChar w:fldCharType="begin"/>
    </w:r>
    <w:r>
      <w:rPr>
        <w:rFonts w:ascii="Times New Roman" w:hAnsi="Times New Roman" w:cs="Times New Roman"/>
        <w:sz w:val="12"/>
        <w:szCs w:val="12"/>
      </w:rPr>
      <w:instrText xml:space="preserve"> TIME \@ "dd.MM.yyyy H:mm:ss" </w:instrText>
    </w:r>
    <w:r>
      <w:rPr>
        <w:rFonts w:ascii="Times New Roman" w:hAnsi="Times New Roman" w:cs="Times New Roman"/>
        <w:sz w:val="12"/>
        <w:szCs w:val="12"/>
      </w:rPr>
      <w:fldChar w:fldCharType="separate"/>
    </w:r>
    <w:r w:rsidR="00114E9A">
      <w:rPr>
        <w:rFonts w:ascii="Times New Roman" w:hAnsi="Times New Roman" w:cs="Times New Roman"/>
        <w:noProof/>
        <w:sz w:val="12"/>
        <w:szCs w:val="12"/>
      </w:rPr>
      <w:t>14.12.2015 9:25:06</w:t>
    </w:r>
    <w:r>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AE6" w:rsidRPr="00826375" w:rsidRDefault="00B82AE6" w:rsidP="00826375">
      <w:pPr>
        <w:pStyle w:val="af0"/>
        <w:rPr>
          <w:sz w:val="2"/>
          <w:szCs w:val="2"/>
        </w:rPr>
      </w:pPr>
    </w:p>
  </w:footnote>
  <w:footnote w:type="continuationSeparator" w:id="0">
    <w:p w:rsidR="00B82AE6" w:rsidRDefault="00B82A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267" w:rsidRPr="005207A8" w:rsidRDefault="00FF7267">
    <w:pPr>
      <w:pStyle w:val="ae"/>
      <w:jc w:val="center"/>
      <w:rPr>
        <w:rFonts w:ascii="Times New Roman" w:hAnsi="Times New Roman" w:cs="Times New Roman"/>
      </w:rPr>
    </w:pPr>
    <w:r w:rsidRPr="005207A8">
      <w:rPr>
        <w:rFonts w:ascii="Times New Roman" w:hAnsi="Times New Roman" w:cs="Times New Roman"/>
      </w:rPr>
      <w:fldChar w:fldCharType="begin"/>
    </w:r>
    <w:r w:rsidRPr="005207A8">
      <w:rPr>
        <w:rFonts w:ascii="Times New Roman" w:hAnsi="Times New Roman" w:cs="Times New Roman"/>
      </w:rPr>
      <w:instrText>PAGE   \* MERGEFORMAT</w:instrText>
    </w:r>
    <w:r w:rsidRPr="005207A8">
      <w:rPr>
        <w:rFonts w:ascii="Times New Roman" w:hAnsi="Times New Roman" w:cs="Times New Roman"/>
      </w:rPr>
      <w:fldChar w:fldCharType="separate"/>
    </w:r>
    <w:r w:rsidR="00114E9A">
      <w:rPr>
        <w:rFonts w:ascii="Times New Roman" w:hAnsi="Times New Roman" w:cs="Times New Roman"/>
        <w:noProof/>
      </w:rPr>
      <w:t>2</w:t>
    </w:r>
    <w:r w:rsidRPr="005207A8">
      <w:rPr>
        <w:rFonts w:ascii="Times New Roman" w:hAnsi="Times New Roman" w:cs="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5829558"/>
    <w:lvl w:ilvl="0">
      <w:start w:val="1"/>
      <w:numFmt w:val="bullet"/>
      <w:pStyle w:val="a"/>
      <w:lvlText w:val=""/>
      <w:lvlJc w:val="left"/>
      <w:pPr>
        <w:tabs>
          <w:tab w:val="num" w:pos="360"/>
        </w:tabs>
        <w:ind w:left="360" w:hanging="360"/>
      </w:pPr>
      <w:rPr>
        <w:rFonts w:ascii="Symbol" w:hAnsi="Symbol" w:hint="default"/>
      </w:rPr>
    </w:lvl>
  </w:abstractNum>
  <w:abstractNum w:abstractNumId="1">
    <w:nsid w:val="24EA504D"/>
    <w:multiLevelType w:val="multilevel"/>
    <w:tmpl w:val="D82CC8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51413F"/>
    <w:multiLevelType w:val="hybridMultilevel"/>
    <w:tmpl w:val="C554E104"/>
    <w:lvl w:ilvl="0" w:tplc="1494F778">
      <w:start w:val="1"/>
      <w:numFmt w:val="bullet"/>
      <w:lvlText w:val="•"/>
      <w:lvlJc w:val="left"/>
      <w:pPr>
        <w:tabs>
          <w:tab w:val="num" w:pos="720"/>
        </w:tabs>
        <w:ind w:left="720" w:hanging="360"/>
      </w:pPr>
      <w:rPr>
        <w:rFonts w:ascii="Times New Roman" w:hAnsi="Times New Roman" w:cs="Times New Roman" w:hint="default"/>
      </w:rPr>
    </w:lvl>
    <w:lvl w:ilvl="1" w:tplc="445AC4BE">
      <w:start w:val="1"/>
      <w:numFmt w:val="bullet"/>
      <w:lvlText w:val="•"/>
      <w:lvlJc w:val="left"/>
      <w:pPr>
        <w:tabs>
          <w:tab w:val="num" w:pos="1440"/>
        </w:tabs>
        <w:ind w:left="1440" w:hanging="360"/>
      </w:pPr>
      <w:rPr>
        <w:rFonts w:ascii="Times New Roman" w:hAnsi="Times New Roman" w:cs="Times New Roman" w:hint="default"/>
      </w:rPr>
    </w:lvl>
    <w:lvl w:ilvl="2" w:tplc="3FB8F3C2">
      <w:start w:val="1"/>
      <w:numFmt w:val="bullet"/>
      <w:lvlText w:val="•"/>
      <w:lvlJc w:val="left"/>
      <w:pPr>
        <w:tabs>
          <w:tab w:val="num" w:pos="2160"/>
        </w:tabs>
        <w:ind w:left="2160" w:hanging="360"/>
      </w:pPr>
      <w:rPr>
        <w:rFonts w:ascii="Times New Roman" w:hAnsi="Times New Roman" w:cs="Times New Roman" w:hint="default"/>
      </w:rPr>
    </w:lvl>
    <w:lvl w:ilvl="3" w:tplc="0C4E78C2">
      <w:start w:val="1"/>
      <w:numFmt w:val="bullet"/>
      <w:lvlText w:val="•"/>
      <w:lvlJc w:val="left"/>
      <w:pPr>
        <w:tabs>
          <w:tab w:val="num" w:pos="2880"/>
        </w:tabs>
        <w:ind w:left="2880" w:hanging="360"/>
      </w:pPr>
      <w:rPr>
        <w:rFonts w:ascii="Times New Roman" w:hAnsi="Times New Roman" w:cs="Times New Roman" w:hint="default"/>
      </w:rPr>
    </w:lvl>
    <w:lvl w:ilvl="4" w:tplc="1A2A1792">
      <w:start w:val="1"/>
      <w:numFmt w:val="bullet"/>
      <w:lvlText w:val="•"/>
      <w:lvlJc w:val="left"/>
      <w:pPr>
        <w:tabs>
          <w:tab w:val="num" w:pos="3600"/>
        </w:tabs>
        <w:ind w:left="3600" w:hanging="360"/>
      </w:pPr>
      <w:rPr>
        <w:rFonts w:ascii="Times New Roman" w:hAnsi="Times New Roman" w:cs="Times New Roman" w:hint="default"/>
      </w:rPr>
    </w:lvl>
    <w:lvl w:ilvl="5" w:tplc="7AB628E0">
      <w:start w:val="1"/>
      <w:numFmt w:val="bullet"/>
      <w:lvlText w:val="•"/>
      <w:lvlJc w:val="left"/>
      <w:pPr>
        <w:tabs>
          <w:tab w:val="num" w:pos="4320"/>
        </w:tabs>
        <w:ind w:left="4320" w:hanging="360"/>
      </w:pPr>
      <w:rPr>
        <w:rFonts w:ascii="Times New Roman" w:hAnsi="Times New Roman" w:cs="Times New Roman" w:hint="default"/>
      </w:rPr>
    </w:lvl>
    <w:lvl w:ilvl="6" w:tplc="7842EB48">
      <w:start w:val="1"/>
      <w:numFmt w:val="bullet"/>
      <w:lvlText w:val="•"/>
      <w:lvlJc w:val="left"/>
      <w:pPr>
        <w:tabs>
          <w:tab w:val="num" w:pos="5040"/>
        </w:tabs>
        <w:ind w:left="5040" w:hanging="360"/>
      </w:pPr>
      <w:rPr>
        <w:rFonts w:ascii="Times New Roman" w:hAnsi="Times New Roman" w:cs="Times New Roman" w:hint="default"/>
      </w:rPr>
    </w:lvl>
    <w:lvl w:ilvl="7" w:tplc="E5EC18E6">
      <w:start w:val="1"/>
      <w:numFmt w:val="bullet"/>
      <w:lvlText w:val="•"/>
      <w:lvlJc w:val="left"/>
      <w:pPr>
        <w:tabs>
          <w:tab w:val="num" w:pos="5760"/>
        </w:tabs>
        <w:ind w:left="5760" w:hanging="360"/>
      </w:pPr>
      <w:rPr>
        <w:rFonts w:ascii="Times New Roman" w:hAnsi="Times New Roman" w:cs="Times New Roman" w:hint="default"/>
      </w:rPr>
    </w:lvl>
    <w:lvl w:ilvl="8" w:tplc="94E0CC02">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4FD0252C"/>
    <w:multiLevelType w:val="multilevel"/>
    <w:tmpl w:val="7BC47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724998"/>
    <w:multiLevelType w:val="multilevel"/>
    <w:tmpl w:val="3C7242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A5D6E51"/>
    <w:multiLevelType w:val="multilevel"/>
    <w:tmpl w:val="D8C80018"/>
    <w:lvl w:ilvl="0">
      <w:start w:val="1"/>
      <w:numFmt w:val="lowerLetter"/>
      <w:lvlText w:val="%1)"/>
      <w:lvlJc w:val="left"/>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AA3B1E"/>
    <w:multiLevelType w:val="hybridMultilevel"/>
    <w:tmpl w:val="559E15D4"/>
    <w:lvl w:ilvl="0" w:tplc="E75C621E">
      <w:start w:val="1"/>
      <w:numFmt w:val="bullet"/>
      <w:lvlText w:val="•"/>
      <w:lvlJc w:val="left"/>
      <w:pPr>
        <w:tabs>
          <w:tab w:val="num" w:pos="720"/>
        </w:tabs>
        <w:ind w:left="720" w:hanging="360"/>
      </w:pPr>
      <w:rPr>
        <w:rFonts w:ascii="Times New Roman" w:hAnsi="Times New Roman" w:cs="Times New Roman" w:hint="default"/>
      </w:rPr>
    </w:lvl>
    <w:lvl w:ilvl="1" w:tplc="8782FA20">
      <w:start w:val="1"/>
      <w:numFmt w:val="bullet"/>
      <w:lvlText w:val="•"/>
      <w:lvlJc w:val="left"/>
      <w:pPr>
        <w:tabs>
          <w:tab w:val="num" w:pos="1440"/>
        </w:tabs>
        <w:ind w:left="1440" w:hanging="360"/>
      </w:pPr>
      <w:rPr>
        <w:rFonts w:ascii="Times New Roman" w:hAnsi="Times New Roman" w:cs="Times New Roman" w:hint="default"/>
      </w:rPr>
    </w:lvl>
    <w:lvl w:ilvl="2" w:tplc="4E5C70D8">
      <w:start w:val="1"/>
      <w:numFmt w:val="bullet"/>
      <w:lvlText w:val="•"/>
      <w:lvlJc w:val="left"/>
      <w:pPr>
        <w:tabs>
          <w:tab w:val="num" w:pos="2160"/>
        </w:tabs>
        <w:ind w:left="2160" w:hanging="360"/>
      </w:pPr>
      <w:rPr>
        <w:rFonts w:ascii="Times New Roman" w:hAnsi="Times New Roman" w:cs="Times New Roman" w:hint="default"/>
      </w:rPr>
    </w:lvl>
    <w:lvl w:ilvl="3" w:tplc="A84C0680">
      <w:start w:val="1"/>
      <w:numFmt w:val="bullet"/>
      <w:lvlText w:val="•"/>
      <w:lvlJc w:val="left"/>
      <w:pPr>
        <w:tabs>
          <w:tab w:val="num" w:pos="2880"/>
        </w:tabs>
        <w:ind w:left="2880" w:hanging="360"/>
      </w:pPr>
      <w:rPr>
        <w:rFonts w:ascii="Times New Roman" w:hAnsi="Times New Roman" w:cs="Times New Roman" w:hint="default"/>
      </w:rPr>
    </w:lvl>
    <w:lvl w:ilvl="4" w:tplc="B08A3DA0">
      <w:start w:val="1"/>
      <w:numFmt w:val="bullet"/>
      <w:lvlText w:val="•"/>
      <w:lvlJc w:val="left"/>
      <w:pPr>
        <w:tabs>
          <w:tab w:val="num" w:pos="3600"/>
        </w:tabs>
        <w:ind w:left="3600" w:hanging="360"/>
      </w:pPr>
      <w:rPr>
        <w:rFonts w:ascii="Times New Roman" w:hAnsi="Times New Roman" w:cs="Times New Roman" w:hint="default"/>
      </w:rPr>
    </w:lvl>
    <w:lvl w:ilvl="5" w:tplc="744E3D96">
      <w:start w:val="1"/>
      <w:numFmt w:val="bullet"/>
      <w:lvlText w:val="•"/>
      <w:lvlJc w:val="left"/>
      <w:pPr>
        <w:tabs>
          <w:tab w:val="num" w:pos="4320"/>
        </w:tabs>
        <w:ind w:left="4320" w:hanging="360"/>
      </w:pPr>
      <w:rPr>
        <w:rFonts w:ascii="Times New Roman" w:hAnsi="Times New Roman" w:cs="Times New Roman" w:hint="default"/>
      </w:rPr>
    </w:lvl>
    <w:lvl w:ilvl="6" w:tplc="0C6A9B36">
      <w:start w:val="1"/>
      <w:numFmt w:val="bullet"/>
      <w:lvlText w:val="•"/>
      <w:lvlJc w:val="left"/>
      <w:pPr>
        <w:tabs>
          <w:tab w:val="num" w:pos="5040"/>
        </w:tabs>
        <w:ind w:left="5040" w:hanging="360"/>
      </w:pPr>
      <w:rPr>
        <w:rFonts w:ascii="Times New Roman" w:hAnsi="Times New Roman" w:cs="Times New Roman" w:hint="default"/>
      </w:rPr>
    </w:lvl>
    <w:lvl w:ilvl="7" w:tplc="07BAE89C">
      <w:start w:val="1"/>
      <w:numFmt w:val="bullet"/>
      <w:lvlText w:val="•"/>
      <w:lvlJc w:val="left"/>
      <w:pPr>
        <w:tabs>
          <w:tab w:val="num" w:pos="5760"/>
        </w:tabs>
        <w:ind w:left="5760" w:hanging="360"/>
      </w:pPr>
      <w:rPr>
        <w:rFonts w:ascii="Times New Roman" w:hAnsi="Times New Roman" w:cs="Times New Roman" w:hint="default"/>
      </w:rPr>
    </w:lvl>
    <w:lvl w:ilvl="8" w:tplc="2E4EC18E">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7F8608D1"/>
    <w:multiLevelType w:val="hybridMultilevel"/>
    <w:tmpl w:val="C48A6F38"/>
    <w:lvl w:ilvl="0" w:tplc="2E32813C">
      <w:start w:val="1"/>
      <w:numFmt w:val="bullet"/>
      <w:lvlText w:val="•"/>
      <w:lvlJc w:val="left"/>
      <w:pPr>
        <w:tabs>
          <w:tab w:val="num" w:pos="720"/>
        </w:tabs>
        <w:ind w:left="720" w:hanging="360"/>
      </w:pPr>
      <w:rPr>
        <w:rFonts w:ascii="Times New Roman" w:hAnsi="Times New Roman" w:cs="Times New Roman" w:hint="default"/>
      </w:rPr>
    </w:lvl>
    <w:lvl w:ilvl="1" w:tplc="3ADC5C3A">
      <w:start w:val="1"/>
      <w:numFmt w:val="bullet"/>
      <w:lvlText w:val="•"/>
      <w:lvlJc w:val="left"/>
      <w:pPr>
        <w:tabs>
          <w:tab w:val="num" w:pos="1440"/>
        </w:tabs>
        <w:ind w:left="1440" w:hanging="360"/>
      </w:pPr>
      <w:rPr>
        <w:rFonts w:ascii="Times New Roman" w:hAnsi="Times New Roman" w:cs="Times New Roman" w:hint="default"/>
      </w:rPr>
    </w:lvl>
    <w:lvl w:ilvl="2" w:tplc="98CA063C">
      <w:start w:val="1"/>
      <w:numFmt w:val="bullet"/>
      <w:lvlText w:val="•"/>
      <w:lvlJc w:val="left"/>
      <w:pPr>
        <w:tabs>
          <w:tab w:val="num" w:pos="2160"/>
        </w:tabs>
        <w:ind w:left="2160" w:hanging="360"/>
      </w:pPr>
      <w:rPr>
        <w:rFonts w:ascii="Times New Roman" w:hAnsi="Times New Roman" w:cs="Times New Roman" w:hint="default"/>
      </w:rPr>
    </w:lvl>
    <w:lvl w:ilvl="3" w:tplc="81201B90">
      <w:start w:val="1"/>
      <w:numFmt w:val="bullet"/>
      <w:lvlText w:val="•"/>
      <w:lvlJc w:val="left"/>
      <w:pPr>
        <w:tabs>
          <w:tab w:val="num" w:pos="2880"/>
        </w:tabs>
        <w:ind w:left="2880" w:hanging="360"/>
      </w:pPr>
      <w:rPr>
        <w:rFonts w:ascii="Times New Roman" w:hAnsi="Times New Roman" w:cs="Times New Roman" w:hint="default"/>
      </w:rPr>
    </w:lvl>
    <w:lvl w:ilvl="4" w:tplc="A810110C">
      <w:start w:val="1"/>
      <w:numFmt w:val="bullet"/>
      <w:lvlText w:val="•"/>
      <w:lvlJc w:val="left"/>
      <w:pPr>
        <w:tabs>
          <w:tab w:val="num" w:pos="3600"/>
        </w:tabs>
        <w:ind w:left="3600" w:hanging="360"/>
      </w:pPr>
      <w:rPr>
        <w:rFonts w:ascii="Times New Roman" w:hAnsi="Times New Roman" w:cs="Times New Roman" w:hint="default"/>
      </w:rPr>
    </w:lvl>
    <w:lvl w:ilvl="5" w:tplc="7F5EA018">
      <w:start w:val="1"/>
      <w:numFmt w:val="bullet"/>
      <w:lvlText w:val="•"/>
      <w:lvlJc w:val="left"/>
      <w:pPr>
        <w:tabs>
          <w:tab w:val="num" w:pos="4320"/>
        </w:tabs>
        <w:ind w:left="4320" w:hanging="360"/>
      </w:pPr>
      <w:rPr>
        <w:rFonts w:ascii="Times New Roman" w:hAnsi="Times New Roman" w:cs="Times New Roman" w:hint="default"/>
      </w:rPr>
    </w:lvl>
    <w:lvl w:ilvl="6" w:tplc="348C6B00">
      <w:start w:val="1"/>
      <w:numFmt w:val="bullet"/>
      <w:lvlText w:val="•"/>
      <w:lvlJc w:val="left"/>
      <w:pPr>
        <w:tabs>
          <w:tab w:val="num" w:pos="5040"/>
        </w:tabs>
        <w:ind w:left="5040" w:hanging="360"/>
      </w:pPr>
      <w:rPr>
        <w:rFonts w:ascii="Times New Roman" w:hAnsi="Times New Roman" w:cs="Times New Roman" w:hint="default"/>
      </w:rPr>
    </w:lvl>
    <w:lvl w:ilvl="7" w:tplc="520614C4">
      <w:start w:val="1"/>
      <w:numFmt w:val="bullet"/>
      <w:lvlText w:val="•"/>
      <w:lvlJc w:val="left"/>
      <w:pPr>
        <w:tabs>
          <w:tab w:val="num" w:pos="5760"/>
        </w:tabs>
        <w:ind w:left="5760" w:hanging="360"/>
      </w:pPr>
      <w:rPr>
        <w:rFonts w:ascii="Times New Roman" w:hAnsi="Times New Roman" w:cs="Times New Roman" w:hint="default"/>
      </w:rPr>
    </w:lvl>
    <w:lvl w:ilvl="8" w:tplc="09B0F610">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5"/>
  </w:num>
  <w:num w:numId="3">
    <w:abstractNumId w:val="7"/>
  </w:num>
  <w:num w:numId="4">
    <w:abstractNumId w:val="6"/>
  </w:num>
  <w:num w:numId="5">
    <w:abstractNumId w:val="2"/>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D82"/>
    <w:rsid w:val="0000289B"/>
    <w:rsid w:val="00013E3E"/>
    <w:rsid w:val="00017C35"/>
    <w:rsid w:val="00050A5B"/>
    <w:rsid w:val="000559A2"/>
    <w:rsid w:val="00057168"/>
    <w:rsid w:val="000824DB"/>
    <w:rsid w:val="00083238"/>
    <w:rsid w:val="0009002E"/>
    <w:rsid w:val="00091B90"/>
    <w:rsid w:val="00093EBB"/>
    <w:rsid w:val="00097CA0"/>
    <w:rsid w:val="000A2AF8"/>
    <w:rsid w:val="000A5F4A"/>
    <w:rsid w:val="000B61F9"/>
    <w:rsid w:val="000D5B86"/>
    <w:rsid w:val="000E16FA"/>
    <w:rsid w:val="000F5445"/>
    <w:rsid w:val="001019AD"/>
    <w:rsid w:val="00104C86"/>
    <w:rsid w:val="001062FA"/>
    <w:rsid w:val="0010647A"/>
    <w:rsid w:val="0011100E"/>
    <w:rsid w:val="00113A75"/>
    <w:rsid w:val="00114E9A"/>
    <w:rsid w:val="00120748"/>
    <w:rsid w:val="00122DF0"/>
    <w:rsid w:val="001307B5"/>
    <w:rsid w:val="001308A4"/>
    <w:rsid w:val="0014018F"/>
    <w:rsid w:val="00145617"/>
    <w:rsid w:val="0014637C"/>
    <w:rsid w:val="00151224"/>
    <w:rsid w:val="0015162F"/>
    <w:rsid w:val="00153CD1"/>
    <w:rsid w:val="00155CC1"/>
    <w:rsid w:val="001613D2"/>
    <w:rsid w:val="0016171F"/>
    <w:rsid w:val="001649DF"/>
    <w:rsid w:val="0018651A"/>
    <w:rsid w:val="00194F61"/>
    <w:rsid w:val="001A180D"/>
    <w:rsid w:val="001A3449"/>
    <w:rsid w:val="001A36CD"/>
    <w:rsid w:val="001A41AC"/>
    <w:rsid w:val="001B49C0"/>
    <w:rsid w:val="001B627C"/>
    <w:rsid w:val="001C02D9"/>
    <w:rsid w:val="001C0690"/>
    <w:rsid w:val="001D03D6"/>
    <w:rsid w:val="001D2BC3"/>
    <w:rsid w:val="001D32A7"/>
    <w:rsid w:val="001E6EBA"/>
    <w:rsid w:val="001F4735"/>
    <w:rsid w:val="00202F13"/>
    <w:rsid w:val="0020557F"/>
    <w:rsid w:val="00205B16"/>
    <w:rsid w:val="00217A03"/>
    <w:rsid w:val="0023127D"/>
    <w:rsid w:val="00236FA8"/>
    <w:rsid w:val="002379E6"/>
    <w:rsid w:val="0024449A"/>
    <w:rsid w:val="00254476"/>
    <w:rsid w:val="0025518C"/>
    <w:rsid w:val="00255749"/>
    <w:rsid w:val="00256FEC"/>
    <w:rsid w:val="002575BE"/>
    <w:rsid w:val="00270D33"/>
    <w:rsid w:val="00272690"/>
    <w:rsid w:val="002763FA"/>
    <w:rsid w:val="002812A9"/>
    <w:rsid w:val="00285D2C"/>
    <w:rsid w:val="002867FC"/>
    <w:rsid w:val="002905A2"/>
    <w:rsid w:val="0029216F"/>
    <w:rsid w:val="002A12B8"/>
    <w:rsid w:val="002A2432"/>
    <w:rsid w:val="002B4E14"/>
    <w:rsid w:val="002B65A2"/>
    <w:rsid w:val="002C142C"/>
    <w:rsid w:val="002C2F5A"/>
    <w:rsid w:val="002C33A8"/>
    <w:rsid w:val="002C344F"/>
    <w:rsid w:val="002C7629"/>
    <w:rsid w:val="002D0BE0"/>
    <w:rsid w:val="002D1F70"/>
    <w:rsid w:val="002D548D"/>
    <w:rsid w:val="002E0AF6"/>
    <w:rsid w:val="002F574C"/>
    <w:rsid w:val="00300D97"/>
    <w:rsid w:val="00303817"/>
    <w:rsid w:val="003170DA"/>
    <w:rsid w:val="00321D78"/>
    <w:rsid w:val="003425D1"/>
    <w:rsid w:val="00352F5C"/>
    <w:rsid w:val="003538EE"/>
    <w:rsid w:val="00354865"/>
    <w:rsid w:val="003572F7"/>
    <w:rsid w:val="00357CFA"/>
    <w:rsid w:val="0036522A"/>
    <w:rsid w:val="003659A0"/>
    <w:rsid w:val="0036650C"/>
    <w:rsid w:val="003871B6"/>
    <w:rsid w:val="00387252"/>
    <w:rsid w:val="00392369"/>
    <w:rsid w:val="003A314C"/>
    <w:rsid w:val="003A414E"/>
    <w:rsid w:val="003A59C0"/>
    <w:rsid w:val="003B47B6"/>
    <w:rsid w:val="003B6062"/>
    <w:rsid w:val="003C5775"/>
    <w:rsid w:val="003D27DD"/>
    <w:rsid w:val="003D3352"/>
    <w:rsid w:val="003D51AB"/>
    <w:rsid w:val="003E0254"/>
    <w:rsid w:val="003E1982"/>
    <w:rsid w:val="003E687C"/>
    <w:rsid w:val="003F1316"/>
    <w:rsid w:val="00402FEF"/>
    <w:rsid w:val="004149CF"/>
    <w:rsid w:val="00422C69"/>
    <w:rsid w:val="004246E6"/>
    <w:rsid w:val="0043406C"/>
    <w:rsid w:val="00434B6D"/>
    <w:rsid w:val="00434E99"/>
    <w:rsid w:val="0044114F"/>
    <w:rsid w:val="00450826"/>
    <w:rsid w:val="00452FBE"/>
    <w:rsid w:val="00454529"/>
    <w:rsid w:val="00456122"/>
    <w:rsid w:val="004672DB"/>
    <w:rsid w:val="004708EC"/>
    <w:rsid w:val="00471676"/>
    <w:rsid w:val="00480566"/>
    <w:rsid w:val="00486231"/>
    <w:rsid w:val="00490949"/>
    <w:rsid w:val="00491541"/>
    <w:rsid w:val="0049269B"/>
    <w:rsid w:val="00497A73"/>
    <w:rsid w:val="004A526A"/>
    <w:rsid w:val="004A742F"/>
    <w:rsid w:val="004B2B4E"/>
    <w:rsid w:val="004B48AD"/>
    <w:rsid w:val="004C328A"/>
    <w:rsid w:val="004D3012"/>
    <w:rsid w:val="004D5031"/>
    <w:rsid w:val="004E001E"/>
    <w:rsid w:val="004E23FB"/>
    <w:rsid w:val="004E5FA5"/>
    <w:rsid w:val="004F185D"/>
    <w:rsid w:val="004F25F8"/>
    <w:rsid w:val="00504CD5"/>
    <w:rsid w:val="005207A8"/>
    <w:rsid w:val="00523704"/>
    <w:rsid w:val="00525536"/>
    <w:rsid w:val="00525BA1"/>
    <w:rsid w:val="005346CC"/>
    <w:rsid w:val="00537977"/>
    <w:rsid w:val="00541527"/>
    <w:rsid w:val="00542329"/>
    <w:rsid w:val="00545D24"/>
    <w:rsid w:val="00551293"/>
    <w:rsid w:val="00554BB1"/>
    <w:rsid w:val="0055611E"/>
    <w:rsid w:val="00557192"/>
    <w:rsid w:val="005614F3"/>
    <w:rsid w:val="00563A1D"/>
    <w:rsid w:val="005752F0"/>
    <w:rsid w:val="00581127"/>
    <w:rsid w:val="0058227E"/>
    <w:rsid w:val="0058291F"/>
    <w:rsid w:val="00583DE1"/>
    <w:rsid w:val="0058494E"/>
    <w:rsid w:val="00584D31"/>
    <w:rsid w:val="00593A3A"/>
    <w:rsid w:val="005947A7"/>
    <w:rsid w:val="005A358E"/>
    <w:rsid w:val="005A454C"/>
    <w:rsid w:val="005A742A"/>
    <w:rsid w:val="005B1499"/>
    <w:rsid w:val="005B4295"/>
    <w:rsid w:val="005B568F"/>
    <w:rsid w:val="005C2CE9"/>
    <w:rsid w:val="005C4434"/>
    <w:rsid w:val="005C4CDC"/>
    <w:rsid w:val="005C4F56"/>
    <w:rsid w:val="005D1097"/>
    <w:rsid w:val="005D6F87"/>
    <w:rsid w:val="005D7EA7"/>
    <w:rsid w:val="005E76DB"/>
    <w:rsid w:val="005F42CD"/>
    <w:rsid w:val="005F43E6"/>
    <w:rsid w:val="005F4F7B"/>
    <w:rsid w:val="006019FA"/>
    <w:rsid w:val="00604E87"/>
    <w:rsid w:val="00610616"/>
    <w:rsid w:val="00612A16"/>
    <w:rsid w:val="006149B4"/>
    <w:rsid w:val="00617C7C"/>
    <w:rsid w:val="00620C50"/>
    <w:rsid w:val="006236B0"/>
    <w:rsid w:val="00625B84"/>
    <w:rsid w:val="00626237"/>
    <w:rsid w:val="00630EE1"/>
    <w:rsid w:val="00644F0D"/>
    <w:rsid w:val="00645BB9"/>
    <w:rsid w:val="00650756"/>
    <w:rsid w:val="006525F9"/>
    <w:rsid w:val="006536BA"/>
    <w:rsid w:val="0065508C"/>
    <w:rsid w:val="00657FF5"/>
    <w:rsid w:val="00677FEB"/>
    <w:rsid w:val="006A3E18"/>
    <w:rsid w:val="006A4664"/>
    <w:rsid w:val="006A5F90"/>
    <w:rsid w:val="006A7788"/>
    <w:rsid w:val="006B00C5"/>
    <w:rsid w:val="006B0692"/>
    <w:rsid w:val="006B0896"/>
    <w:rsid w:val="006B47EA"/>
    <w:rsid w:val="006C177D"/>
    <w:rsid w:val="006E15E5"/>
    <w:rsid w:val="006F67F7"/>
    <w:rsid w:val="006F720E"/>
    <w:rsid w:val="00705DF8"/>
    <w:rsid w:val="00714492"/>
    <w:rsid w:val="0072489C"/>
    <w:rsid w:val="007266CA"/>
    <w:rsid w:val="0073099B"/>
    <w:rsid w:val="00730E47"/>
    <w:rsid w:val="00734577"/>
    <w:rsid w:val="00737F5B"/>
    <w:rsid w:val="007462DC"/>
    <w:rsid w:val="007539CC"/>
    <w:rsid w:val="0076338A"/>
    <w:rsid w:val="00771839"/>
    <w:rsid w:val="00771E9D"/>
    <w:rsid w:val="0077523F"/>
    <w:rsid w:val="00793FDB"/>
    <w:rsid w:val="00795AC7"/>
    <w:rsid w:val="007A08C0"/>
    <w:rsid w:val="007B56CB"/>
    <w:rsid w:val="007C62A3"/>
    <w:rsid w:val="007C6869"/>
    <w:rsid w:val="007C6B00"/>
    <w:rsid w:val="007D2D3A"/>
    <w:rsid w:val="007D652A"/>
    <w:rsid w:val="007E1C58"/>
    <w:rsid w:val="007E203C"/>
    <w:rsid w:val="007E59AB"/>
    <w:rsid w:val="007F60F1"/>
    <w:rsid w:val="00805B11"/>
    <w:rsid w:val="00807533"/>
    <w:rsid w:val="008215AE"/>
    <w:rsid w:val="00822490"/>
    <w:rsid w:val="00826375"/>
    <w:rsid w:val="00835322"/>
    <w:rsid w:val="00846E6B"/>
    <w:rsid w:val="00847E7B"/>
    <w:rsid w:val="0085291D"/>
    <w:rsid w:val="0085660B"/>
    <w:rsid w:val="0086680B"/>
    <w:rsid w:val="00870C44"/>
    <w:rsid w:val="008718FD"/>
    <w:rsid w:val="00872BC2"/>
    <w:rsid w:val="008749FC"/>
    <w:rsid w:val="00876462"/>
    <w:rsid w:val="008831D2"/>
    <w:rsid w:val="00890813"/>
    <w:rsid w:val="00893511"/>
    <w:rsid w:val="008A1725"/>
    <w:rsid w:val="008A2959"/>
    <w:rsid w:val="008A2ED9"/>
    <w:rsid w:val="008A5FCE"/>
    <w:rsid w:val="008A641D"/>
    <w:rsid w:val="008B3844"/>
    <w:rsid w:val="008C26F7"/>
    <w:rsid w:val="008E17A6"/>
    <w:rsid w:val="008E49F9"/>
    <w:rsid w:val="008E5ECA"/>
    <w:rsid w:val="008E6F43"/>
    <w:rsid w:val="008E7387"/>
    <w:rsid w:val="00901FD5"/>
    <w:rsid w:val="009179F2"/>
    <w:rsid w:val="009233B6"/>
    <w:rsid w:val="009303E8"/>
    <w:rsid w:val="00935157"/>
    <w:rsid w:val="00943201"/>
    <w:rsid w:val="009449C2"/>
    <w:rsid w:val="009523D2"/>
    <w:rsid w:val="009559A4"/>
    <w:rsid w:val="00955B95"/>
    <w:rsid w:val="009653A4"/>
    <w:rsid w:val="00967DB7"/>
    <w:rsid w:val="00974FD2"/>
    <w:rsid w:val="00977789"/>
    <w:rsid w:val="00982C47"/>
    <w:rsid w:val="009851CC"/>
    <w:rsid w:val="00992A49"/>
    <w:rsid w:val="009A72BE"/>
    <w:rsid w:val="009B588C"/>
    <w:rsid w:val="009B6F58"/>
    <w:rsid w:val="009C3155"/>
    <w:rsid w:val="009D077C"/>
    <w:rsid w:val="009D403C"/>
    <w:rsid w:val="009E01D7"/>
    <w:rsid w:val="009E590B"/>
    <w:rsid w:val="009E79D3"/>
    <w:rsid w:val="009F17A7"/>
    <w:rsid w:val="009F21D6"/>
    <w:rsid w:val="00A01640"/>
    <w:rsid w:val="00A12F12"/>
    <w:rsid w:val="00A1498B"/>
    <w:rsid w:val="00A163B9"/>
    <w:rsid w:val="00A20573"/>
    <w:rsid w:val="00A251AE"/>
    <w:rsid w:val="00A327D2"/>
    <w:rsid w:val="00A32B37"/>
    <w:rsid w:val="00A41534"/>
    <w:rsid w:val="00A4508C"/>
    <w:rsid w:val="00A46450"/>
    <w:rsid w:val="00A54CD3"/>
    <w:rsid w:val="00A60DC0"/>
    <w:rsid w:val="00A7346E"/>
    <w:rsid w:val="00A74EB2"/>
    <w:rsid w:val="00A764FD"/>
    <w:rsid w:val="00A77B85"/>
    <w:rsid w:val="00A928C6"/>
    <w:rsid w:val="00A9385B"/>
    <w:rsid w:val="00AA44D6"/>
    <w:rsid w:val="00AC07BC"/>
    <w:rsid w:val="00AC1E18"/>
    <w:rsid w:val="00AD04AA"/>
    <w:rsid w:val="00AE12CC"/>
    <w:rsid w:val="00AE2E92"/>
    <w:rsid w:val="00AF0540"/>
    <w:rsid w:val="00AF1507"/>
    <w:rsid w:val="00AF253D"/>
    <w:rsid w:val="00AF2ECC"/>
    <w:rsid w:val="00B01A70"/>
    <w:rsid w:val="00B024A8"/>
    <w:rsid w:val="00B027A6"/>
    <w:rsid w:val="00B04BAF"/>
    <w:rsid w:val="00B0576A"/>
    <w:rsid w:val="00B05AA3"/>
    <w:rsid w:val="00B063DE"/>
    <w:rsid w:val="00B11C67"/>
    <w:rsid w:val="00B14B22"/>
    <w:rsid w:val="00B1616E"/>
    <w:rsid w:val="00B174DC"/>
    <w:rsid w:val="00B35D82"/>
    <w:rsid w:val="00B362AD"/>
    <w:rsid w:val="00B42D32"/>
    <w:rsid w:val="00B44886"/>
    <w:rsid w:val="00B46335"/>
    <w:rsid w:val="00B465B0"/>
    <w:rsid w:val="00B52D78"/>
    <w:rsid w:val="00B65315"/>
    <w:rsid w:val="00B664EC"/>
    <w:rsid w:val="00B667D5"/>
    <w:rsid w:val="00B7337D"/>
    <w:rsid w:val="00B82AE6"/>
    <w:rsid w:val="00B85660"/>
    <w:rsid w:val="00B953E0"/>
    <w:rsid w:val="00B95859"/>
    <w:rsid w:val="00BA4291"/>
    <w:rsid w:val="00BB15DE"/>
    <w:rsid w:val="00BB17CF"/>
    <w:rsid w:val="00BB3CFB"/>
    <w:rsid w:val="00BC0683"/>
    <w:rsid w:val="00BC3BA5"/>
    <w:rsid w:val="00BC7200"/>
    <w:rsid w:val="00BD1D83"/>
    <w:rsid w:val="00BD67B3"/>
    <w:rsid w:val="00BE06A7"/>
    <w:rsid w:val="00BF4EFD"/>
    <w:rsid w:val="00C058DF"/>
    <w:rsid w:val="00C077D6"/>
    <w:rsid w:val="00C11DCE"/>
    <w:rsid w:val="00C15129"/>
    <w:rsid w:val="00C1597A"/>
    <w:rsid w:val="00C15EB7"/>
    <w:rsid w:val="00C42D40"/>
    <w:rsid w:val="00C51E6A"/>
    <w:rsid w:val="00C56E18"/>
    <w:rsid w:val="00C575C0"/>
    <w:rsid w:val="00C60617"/>
    <w:rsid w:val="00C72E78"/>
    <w:rsid w:val="00C7501F"/>
    <w:rsid w:val="00C75B01"/>
    <w:rsid w:val="00C82333"/>
    <w:rsid w:val="00C856D1"/>
    <w:rsid w:val="00C900E9"/>
    <w:rsid w:val="00C9137E"/>
    <w:rsid w:val="00C91CC0"/>
    <w:rsid w:val="00CA50D1"/>
    <w:rsid w:val="00CB556D"/>
    <w:rsid w:val="00CC0ABA"/>
    <w:rsid w:val="00CC4F0F"/>
    <w:rsid w:val="00CC5391"/>
    <w:rsid w:val="00CE1B7D"/>
    <w:rsid w:val="00CE2F79"/>
    <w:rsid w:val="00CE4B4E"/>
    <w:rsid w:val="00CE5063"/>
    <w:rsid w:val="00CE588D"/>
    <w:rsid w:val="00CF0AD2"/>
    <w:rsid w:val="00D00E48"/>
    <w:rsid w:val="00D02D98"/>
    <w:rsid w:val="00D253FE"/>
    <w:rsid w:val="00D5401D"/>
    <w:rsid w:val="00D55A07"/>
    <w:rsid w:val="00D56B63"/>
    <w:rsid w:val="00D7636C"/>
    <w:rsid w:val="00D8229C"/>
    <w:rsid w:val="00D84298"/>
    <w:rsid w:val="00DA1B7B"/>
    <w:rsid w:val="00DA3D30"/>
    <w:rsid w:val="00DA3EF8"/>
    <w:rsid w:val="00DB6E58"/>
    <w:rsid w:val="00DD2F6A"/>
    <w:rsid w:val="00DE222F"/>
    <w:rsid w:val="00DE26E4"/>
    <w:rsid w:val="00DE27E8"/>
    <w:rsid w:val="00DE79D2"/>
    <w:rsid w:val="00DF401D"/>
    <w:rsid w:val="00DF46AA"/>
    <w:rsid w:val="00E00B00"/>
    <w:rsid w:val="00E01E57"/>
    <w:rsid w:val="00E03872"/>
    <w:rsid w:val="00E13C85"/>
    <w:rsid w:val="00E20D62"/>
    <w:rsid w:val="00E24754"/>
    <w:rsid w:val="00E25894"/>
    <w:rsid w:val="00E26C42"/>
    <w:rsid w:val="00E3412A"/>
    <w:rsid w:val="00E34DA2"/>
    <w:rsid w:val="00E551F8"/>
    <w:rsid w:val="00E56E1F"/>
    <w:rsid w:val="00E5715B"/>
    <w:rsid w:val="00E6540A"/>
    <w:rsid w:val="00E6662A"/>
    <w:rsid w:val="00E6782D"/>
    <w:rsid w:val="00E67FFC"/>
    <w:rsid w:val="00EA6E49"/>
    <w:rsid w:val="00EA770E"/>
    <w:rsid w:val="00EB4965"/>
    <w:rsid w:val="00EC0DB5"/>
    <w:rsid w:val="00ED3341"/>
    <w:rsid w:val="00EE0936"/>
    <w:rsid w:val="00EF073D"/>
    <w:rsid w:val="00EF131D"/>
    <w:rsid w:val="00EF14A2"/>
    <w:rsid w:val="00EF4436"/>
    <w:rsid w:val="00F13D2A"/>
    <w:rsid w:val="00F14024"/>
    <w:rsid w:val="00F15DF4"/>
    <w:rsid w:val="00F23321"/>
    <w:rsid w:val="00F26306"/>
    <w:rsid w:val="00F26F1A"/>
    <w:rsid w:val="00F3145F"/>
    <w:rsid w:val="00F4392A"/>
    <w:rsid w:val="00F43F00"/>
    <w:rsid w:val="00F50346"/>
    <w:rsid w:val="00F555C5"/>
    <w:rsid w:val="00F56E48"/>
    <w:rsid w:val="00F700EA"/>
    <w:rsid w:val="00F76FF3"/>
    <w:rsid w:val="00F8513E"/>
    <w:rsid w:val="00F9123A"/>
    <w:rsid w:val="00F92ADF"/>
    <w:rsid w:val="00F95FEB"/>
    <w:rsid w:val="00F960AD"/>
    <w:rsid w:val="00FA2DC2"/>
    <w:rsid w:val="00FB17EE"/>
    <w:rsid w:val="00FC03E5"/>
    <w:rsid w:val="00FD5E79"/>
    <w:rsid w:val="00FD6692"/>
    <w:rsid w:val="00FE0C0B"/>
    <w:rsid w:val="00FE3450"/>
    <w:rsid w:val="00FE6448"/>
    <w:rsid w:val="00FF260B"/>
    <w:rsid w:val="00FF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pPr>
    <w:rPr>
      <w:color w:val="000000"/>
      <w:sz w:val="24"/>
      <w:szCs w:val="24"/>
      <w:lang w:bidi="ru-RU"/>
    </w:rPr>
  </w:style>
  <w:style w:type="paragraph" w:styleId="1">
    <w:name w:val="heading 1"/>
    <w:basedOn w:val="a0"/>
    <w:next w:val="a0"/>
    <w:link w:val="10"/>
    <w:autoRedefine/>
    <w:qFormat/>
    <w:rsid w:val="00490949"/>
    <w:pPr>
      <w:keepNext/>
      <w:widowControl/>
      <w:spacing w:before="360" w:after="240" w:line="340" w:lineRule="exact"/>
      <w:jc w:val="center"/>
      <w:outlineLvl w:val="0"/>
    </w:pPr>
    <w:rPr>
      <w:rFonts w:ascii="Times New Roman" w:eastAsia="Calibri" w:hAnsi="Times New Roman" w:cs="Times New Roman"/>
      <w:b/>
      <w:bCs/>
      <w:smallCaps/>
      <w:kern w:val="32"/>
      <w:sz w:val="28"/>
      <w:szCs w:val="28"/>
      <w:lang w:eastAsia="en-US" w:bidi="ar-SA"/>
    </w:rPr>
  </w:style>
  <w:style w:type="paragraph" w:styleId="2">
    <w:name w:val="heading 2"/>
    <w:basedOn w:val="a0"/>
    <w:next w:val="a0"/>
    <w:link w:val="20"/>
    <w:uiPriority w:val="9"/>
    <w:semiHidden/>
    <w:unhideWhenUsed/>
    <w:qFormat/>
    <w:rsid w:val="00B7337D"/>
    <w:pPr>
      <w:keepNext/>
      <w:keepLines/>
      <w:spacing w:before="200"/>
      <w:outlineLvl w:val="1"/>
    </w:pPr>
    <w:rPr>
      <w:rFonts w:ascii="Cambria" w:eastAsia="Times New Roman" w:hAnsi="Cambria" w:cs="Times New Roman"/>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80"/>
      <w:u w:val="singl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5">
    <w:name w:val="Основной текст_"/>
    <w:link w:val="11"/>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0"/>
    <w:link w:val="a5"/>
    <w:pPr>
      <w:shd w:val="clear" w:color="auto" w:fill="FFFFFF"/>
      <w:spacing w:line="254" w:lineRule="exact"/>
      <w:jc w:val="both"/>
    </w:pPr>
    <w:rPr>
      <w:rFonts w:ascii="Times New Roman" w:eastAsia="Times New Roman" w:hAnsi="Times New Roman" w:cs="Times New Roman"/>
      <w:sz w:val="20"/>
      <w:szCs w:val="20"/>
    </w:rPr>
  </w:style>
  <w:style w:type="character" w:customStyle="1" w:styleId="10">
    <w:name w:val="Заголовок 1 Знак"/>
    <w:link w:val="1"/>
    <w:rsid w:val="00490949"/>
    <w:rPr>
      <w:rFonts w:ascii="Times New Roman" w:eastAsia="Calibri" w:hAnsi="Times New Roman" w:cs="Times New Roman"/>
      <w:b/>
      <w:bCs/>
      <w:smallCaps/>
      <w:color w:val="000000"/>
      <w:kern w:val="32"/>
      <w:sz w:val="28"/>
      <w:szCs w:val="28"/>
      <w:lang w:eastAsia="en-US"/>
    </w:rPr>
  </w:style>
  <w:style w:type="paragraph" w:styleId="a6">
    <w:name w:val="Body Text Indent"/>
    <w:basedOn w:val="a0"/>
    <w:link w:val="a7"/>
    <w:rsid w:val="00EA770E"/>
    <w:pPr>
      <w:widowControl/>
      <w:spacing w:after="120"/>
      <w:ind w:left="283"/>
    </w:pPr>
    <w:rPr>
      <w:rFonts w:ascii="Times New Roman" w:eastAsia="Times New Roman" w:hAnsi="Times New Roman" w:cs="Times New Roman"/>
      <w:color w:val="auto"/>
      <w:lang w:bidi="ar-SA"/>
    </w:rPr>
  </w:style>
  <w:style w:type="character" w:customStyle="1" w:styleId="a7">
    <w:name w:val="Основной текст с отступом Знак"/>
    <w:link w:val="a6"/>
    <w:rsid w:val="00EA770E"/>
    <w:rPr>
      <w:rFonts w:ascii="Times New Roman" w:eastAsia="Times New Roman" w:hAnsi="Times New Roman" w:cs="Times New Roman"/>
      <w:lang w:bidi="ar-SA"/>
    </w:rPr>
  </w:style>
  <w:style w:type="paragraph" w:styleId="a8">
    <w:name w:val="Body Text"/>
    <w:basedOn w:val="a0"/>
    <w:link w:val="a9"/>
    <w:rsid w:val="00EA770E"/>
    <w:pPr>
      <w:widowControl/>
      <w:spacing w:after="120" w:line="276" w:lineRule="auto"/>
    </w:pPr>
    <w:rPr>
      <w:rFonts w:ascii="Calibri" w:eastAsia="Calibri" w:hAnsi="Calibri" w:cs="Times New Roman"/>
      <w:color w:val="auto"/>
      <w:sz w:val="22"/>
      <w:szCs w:val="22"/>
      <w:lang w:eastAsia="en-US" w:bidi="ar-SA"/>
    </w:rPr>
  </w:style>
  <w:style w:type="character" w:customStyle="1" w:styleId="a9">
    <w:name w:val="Основной текст Знак"/>
    <w:link w:val="a8"/>
    <w:rsid w:val="00EA770E"/>
    <w:rPr>
      <w:rFonts w:ascii="Calibri" w:eastAsia="Calibri" w:hAnsi="Calibri" w:cs="Times New Roman"/>
      <w:sz w:val="22"/>
      <w:szCs w:val="22"/>
      <w:lang w:eastAsia="en-US" w:bidi="ar-SA"/>
    </w:rPr>
  </w:style>
  <w:style w:type="character" w:customStyle="1" w:styleId="21">
    <w:name w:val="Основной текст (2)_"/>
    <w:link w:val="22"/>
    <w:rsid w:val="00EA770E"/>
    <w:rPr>
      <w:b/>
      <w:bCs/>
      <w:sz w:val="26"/>
      <w:szCs w:val="26"/>
      <w:shd w:val="clear" w:color="auto" w:fill="FFFFFF"/>
      <w:lang w:bidi="ar-SA"/>
    </w:rPr>
  </w:style>
  <w:style w:type="paragraph" w:customStyle="1" w:styleId="22">
    <w:name w:val="Основной текст (2)"/>
    <w:basedOn w:val="a0"/>
    <w:link w:val="21"/>
    <w:rsid w:val="00EA770E"/>
    <w:pPr>
      <w:shd w:val="clear" w:color="auto" w:fill="FFFFFF"/>
      <w:spacing w:after="60" w:line="322" w:lineRule="exact"/>
      <w:jc w:val="center"/>
    </w:pPr>
    <w:rPr>
      <w:b/>
      <w:bCs/>
      <w:color w:val="auto"/>
      <w:sz w:val="26"/>
      <w:szCs w:val="26"/>
      <w:lang w:bidi="ar-SA"/>
    </w:rPr>
  </w:style>
  <w:style w:type="character" w:customStyle="1" w:styleId="aa">
    <w:name w:val="Основной текст + Курсив"/>
    <w:rsid w:val="00EA770E"/>
    <w:rPr>
      <w:rFonts w:ascii="Times New Roman" w:eastAsia="Calibri" w:hAnsi="Times New Roman" w:cs="Times New Roman"/>
      <w:i/>
      <w:iCs/>
      <w:sz w:val="27"/>
      <w:szCs w:val="27"/>
      <w:u w:val="none"/>
      <w:lang w:val="ru-RU" w:eastAsia="en-US" w:bidi="ar-SA"/>
    </w:rPr>
  </w:style>
  <w:style w:type="paragraph" w:customStyle="1" w:styleId="23">
    <w:name w:val="Основной текст2"/>
    <w:basedOn w:val="a0"/>
    <w:rsid w:val="00EA770E"/>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 w:type="paragraph" w:customStyle="1" w:styleId="3">
    <w:name w:val="Обычный3"/>
    <w:rsid w:val="00EA770E"/>
    <w:pPr>
      <w:widowControl w:val="0"/>
    </w:pPr>
    <w:rPr>
      <w:rFonts w:ascii="Times New Roman" w:eastAsia="Times New Roman" w:hAnsi="Times New Roman" w:cs="Times New Roman"/>
    </w:rPr>
  </w:style>
  <w:style w:type="character" w:customStyle="1" w:styleId="100">
    <w:name w:val="Основной текст (10)_"/>
    <w:link w:val="101"/>
    <w:rsid w:val="00737F5B"/>
    <w:rPr>
      <w:rFonts w:ascii="Times New Roman" w:eastAsia="Times New Roman" w:hAnsi="Times New Roman" w:cs="Times New Roman"/>
      <w:b/>
      <w:bCs/>
      <w:shd w:val="clear" w:color="auto" w:fill="FFFFFF"/>
    </w:rPr>
  </w:style>
  <w:style w:type="character" w:customStyle="1" w:styleId="110">
    <w:name w:val="Основной текст (11)_"/>
    <w:link w:val="111"/>
    <w:rsid w:val="00737F5B"/>
    <w:rPr>
      <w:rFonts w:ascii="Times New Roman" w:eastAsia="Times New Roman" w:hAnsi="Times New Roman" w:cs="Times New Roman"/>
      <w:sz w:val="26"/>
      <w:szCs w:val="26"/>
      <w:shd w:val="clear" w:color="auto" w:fill="FFFFFF"/>
    </w:rPr>
  </w:style>
  <w:style w:type="paragraph" w:customStyle="1" w:styleId="101">
    <w:name w:val="Основной текст (10)"/>
    <w:basedOn w:val="a0"/>
    <w:link w:val="100"/>
    <w:rsid w:val="00737F5B"/>
    <w:pPr>
      <w:shd w:val="clear" w:color="auto" w:fill="FFFFFF"/>
      <w:spacing w:after="240" w:line="293" w:lineRule="exact"/>
      <w:jc w:val="center"/>
    </w:pPr>
    <w:rPr>
      <w:rFonts w:ascii="Times New Roman" w:eastAsia="Times New Roman" w:hAnsi="Times New Roman" w:cs="Times New Roman"/>
      <w:b/>
      <w:bCs/>
      <w:color w:val="auto"/>
    </w:rPr>
  </w:style>
  <w:style w:type="paragraph" w:customStyle="1" w:styleId="111">
    <w:name w:val="Основной текст (11)"/>
    <w:basedOn w:val="a0"/>
    <w:link w:val="110"/>
    <w:rsid w:val="00737F5B"/>
    <w:pPr>
      <w:shd w:val="clear" w:color="auto" w:fill="FFFFFF"/>
      <w:spacing w:before="240" w:line="283" w:lineRule="exact"/>
      <w:ind w:firstLine="340"/>
      <w:jc w:val="both"/>
    </w:pPr>
    <w:rPr>
      <w:rFonts w:ascii="Times New Roman" w:eastAsia="Times New Roman" w:hAnsi="Times New Roman" w:cs="Times New Roman"/>
      <w:color w:val="auto"/>
      <w:sz w:val="26"/>
      <w:szCs w:val="26"/>
    </w:rPr>
  </w:style>
  <w:style w:type="character" w:customStyle="1" w:styleId="ab">
    <w:name w:val="Сноска_"/>
    <w:link w:val="ac"/>
    <w:rsid w:val="00644F0D"/>
    <w:rPr>
      <w:b/>
      <w:bCs/>
      <w:sz w:val="17"/>
      <w:szCs w:val="17"/>
      <w:shd w:val="clear" w:color="auto" w:fill="FFFFFF"/>
      <w:lang w:val="en-US" w:eastAsia="en-US" w:bidi="ar-SA"/>
    </w:rPr>
  </w:style>
  <w:style w:type="paragraph" w:customStyle="1" w:styleId="ac">
    <w:name w:val="Сноска"/>
    <w:basedOn w:val="a0"/>
    <w:link w:val="ab"/>
    <w:rsid w:val="00644F0D"/>
    <w:pPr>
      <w:shd w:val="clear" w:color="auto" w:fill="FFFFFF"/>
      <w:spacing w:line="240" w:lineRule="exact"/>
    </w:pPr>
    <w:rPr>
      <w:b/>
      <w:bCs/>
      <w:color w:val="auto"/>
      <w:sz w:val="17"/>
      <w:szCs w:val="17"/>
      <w:lang w:val="en-US" w:eastAsia="en-US" w:bidi="ar-SA"/>
    </w:rPr>
  </w:style>
  <w:style w:type="character" w:customStyle="1" w:styleId="12">
    <w:name w:val="Заголовок №1_"/>
    <w:link w:val="13"/>
    <w:rsid w:val="00644F0D"/>
    <w:rPr>
      <w:b/>
      <w:bCs/>
      <w:sz w:val="27"/>
      <w:szCs w:val="27"/>
      <w:shd w:val="clear" w:color="auto" w:fill="FFFFFF"/>
      <w:lang w:bidi="ar-SA"/>
    </w:rPr>
  </w:style>
  <w:style w:type="paragraph" w:customStyle="1" w:styleId="13">
    <w:name w:val="Заголовок №1"/>
    <w:basedOn w:val="a0"/>
    <w:link w:val="12"/>
    <w:rsid w:val="00644F0D"/>
    <w:pPr>
      <w:shd w:val="clear" w:color="auto" w:fill="FFFFFF"/>
      <w:spacing w:before="60" w:line="326" w:lineRule="exact"/>
      <w:ind w:firstLine="700"/>
      <w:jc w:val="both"/>
      <w:outlineLvl w:val="0"/>
    </w:pPr>
    <w:rPr>
      <w:b/>
      <w:bCs/>
      <w:color w:val="auto"/>
      <w:sz w:val="27"/>
      <w:szCs w:val="27"/>
      <w:lang w:bidi="ar-SA"/>
    </w:rPr>
  </w:style>
  <w:style w:type="character" w:customStyle="1" w:styleId="ad">
    <w:name w:val="Основной текст + Полужирный;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
    <w:name w:val="Основной текст (2) + Не полужирный;Не 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link w:val="31"/>
    <w:locked/>
    <w:rsid w:val="00BB3CFB"/>
    <w:rPr>
      <w:rFonts w:ascii="Times New Roman" w:hAnsi="Times New Roman" w:cs="Times New Roman"/>
      <w:sz w:val="11"/>
      <w:szCs w:val="11"/>
      <w:shd w:val="clear" w:color="auto" w:fill="FFFFFF"/>
    </w:rPr>
  </w:style>
  <w:style w:type="paragraph" w:customStyle="1" w:styleId="31">
    <w:name w:val="Основной текст (3)"/>
    <w:basedOn w:val="a0"/>
    <w:link w:val="30"/>
    <w:rsid w:val="00BB3CFB"/>
    <w:pPr>
      <w:shd w:val="clear" w:color="auto" w:fill="FFFFFF"/>
      <w:spacing w:before="8520" w:line="139" w:lineRule="exact"/>
      <w:jc w:val="right"/>
    </w:pPr>
    <w:rPr>
      <w:rFonts w:ascii="Times New Roman" w:hAnsi="Times New Roman" w:cs="Times New Roman"/>
      <w:color w:val="auto"/>
      <w:sz w:val="11"/>
      <w:szCs w:val="11"/>
    </w:rPr>
  </w:style>
  <w:style w:type="paragraph" w:styleId="ae">
    <w:name w:val="header"/>
    <w:basedOn w:val="a0"/>
    <w:link w:val="af"/>
    <w:uiPriority w:val="99"/>
    <w:unhideWhenUsed/>
    <w:rsid w:val="009E01D7"/>
    <w:pPr>
      <w:tabs>
        <w:tab w:val="center" w:pos="4677"/>
        <w:tab w:val="right" w:pos="9355"/>
      </w:tabs>
    </w:pPr>
  </w:style>
  <w:style w:type="character" w:customStyle="1" w:styleId="af">
    <w:name w:val="Верхний колонтитул Знак"/>
    <w:link w:val="ae"/>
    <w:uiPriority w:val="99"/>
    <w:rsid w:val="009E01D7"/>
    <w:rPr>
      <w:color w:val="000000"/>
    </w:rPr>
  </w:style>
  <w:style w:type="paragraph" w:styleId="af0">
    <w:name w:val="footer"/>
    <w:basedOn w:val="a0"/>
    <w:link w:val="af1"/>
    <w:uiPriority w:val="99"/>
    <w:unhideWhenUsed/>
    <w:rsid w:val="009E01D7"/>
    <w:pPr>
      <w:tabs>
        <w:tab w:val="center" w:pos="4677"/>
        <w:tab w:val="right" w:pos="9355"/>
      </w:tabs>
    </w:pPr>
  </w:style>
  <w:style w:type="character" w:customStyle="1" w:styleId="af1">
    <w:name w:val="Нижний колонтитул Знак"/>
    <w:link w:val="af0"/>
    <w:uiPriority w:val="99"/>
    <w:rsid w:val="009E01D7"/>
    <w:rPr>
      <w:color w:val="000000"/>
    </w:rPr>
  </w:style>
  <w:style w:type="character" w:styleId="af2">
    <w:name w:val="footnote reference"/>
    <w:semiHidden/>
    <w:unhideWhenUsed/>
    <w:rsid w:val="00967DB7"/>
    <w:rPr>
      <w:rFonts w:ascii="Times New Roman" w:hAnsi="Times New Roman" w:cs="Times New Roman" w:hint="default"/>
      <w:vertAlign w:val="superscript"/>
    </w:rPr>
  </w:style>
  <w:style w:type="character" w:customStyle="1" w:styleId="af3">
    <w:name w:val="Основной текст + Полужирный"/>
    <w:rsid w:val="00A54C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Малые прописные"/>
    <w:rsid w:val="00E67FFC"/>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af4">
    <w:name w:val="Колонтитул"/>
    <w:rsid w:val="00E67F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link w:val="40"/>
    <w:rsid w:val="00E67FFC"/>
    <w:rPr>
      <w:rFonts w:ascii="Times New Roman" w:eastAsia="Times New Roman" w:hAnsi="Times New Roman" w:cs="Times New Roman"/>
      <w:b/>
      <w:bCs/>
      <w:sz w:val="28"/>
      <w:szCs w:val="28"/>
      <w:shd w:val="clear" w:color="auto" w:fill="FFFFFF"/>
    </w:rPr>
  </w:style>
  <w:style w:type="character" w:customStyle="1" w:styleId="16pt">
    <w:name w:val="Основной текст + 16 pt;Курсив"/>
    <w:rsid w:val="00E67FFC"/>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paragraph" w:customStyle="1" w:styleId="40">
    <w:name w:val="Основной текст (4)"/>
    <w:basedOn w:val="a0"/>
    <w:link w:val="4"/>
    <w:rsid w:val="00E67FFC"/>
    <w:pPr>
      <w:shd w:val="clear" w:color="auto" w:fill="FFFFFF"/>
      <w:spacing w:line="312" w:lineRule="exact"/>
      <w:ind w:firstLine="680"/>
      <w:jc w:val="both"/>
    </w:pPr>
    <w:rPr>
      <w:rFonts w:ascii="Times New Roman" w:eastAsia="Times New Roman" w:hAnsi="Times New Roman" w:cs="Times New Roman"/>
      <w:b/>
      <w:bCs/>
      <w:color w:val="auto"/>
      <w:sz w:val="28"/>
      <w:szCs w:val="28"/>
    </w:rPr>
  </w:style>
  <w:style w:type="paragraph" w:styleId="af5">
    <w:name w:val="Balloon Text"/>
    <w:basedOn w:val="a0"/>
    <w:link w:val="af6"/>
    <w:uiPriority w:val="99"/>
    <w:semiHidden/>
    <w:unhideWhenUsed/>
    <w:rsid w:val="003425D1"/>
    <w:rPr>
      <w:rFonts w:ascii="Tahoma" w:hAnsi="Tahoma" w:cs="Tahoma"/>
      <w:sz w:val="16"/>
      <w:szCs w:val="16"/>
    </w:rPr>
  </w:style>
  <w:style w:type="character" w:customStyle="1" w:styleId="af6">
    <w:name w:val="Текст выноски Знак"/>
    <w:link w:val="af5"/>
    <w:uiPriority w:val="99"/>
    <w:semiHidden/>
    <w:rsid w:val="003425D1"/>
    <w:rPr>
      <w:rFonts w:ascii="Tahoma" w:hAnsi="Tahoma" w:cs="Tahoma"/>
      <w:color w:val="000000"/>
      <w:sz w:val="16"/>
      <w:szCs w:val="16"/>
    </w:rPr>
  </w:style>
  <w:style w:type="character" w:customStyle="1" w:styleId="20">
    <w:name w:val="Заголовок 2 Знак"/>
    <w:link w:val="2"/>
    <w:uiPriority w:val="9"/>
    <w:semiHidden/>
    <w:rsid w:val="00B7337D"/>
    <w:rPr>
      <w:rFonts w:ascii="Cambria" w:eastAsia="Times New Roman" w:hAnsi="Cambria" w:cs="Times New Roman"/>
      <w:b/>
      <w:bCs/>
      <w:color w:val="4F81BD"/>
      <w:sz w:val="26"/>
      <w:szCs w:val="26"/>
    </w:rPr>
  </w:style>
  <w:style w:type="paragraph" w:styleId="a">
    <w:name w:val="List Bullet"/>
    <w:basedOn w:val="a0"/>
    <w:uiPriority w:val="99"/>
    <w:unhideWhenUsed/>
    <w:rsid w:val="00FE0C0B"/>
    <w:pPr>
      <w:numPr>
        <w:numId w:val="8"/>
      </w:numPr>
      <w:contextualSpacing/>
    </w:pPr>
  </w:style>
  <w:style w:type="paragraph" w:customStyle="1" w:styleId="of7">
    <w:name w:val="Обыof7ный"/>
    <w:rsid w:val="0009002E"/>
    <w:pPr>
      <w:widowControl w:val="0"/>
    </w:pPr>
    <w:rPr>
      <w:rFonts w:ascii="Times New Roman" w:eastAsia="Times New Roman" w:hAnsi="Times New Roman" w:cs="Times New Roman"/>
    </w:rPr>
  </w:style>
  <w:style w:type="paragraph" w:customStyle="1" w:styleId="14">
    <w:name w:val="О1ычный"/>
    <w:rsid w:val="0009002E"/>
    <w:pPr>
      <w:widowControl w:val="0"/>
    </w:pPr>
    <w:rPr>
      <w:rFonts w:ascii="Times New Roman" w:eastAsia="Times New Roman" w:hAnsi="Times New Roman" w:cs="Times New Roman"/>
      <w:sz w:val="24"/>
    </w:rPr>
  </w:style>
  <w:style w:type="paragraph" w:styleId="af7">
    <w:name w:val="footnote text"/>
    <w:basedOn w:val="a0"/>
    <w:link w:val="af8"/>
    <w:semiHidden/>
    <w:unhideWhenUsed/>
    <w:rsid w:val="003A59C0"/>
    <w:pPr>
      <w:widowControl/>
    </w:pPr>
    <w:rPr>
      <w:rFonts w:ascii="Times New Roman" w:eastAsia="Times New Roman" w:hAnsi="Times New Roman" w:cs="Times New Roman"/>
      <w:color w:val="auto"/>
      <w:sz w:val="20"/>
      <w:szCs w:val="20"/>
      <w:lang w:bidi="ar-SA"/>
    </w:rPr>
  </w:style>
  <w:style w:type="character" w:customStyle="1" w:styleId="af8">
    <w:name w:val="Текст сноски Знак"/>
    <w:link w:val="af7"/>
    <w:semiHidden/>
    <w:rsid w:val="003A59C0"/>
    <w:rPr>
      <w:rFonts w:ascii="Times New Roman" w:eastAsia="Times New Roman" w:hAnsi="Times New Roman" w:cs="Times New Roman"/>
      <w:sz w:val="20"/>
      <w:szCs w:val="20"/>
      <w:lang w:bidi="ar-SA"/>
    </w:rPr>
  </w:style>
  <w:style w:type="paragraph" w:customStyle="1" w:styleId="af9">
    <w:name w:val="сноска"/>
    <w:basedOn w:val="a0"/>
    <w:rsid w:val="00F92ADF"/>
    <w:pPr>
      <w:widowControl/>
      <w:autoSpaceDE w:val="0"/>
      <w:autoSpaceDN w:val="0"/>
      <w:adjustRightInd w:val="0"/>
      <w:spacing w:line="288" w:lineRule="auto"/>
      <w:ind w:left="113" w:hanging="113"/>
      <w:jc w:val="both"/>
      <w:textAlignment w:val="center"/>
    </w:pPr>
    <w:rPr>
      <w:rFonts w:ascii="FreeSetC" w:eastAsia="Calibri" w:hAnsi="FreeSetC" w:cs="FreeSetC"/>
      <w:i/>
      <w:iCs/>
      <w:sz w:val="18"/>
      <w:szCs w:val="18"/>
      <w:lang w:bidi="ar-SA"/>
    </w:rPr>
  </w:style>
  <w:style w:type="paragraph" w:customStyle="1" w:styleId="ListParagraph">
    <w:name w:val="List Paragraph"/>
    <w:basedOn w:val="a0"/>
    <w:rsid w:val="00EE0936"/>
    <w:pPr>
      <w:widowControl/>
      <w:spacing w:after="200" w:line="276" w:lineRule="auto"/>
      <w:ind w:left="720"/>
      <w:contextualSpacing/>
    </w:pPr>
    <w:rPr>
      <w:rFonts w:ascii="GHEA Grapalat" w:eastAsia="Times New Roman" w:hAnsi="GHEA Grapalat" w:cs="Times New Roman"/>
      <w:color w:val="auto"/>
      <w:sz w:val="22"/>
      <w:szCs w:val="22"/>
      <w:lang w:val="en-US" w:eastAsia="en-US" w:bidi="ar-SA"/>
    </w:rPr>
  </w:style>
  <w:style w:type="paragraph" w:styleId="26">
    <w:name w:val="Body Text Indent 2"/>
    <w:basedOn w:val="a0"/>
    <w:link w:val="27"/>
    <w:rsid w:val="00EE0936"/>
    <w:pPr>
      <w:widowControl/>
      <w:spacing w:after="120" w:line="480" w:lineRule="auto"/>
      <w:ind w:left="283"/>
    </w:pPr>
    <w:rPr>
      <w:rFonts w:ascii="Calibri" w:eastAsia="Calibri" w:hAnsi="Calibri" w:cs="Times New Roman"/>
      <w:color w:val="auto"/>
      <w:sz w:val="22"/>
      <w:szCs w:val="22"/>
      <w:lang w:eastAsia="en-US" w:bidi="ar-SA"/>
    </w:rPr>
  </w:style>
  <w:style w:type="character" w:customStyle="1" w:styleId="27">
    <w:name w:val="Основной текст с отступом 2 Знак"/>
    <w:link w:val="26"/>
    <w:rsid w:val="00EE0936"/>
    <w:rPr>
      <w:rFonts w:ascii="Calibri" w:eastAsia="Calibri" w:hAnsi="Calibri" w:cs="Times New Roman"/>
      <w:sz w:val="22"/>
      <w:szCs w:val="22"/>
      <w:lang w:eastAsia="en-US"/>
    </w:rPr>
  </w:style>
  <w:style w:type="paragraph" w:customStyle="1" w:styleId="ConsPlusTitle">
    <w:name w:val="ConsPlusTitle"/>
    <w:rsid w:val="00EE0936"/>
    <w:pPr>
      <w:widowControl w:val="0"/>
      <w:autoSpaceDE w:val="0"/>
      <w:autoSpaceDN w:val="0"/>
      <w:adjustRightInd w:val="0"/>
    </w:pPr>
    <w:rPr>
      <w:rFonts w:ascii="Arial" w:eastAsia="Calibri" w:hAnsi="Arial" w:cs="Arial"/>
      <w:b/>
      <w:bCs/>
      <w:lang w:eastAsia="en-GB"/>
    </w:rPr>
  </w:style>
  <w:style w:type="character" w:customStyle="1" w:styleId="TrebuchetMS">
    <w:name w:val="Сноска + Trebuchet MS"/>
    <w:aliases w:val="7,5 pt,Основной текст + 8"/>
    <w:rsid w:val="00EE0936"/>
    <w:rPr>
      <w:rFonts w:ascii="Trebuchet MS" w:hAnsi="Trebuchet MS" w:cs="Trebuchet MS"/>
      <w:b w:val="0"/>
      <w:bCs w:val="0"/>
      <w:sz w:val="15"/>
      <w:szCs w:val="15"/>
      <w:u w:val="none"/>
      <w:lang w:val="en-US" w:eastAsia="en-US" w:bidi="ar-SA"/>
    </w:rPr>
  </w:style>
  <w:style w:type="character" w:customStyle="1" w:styleId="112">
    <w:name w:val="Основной текст + 11"/>
    <w:aliases w:val="5 pt1,Полужирный"/>
    <w:rsid w:val="00EE0936"/>
    <w:rPr>
      <w:rFonts w:ascii="Times New Roman" w:eastAsia="Calibri" w:hAnsi="Times New Roman" w:cs="Times New Roman"/>
      <w:b/>
      <w:bCs/>
      <w:sz w:val="23"/>
      <w:szCs w:val="23"/>
      <w:u w:val="none"/>
      <w:lang w:val="ru-RU" w:eastAsia="en-US" w:bidi="ar-SA"/>
    </w:rPr>
  </w:style>
  <w:style w:type="character" w:customStyle="1" w:styleId="FontStyle15">
    <w:name w:val="Font Style15"/>
    <w:rsid w:val="005346CC"/>
    <w:rPr>
      <w:rFonts w:ascii="Times New Roman" w:hAnsi="Times New Roman" w:cs="Times New Roman"/>
      <w:b/>
      <w:bCs/>
      <w:sz w:val="18"/>
      <w:szCs w:val="18"/>
    </w:rPr>
  </w:style>
  <w:style w:type="paragraph" w:customStyle="1" w:styleId="Style5">
    <w:name w:val="Style5"/>
    <w:basedOn w:val="a0"/>
    <w:rsid w:val="005346CC"/>
    <w:pPr>
      <w:autoSpaceDE w:val="0"/>
      <w:autoSpaceDN w:val="0"/>
      <w:adjustRightInd w:val="0"/>
      <w:spacing w:line="233" w:lineRule="exact"/>
    </w:pPr>
    <w:rPr>
      <w:rFonts w:ascii="Tahoma" w:eastAsia="Times New Roman" w:hAnsi="Tahoma" w:cs="Times New Roman"/>
      <w:color w:val="auto"/>
      <w:lang w:bidi="ar-SA"/>
    </w:rPr>
  </w:style>
  <w:style w:type="paragraph" w:styleId="15">
    <w:name w:val="toc 1"/>
    <w:basedOn w:val="a0"/>
    <w:next w:val="a0"/>
    <w:autoRedefine/>
    <w:uiPriority w:val="39"/>
    <w:rsid w:val="0085291D"/>
    <w:pPr>
      <w:widowControl/>
      <w:spacing w:after="200" w:line="276" w:lineRule="auto"/>
    </w:pPr>
    <w:rPr>
      <w:rFonts w:ascii="Calibri" w:eastAsia="Calibri" w:hAnsi="Calibri" w:cs="Times New Roman"/>
      <w:color w:val="auto"/>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pPr>
      <w:widowControl w:val="0"/>
    </w:pPr>
    <w:rPr>
      <w:color w:val="000000"/>
      <w:sz w:val="24"/>
      <w:szCs w:val="24"/>
      <w:lang w:bidi="ru-RU"/>
    </w:rPr>
  </w:style>
  <w:style w:type="paragraph" w:styleId="1">
    <w:name w:val="heading 1"/>
    <w:basedOn w:val="a0"/>
    <w:next w:val="a0"/>
    <w:link w:val="10"/>
    <w:autoRedefine/>
    <w:qFormat/>
    <w:rsid w:val="00490949"/>
    <w:pPr>
      <w:keepNext/>
      <w:widowControl/>
      <w:spacing w:before="360" w:after="240" w:line="340" w:lineRule="exact"/>
      <w:jc w:val="center"/>
      <w:outlineLvl w:val="0"/>
    </w:pPr>
    <w:rPr>
      <w:rFonts w:ascii="Times New Roman" w:eastAsia="Calibri" w:hAnsi="Times New Roman" w:cs="Times New Roman"/>
      <w:b/>
      <w:bCs/>
      <w:smallCaps/>
      <w:kern w:val="32"/>
      <w:sz w:val="28"/>
      <w:szCs w:val="28"/>
      <w:lang w:eastAsia="en-US" w:bidi="ar-SA"/>
    </w:rPr>
  </w:style>
  <w:style w:type="paragraph" w:styleId="2">
    <w:name w:val="heading 2"/>
    <w:basedOn w:val="a0"/>
    <w:next w:val="a0"/>
    <w:link w:val="20"/>
    <w:uiPriority w:val="9"/>
    <w:semiHidden/>
    <w:unhideWhenUsed/>
    <w:qFormat/>
    <w:rsid w:val="00B7337D"/>
    <w:pPr>
      <w:keepNext/>
      <w:keepLines/>
      <w:spacing w:before="200"/>
      <w:outlineLvl w:val="1"/>
    </w:pPr>
    <w:rPr>
      <w:rFonts w:ascii="Cambria" w:eastAsia="Times New Roman" w:hAnsi="Cambria" w:cs="Times New Roman"/>
      <w:b/>
      <w:bCs/>
      <w:color w:val="4F81BD"/>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Pr>
      <w:color w:val="000080"/>
      <w:u w:val="single"/>
    </w:rPr>
  </w:style>
  <w:style w:type="character" w:customStyle="1" w:styleId="Exact">
    <w:name w:val="Основной текст Exact"/>
    <w:rPr>
      <w:rFonts w:ascii="Times New Roman" w:eastAsia="Times New Roman" w:hAnsi="Times New Roman" w:cs="Times New Roman"/>
      <w:b w:val="0"/>
      <w:bCs w:val="0"/>
      <w:i w:val="0"/>
      <w:iCs w:val="0"/>
      <w:smallCaps w:val="0"/>
      <w:strike w:val="0"/>
      <w:spacing w:val="1"/>
      <w:sz w:val="19"/>
      <w:szCs w:val="19"/>
      <w:u w:val="none"/>
    </w:rPr>
  </w:style>
  <w:style w:type="character" w:customStyle="1" w:styleId="a5">
    <w:name w:val="Основной текст_"/>
    <w:link w:val="11"/>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0"/>
    <w:link w:val="a5"/>
    <w:pPr>
      <w:shd w:val="clear" w:color="auto" w:fill="FFFFFF"/>
      <w:spacing w:line="254" w:lineRule="exact"/>
      <w:jc w:val="both"/>
    </w:pPr>
    <w:rPr>
      <w:rFonts w:ascii="Times New Roman" w:eastAsia="Times New Roman" w:hAnsi="Times New Roman" w:cs="Times New Roman"/>
      <w:sz w:val="20"/>
      <w:szCs w:val="20"/>
    </w:rPr>
  </w:style>
  <w:style w:type="character" w:customStyle="1" w:styleId="10">
    <w:name w:val="Заголовок 1 Знак"/>
    <w:link w:val="1"/>
    <w:rsid w:val="00490949"/>
    <w:rPr>
      <w:rFonts w:ascii="Times New Roman" w:eastAsia="Calibri" w:hAnsi="Times New Roman" w:cs="Times New Roman"/>
      <w:b/>
      <w:bCs/>
      <w:smallCaps/>
      <w:color w:val="000000"/>
      <w:kern w:val="32"/>
      <w:sz w:val="28"/>
      <w:szCs w:val="28"/>
      <w:lang w:eastAsia="en-US"/>
    </w:rPr>
  </w:style>
  <w:style w:type="paragraph" w:styleId="a6">
    <w:name w:val="Body Text Indent"/>
    <w:basedOn w:val="a0"/>
    <w:link w:val="a7"/>
    <w:rsid w:val="00EA770E"/>
    <w:pPr>
      <w:widowControl/>
      <w:spacing w:after="120"/>
      <w:ind w:left="283"/>
    </w:pPr>
    <w:rPr>
      <w:rFonts w:ascii="Times New Roman" w:eastAsia="Times New Roman" w:hAnsi="Times New Roman" w:cs="Times New Roman"/>
      <w:color w:val="auto"/>
      <w:lang w:bidi="ar-SA"/>
    </w:rPr>
  </w:style>
  <w:style w:type="character" w:customStyle="1" w:styleId="a7">
    <w:name w:val="Основной текст с отступом Знак"/>
    <w:link w:val="a6"/>
    <w:rsid w:val="00EA770E"/>
    <w:rPr>
      <w:rFonts w:ascii="Times New Roman" w:eastAsia="Times New Roman" w:hAnsi="Times New Roman" w:cs="Times New Roman"/>
      <w:lang w:bidi="ar-SA"/>
    </w:rPr>
  </w:style>
  <w:style w:type="paragraph" w:styleId="a8">
    <w:name w:val="Body Text"/>
    <w:basedOn w:val="a0"/>
    <w:link w:val="a9"/>
    <w:rsid w:val="00EA770E"/>
    <w:pPr>
      <w:widowControl/>
      <w:spacing w:after="120" w:line="276" w:lineRule="auto"/>
    </w:pPr>
    <w:rPr>
      <w:rFonts w:ascii="Calibri" w:eastAsia="Calibri" w:hAnsi="Calibri" w:cs="Times New Roman"/>
      <w:color w:val="auto"/>
      <w:sz w:val="22"/>
      <w:szCs w:val="22"/>
      <w:lang w:eastAsia="en-US" w:bidi="ar-SA"/>
    </w:rPr>
  </w:style>
  <w:style w:type="character" w:customStyle="1" w:styleId="a9">
    <w:name w:val="Основной текст Знак"/>
    <w:link w:val="a8"/>
    <w:rsid w:val="00EA770E"/>
    <w:rPr>
      <w:rFonts w:ascii="Calibri" w:eastAsia="Calibri" w:hAnsi="Calibri" w:cs="Times New Roman"/>
      <w:sz w:val="22"/>
      <w:szCs w:val="22"/>
      <w:lang w:eastAsia="en-US" w:bidi="ar-SA"/>
    </w:rPr>
  </w:style>
  <w:style w:type="character" w:customStyle="1" w:styleId="21">
    <w:name w:val="Основной текст (2)_"/>
    <w:link w:val="22"/>
    <w:rsid w:val="00EA770E"/>
    <w:rPr>
      <w:b/>
      <w:bCs/>
      <w:sz w:val="26"/>
      <w:szCs w:val="26"/>
      <w:shd w:val="clear" w:color="auto" w:fill="FFFFFF"/>
      <w:lang w:bidi="ar-SA"/>
    </w:rPr>
  </w:style>
  <w:style w:type="paragraph" w:customStyle="1" w:styleId="22">
    <w:name w:val="Основной текст (2)"/>
    <w:basedOn w:val="a0"/>
    <w:link w:val="21"/>
    <w:rsid w:val="00EA770E"/>
    <w:pPr>
      <w:shd w:val="clear" w:color="auto" w:fill="FFFFFF"/>
      <w:spacing w:after="60" w:line="322" w:lineRule="exact"/>
      <w:jc w:val="center"/>
    </w:pPr>
    <w:rPr>
      <w:b/>
      <w:bCs/>
      <w:color w:val="auto"/>
      <w:sz w:val="26"/>
      <w:szCs w:val="26"/>
      <w:lang w:bidi="ar-SA"/>
    </w:rPr>
  </w:style>
  <w:style w:type="character" w:customStyle="1" w:styleId="aa">
    <w:name w:val="Основной текст + Курсив"/>
    <w:rsid w:val="00EA770E"/>
    <w:rPr>
      <w:rFonts w:ascii="Times New Roman" w:eastAsia="Calibri" w:hAnsi="Times New Roman" w:cs="Times New Roman"/>
      <w:i/>
      <w:iCs/>
      <w:sz w:val="27"/>
      <w:szCs w:val="27"/>
      <w:u w:val="none"/>
      <w:lang w:val="ru-RU" w:eastAsia="en-US" w:bidi="ar-SA"/>
    </w:rPr>
  </w:style>
  <w:style w:type="paragraph" w:customStyle="1" w:styleId="23">
    <w:name w:val="Основной текст2"/>
    <w:basedOn w:val="a0"/>
    <w:rsid w:val="00EA770E"/>
    <w:pPr>
      <w:shd w:val="clear" w:color="auto" w:fill="FFFFFF"/>
      <w:spacing w:before="420" w:line="317" w:lineRule="exact"/>
      <w:jc w:val="both"/>
    </w:pPr>
    <w:rPr>
      <w:rFonts w:ascii="Times New Roman" w:eastAsia="Times New Roman" w:hAnsi="Times New Roman" w:cs="Times New Roman"/>
      <w:color w:val="auto"/>
      <w:sz w:val="28"/>
      <w:szCs w:val="28"/>
      <w:lang w:bidi="ar-SA"/>
    </w:rPr>
  </w:style>
  <w:style w:type="paragraph" w:customStyle="1" w:styleId="3">
    <w:name w:val="Обычный3"/>
    <w:rsid w:val="00EA770E"/>
    <w:pPr>
      <w:widowControl w:val="0"/>
    </w:pPr>
    <w:rPr>
      <w:rFonts w:ascii="Times New Roman" w:eastAsia="Times New Roman" w:hAnsi="Times New Roman" w:cs="Times New Roman"/>
    </w:rPr>
  </w:style>
  <w:style w:type="character" w:customStyle="1" w:styleId="100">
    <w:name w:val="Основной текст (10)_"/>
    <w:link w:val="101"/>
    <w:rsid w:val="00737F5B"/>
    <w:rPr>
      <w:rFonts w:ascii="Times New Roman" w:eastAsia="Times New Roman" w:hAnsi="Times New Roman" w:cs="Times New Roman"/>
      <w:b/>
      <w:bCs/>
      <w:shd w:val="clear" w:color="auto" w:fill="FFFFFF"/>
    </w:rPr>
  </w:style>
  <w:style w:type="character" w:customStyle="1" w:styleId="110">
    <w:name w:val="Основной текст (11)_"/>
    <w:link w:val="111"/>
    <w:rsid w:val="00737F5B"/>
    <w:rPr>
      <w:rFonts w:ascii="Times New Roman" w:eastAsia="Times New Roman" w:hAnsi="Times New Roman" w:cs="Times New Roman"/>
      <w:sz w:val="26"/>
      <w:szCs w:val="26"/>
      <w:shd w:val="clear" w:color="auto" w:fill="FFFFFF"/>
    </w:rPr>
  </w:style>
  <w:style w:type="paragraph" w:customStyle="1" w:styleId="101">
    <w:name w:val="Основной текст (10)"/>
    <w:basedOn w:val="a0"/>
    <w:link w:val="100"/>
    <w:rsid w:val="00737F5B"/>
    <w:pPr>
      <w:shd w:val="clear" w:color="auto" w:fill="FFFFFF"/>
      <w:spacing w:after="240" w:line="293" w:lineRule="exact"/>
      <w:jc w:val="center"/>
    </w:pPr>
    <w:rPr>
      <w:rFonts w:ascii="Times New Roman" w:eastAsia="Times New Roman" w:hAnsi="Times New Roman" w:cs="Times New Roman"/>
      <w:b/>
      <w:bCs/>
      <w:color w:val="auto"/>
    </w:rPr>
  </w:style>
  <w:style w:type="paragraph" w:customStyle="1" w:styleId="111">
    <w:name w:val="Основной текст (11)"/>
    <w:basedOn w:val="a0"/>
    <w:link w:val="110"/>
    <w:rsid w:val="00737F5B"/>
    <w:pPr>
      <w:shd w:val="clear" w:color="auto" w:fill="FFFFFF"/>
      <w:spacing w:before="240" w:line="283" w:lineRule="exact"/>
      <w:ind w:firstLine="340"/>
      <w:jc w:val="both"/>
    </w:pPr>
    <w:rPr>
      <w:rFonts w:ascii="Times New Roman" w:eastAsia="Times New Roman" w:hAnsi="Times New Roman" w:cs="Times New Roman"/>
      <w:color w:val="auto"/>
      <w:sz w:val="26"/>
      <w:szCs w:val="26"/>
    </w:rPr>
  </w:style>
  <w:style w:type="character" w:customStyle="1" w:styleId="ab">
    <w:name w:val="Сноска_"/>
    <w:link w:val="ac"/>
    <w:rsid w:val="00644F0D"/>
    <w:rPr>
      <w:b/>
      <w:bCs/>
      <w:sz w:val="17"/>
      <w:szCs w:val="17"/>
      <w:shd w:val="clear" w:color="auto" w:fill="FFFFFF"/>
      <w:lang w:val="en-US" w:eastAsia="en-US" w:bidi="ar-SA"/>
    </w:rPr>
  </w:style>
  <w:style w:type="paragraph" w:customStyle="1" w:styleId="ac">
    <w:name w:val="Сноска"/>
    <w:basedOn w:val="a0"/>
    <w:link w:val="ab"/>
    <w:rsid w:val="00644F0D"/>
    <w:pPr>
      <w:shd w:val="clear" w:color="auto" w:fill="FFFFFF"/>
      <w:spacing w:line="240" w:lineRule="exact"/>
    </w:pPr>
    <w:rPr>
      <w:b/>
      <w:bCs/>
      <w:color w:val="auto"/>
      <w:sz w:val="17"/>
      <w:szCs w:val="17"/>
      <w:lang w:val="en-US" w:eastAsia="en-US" w:bidi="ar-SA"/>
    </w:rPr>
  </w:style>
  <w:style w:type="character" w:customStyle="1" w:styleId="12">
    <w:name w:val="Заголовок №1_"/>
    <w:link w:val="13"/>
    <w:rsid w:val="00644F0D"/>
    <w:rPr>
      <w:b/>
      <w:bCs/>
      <w:sz w:val="27"/>
      <w:szCs w:val="27"/>
      <w:shd w:val="clear" w:color="auto" w:fill="FFFFFF"/>
      <w:lang w:bidi="ar-SA"/>
    </w:rPr>
  </w:style>
  <w:style w:type="paragraph" w:customStyle="1" w:styleId="13">
    <w:name w:val="Заголовок №1"/>
    <w:basedOn w:val="a0"/>
    <w:link w:val="12"/>
    <w:rsid w:val="00644F0D"/>
    <w:pPr>
      <w:shd w:val="clear" w:color="auto" w:fill="FFFFFF"/>
      <w:spacing w:before="60" w:line="326" w:lineRule="exact"/>
      <w:ind w:firstLine="700"/>
      <w:jc w:val="both"/>
      <w:outlineLvl w:val="0"/>
    </w:pPr>
    <w:rPr>
      <w:b/>
      <w:bCs/>
      <w:color w:val="auto"/>
      <w:sz w:val="27"/>
      <w:szCs w:val="27"/>
      <w:lang w:bidi="ar-SA"/>
    </w:rPr>
  </w:style>
  <w:style w:type="character" w:customStyle="1" w:styleId="ad">
    <w:name w:val="Основной текст + Полужирный;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24">
    <w:name w:val="Основной текст (2) + Не полужирный;Не курсив"/>
    <w:rsid w:val="00644F0D"/>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
    <w:name w:val="Основной текст (3)_"/>
    <w:link w:val="31"/>
    <w:locked/>
    <w:rsid w:val="00BB3CFB"/>
    <w:rPr>
      <w:rFonts w:ascii="Times New Roman" w:hAnsi="Times New Roman" w:cs="Times New Roman"/>
      <w:sz w:val="11"/>
      <w:szCs w:val="11"/>
      <w:shd w:val="clear" w:color="auto" w:fill="FFFFFF"/>
    </w:rPr>
  </w:style>
  <w:style w:type="paragraph" w:customStyle="1" w:styleId="31">
    <w:name w:val="Основной текст (3)"/>
    <w:basedOn w:val="a0"/>
    <w:link w:val="30"/>
    <w:rsid w:val="00BB3CFB"/>
    <w:pPr>
      <w:shd w:val="clear" w:color="auto" w:fill="FFFFFF"/>
      <w:spacing w:before="8520" w:line="139" w:lineRule="exact"/>
      <w:jc w:val="right"/>
    </w:pPr>
    <w:rPr>
      <w:rFonts w:ascii="Times New Roman" w:hAnsi="Times New Roman" w:cs="Times New Roman"/>
      <w:color w:val="auto"/>
      <w:sz w:val="11"/>
      <w:szCs w:val="11"/>
    </w:rPr>
  </w:style>
  <w:style w:type="paragraph" w:styleId="ae">
    <w:name w:val="header"/>
    <w:basedOn w:val="a0"/>
    <w:link w:val="af"/>
    <w:uiPriority w:val="99"/>
    <w:unhideWhenUsed/>
    <w:rsid w:val="009E01D7"/>
    <w:pPr>
      <w:tabs>
        <w:tab w:val="center" w:pos="4677"/>
        <w:tab w:val="right" w:pos="9355"/>
      </w:tabs>
    </w:pPr>
  </w:style>
  <w:style w:type="character" w:customStyle="1" w:styleId="af">
    <w:name w:val="Верхний колонтитул Знак"/>
    <w:link w:val="ae"/>
    <w:uiPriority w:val="99"/>
    <w:rsid w:val="009E01D7"/>
    <w:rPr>
      <w:color w:val="000000"/>
    </w:rPr>
  </w:style>
  <w:style w:type="paragraph" w:styleId="af0">
    <w:name w:val="footer"/>
    <w:basedOn w:val="a0"/>
    <w:link w:val="af1"/>
    <w:uiPriority w:val="99"/>
    <w:unhideWhenUsed/>
    <w:rsid w:val="009E01D7"/>
    <w:pPr>
      <w:tabs>
        <w:tab w:val="center" w:pos="4677"/>
        <w:tab w:val="right" w:pos="9355"/>
      </w:tabs>
    </w:pPr>
  </w:style>
  <w:style w:type="character" w:customStyle="1" w:styleId="af1">
    <w:name w:val="Нижний колонтитул Знак"/>
    <w:link w:val="af0"/>
    <w:uiPriority w:val="99"/>
    <w:rsid w:val="009E01D7"/>
    <w:rPr>
      <w:color w:val="000000"/>
    </w:rPr>
  </w:style>
  <w:style w:type="character" w:styleId="af2">
    <w:name w:val="footnote reference"/>
    <w:semiHidden/>
    <w:unhideWhenUsed/>
    <w:rsid w:val="00967DB7"/>
    <w:rPr>
      <w:rFonts w:ascii="Times New Roman" w:hAnsi="Times New Roman" w:cs="Times New Roman" w:hint="default"/>
      <w:vertAlign w:val="superscript"/>
    </w:rPr>
  </w:style>
  <w:style w:type="character" w:customStyle="1" w:styleId="af3">
    <w:name w:val="Основной текст + Полужирный"/>
    <w:rsid w:val="00A54CD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Малые прописные"/>
    <w:rsid w:val="00E67FFC"/>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af4">
    <w:name w:val="Колонтитул"/>
    <w:rsid w:val="00E67FFC"/>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link w:val="40"/>
    <w:rsid w:val="00E67FFC"/>
    <w:rPr>
      <w:rFonts w:ascii="Times New Roman" w:eastAsia="Times New Roman" w:hAnsi="Times New Roman" w:cs="Times New Roman"/>
      <w:b/>
      <w:bCs/>
      <w:sz w:val="28"/>
      <w:szCs w:val="28"/>
      <w:shd w:val="clear" w:color="auto" w:fill="FFFFFF"/>
    </w:rPr>
  </w:style>
  <w:style w:type="character" w:customStyle="1" w:styleId="16pt">
    <w:name w:val="Основной текст + 16 pt;Курсив"/>
    <w:rsid w:val="00E67FFC"/>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FFFFFF"/>
      <w:lang w:val="ru-RU" w:eastAsia="ru-RU" w:bidi="ru-RU"/>
    </w:rPr>
  </w:style>
  <w:style w:type="paragraph" w:customStyle="1" w:styleId="40">
    <w:name w:val="Основной текст (4)"/>
    <w:basedOn w:val="a0"/>
    <w:link w:val="4"/>
    <w:rsid w:val="00E67FFC"/>
    <w:pPr>
      <w:shd w:val="clear" w:color="auto" w:fill="FFFFFF"/>
      <w:spacing w:line="312" w:lineRule="exact"/>
      <w:ind w:firstLine="680"/>
      <w:jc w:val="both"/>
    </w:pPr>
    <w:rPr>
      <w:rFonts w:ascii="Times New Roman" w:eastAsia="Times New Roman" w:hAnsi="Times New Roman" w:cs="Times New Roman"/>
      <w:b/>
      <w:bCs/>
      <w:color w:val="auto"/>
      <w:sz w:val="28"/>
      <w:szCs w:val="28"/>
    </w:rPr>
  </w:style>
  <w:style w:type="paragraph" w:styleId="af5">
    <w:name w:val="Balloon Text"/>
    <w:basedOn w:val="a0"/>
    <w:link w:val="af6"/>
    <w:uiPriority w:val="99"/>
    <w:semiHidden/>
    <w:unhideWhenUsed/>
    <w:rsid w:val="003425D1"/>
    <w:rPr>
      <w:rFonts w:ascii="Tahoma" w:hAnsi="Tahoma" w:cs="Tahoma"/>
      <w:sz w:val="16"/>
      <w:szCs w:val="16"/>
    </w:rPr>
  </w:style>
  <w:style w:type="character" w:customStyle="1" w:styleId="af6">
    <w:name w:val="Текст выноски Знак"/>
    <w:link w:val="af5"/>
    <w:uiPriority w:val="99"/>
    <w:semiHidden/>
    <w:rsid w:val="003425D1"/>
    <w:rPr>
      <w:rFonts w:ascii="Tahoma" w:hAnsi="Tahoma" w:cs="Tahoma"/>
      <w:color w:val="000000"/>
      <w:sz w:val="16"/>
      <w:szCs w:val="16"/>
    </w:rPr>
  </w:style>
  <w:style w:type="character" w:customStyle="1" w:styleId="20">
    <w:name w:val="Заголовок 2 Знак"/>
    <w:link w:val="2"/>
    <w:uiPriority w:val="9"/>
    <w:semiHidden/>
    <w:rsid w:val="00B7337D"/>
    <w:rPr>
      <w:rFonts w:ascii="Cambria" w:eastAsia="Times New Roman" w:hAnsi="Cambria" w:cs="Times New Roman"/>
      <w:b/>
      <w:bCs/>
      <w:color w:val="4F81BD"/>
      <w:sz w:val="26"/>
      <w:szCs w:val="26"/>
    </w:rPr>
  </w:style>
  <w:style w:type="paragraph" w:styleId="a">
    <w:name w:val="List Bullet"/>
    <w:basedOn w:val="a0"/>
    <w:uiPriority w:val="99"/>
    <w:unhideWhenUsed/>
    <w:rsid w:val="00FE0C0B"/>
    <w:pPr>
      <w:numPr>
        <w:numId w:val="8"/>
      </w:numPr>
      <w:contextualSpacing/>
    </w:pPr>
  </w:style>
  <w:style w:type="paragraph" w:customStyle="1" w:styleId="of7">
    <w:name w:val="Обыof7ный"/>
    <w:rsid w:val="0009002E"/>
    <w:pPr>
      <w:widowControl w:val="0"/>
    </w:pPr>
    <w:rPr>
      <w:rFonts w:ascii="Times New Roman" w:eastAsia="Times New Roman" w:hAnsi="Times New Roman" w:cs="Times New Roman"/>
    </w:rPr>
  </w:style>
  <w:style w:type="paragraph" w:customStyle="1" w:styleId="14">
    <w:name w:val="О1ычный"/>
    <w:rsid w:val="0009002E"/>
    <w:pPr>
      <w:widowControl w:val="0"/>
    </w:pPr>
    <w:rPr>
      <w:rFonts w:ascii="Times New Roman" w:eastAsia="Times New Roman" w:hAnsi="Times New Roman" w:cs="Times New Roman"/>
      <w:sz w:val="24"/>
    </w:rPr>
  </w:style>
  <w:style w:type="paragraph" w:styleId="af7">
    <w:name w:val="footnote text"/>
    <w:basedOn w:val="a0"/>
    <w:link w:val="af8"/>
    <w:semiHidden/>
    <w:unhideWhenUsed/>
    <w:rsid w:val="003A59C0"/>
    <w:pPr>
      <w:widowControl/>
    </w:pPr>
    <w:rPr>
      <w:rFonts w:ascii="Times New Roman" w:eastAsia="Times New Roman" w:hAnsi="Times New Roman" w:cs="Times New Roman"/>
      <w:color w:val="auto"/>
      <w:sz w:val="20"/>
      <w:szCs w:val="20"/>
      <w:lang w:bidi="ar-SA"/>
    </w:rPr>
  </w:style>
  <w:style w:type="character" w:customStyle="1" w:styleId="af8">
    <w:name w:val="Текст сноски Знак"/>
    <w:link w:val="af7"/>
    <w:semiHidden/>
    <w:rsid w:val="003A59C0"/>
    <w:rPr>
      <w:rFonts w:ascii="Times New Roman" w:eastAsia="Times New Roman" w:hAnsi="Times New Roman" w:cs="Times New Roman"/>
      <w:sz w:val="20"/>
      <w:szCs w:val="20"/>
      <w:lang w:bidi="ar-SA"/>
    </w:rPr>
  </w:style>
  <w:style w:type="paragraph" w:customStyle="1" w:styleId="af9">
    <w:name w:val="сноска"/>
    <w:basedOn w:val="a0"/>
    <w:rsid w:val="00F92ADF"/>
    <w:pPr>
      <w:widowControl/>
      <w:autoSpaceDE w:val="0"/>
      <w:autoSpaceDN w:val="0"/>
      <w:adjustRightInd w:val="0"/>
      <w:spacing w:line="288" w:lineRule="auto"/>
      <w:ind w:left="113" w:hanging="113"/>
      <w:jc w:val="both"/>
      <w:textAlignment w:val="center"/>
    </w:pPr>
    <w:rPr>
      <w:rFonts w:ascii="FreeSetC" w:eastAsia="Calibri" w:hAnsi="FreeSetC" w:cs="FreeSetC"/>
      <w:i/>
      <w:iCs/>
      <w:sz w:val="18"/>
      <w:szCs w:val="18"/>
      <w:lang w:bidi="ar-SA"/>
    </w:rPr>
  </w:style>
  <w:style w:type="paragraph" w:customStyle="1" w:styleId="ListParagraph">
    <w:name w:val="List Paragraph"/>
    <w:basedOn w:val="a0"/>
    <w:rsid w:val="00EE0936"/>
    <w:pPr>
      <w:widowControl/>
      <w:spacing w:after="200" w:line="276" w:lineRule="auto"/>
      <w:ind w:left="720"/>
      <w:contextualSpacing/>
    </w:pPr>
    <w:rPr>
      <w:rFonts w:ascii="GHEA Grapalat" w:eastAsia="Times New Roman" w:hAnsi="GHEA Grapalat" w:cs="Times New Roman"/>
      <w:color w:val="auto"/>
      <w:sz w:val="22"/>
      <w:szCs w:val="22"/>
      <w:lang w:val="en-US" w:eastAsia="en-US" w:bidi="ar-SA"/>
    </w:rPr>
  </w:style>
  <w:style w:type="paragraph" w:styleId="26">
    <w:name w:val="Body Text Indent 2"/>
    <w:basedOn w:val="a0"/>
    <w:link w:val="27"/>
    <w:rsid w:val="00EE0936"/>
    <w:pPr>
      <w:widowControl/>
      <w:spacing w:after="120" w:line="480" w:lineRule="auto"/>
      <w:ind w:left="283"/>
    </w:pPr>
    <w:rPr>
      <w:rFonts w:ascii="Calibri" w:eastAsia="Calibri" w:hAnsi="Calibri" w:cs="Times New Roman"/>
      <w:color w:val="auto"/>
      <w:sz w:val="22"/>
      <w:szCs w:val="22"/>
      <w:lang w:eastAsia="en-US" w:bidi="ar-SA"/>
    </w:rPr>
  </w:style>
  <w:style w:type="character" w:customStyle="1" w:styleId="27">
    <w:name w:val="Основной текст с отступом 2 Знак"/>
    <w:link w:val="26"/>
    <w:rsid w:val="00EE0936"/>
    <w:rPr>
      <w:rFonts w:ascii="Calibri" w:eastAsia="Calibri" w:hAnsi="Calibri" w:cs="Times New Roman"/>
      <w:sz w:val="22"/>
      <w:szCs w:val="22"/>
      <w:lang w:eastAsia="en-US"/>
    </w:rPr>
  </w:style>
  <w:style w:type="paragraph" w:customStyle="1" w:styleId="ConsPlusTitle">
    <w:name w:val="ConsPlusTitle"/>
    <w:rsid w:val="00EE0936"/>
    <w:pPr>
      <w:widowControl w:val="0"/>
      <w:autoSpaceDE w:val="0"/>
      <w:autoSpaceDN w:val="0"/>
      <w:adjustRightInd w:val="0"/>
    </w:pPr>
    <w:rPr>
      <w:rFonts w:ascii="Arial" w:eastAsia="Calibri" w:hAnsi="Arial" w:cs="Arial"/>
      <w:b/>
      <w:bCs/>
      <w:lang w:eastAsia="en-GB"/>
    </w:rPr>
  </w:style>
  <w:style w:type="character" w:customStyle="1" w:styleId="TrebuchetMS">
    <w:name w:val="Сноска + Trebuchet MS"/>
    <w:aliases w:val="7,5 pt,Основной текст + 8"/>
    <w:rsid w:val="00EE0936"/>
    <w:rPr>
      <w:rFonts w:ascii="Trebuchet MS" w:hAnsi="Trebuchet MS" w:cs="Trebuchet MS"/>
      <w:b w:val="0"/>
      <w:bCs w:val="0"/>
      <w:sz w:val="15"/>
      <w:szCs w:val="15"/>
      <w:u w:val="none"/>
      <w:lang w:val="en-US" w:eastAsia="en-US" w:bidi="ar-SA"/>
    </w:rPr>
  </w:style>
  <w:style w:type="character" w:customStyle="1" w:styleId="112">
    <w:name w:val="Основной текст + 11"/>
    <w:aliases w:val="5 pt1,Полужирный"/>
    <w:rsid w:val="00EE0936"/>
    <w:rPr>
      <w:rFonts w:ascii="Times New Roman" w:eastAsia="Calibri" w:hAnsi="Times New Roman" w:cs="Times New Roman"/>
      <w:b/>
      <w:bCs/>
      <w:sz w:val="23"/>
      <w:szCs w:val="23"/>
      <w:u w:val="none"/>
      <w:lang w:val="ru-RU" w:eastAsia="en-US" w:bidi="ar-SA"/>
    </w:rPr>
  </w:style>
  <w:style w:type="character" w:customStyle="1" w:styleId="FontStyle15">
    <w:name w:val="Font Style15"/>
    <w:rsid w:val="005346CC"/>
    <w:rPr>
      <w:rFonts w:ascii="Times New Roman" w:hAnsi="Times New Roman" w:cs="Times New Roman"/>
      <w:b/>
      <w:bCs/>
      <w:sz w:val="18"/>
      <w:szCs w:val="18"/>
    </w:rPr>
  </w:style>
  <w:style w:type="paragraph" w:customStyle="1" w:styleId="Style5">
    <w:name w:val="Style5"/>
    <w:basedOn w:val="a0"/>
    <w:rsid w:val="005346CC"/>
    <w:pPr>
      <w:autoSpaceDE w:val="0"/>
      <w:autoSpaceDN w:val="0"/>
      <w:adjustRightInd w:val="0"/>
      <w:spacing w:line="233" w:lineRule="exact"/>
    </w:pPr>
    <w:rPr>
      <w:rFonts w:ascii="Tahoma" w:eastAsia="Times New Roman" w:hAnsi="Tahoma" w:cs="Times New Roman"/>
      <w:color w:val="auto"/>
      <w:lang w:bidi="ar-SA"/>
    </w:rPr>
  </w:style>
  <w:style w:type="paragraph" w:styleId="15">
    <w:name w:val="toc 1"/>
    <w:basedOn w:val="a0"/>
    <w:next w:val="a0"/>
    <w:autoRedefine/>
    <w:uiPriority w:val="39"/>
    <w:rsid w:val="0085291D"/>
    <w:pPr>
      <w:widowControl/>
      <w:spacing w:after="200" w:line="276" w:lineRule="auto"/>
    </w:pPr>
    <w:rPr>
      <w:rFonts w:ascii="Calibri" w:eastAsia="Calibri" w:hAnsi="Calibri"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41167">
      <w:bodyDiv w:val="1"/>
      <w:marLeft w:val="0"/>
      <w:marRight w:val="0"/>
      <w:marTop w:val="0"/>
      <w:marBottom w:val="0"/>
      <w:divBdr>
        <w:top w:val="none" w:sz="0" w:space="0" w:color="auto"/>
        <w:left w:val="none" w:sz="0" w:space="0" w:color="auto"/>
        <w:bottom w:val="none" w:sz="0" w:space="0" w:color="auto"/>
        <w:right w:val="none" w:sz="0" w:space="0" w:color="auto"/>
      </w:divBdr>
    </w:div>
    <w:div w:id="1659992754">
      <w:bodyDiv w:val="1"/>
      <w:marLeft w:val="0"/>
      <w:marRight w:val="0"/>
      <w:marTop w:val="0"/>
      <w:marBottom w:val="0"/>
      <w:divBdr>
        <w:top w:val="none" w:sz="0" w:space="0" w:color="auto"/>
        <w:left w:val="none" w:sz="0" w:space="0" w:color="auto"/>
        <w:bottom w:val="none" w:sz="0" w:space="0" w:color="auto"/>
        <w:right w:val="none" w:sz="0" w:space="0" w:color="auto"/>
      </w:divBdr>
    </w:div>
    <w:div w:id="1703288939">
      <w:bodyDiv w:val="1"/>
      <w:marLeft w:val="0"/>
      <w:marRight w:val="0"/>
      <w:marTop w:val="0"/>
      <w:marBottom w:val="0"/>
      <w:divBdr>
        <w:top w:val="none" w:sz="0" w:space="0" w:color="auto"/>
        <w:left w:val="none" w:sz="0" w:space="0" w:color="auto"/>
        <w:bottom w:val="none" w:sz="0" w:space="0" w:color="auto"/>
        <w:right w:val="none" w:sz="0" w:space="0" w:color="auto"/>
      </w:divBdr>
    </w:div>
    <w:div w:id="1826048012">
      <w:bodyDiv w:val="1"/>
      <w:marLeft w:val="0"/>
      <w:marRight w:val="0"/>
      <w:marTop w:val="0"/>
      <w:marBottom w:val="0"/>
      <w:divBdr>
        <w:top w:val="none" w:sz="0" w:space="0" w:color="auto"/>
        <w:left w:val="none" w:sz="0" w:space="0" w:color="auto"/>
        <w:bottom w:val="none" w:sz="0" w:space="0" w:color="auto"/>
        <w:right w:val="none" w:sz="0" w:space="0" w:color="auto"/>
      </w:divBdr>
    </w:div>
    <w:div w:id="201649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1F3C-AE09-4210-A079-D1205A458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17280</Words>
  <Characters>98497</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115546</CharactersWithSpaces>
  <SharedDoc>false</SharedDoc>
  <HLinks>
    <vt:vector size="54" baseType="variant">
      <vt:variant>
        <vt:i4>1114165</vt:i4>
      </vt:variant>
      <vt:variant>
        <vt:i4>50</vt:i4>
      </vt:variant>
      <vt:variant>
        <vt:i4>0</vt:i4>
      </vt:variant>
      <vt:variant>
        <vt:i4>5</vt:i4>
      </vt:variant>
      <vt:variant>
        <vt:lpwstr/>
      </vt:variant>
      <vt:variant>
        <vt:lpwstr>_Toc422150655</vt:lpwstr>
      </vt:variant>
      <vt:variant>
        <vt:i4>1114165</vt:i4>
      </vt:variant>
      <vt:variant>
        <vt:i4>44</vt:i4>
      </vt:variant>
      <vt:variant>
        <vt:i4>0</vt:i4>
      </vt:variant>
      <vt:variant>
        <vt:i4>5</vt:i4>
      </vt:variant>
      <vt:variant>
        <vt:lpwstr/>
      </vt:variant>
      <vt:variant>
        <vt:lpwstr>_Toc422150654</vt:lpwstr>
      </vt:variant>
      <vt:variant>
        <vt:i4>1114165</vt:i4>
      </vt:variant>
      <vt:variant>
        <vt:i4>38</vt:i4>
      </vt:variant>
      <vt:variant>
        <vt:i4>0</vt:i4>
      </vt:variant>
      <vt:variant>
        <vt:i4>5</vt:i4>
      </vt:variant>
      <vt:variant>
        <vt:lpwstr/>
      </vt:variant>
      <vt:variant>
        <vt:lpwstr>_Toc422150653</vt:lpwstr>
      </vt:variant>
      <vt:variant>
        <vt:i4>1114165</vt:i4>
      </vt:variant>
      <vt:variant>
        <vt:i4>32</vt:i4>
      </vt:variant>
      <vt:variant>
        <vt:i4>0</vt:i4>
      </vt:variant>
      <vt:variant>
        <vt:i4>5</vt:i4>
      </vt:variant>
      <vt:variant>
        <vt:lpwstr/>
      </vt:variant>
      <vt:variant>
        <vt:lpwstr>_Toc422150652</vt:lpwstr>
      </vt:variant>
      <vt:variant>
        <vt:i4>1114165</vt:i4>
      </vt:variant>
      <vt:variant>
        <vt:i4>26</vt:i4>
      </vt:variant>
      <vt:variant>
        <vt:i4>0</vt:i4>
      </vt:variant>
      <vt:variant>
        <vt:i4>5</vt:i4>
      </vt:variant>
      <vt:variant>
        <vt:lpwstr/>
      </vt:variant>
      <vt:variant>
        <vt:lpwstr>_Toc422150651</vt:lpwstr>
      </vt:variant>
      <vt:variant>
        <vt:i4>1114165</vt:i4>
      </vt:variant>
      <vt:variant>
        <vt:i4>20</vt:i4>
      </vt:variant>
      <vt:variant>
        <vt:i4>0</vt:i4>
      </vt:variant>
      <vt:variant>
        <vt:i4>5</vt:i4>
      </vt:variant>
      <vt:variant>
        <vt:lpwstr/>
      </vt:variant>
      <vt:variant>
        <vt:lpwstr>_Toc422150650</vt:lpwstr>
      </vt:variant>
      <vt:variant>
        <vt:i4>1048629</vt:i4>
      </vt:variant>
      <vt:variant>
        <vt:i4>14</vt:i4>
      </vt:variant>
      <vt:variant>
        <vt:i4>0</vt:i4>
      </vt:variant>
      <vt:variant>
        <vt:i4>5</vt:i4>
      </vt:variant>
      <vt:variant>
        <vt:lpwstr/>
      </vt:variant>
      <vt:variant>
        <vt:lpwstr>_Toc422150649</vt:lpwstr>
      </vt:variant>
      <vt:variant>
        <vt:i4>1048629</vt:i4>
      </vt:variant>
      <vt:variant>
        <vt:i4>8</vt:i4>
      </vt:variant>
      <vt:variant>
        <vt:i4>0</vt:i4>
      </vt:variant>
      <vt:variant>
        <vt:i4>5</vt:i4>
      </vt:variant>
      <vt:variant>
        <vt:lpwstr/>
      </vt:variant>
      <vt:variant>
        <vt:lpwstr>_Toc422150648</vt:lpwstr>
      </vt:variant>
      <vt:variant>
        <vt:i4>1048629</vt:i4>
      </vt:variant>
      <vt:variant>
        <vt:i4>2</vt:i4>
      </vt:variant>
      <vt:variant>
        <vt:i4>0</vt:i4>
      </vt:variant>
      <vt:variant>
        <vt:i4>5</vt:i4>
      </vt:variant>
      <vt:variant>
        <vt:lpwstr/>
      </vt:variant>
      <vt:variant>
        <vt:lpwstr>_Toc422150647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2015-12-09T12:48:00Z</cp:lastPrinted>
  <dcterms:created xsi:type="dcterms:W3CDTF">2015-12-14T06:25:00Z</dcterms:created>
  <dcterms:modified xsi:type="dcterms:W3CDTF">2015-12-14T06:25:00Z</dcterms:modified>
</cp:coreProperties>
</file>