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547F" w:rsidRDefault="00DA547F" w:rsidP="00DA547F">
      <w:pPr>
        <w:spacing w:after="120"/>
        <w:jc w:val="center"/>
        <w:rPr>
          <w:rFonts w:ascii="Times New Roman" w:hAnsi="Times New Roman"/>
          <w:b/>
          <w:bCs/>
          <w:smallCaps/>
          <w:color w:val="auto"/>
          <w:spacing w:val="20"/>
          <w:sz w:val="32"/>
          <w:szCs w:val="32"/>
          <w:lang w:bidi="ar-SA"/>
        </w:rPr>
      </w:pPr>
      <w:bookmarkStart w:id="0" w:name="_GoBack"/>
      <w:bookmarkEnd w:id="0"/>
      <w:r>
        <w:rPr>
          <w:rFonts w:ascii="Times New Roman" w:hAnsi="Times New Roman"/>
          <w:b/>
          <w:bCs/>
          <w:smallCaps/>
          <w:spacing w:val="20"/>
          <w:sz w:val="32"/>
          <w:szCs w:val="32"/>
        </w:rPr>
        <w:t xml:space="preserve">Содружество Независимых Государств </w:t>
      </w:r>
    </w:p>
    <w:p w:rsidR="00DA547F" w:rsidRDefault="00DA547F" w:rsidP="00DA547F">
      <w:pPr>
        <w:spacing w:after="120"/>
        <w:jc w:val="center"/>
        <w:rPr>
          <w:rFonts w:ascii="Times New Roman" w:hAnsi="Times New Roman"/>
          <w:b/>
          <w:bCs/>
          <w:smallCaps/>
          <w:spacing w:val="20"/>
          <w:sz w:val="32"/>
          <w:szCs w:val="32"/>
        </w:rPr>
      </w:pPr>
      <w:r>
        <w:rPr>
          <w:rFonts w:ascii="Times New Roman" w:hAnsi="Times New Roman"/>
          <w:b/>
          <w:bCs/>
          <w:smallCaps/>
          <w:spacing w:val="20"/>
          <w:sz w:val="32"/>
          <w:szCs w:val="32"/>
        </w:rPr>
        <w:t>Исполнительный комитет</w:t>
      </w:r>
    </w:p>
    <w:p w:rsidR="0085291D" w:rsidRPr="003A414E" w:rsidRDefault="0085291D" w:rsidP="00420CE7">
      <w:pPr>
        <w:widowControl/>
        <w:suppressAutoHyphens/>
        <w:spacing w:line="340" w:lineRule="exact"/>
        <w:jc w:val="center"/>
        <w:rPr>
          <w:rFonts w:ascii="Times New Roman" w:hAnsi="Times New Roman"/>
          <w:sz w:val="28"/>
          <w:szCs w:val="28"/>
        </w:rPr>
      </w:pPr>
    </w:p>
    <w:p w:rsidR="0085291D" w:rsidRPr="003A414E" w:rsidRDefault="0085291D" w:rsidP="00420CE7">
      <w:pPr>
        <w:widowControl/>
        <w:suppressAutoHyphens/>
        <w:spacing w:line="340" w:lineRule="exact"/>
        <w:jc w:val="center"/>
        <w:rPr>
          <w:rFonts w:ascii="Times New Roman" w:hAnsi="Times New Roman"/>
          <w:sz w:val="28"/>
          <w:szCs w:val="28"/>
        </w:rPr>
      </w:pPr>
    </w:p>
    <w:p w:rsidR="0085291D" w:rsidRPr="003A414E" w:rsidRDefault="0085291D" w:rsidP="00420CE7">
      <w:pPr>
        <w:widowControl/>
        <w:suppressAutoHyphens/>
        <w:spacing w:line="340" w:lineRule="exact"/>
        <w:jc w:val="center"/>
        <w:rPr>
          <w:rFonts w:ascii="Times New Roman" w:hAnsi="Times New Roman"/>
          <w:sz w:val="28"/>
          <w:szCs w:val="28"/>
        </w:rPr>
      </w:pPr>
    </w:p>
    <w:p w:rsidR="0085291D" w:rsidRPr="003A414E" w:rsidRDefault="0085291D" w:rsidP="00420CE7">
      <w:pPr>
        <w:widowControl/>
        <w:suppressAutoHyphens/>
        <w:spacing w:line="340" w:lineRule="exact"/>
        <w:jc w:val="center"/>
        <w:rPr>
          <w:rFonts w:ascii="Times New Roman" w:hAnsi="Times New Roman"/>
          <w:sz w:val="28"/>
          <w:szCs w:val="28"/>
        </w:rPr>
      </w:pPr>
    </w:p>
    <w:p w:rsidR="0085291D" w:rsidRPr="003A414E" w:rsidRDefault="0085291D" w:rsidP="00420CE7">
      <w:pPr>
        <w:widowControl/>
        <w:suppressAutoHyphens/>
        <w:spacing w:line="340" w:lineRule="exact"/>
        <w:jc w:val="center"/>
        <w:rPr>
          <w:rFonts w:ascii="Times New Roman" w:hAnsi="Times New Roman"/>
          <w:sz w:val="28"/>
          <w:szCs w:val="28"/>
        </w:rPr>
      </w:pPr>
    </w:p>
    <w:p w:rsidR="0085291D" w:rsidRPr="003A414E" w:rsidRDefault="0085291D" w:rsidP="00420CE7">
      <w:pPr>
        <w:widowControl/>
        <w:suppressAutoHyphens/>
        <w:spacing w:line="340" w:lineRule="exact"/>
        <w:jc w:val="center"/>
        <w:rPr>
          <w:rFonts w:ascii="Times New Roman" w:hAnsi="Times New Roman"/>
          <w:sz w:val="28"/>
          <w:szCs w:val="28"/>
        </w:rPr>
      </w:pPr>
    </w:p>
    <w:p w:rsidR="0085291D" w:rsidRPr="003A414E" w:rsidRDefault="0085291D" w:rsidP="00420CE7">
      <w:pPr>
        <w:widowControl/>
        <w:suppressAutoHyphens/>
        <w:spacing w:line="340" w:lineRule="exact"/>
        <w:jc w:val="center"/>
        <w:rPr>
          <w:rFonts w:ascii="Times New Roman" w:hAnsi="Times New Roman"/>
          <w:sz w:val="28"/>
          <w:szCs w:val="28"/>
        </w:rPr>
      </w:pPr>
    </w:p>
    <w:p w:rsidR="0085291D" w:rsidRPr="003A414E" w:rsidRDefault="0085291D" w:rsidP="00420CE7">
      <w:pPr>
        <w:widowControl/>
        <w:suppressAutoHyphens/>
        <w:spacing w:line="340" w:lineRule="exact"/>
        <w:jc w:val="center"/>
        <w:rPr>
          <w:rFonts w:ascii="Times New Roman" w:hAnsi="Times New Roman"/>
          <w:sz w:val="28"/>
          <w:szCs w:val="28"/>
        </w:rPr>
      </w:pPr>
    </w:p>
    <w:p w:rsidR="0085291D" w:rsidRPr="003A414E" w:rsidRDefault="0085291D" w:rsidP="00420CE7">
      <w:pPr>
        <w:widowControl/>
        <w:suppressAutoHyphens/>
        <w:spacing w:line="340" w:lineRule="exact"/>
        <w:jc w:val="center"/>
        <w:rPr>
          <w:rFonts w:ascii="Times New Roman" w:hAnsi="Times New Roman"/>
          <w:sz w:val="28"/>
          <w:szCs w:val="28"/>
        </w:rPr>
      </w:pPr>
    </w:p>
    <w:p w:rsidR="0085291D" w:rsidRPr="003A414E" w:rsidRDefault="0085291D" w:rsidP="00420CE7">
      <w:pPr>
        <w:widowControl/>
        <w:suppressAutoHyphens/>
        <w:spacing w:line="340" w:lineRule="exact"/>
        <w:jc w:val="center"/>
        <w:rPr>
          <w:rFonts w:ascii="Times New Roman" w:hAnsi="Times New Roman"/>
          <w:sz w:val="28"/>
          <w:szCs w:val="28"/>
        </w:rPr>
      </w:pPr>
    </w:p>
    <w:p w:rsidR="0085291D" w:rsidRPr="003A414E" w:rsidRDefault="0085291D" w:rsidP="00420CE7">
      <w:pPr>
        <w:widowControl/>
        <w:suppressAutoHyphens/>
        <w:spacing w:line="340" w:lineRule="exact"/>
        <w:jc w:val="center"/>
        <w:rPr>
          <w:rFonts w:ascii="Times New Roman" w:hAnsi="Times New Roman"/>
          <w:sz w:val="28"/>
          <w:szCs w:val="28"/>
        </w:rPr>
      </w:pPr>
    </w:p>
    <w:p w:rsidR="0085291D" w:rsidRPr="003A414E" w:rsidRDefault="0085291D" w:rsidP="00420CE7">
      <w:pPr>
        <w:widowControl/>
        <w:suppressAutoHyphens/>
        <w:spacing w:line="340" w:lineRule="exact"/>
        <w:jc w:val="center"/>
        <w:rPr>
          <w:rFonts w:ascii="Times New Roman" w:hAnsi="Times New Roman"/>
          <w:sz w:val="28"/>
          <w:szCs w:val="28"/>
        </w:rPr>
      </w:pPr>
    </w:p>
    <w:p w:rsidR="0085291D" w:rsidRPr="003A414E" w:rsidRDefault="0085291D" w:rsidP="00420CE7">
      <w:pPr>
        <w:widowControl/>
        <w:suppressAutoHyphens/>
        <w:spacing w:line="340" w:lineRule="exact"/>
        <w:jc w:val="center"/>
        <w:rPr>
          <w:rFonts w:ascii="Times New Roman" w:hAnsi="Times New Roman"/>
          <w:sz w:val="28"/>
          <w:szCs w:val="28"/>
        </w:rPr>
      </w:pPr>
    </w:p>
    <w:p w:rsidR="0085291D" w:rsidRPr="003A414E" w:rsidRDefault="0085291D" w:rsidP="00420CE7">
      <w:pPr>
        <w:widowControl/>
        <w:suppressAutoHyphens/>
        <w:spacing w:line="340" w:lineRule="exact"/>
        <w:jc w:val="center"/>
        <w:rPr>
          <w:rFonts w:ascii="Times New Roman" w:hAnsi="Times New Roman"/>
          <w:sz w:val="28"/>
          <w:szCs w:val="28"/>
        </w:rPr>
      </w:pPr>
    </w:p>
    <w:p w:rsidR="0085291D" w:rsidRPr="003A414E" w:rsidRDefault="0085291D" w:rsidP="00420CE7">
      <w:pPr>
        <w:widowControl/>
        <w:suppressAutoHyphens/>
        <w:spacing w:line="340" w:lineRule="exact"/>
        <w:jc w:val="center"/>
        <w:rPr>
          <w:rFonts w:ascii="Times New Roman" w:hAnsi="Times New Roman"/>
          <w:sz w:val="28"/>
          <w:szCs w:val="28"/>
        </w:rPr>
      </w:pPr>
    </w:p>
    <w:p w:rsidR="0085291D" w:rsidRPr="003A414E" w:rsidRDefault="0085291D" w:rsidP="00420CE7">
      <w:pPr>
        <w:widowControl/>
        <w:spacing w:before="120" w:line="276" w:lineRule="auto"/>
        <w:jc w:val="center"/>
        <w:rPr>
          <w:rFonts w:ascii="Times New Roman" w:hAnsi="Times New Roman"/>
          <w:b/>
          <w:sz w:val="32"/>
          <w:szCs w:val="32"/>
        </w:rPr>
      </w:pPr>
      <w:r w:rsidRPr="003A414E">
        <w:rPr>
          <w:rFonts w:ascii="Times New Roman" w:hAnsi="Times New Roman"/>
          <w:b/>
          <w:sz w:val="32"/>
          <w:szCs w:val="32"/>
        </w:rPr>
        <w:t>ИНФОРМАЦИЯ</w:t>
      </w:r>
    </w:p>
    <w:p w:rsidR="0085291D" w:rsidRPr="003A414E" w:rsidRDefault="00A85B48" w:rsidP="00420CE7">
      <w:pPr>
        <w:widowControl/>
        <w:suppressAutoHyphens/>
        <w:spacing w:line="276" w:lineRule="auto"/>
        <w:jc w:val="center"/>
        <w:rPr>
          <w:rFonts w:ascii="Times New Roman" w:hAnsi="Times New Roman"/>
          <w:sz w:val="28"/>
          <w:szCs w:val="28"/>
        </w:rPr>
      </w:pPr>
      <w:r w:rsidRPr="00A85B48">
        <w:rPr>
          <w:rFonts w:ascii="Times New Roman" w:hAnsi="Times New Roman"/>
          <w:b/>
          <w:sz w:val="32"/>
          <w:szCs w:val="32"/>
        </w:rPr>
        <w:t>о регулятивных режимах в сфере банковского регулирования</w:t>
      </w:r>
      <w:r w:rsidR="00D20D08">
        <w:rPr>
          <w:rFonts w:ascii="Times New Roman" w:hAnsi="Times New Roman"/>
          <w:b/>
          <w:sz w:val="32"/>
          <w:szCs w:val="32"/>
        </w:rPr>
        <w:br/>
      </w:r>
      <w:r w:rsidRPr="00A85B48">
        <w:rPr>
          <w:rFonts w:ascii="Times New Roman" w:hAnsi="Times New Roman"/>
          <w:b/>
          <w:sz w:val="32"/>
          <w:szCs w:val="32"/>
        </w:rPr>
        <w:t>и надзора в государствах – участниках СНГ</w:t>
      </w:r>
    </w:p>
    <w:p w:rsidR="0085291D" w:rsidRPr="003A414E" w:rsidRDefault="0085291D" w:rsidP="00420CE7">
      <w:pPr>
        <w:widowControl/>
        <w:suppressAutoHyphens/>
        <w:spacing w:line="340" w:lineRule="exact"/>
        <w:jc w:val="center"/>
        <w:rPr>
          <w:rFonts w:ascii="Times New Roman" w:hAnsi="Times New Roman"/>
          <w:sz w:val="28"/>
          <w:szCs w:val="28"/>
        </w:rPr>
      </w:pPr>
    </w:p>
    <w:p w:rsidR="0085291D" w:rsidRPr="003A414E" w:rsidRDefault="0085291D" w:rsidP="00420CE7">
      <w:pPr>
        <w:widowControl/>
        <w:suppressAutoHyphens/>
        <w:spacing w:line="340" w:lineRule="exact"/>
        <w:jc w:val="center"/>
        <w:rPr>
          <w:rFonts w:ascii="Times New Roman" w:hAnsi="Times New Roman"/>
          <w:sz w:val="28"/>
          <w:szCs w:val="28"/>
        </w:rPr>
      </w:pPr>
    </w:p>
    <w:p w:rsidR="0085291D" w:rsidRPr="003A414E" w:rsidRDefault="0085291D" w:rsidP="00420CE7">
      <w:pPr>
        <w:widowControl/>
        <w:suppressAutoHyphens/>
        <w:spacing w:line="340" w:lineRule="exact"/>
        <w:jc w:val="center"/>
        <w:rPr>
          <w:rFonts w:ascii="Times New Roman" w:hAnsi="Times New Roman"/>
          <w:sz w:val="28"/>
          <w:szCs w:val="28"/>
        </w:rPr>
      </w:pPr>
    </w:p>
    <w:p w:rsidR="0085291D" w:rsidRPr="003A414E" w:rsidRDefault="0085291D" w:rsidP="00420CE7">
      <w:pPr>
        <w:widowControl/>
        <w:suppressAutoHyphens/>
        <w:spacing w:line="340" w:lineRule="exact"/>
        <w:jc w:val="center"/>
        <w:rPr>
          <w:rFonts w:ascii="Times New Roman" w:hAnsi="Times New Roman"/>
          <w:sz w:val="28"/>
          <w:szCs w:val="28"/>
        </w:rPr>
      </w:pPr>
    </w:p>
    <w:p w:rsidR="0085291D" w:rsidRPr="003A414E" w:rsidRDefault="0085291D" w:rsidP="00420CE7">
      <w:pPr>
        <w:widowControl/>
        <w:suppressAutoHyphens/>
        <w:spacing w:line="340" w:lineRule="exact"/>
        <w:jc w:val="center"/>
        <w:rPr>
          <w:rFonts w:ascii="Times New Roman" w:hAnsi="Times New Roman"/>
          <w:sz w:val="28"/>
          <w:szCs w:val="28"/>
        </w:rPr>
      </w:pPr>
    </w:p>
    <w:p w:rsidR="0085291D" w:rsidRPr="003A414E" w:rsidRDefault="0085291D" w:rsidP="00420CE7">
      <w:pPr>
        <w:widowControl/>
        <w:suppressAutoHyphens/>
        <w:spacing w:line="340" w:lineRule="exact"/>
        <w:jc w:val="center"/>
        <w:rPr>
          <w:rFonts w:ascii="Times New Roman" w:hAnsi="Times New Roman"/>
          <w:sz w:val="28"/>
          <w:szCs w:val="28"/>
        </w:rPr>
      </w:pPr>
    </w:p>
    <w:p w:rsidR="0085291D" w:rsidRPr="003A414E" w:rsidRDefault="0085291D" w:rsidP="00420CE7">
      <w:pPr>
        <w:widowControl/>
        <w:suppressAutoHyphens/>
        <w:spacing w:line="340" w:lineRule="exact"/>
        <w:jc w:val="center"/>
        <w:rPr>
          <w:rFonts w:ascii="Times New Roman" w:hAnsi="Times New Roman"/>
          <w:sz w:val="28"/>
          <w:szCs w:val="28"/>
        </w:rPr>
      </w:pPr>
    </w:p>
    <w:p w:rsidR="0085291D" w:rsidRPr="003A414E" w:rsidRDefault="0085291D" w:rsidP="00420CE7">
      <w:pPr>
        <w:widowControl/>
        <w:suppressAutoHyphens/>
        <w:spacing w:line="340" w:lineRule="exact"/>
        <w:jc w:val="center"/>
        <w:rPr>
          <w:rFonts w:ascii="Times New Roman" w:hAnsi="Times New Roman"/>
          <w:sz w:val="28"/>
          <w:szCs w:val="28"/>
        </w:rPr>
      </w:pPr>
    </w:p>
    <w:p w:rsidR="0085291D" w:rsidRPr="003A414E" w:rsidRDefault="0085291D" w:rsidP="00420CE7">
      <w:pPr>
        <w:widowControl/>
        <w:suppressAutoHyphens/>
        <w:spacing w:line="340" w:lineRule="exact"/>
        <w:jc w:val="center"/>
        <w:rPr>
          <w:rFonts w:ascii="Times New Roman" w:hAnsi="Times New Roman"/>
          <w:sz w:val="28"/>
          <w:szCs w:val="28"/>
        </w:rPr>
      </w:pPr>
    </w:p>
    <w:p w:rsidR="0085291D" w:rsidRPr="003A414E" w:rsidRDefault="0085291D" w:rsidP="00420CE7">
      <w:pPr>
        <w:widowControl/>
        <w:suppressAutoHyphens/>
        <w:spacing w:line="340" w:lineRule="exact"/>
        <w:jc w:val="center"/>
        <w:rPr>
          <w:rFonts w:ascii="Times New Roman" w:hAnsi="Times New Roman"/>
          <w:sz w:val="28"/>
          <w:szCs w:val="28"/>
        </w:rPr>
      </w:pPr>
    </w:p>
    <w:p w:rsidR="0085291D" w:rsidRPr="003A414E" w:rsidRDefault="0085291D" w:rsidP="00420CE7">
      <w:pPr>
        <w:widowControl/>
        <w:suppressAutoHyphens/>
        <w:spacing w:line="340" w:lineRule="exact"/>
        <w:jc w:val="center"/>
        <w:rPr>
          <w:rFonts w:ascii="Times New Roman" w:hAnsi="Times New Roman"/>
          <w:sz w:val="28"/>
          <w:szCs w:val="28"/>
        </w:rPr>
      </w:pPr>
    </w:p>
    <w:p w:rsidR="0085291D" w:rsidRPr="003A414E" w:rsidRDefault="0085291D" w:rsidP="00420CE7">
      <w:pPr>
        <w:widowControl/>
        <w:suppressAutoHyphens/>
        <w:spacing w:line="340" w:lineRule="exact"/>
        <w:jc w:val="center"/>
        <w:rPr>
          <w:rFonts w:ascii="Times New Roman" w:hAnsi="Times New Roman"/>
          <w:sz w:val="28"/>
          <w:szCs w:val="28"/>
        </w:rPr>
      </w:pPr>
    </w:p>
    <w:p w:rsidR="0085291D" w:rsidRPr="003A414E" w:rsidRDefault="0085291D" w:rsidP="00420CE7">
      <w:pPr>
        <w:widowControl/>
        <w:suppressAutoHyphens/>
        <w:spacing w:line="340" w:lineRule="exact"/>
        <w:jc w:val="center"/>
        <w:rPr>
          <w:rFonts w:ascii="Times New Roman" w:hAnsi="Times New Roman"/>
          <w:sz w:val="28"/>
          <w:szCs w:val="28"/>
        </w:rPr>
      </w:pPr>
    </w:p>
    <w:p w:rsidR="0085291D" w:rsidRPr="003A414E" w:rsidRDefault="0085291D" w:rsidP="00420CE7">
      <w:pPr>
        <w:widowControl/>
        <w:suppressAutoHyphens/>
        <w:spacing w:line="340" w:lineRule="exact"/>
        <w:jc w:val="center"/>
        <w:rPr>
          <w:rFonts w:ascii="Times New Roman" w:hAnsi="Times New Roman"/>
          <w:sz w:val="28"/>
          <w:szCs w:val="28"/>
        </w:rPr>
      </w:pPr>
    </w:p>
    <w:p w:rsidR="0085291D" w:rsidRPr="003A414E" w:rsidRDefault="0085291D" w:rsidP="00420CE7">
      <w:pPr>
        <w:widowControl/>
        <w:suppressAutoHyphens/>
        <w:spacing w:line="340" w:lineRule="exact"/>
        <w:jc w:val="center"/>
        <w:rPr>
          <w:rFonts w:ascii="Times New Roman" w:hAnsi="Times New Roman"/>
          <w:sz w:val="28"/>
          <w:szCs w:val="28"/>
        </w:rPr>
      </w:pPr>
    </w:p>
    <w:p w:rsidR="00822490" w:rsidRDefault="00822490" w:rsidP="00420CE7">
      <w:pPr>
        <w:widowControl/>
        <w:suppressAutoHyphens/>
        <w:spacing w:line="340" w:lineRule="exact"/>
        <w:jc w:val="center"/>
        <w:rPr>
          <w:rFonts w:ascii="Times New Roman" w:hAnsi="Times New Roman"/>
          <w:sz w:val="28"/>
          <w:szCs w:val="28"/>
        </w:rPr>
      </w:pPr>
    </w:p>
    <w:p w:rsidR="00D20D08" w:rsidRPr="003A414E" w:rsidRDefault="00D20D08" w:rsidP="00420CE7">
      <w:pPr>
        <w:widowControl/>
        <w:suppressAutoHyphens/>
        <w:spacing w:line="340" w:lineRule="exact"/>
        <w:jc w:val="center"/>
        <w:rPr>
          <w:rFonts w:ascii="Times New Roman" w:hAnsi="Times New Roman"/>
          <w:sz w:val="28"/>
          <w:szCs w:val="28"/>
        </w:rPr>
      </w:pPr>
    </w:p>
    <w:p w:rsidR="00822490" w:rsidRPr="003A414E" w:rsidRDefault="00822490" w:rsidP="00420CE7">
      <w:pPr>
        <w:widowControl/>
        <w:suppressAutoHyphens/>
        <w:spacing w:line="340" w:lineRule="exact"/>
        <w:jc w:val="center"/>
        <w:rPr>
          <w:rFonts w:ascii="Times New Roman" w:hAnsi="Times New Roman"/>
          <w:sz w:val="28"/>
          <w:szCs w:val="28"/>
        </w:rPr>
      </w:pPr>
    </w:p>
    <w:p w:rsidR="0085291D" w:rsidRPr="003A414E" w:rsidRDefault="00AD0404" w:rsidP="00420CE7">
      <w:pPr>
        <w:widowControl/>
        <w:suppressAutoHyphens/>
        <w:spacing w:line="340" w:lineRule="exact"/>
        <w:jc w:val="center"/>
        <w:rPr>
          <w:rFonts w:ascii="Times New Roman" w:hAnsi="Times New Roman"/>
          <w:sz w:val="28"/>
          <w:szCs w:val="28"/>
        </w:rPr>
      </w:pPr>
      <w:r>
        <w:rPr>
          <w:rFonts w:ascii="Times New Roman" w:hAnsi="Times New Roman"/>
          <w:sz w:val="28"/>
          <w:szCs w:val="28"/>
        </w:rPr>
        <w:t>Москва, 2016</w:t>
      </w:r>
      <w:r w:rsidR="0085291D" w:rsidRPr="003A414E">
        <w:rPr>
          <w:rFonts w:ascii="Times New Roman" w:hAnsi="Times New Roman"/>
          <w:sz w:val="28"/>
          <w:szCs w:val="28"/>
        </w:rPr>
        <w:t xml:space="preserve"> год</w:t>
      </w:r>
    </w:p>
    <w:p w:rsidR="0085291D" w:rsidRPr="003A414E" w:rsidRDefault="0085291D" w:rsidP="00420CE7">
      <w:pPr>
        <w:widowControl/>
        <w:suppressAutoHyphens/>
        <w:spacing w:after="360" w:line="340" w:lineRule="exact"/>
        <w:jc w:val="center"/>
        <w:rPr>
          <w:rFonts w:ascii="Times New Roman" w:hAnsi="Times New Roman" w:cs="Times New Roman"/>
          <w:b/>
          <w:smallCaps/>
          <w:sz w:val="28"/>
          <w:szCs w:val="28"/>
        </w:rPr>
      </w:pPr>
      <w:r w:rsidRPr="003A414E">
        <w:rPr>
          <w:rFonts w:ascii="Times New Roman" w:hAnsi="Times New Roman"/>
          <w:sz w:val="28"/>
          <w:szCs w:val="28"/>
        </w:rPr>
        <w:br w:type="page"/>
      </w:r>
      <w:r w:rsidR="005A358E" w:rsidRPr="003A414E">
        <w:rPr>
          <w:rFonts w:ascii="Times New Roman" w:hAnsi="Times New Roman" w:cs="Times New Roman"/>
          <w:b/>
          <w:smallCaps/>
          <w:sz w:val="28"/>
          <w:szCs w:val="28"/>
        </w:rPr>
        <w:lastRenderedPageBreak/>
        <w:t>ОГЛАВЛЕНИЕ</w:t>
      </w:r>
    </w:p>
    <w:p w:rsidR="000B4EB7" w:rsidRPr="00D31FC6" w:rsidRDefault="0085291D" w:rsidP="00420CE7">
      <w:pPr>
        <w:pStyle w:val="15"/>
        <w:tabs>
          <w:tab w:val="right" w:leader="dot" w:pos="9631"/>
        </w:tabs>
        <w:rPr>
          <w:rFonts w:ascii="Times New Roman" w:eastAsia="Times New Roman" w:hAnsi="Times New Roman"/>
          <w:noProof/>
          <w:sz w:val="28"/>
          <w:szCs w:val="28"/>
          <w:lang w:eastAsia="ru-RU"/>
        </w:rPr>
      </w:pPr>
      <w:r w:rsidRPr="003A414E">
        <w:rPr>
          <w:rFonts w:ascii="Times New Roman" w:hAnsi="Times New Roman"/>
          <w:sz w:val="28"/>
          <w:szCs w:val="28"/>
        </w:rPr>
        <w:fldChar w:fldCharType="begin"/>
      </w:r>
      <w:r w:rsidRPr="003A414E">
        <w:rPr>
          <w:rFonts w:ascii="Times New Roman" w:hAnsi="Times New Roman"/>
          <w:sz w:val="28"/>
          <w:szCs w:val="28"/>
        </w:rPr>
        <w:instrText xml:space="preserve"> TOC \o "1-1" \h \z \u </w:instrText>
      </w:r>
      <w:r w:rsidRPr="003A414E">
        <w:rPr>
          <w:rFonts w:ascii="Times New Roman" w:hAnsi="Times New Roman"/>
          <w:sz w:val="28"/>
          <w:szCs w:val="28"/>
        </w:rPr>
        <w:fldChar w:fldCharType="separate"/>
      </w:r>
      <w:hyperlink w:anchor="_Toc454202890" w:history="1">
        <w:r w:rsidR="000B4EB7" w:rsidRPr="00D31FC6">
          <w:rPr>
            <w:rStyle w:val="a4"/>
            <w:rFonts w:ascii="Times New Roman" w:hAnsi="Times New Roman"/>
            <w:noProof/>
            <w:sz w:val="28"/>
            <w:szCs w:val="28"/>
          </w:rPr>
          <w:t>ВВЕДЕНИЕ</w:t>
        </w:r>
        <w:r w:rsidR="000B4EB7" w:rsidRPr="00D31FC6">
          <w:rPr>
            <w:rFonts w:ascii="Times New Roman" w:hAnsi="Times New Roman"/>
            <w:noProof/>
            <w:webHidden/>
            <w:sz w:val="28"/>
            <w:szCs w:val="28"/>
          </w:rPr>
          <w:tab/>
        </w:r>
        <w:r w:rsidR="000B4EB7" w:rsidRPr="00D31FC6">
          <w:rPr>
            <w:rFonts w:ascii="Times New Roman" w:hAnsi="Times New Roman"/>
            <w:noProof/>
            <w:webHidden/>
            <w:sz w:val="28"/>
            <w:szCs w:val="28"/>
          </w:rPr>
          <w:fldChar w:fldCharType="begin"/>
        </w:r>
        <w:r w:rsidR="000B4EB7" w:rsidRPr="00D31FC6">
          <w:rPr>
            <w:rFonts w:ascii="Times New Roman" w:hAnsi="Times New Roman"/>
            <w:noProof/>
            <w:webHidden/>
            <w:sz w:val="28"/>
            <w:szCs w:val="28"/>
          </w:rPr>
          <w:instrText xml:space="preserve"> PAGEREF _Toc454202890 \h </w:instrText>
        </w:r>
        <w:r w:rsidR="000B4EB7" w:rsidRPr="00D31FC6">
          <w:rPr>
            <w:rFonts w:ascii="Times New Roman" w:hAnsi="Times New Roman"/>
            <w:noProof/>
            <w:webHidden/>
            <w:sz w:val="28"/>
            <w:szCs w:val="28"/>
          </w:rPr>
        </w:r>
        <w:r w:rsidR="000B4EB7" w:rsidRPr="00D31FC6">
          <w:rPr>
            <w:rFonts w:ascii="Times New Roman" w:hAnsi="Times New Roman"/>
            <w:noProof/>
            <w:webHidden/>
            <w:sz w:val="28"/>
            <w:szCs w:val="28"/>
          </w:rPr>
          <w:fldChar w:fldCharType="separate"/>
        </w:r>
        <w:r w:rsidR="006C473A">
          <w:rPr>
            <w:rFonts w:ascii="Times New Roman" w:hAnsi="Times New Roman"/>
            <w:noProof/>
            <w:webHidden/>
            <w:sz w:val="28"/>
            <w:szCs w:val="28"/>
          </w:rPr>
          <w:t>3</w:t>
        </w:r>
        <w:r w:rsidR="000B4EB7" w:rsidRPr="00D31FC6">
          <w:rPr>
            <w:rFonts w:ascii="Times New Roman" w:hAnsi="Times New Roman"/>
            <w:noProof/>
            <w:webHidden/>
            <w:sz w:val="28"/>
            <w:szCs w:val="28"/>
          </w:rPr>
          <w:fldChar w:fldCharType="end"/>
        </w:r>
      </w:hyperlink>
    </w:p>
    <w:p w:rsidR="000B4EB7" w:rsidRPr="00D31FC6" w:rsidRDefault="000B4EB7" w:rsidP="00420CE7">
      <w:pPr>
        <w:pStyle w:val="15"/>
        <w:tabs>
          <w:tab w:val="right" w:leader="dot" w:pos="9631"/>
        </w:tabs>
        <w:rPr>
          <w:rFonts w:ascii="Times New Roman" w:eastAsia="Times New Roman" w:hAnsi="Times New Roman"/>
          <w:noProof/>
          <w:sz w:val="28"/>
          <w:szCs w:val="28"/>
          <w:lang w:eastAsia="ru-RU"/>
        </w:rPr>
      </w:pPr>
      <w:hyperlink w:anchor="_Toc454202891" w:history="1">
        <w:r w:rsidRPr="00D31FC6">
          <w:rPr>
            <w:rStyle w:val="a4"/>
            <w:rFonts w:ascii="Times New Roman" w:hAnsi="Times New Roman"/>
            <w:noProof/>
            <w:sz w:val="28"/>
            <w:szCs w:val="28"/>
            <w:shd w:val="clear" w:color="auto" w:fill="FFFFFF"/>
          </w:rPr>
          <w:t>Республика Армения</w:t>
        </w:r>
        <w:r w:rsidRPr="00D31FC6">
          <w:rPr>
            <w:rFonts w:ascii="Times New Roman" w:hAnsi="Times New Roman"/>
            <w:noProof/>
            <w:webHidden/>
            <w:sz w:val="28"/>
            <w:szCs w:val="28"/>
          </w:rPr>
          <w:tab/>
        </w:r>
        <w:r w:rsidRPr="00D31FC6">
          <w:rPr>
            <w:rFonts w:ascii="Times New Roman" w:hAnsi="Times New Roman"/>
            <w:noProof/>
            <w:webHidden/>
            <w:sz w:val="28"/>
            <w:szCs w:val="28"/>
          </w:rPr>
          <w:fldChar w:fldCharType="begin"/>
        </w:r>
        <w:r w:rsidRPr="00D31FC6">
          <w:rPr>
            <w:rFonts w:ascii="Times New Roman" w:hAnsi="Times New Roman"/>
            <w:noProof/>
            <w:webHidden/>
            <w:sz w:val="28"/>
            <w:szCs w:val="28"/>
          </w:rPr>
          <w:instrText xml:space="preserve"> PAGEREF _Toc454202891 \h </w:instrText>
        </w:r>
        <w:r w:rsidRPr="00D31FC6">
          <w:rPr>
            <w:rFonts w:ascii="Times New Roman" w:hAnsi="Times New Roman"/>
            <w:noProof/>
            <w:webHidden/>
            <w:sz w:val="28"/>
            <w:szCs w:val="28"/>
          </w:rPr>
        </w:r>
        <w:r w:rsidRPr="00D31FC6">
          <w:rPr>
            <w:rFonts w:ascii="Times New Roman" w:hAnsi="Times New Roman"/>
            <w:noProof/>
            <w:webHidden/>
            <w:sz w:val="28"/>
            <w:szCs w:val="28"/>
          </w:rPr>
          <w:fldChar w:fldCharType="separate"/>
        </w:r>
        <w:r w:rsidR="006C473A">
          <w:rPr>
            <w:rFonts w:ascii="Times New Roman" w:hAnsi="Times New Roman"/>
            <w:noProof/>
            <w:webHidden/>
            <w:sz w:val="28"/>
            <w:szCs w:val="28"/>
          </w:rPr>
          <w:t>4</w:t>
        </w:r>
        <w:r w:rsidRPr="00D31FC6">
          <w:rPr>
            <w:rFonts w:ascii="Times New Roman" w:hAnsi="Times New Roman"/>
            <w:noProof/>
            <w:webHidden/>
            <w:sz w:val="28"/>
            <w:szCs w:val="28"/>
          </w:rPr>
          <w:fldChar w:fldCharType="end"/>
        </w:r>
      </w:hyperlink>
    </w:p>
    <w:p w:rsidR="000B4EB7" w:rsidRPr="00D31FC6" w:rsidRDefault="000B4EB7" w:rsidP="00420CE7">
      <w:pPr>
        <w:pStyle w:val="15"/>
        <w:tabs>
          <w:tab w:val="right" w:leader="dot" w:pos="9631"/>
        </w:tabs>
        <w:rPr>
          <w:rFonts w:ascii="Times New Roman" w:eastAsia="Times New Roman" w:hAnsi="Times New Roman"/>
          <w:noProof/>
          <w:sz w:val="28"/>
          <w:szCs w:val="28"/>
          <w:lang w:eastAsia="ru-RU"/>
        </w:rPr>
      </w:pPr>
      <w:hyperlink w:anchor="_Toc454202892" w:history="1">
        <w:r w:rsidRPr="00D31FC6">
          <w:rPr>
            <w:rStyle w:val="a4"/>
            <w:rFonts w:ascii="Times New Roman" w:hAnsi="Times New Roman"/>
            <w:noProof/>
            <w:sz w:val="28"/>
            <w:szCs w:val="28"/>
            <w:shd w:val="clear" w:color="auto" w:fill="FFFFFF"/>
          </w:rPr>
          <w:t>Республика Беларусь</w:t>
        </w:r>
        <w:r w:rsidRPr="00D31FC6">
          <w:rPr>
            <w:rFonts w:ascii="Times New Roman" w:hAnsi="Times New Roman"/>
            <w:noProof/>
            <w:webHidden/>
            <w:sz w:val="28"/>
            <w:szCs w:val="28"/>
          </w:rPr>
          <w:tab/>
        </w:r>
        <w:r w:rsidRPr="00D31FC6">
          <w:rPr>
            <w:rFonts w:ascii="Times New Roman" w:hAnsi="Times New Roman"/>
            <w:noProof/>
            <w:webHidden/>
            <w:sz w:val="28"/>
            <w:szCs w:val="28"/>
          </w:rPr>
          <w:fldChar w:fldCharType="begin"/>
        </w:r>
        <w:r w:rsidRPr="00D31FC6">
          <w:rPr>
            <w:rFonts w:ascii="Times New Roman" w:hAnsi="Times New Roman"/>
            <w:noProof/>
            <w:webHidden/>
            <w:sz w:val="28"/>
            <w:szCs w:val="28"/>
          </w:rPr>
          <w:instrText xml:space="preserve"> PAGEREF _Toc454202892 \h </w:instrText>
        </w:r>
        <w:r w:rsidRPr="00D31FC6">
          <w:rPr>
            <w:rFonts w:ascii="Times New Roman" w:hAnsi="Times New Roman"/>
            <w:noProof/>
            <w:webHidden/>
            <w:sz w:val="28"/>
            <w:szCs w:val="28"/>
          </w:rPr>
        </w:r>
        <w:r w:rsidRPr="00D31FC6">
          <w:rPr>
            <w:rFonts w:ascii="Times New Roman" w:hAnsi="Times New Roman"/>
            <w:noProof/>
            <w:webHidden/>
            <w:sz w:val="28"/>
            <w:szCs w:val="28"/>
          </w:rPr>
          <w:fldChar w:fldCharType="separate"/>
        </w:r>
        <w:r w:rsidR="006C473A">
          <w:rPr>
            <w:rFonts w:ascii="Times New Roman" w:hAnsi="Times New Roman"/>
            <w:noProof/>
            <w:webHidden/>
            <w:sz w:val="28"/>
            <w:szCs w:val="28"/>
          </w:rPr>
          <w:t>5</w:t>
        </w:r>
        <w:r w:rsidRPr="00D31FC6">
          <w:rPr>
            <w:rFonts w:ascii="Times New Roman" w:hAnsi="Times New Roman"/>
            <w:noProof/>
            <w:webHidden/>
            <w:sz w:val="28"/>
            <w:szCs w:val="28"/>
          </w:rPr>
          <w:fldChar w:fldCharType="end"/>
        </w:r>
      </w:hyperlink>
    </w:p>
    <w:p w:rsidR="000B4EB7" w:rsidRPr="00D31FC6" w:rsidRDefault="000B4EB7" w:rsidP="00420CE7">
      <w:pPr>
        <w:pStyle w:val="15"/>
        <w:tabs>
          <w:tab w:val="right" w:leader="dot" w:pos="9631"/>
        </w:tabs>
        <w:rPr>
          <w:rFonts w:ascii="Times New Roman" w:eastAsia="Times New Roman" w:hAnsi="Times New Roman"/>
          <w:noProof/>
          <w:sz w:val="28"/>
          <w:szCs w:val="28"/>
          <w:lang w:eastAsia="ru-RU"/>
        </w:rPr>
      </w:pPr>
      <w:hyperlink w:anchor="_Toc454202893" w:history="1">
        <w:r w:rsidRPr="00D31FC6">
          <w:rPr>
            <w:rStyle w:val="a4"/>
            <w:rFonts w:ascii="Times New Roman" w:hAnsi="Times New Roman"/>
            <w:noProof/>
            <w:sz w:val="28"/>
            <w:szCs w:val="28"/>
            <w:shd w:val="clear" w:color="auto" w:fill="FFFFFF"/>
          </w:rPr>
          <w:t>Республика Казахстан</w:t>
        </w:r>
        <w:r w:rsidRPr="00D31FC6">
          <w:rPr>
            <w:rFonts w:ascii="Times New Roman" w:hAnsi="Times New Roman"/>
            <w:noProof/>
            <w:webHidden/>
            <w:sz w:val="28"/>
            <w:szCs w:val="28"/>
          </w:rPr>
          <w:tab/>
        </w:r>
        <w:r w:rsidRPr="00D31FC6">
          <w:rPr>
            <w:rFonts w:ascii="Times New Roman" w:hAnsi="Times New Roman"/>
            <w:noProof/>
            <w:webHidden/>
            <w:sz w:val="28"/>
            <w:szCs w:val="28"/>
          </w:rPr>
          <w:fldChar w:fldCharType="begin"/>
        </w:r>
        <w:r w:rsidRPr="00D31FC6">
          <w:rPr>
            <w:rFonts w:ascii="Times New Roman" w:hAnsi="Times New Roman"/>
            <w:noProof/>
            <w:webHidden/>
            <w:sz w:val="28"/>
            <w:szCs w:val="28"/>
          </w:rPr>
          <w:instrText xml:space="preserve"> PAGEREF _Toc454202893 \h </w:instrText>
        </w:r>
        <w:r w:rsidRPr="00D31FC6">
          <w:rPr>
            <w:rFonts w:ascii="Times New Roman" w:hAnsi="Times New Roman"/>
            <w:noProof/>
            <w:webHidden/>
            <w:sz w:val="28"/>
            <w:szCs w:val="28"/>
          </w:rPr>
        </w:r>
        <w:r w:rsidRPr="00D31FC6">
          <w:rPr>
            <w:rFonts w:ascii="Times New Roman" w:hAnsi="Times New Roman"/>
            <w:noProof/>
            <w:webHidden/>
            <w:sz w:val="28"/>
            <w:szCs w:val="28"/>
          </w:rPr>
          <w:fldChar w:fldCharType="separate"/>
        </w:r>
        <w:r w:rsidR="006C473A">
          <w:rPr>
            <w:rFonts w:ascii="Times New Roman" w:hAnsi="Times New Roman"/>
            <w:noProof/>
            <w:webHidden/>
            <w:sz w:val="28"/>
            <w:szCs w:val="28"/>
          </w:rPr>
          <w:t>10</w:t>
        </w:r>
        <w:r w:rsidRPr="00D31FC6">
          <w:rPr>
            <w:rFonts w:ascii="Times New Roman" w:hAnsi="Times New Roman"/>
            <w:noProof/>
            <w:webHidden/>
            <w:sz w:val="28"/>
            <w:szCs w:val="28"/>
          </w:rPr>
          <w:fldChar w:fldCharType="end"/>
        </w:r>
      </w:hyperlink>
    </w:p>
    <w:p w:rsidR="000B4EB7" w:rsidRPr="00D31FC6" w:rsidRDefault="000B4EB7" w:rsidP="00420CE7">
      <w:pPr>
        <w:pStyle w:val="15"/>
        <w:tabs>
          <w:tab w:val="right" w:leader="dot" w:pos="9631"/>
        </w:tabs>
        <w:rPr>
          <w:rFonts w:ascii="Times New Roman" w:eastAsia="Times New Roman" w:hAnsi="Times New Roman"/>
          <w:noProof/>
          <w:sz w:val="28"/>
          <w:szCs w:val="28"/>
          <w:lang w:eastAsia="ru-RU"/>
        </w:rPr>
      </w:pPr>
      <w:hyperlink w:anchor="_Toc454202894" w:history="1">
        <w:r w:rsidRPr="00D31FC6">
          <w:rPr>
            <w:rStyle w:val="a4"/>
            <w:rFonts w:ascii="Times New Roman" w:hAnsi="Times New Roman"/>
            <w:noProof/>
            <w:sz w:val="28"/>
            <w:szCs w:val="28"/>
            <w:shd w:val="clear" w:color="auto" w:fill="FFFFFF"/>
          </w:rPr>
          <w:t>Кыргызская Республика</w:t>
        </w:r>
        <w:r w:rsidRPr="00D31FC6">
          <w:rPr>
            <w:rFonts w:ascii="Times New Roman" w:hAnsi="Times New Roman"/>
            <w:noProof/>
            <w:webHidden/>
            <w:sz w:val="28"/>
            <w:szCs w:val="28"/>
          </w:rPr>
          <w:tab/>
        </w:r>
        <w:r w:rsidRPr="00D31FC6">
          <w:rPr>
            <w:rFonts w:ascii="Times New Roman" w:hAnsi="Times New Roman"/>
            <w:noProof/>
            <w:webHidden/>
            <w:sz w:val="28"/>
            <w:szCs w:val="28"/>
          </w:rPr>
          <w:fldChar w:fldCharType="begin"/>
        </w:r>
        <w:r w:rsidRPr="00D31FC6">
          <w:rPr>
            <w:rFonts w:ascii="Times New Roman" w:hAnsi="Times New Roman"/>
            <w:noProof/>
            <w:webHidden/>
            <w:sz w:val="28"/>
            <w:szCs w:val="28"/>
          </w:rPr>
          <w:instrText xml:space="preserve"> PAGEREF _Toc454202894 \h </w:instrText>
        </w:r>
        <w:r w:rsidRPr="00D31FC6">
          <w:rPr>
            <w:rFonts w:ascii="Times New Roman" w:hAnsi="Times New Roman"/>
            <w:noProof/>
            <w:webHidden/>
            <w:sz w:val="28"/>
            <w:szCs w:val="28"/>
          </w:rPr>
        </w:r>
        <w:r w:rsidRPr="00D31FC6">
          <w:rPr>
            <w:rFonts w:ascii="Times New Roman" w:hAnsi="Times New Roman"/>
            <w:noProof/>
            <w:webHidden/>
            <w:sz w:val="28"/>
            <w:szCs w:val="28"/>
          </w:rPr>
          <w:fldChar w:fldCharType="separate"/>
        </w:r>
        <w:r w:rsidR="006C473A">
          <w:rPr>
            <w:rFonts w:ascii="Times New Roman" w:hAnsi="Times New Roman"/>
            <w:noProof/>
            <w:webHidden/>
            <w:sz w:val="28"/>
            <w:szCs w:val="28"/>
          </w:rPr>
          <w:t>13</w:t>
        </w:r>
        <w:r w:rsidRPr="00D31FC6">
          <w:rPr>
            <w:rFonts w:ascii="Times New Roman" w:hAnsi="Times New Roman"/>
            <w:noProof/>
            <w:webHidden/>
            <w:sz w:val="28"/>
            <w:szCs w:val="28"/>
          </w:rPr>
          <w:fldChar w:fldCharType="end"/>
        </w:r>
      </w:hyperlink>
    </w:p>
    <w:p w:rsidR="000B4EB7" w:rsidRPr="00D31FC6" w:rsidRDefault="000B4EB7" w:rsidP="00420CE7">
      <w:pPr>
        <w:pStyle w:val="15"/>
        <w:tabs>
          <w:tab w:val="right" w:leader="dot" w:pos="9631"/>
        </w:tabs>
        <w:rPr>
          <w:rFonts w:ascii="Times New Roman" w:eastAsia="Times New Roman" w:hAnsi="Times New Roman"/>
          <w:noProof/>
          <w:sz w:val="28"/>
          <w:szCs w:val="28"/>
          <w:lang w:eastAsia="ru-RU"/>
        </w:rPr>
      </w:pPr>
      <w:hyperlink w:anchor="_Toc454202895" w:history="1">
        <w:r w:rsidRPr="00D31FC6">
          <w:rPr>
            <w:rStyle w:val="a4"/>
            <w:rFonts w:ascii="Times New Roman" w:hAnsi="Times New Roman"/>
            <w:noProof/>
            <w:sz w:val="28"/>
            <w:szCs w:val="28"/>
            <w:shd w:val="clear" w:color="auto" w:fill="FFFFFF"/>
          </w:rPr>
          <w:t>Республика Молдова</w:t>
        </w:r>
        <w:r w:rsidRPr="00D31FC6">
          <w:rPr>
            <w:rFonts w:ascii="Times New Roman" w:hAnsi="Times New Roman"/>
            <w:noProof/>
            <w:webHidden/>
            <w:sz w:val="28"/>
            <w:szCs w:val="28"/>
          </w:rPr>
          <w:tab/>
        </w:r>
        <w:r w:rsidRPr="00D31FC6">
          <w:rPr>
            <w:rFonts w:ascii="Times New Roman" w:hAnsi="Times New Roman"/>
            <w:noProof/>
            <w:webHidden/>
            <w:sz w:val="28"/>
            <w:szCs w:val="28"/>
          </w:rPr>
          <w:fldChar w:fldCharType="begin"/>
        </w:r>
        <w:r w:rsidRPr="00D31FC6">
          <w:rPr>
            <w:rFonts w:ascii="Times New Roman" w:hAnsi="Times New Roman"/>
            <w:noProof/>
            <w:webHidden/>
            <w:sz w:val="28"/>
            <w:szCs w:val="28"/>
          </w:rPr>
          <w:instrText xml:space="preserve"> PAGEREF _Toc454202895 \h </w:instrText>
        </w:r>
        <w:r w:rsidRPr="00D31FC6">
          <w:rPr>
            <w:rFonts w:ascii="Times New Roman" w:hAnsi="Times New Roman"/>
            <w:noProof/>
            <w:webHidden/>
            <w:sz w:val="28"/>
            <w:szCs w:val="28"/>
          </w:rPr>
        </w:r>
        <w:r w:rsidRPr="00D31FC6">
          <w:rPr>
            <w:rFonts w:ascii="Times New Roman" w:hAnsi="Times New Roman"/>
            <w:noProof/>
            <w:webHidden/>
            <w:sz w:val="28"/>
            <w:szCs w:val="28"/>
          </w:rPr>
          <w:fldChar w:fldCharType="separate"/>
        </w:r>
        <w:r w:rsidR="006C473A">
          <w:rPr>
            <w:rFonts w:ascii="Times New Roman" w:hAnsi="Times New Roman"/>
            <w:noProof/>
            <w:webHidden/>
            <w:sz w:val="28"/>
            <w:szCs w:val="28"/>
          </w:rPr>
          <w:t>19</w:t>
        </w:r>
        <w:r w:rsidRPr="00D31FC6">
          <w:rPr>
            <w:rFonts w:ascii="Times New Roman" w:hAnsi="Times New Roman"/>
            <w:noProof/>
            <w:webHidden/>
            <w:sz w:val="28"/>
            <w:szCs w:val="28"/>
          </w:rPr>
          <w:fldChar w:fldCharType="end"/>
        </w:r>
      </w:hyperlink>
    </w:p>
    <w:p w:rsidR="000B4EB7" w:rsidRPr="00D31FC6" w:rsidRDefault="000B4EB7" w:rsidP="00420CE7">
      <w:pPr>
        <w:pStyle w:val="15"/>
        <w:tabs>
          <w:tab w:val="right" w:leader="dot" w:pos="9631"/>
        </w:tabs>
        <w:rPr>
          <w:rFonts w:ascii="Times New Roman" w:eastAsia="Times New Roman" w:hAnsi="Times New Roman"/>
          <w:noProof/>
          <w:sz w:val="28"/>
          <w:szCs w:val="28"/>
          <w:lang w:eastAsia="ru-RU"/>
        </w:rPr>
      </w:pPr>
      <w:hyperlink w:anchor="_Toc454202896" w:history="1">
        <w:r w:rsidRPr="00D31FC6">
          <w:rPr>
            <w:rStyle w:val="a4"/>
            <w:rFonts w:ascii="Times New Roman" w:hAnsi="Times New Roman"/>
            <w:noProof/>
            <w:sz w:val="28"/>
            <w:szCs w:val="28"/>
          </w:rPr>
          <w:t>Российская Федерация</w:t>
        </w:r>
        <w:r w:rsidRPr="00D31FC6">
          <w:rPr>
            <w:rFonts w:ascii="Times New Roman" w:hAnsi="Times New Roman"/>
            <w:noProof/>
            <w:webHidden/>
            <w:sz w:val="28"/>
            <w:szCs w:val="28"/>
          </w:rPr>
          <w:tab/>
        </w:r>
        <w:r w:rsidRPr="00D31FC6">
          <w:rPr>
            <w:rFonts w:ascii="Times New Roman" w:hAnsi="Times New Roman"/>
            <w:noProof/>
            <w:webHidden/>
            <w:sz w:val="28"/>
            <w:szCs w:val="28"/>
          </w:rPr>
          <w:fldChar w:fldCharType="begin"/>
        </w:r>
        <w:r w:rsidRPr="00D31FC6">
          <w:rPr>
            <w:rFonts w:ascii="Times New Roman" w:hAnsi="Times New Roman"/>
            <w:noProof/>
            <w:webHidden/>
            <w:sz w:val="28"/>
            <w:szCs w:val="28"/>
          </w:rPr>
          <w:instrText xml:space="preserve"> PAGEREF _Toc454202896 \h </w:instrText>
        </w:r>
        <w:r w:rsidRPr="00D31FC6">
          <w:rPr>
            <w:rFonts w:ascii="Times New Roman" w:hAnsi="Times New Roman"/>
            <w:noProof/>
            <w:webHidden/>
            <w:sz w:val="28"/>
            <w:szCs w:val="28"/>
          </w:rPr>
        </w:r>
        <w:r w:rsidRPr="00D31FC6">
          <w:rPr>
            <w:rFonts w:ascii="Times New Roman" w:hAnsi="Times New Roman"/>
            <w:noProof/>
            <w:webHidden/>
            <w:sz w:val="28"/>
            <w:szCs w:val="28"/>
          </w:rPr>
          <w:fldChar w:fldCharType="separate"/>
        </w:r>
        <w:r w:rsidR="006C473A">
          <w:rPr>
            <w:rFonts w:ascii="Times New Roman" w:hAnsi="Times New Roman"/>
            <w:noProof/>
            <w:webHidden/>
            <w:sz w:val="28"/>
            <w:szCs w:val="28"/>
          </w:rPr>
          <w:t>25</w:t>
        </w:r>
        <w:r w:rsidRPr="00D31FC6">
          <w:rPr>
            <w:rFonts w:ascii="Times New Roman" w:hAnsi="Times New Roman"/>
            <w:noProof/>
            <w:webHidden/>
            <w:sz w:val="28"/>
            <w:szCs w:val="28"/>
          </w:rPr>
          <w:fldChar w:fldCharType="end"/>
        </w:r>
      </w:hyperlink>
    </w:p>
    <w:p w:rsidR="000B4EB7" w:rsidRPr="00D31FC6" w:rsidRDefault="000B4EB7" w:rsidP="00420CE7">
      <w:pPr>
        <w:pStyle w:val="15"/>
        <w:tabs>
          <w:tab w:val="right" w:leader="dot" w:pos="9631"/>
        </w:tabs>
        <w:rPr>
          <w:rFonts w:ascii="Times New Roman" w:eastAsia="Times New Roman" w:hAnsi="Times New Roman"/>
          <w:noProof/>
          <w:sz w:val="28"/>
          <w:szCs w:val="28"/>
          <w:lang w:eastAsia="ru-RU"/>
        </w:rPr>
      </w:pPr>
      <w:hyperlink w:anchor="_Toc454202897" w:history="1">
        <w:r w:rsidRPr="00D31FC6">
          <w:rPr>
            <w:rStyle w:val="a4"/>
            <w:rFonts w:ascii="Times New Roman" w:hAnsi="Times New Roman"/>
            <w:noProof/>
            <w:sz w:val="28"/>
            <w:szCs w:val="28"/>
          </w:rPr>
          <w:t>Республика Тад</w:t>
        </w:r>
        <w:r w:rsidRPr="00D31FC6">
          <w:rPr>
            <w:rStyle w:val="a4"/>
            <w:rFonts w:ascii="Times New Roman" w:hAnsi="Times New Roman"/>
            <w:noProof/>
            <w:sz w:val="28"/>
            <w:szCs w:val="28"/>
          </w:rPr>
          <w:t>ж</w:t>
        </w:r>
        <w:r w:rsidRPr="00D31FC6">
          <w:rPr>
            <w:rStyle w:val="a4"/>
            <w:rFonts w:ascii="Times New Roman" w:hAnsi="Times New Roman"/>
            <w:noProof/>
            <w:sz w:val="28"/>
            <w:szCs w:val="28"/>
          </w:rPr>
          <w:t>икистан</w:t>
        </w:r>
        <w:r w:rsidRPr="00D31FC6">
          <w:rPr>
            <w:rFonts w:ascii="Times New Roman" w:hAnsi="Times New Roman"/>
            <w:noProof/>
            <w:webHidden/>
            <w:sz w:val="28"/>
            <w:szCs w:val="28"/>
          </w:rPr>
          <w:tab/>
        </w:r>
        <w:r w:rsidRPr="00D31FC6">
          <w:rPr>
            <w:rFonts w:ascii="Times New Roman" w:hAnsi="Times New Roman"/>
            <w:noProof/>
            <w:webHidden/>
            <w:sz w:val="28"/>
            <w:szCs w:val="28"/>
          </w:rPr>
          <w:fldChar w:fldCharType="begin"/>
        </w:r>
        <w:r w:rsidRPr="00D31FC6">
          <w:rPr>
            <w:rFonts w:ascii="Times New Roman" w:hAnsi="Times New Roman"/>
            <w:noProof/>
            <w:webHidden/>
            <w:sz w:val="28"/>
            <w:szCs w:val="28"/>
          </w:rPr>
          <w:instrText xml:space="preserve"> PAGEREF _Toc454202897 \h </w:instrText>
        </w:r>
        <w:r w:rsidRPr="00D31FC6">
          <w:rPr>
            <w:rFonts w:ascii="Times New Roman" w:hAnsi="Times New Roman"/>
            <w:noProof/>
            <w:webHidden/>
            <w:sz w:val="28"/>
            <w:szCs w:val="28"/>
          </w:rPr>
        </w:r>
        <w:r w:rsidRPr="00D31FC6">
          <w:rPr>
            <w:rFonts w:ascii="Times New Roman" w:hAnsi="Times New Roman"/>
            <w:noProof/>
            <w:webHidden/>
            <w:sz w:val="28"/>
            <w:szCs w:val="28"/>
          </w:rPr>
          <w:fldChar w:fldCharType="separate"/>
        </w:r>
        <w:r w:rsidR="006C473A">
          <w:rPr>
            <w:rFonts w:ascii="Times New Roman" w:hAnsi="Times New Roman"/>
            <w:noProof/>
            <w:webHidden/>
            <w:sz w:val="28"/>
            <w:szCs w:val="28"/>
          </w:rPr>
          <w:t>31</w:t>
        </w:r>
        <w:r w:rsidRPr="00D31FC6">
          <w:rPr>
            <w:rFonts w:ascii="Times New Roman" w:hAnsi="Times New Roman"/>
            <w:noProof/>
            <w:webHidden/>
            <w:sz w:val="28"/>
            <w:szCs w:val="28"/>
          </w:rPr>
          <w:fldChar w:fldCharType="end"/>
        </w:r>
      </w:hyperlink>
    </w:p>
    <w:p w:rsidR="000B4EB7" w:rsidRDefault="000B4EB7" w:rsidP="00420CE7">
      <w:pPr>
        <w:pStyle w:val="15"/>
        <w:tabs>
          <w:tab w:val="right" w:leader="dot" w:pos="9631"/>
        </w:tabs>
        <w:rPr>
          <w:rStyle w:val="a4"/>
          <w:noProof/>
        </w:rPr>
      </w:pPr>
      <w:hyperlink w:anchor="_Toc454202898" w:history="1">
        <w:r w:rsidRPr="00D31FC6">
          <w:rPr>
            <w:rStyle w:val="a4"/>
            <w:rFonts w:ascii="Times New Roman" w:hAnsi="Times New Roman"/>
            <w:noProof/>
            <w:sz w:val="28"/>
            <w:szCs w:val="28"/>
          </w:rPr>
          <w:t>ЗАКЛЮЧЕН</w:t>
        </w:r>
        <w:r w:rsidRPr="00D31FC6">
          <w:rPr>
            <w:rStyle w:val="a4"/>
            <w:rFonts w:ascii="Times New Roman" w:hAnsi="Times New Roman"/>
            <w:noProof/>
            <w:sz w:val="28"/>
            <w:szCs w:val="28"/>
          </w:rPr>
          <w:t>И</w:t>
        </w:r>
        <w:r w:rsidRPr="00D31FC6">
          <w:rPr>
            <w:rStyle w:val="a4"/>
            <w:rFonts w:ascii="Times New Roman" w:hAnsi="Times New Roman"/>
            <w:noProof/>
            <w:sz w:val="28"/>
            <w:szCs w:val="28"/>
          </w:rPr>
          <w:t>Е</w:t>
        </w:r>
        <w:r w:rsidRPr="00D31FC6">
          <w:rPr>
            <w:rFonts w:ascii="Times New Roman" w:hAnsi="Times New Roman"/>
            <w:noProof/>
            <w:webHidden/>
            <w:sz w:val="28"/>
            <w:szCs w:val="28"/>
          </w:rPr>
          <w:tab/>
        </w:r>
        <w:r w:rsidRPr="00D31FC6">
          <w:rPr>
            <w:rFonts w:ascii="Times New Roman" w:hAnsi="Times New Roman"/>
            <w:noProof/>
            <w:webHidden/>
            <w:sz w:val="28"/>
            <w:szCs w:val="28"/>
          </w:rPr>
          <w:fldChar w:fldCharType="begin"/>
        </w:r>
        <w:r w:rsidRPr="00D31FC6">
          <w:rPr>
            <w:rFonts w:ascii="Times New Roman" w:hAnsi="Times New Roman"/>
            <w:noProof/>
            <w:webHidden/>
            <w:sz w:val="28"/>
            <w:szCs w:val="28"/>
          </w:rPr>
          <w:instrText xml:space="preserve"> PAGEREF _Toc454202898 \h </w:instrText>
        </w:r>
        <w:r w:rsidRPr="00D31FC6">
          <w:rPr>
            <w:rFonts w:ascii="Times New Roman" w:hAnsi="Times New Roman"/>
            <w:noProof/>
            <w:webHidden/>
            <w:sz w:val="28"/>
            <w:szCs w:val="28"/>
          </w:rPr>
        </w:r>
        <w:r w:rsidRPr="00D31FC6">
          <w:rPr>
            <w:rFonts w:ascii="Times New Roman" w:hAnsi="Times New Roman"/>
            <w:noProof/>
            <w:webHidden/>
            <w:sz w:val="28"/>
            <w:szCs w:val="28"/>
          </w:rPr>
          <w:fldChar w:fldCharType="separate"/>
        </w:r>
        <w:r w:rsidR="006C473A">
          <w:rPr>
            <w:rFonts w:ascii="Times New Roman" w:hAnsi="Times New Roman"/>
            <w:noProof/>
            <w:webHidden/>
            <w:sz w:val="28"/>
            <w:szCs w:val="28"/>
          </w:rPr>
          <w:t>37</w:t>
        </w:r>
        <w:r w:rsidRPr="00D31FC6">
          <w:rPr>
            <w:rFonts w:ascii="Times New Roman" w:hAnsi="Times New Roman"/>
            <w:noProof/>
            <w:webHidden/>
            <w:sz w:val="28"/>
            <w:szCs w:val="28"/>
          </w:rPr>
          <w:fldChar w:fldCharType="end"/>
        </w:r>
      </w:hyperlink>
    </w:p>
    <w:p w:rsidR="00D20D08" w:rsidRDefault="0085291D" w:rsidP="00420CE7">
      <w:pPr>
        <w:pStyle w:val="13"/>
        <w:widowControl/>
        <w:spacing w:before="0" w:after="360" w:line="240" w:lineRule="auto"/>
        <w:ind w:firstLine="0"/>
        <w:jc w:val="center"/>
        <w:rPr>
          <w:rFonts w:ascii="Times New Roman" w:hAnsi="Times New Roman" w:cs="Times New Roman"/>
          <w:sz w:val="28"/>
          <w:szCs w:val="28"/>
        </w:rPr>
      </w:pPr>
      <w:r w:rsidRPr="003A414E">
        <w:rPr>
          <w:rFonts w:ascii="Times New Roman" w:hAnsi="Times New Roman" w:cs="Times New Roman"/>
          <w:sz w:val="28"/>
          <w:szCs w:val="28"/>
        </w:rPr>
        <w:fldChar w:fldCharType="end"/>
      </w:r>
      <w:bookmarkStart w:id="1" w:name="_Toc454202890"/>
    </w:p>
    <w:p w:rsidR="009D077C" w:rsidRPr="003A414E" w:rsidRDefault="00D20D08" w:rsidP="00420CE7">
      <w:pPr>
        <w:pStyle w:val="13"/>
        <w:widowControl/>
        <w:spacing w:before="0" w:after="360" w:line="240" w:lineRule="auto"/>
        <w:ind w:firstLine="0"/>
        <w:jc w:val="center"/>
        <w:rPr>
          <w:rFonts w:ascii="Times New Roman" w:hAnsi="Times New Roman" w:cs="Times New Roman"/>
          <w:sz w:val="28"/>
          <w:szCs w:val="28"/>
        </w:rPr>
      </w:pPr>
      <w:r>
        <w:rPr>
          <w:rFonts w:ascii="Times New Roman" w:hAnsi="Times New Roman" w:cs="Times New Roman"/>
          <w:sz w:val="28"/>
          <w:szCs w:val="28"/>
        </w:rPr>
        <w:br w:type="page"/>
      </w:r>
      <w:r w:rsidR="00A764FD" w:rsidRPr="003A414E">
        <w:rPr>
          <w:rFonts w:ascii="Times New Roman" w:hAnsi="Times New Roman" w:cs="Times New Roman"/>
          <w:sz w:val="28"/>
          <w:szCs w:val="28"/>
        </w:rPr>
        <w:lastRenderedPageBreak/>
        <w:t>ВВЕДЕНИЕ</w:t>
      </w:r>
      <w:bookmarkEnd w:id="1"/>
    </w:p>
    <w:p w:rsidR="006C0E1E" w:rsidRPr="001321D4" w:rsidRDefault="006C0E1E" w:rsidP="006C0E1E">
      <w:pPr>
        <w:pStyle w:val="a8"/>
        <w:suppressAutoHyphens/>
        <w:spacing w:after="0" w:line="240" w:lineRule="auto"/>
        <w:ind w:firstLine="709"/>
        <w:jc w:val="both"/>
        <w:rPr>
          <w:rStyle w:val="a9"/>
          <w:rFonts w:ascii="Times New Roman" w:hAnsi="Times New Roman"/>
          <w:color w:val="000000"/>
          <w:sz w:val="28"/>
          <w:szCs w:val="28"/>
        </w:rPr>
      </w:pPr>
      <w:r w:rsidRPr="006C4CD6">
        <w:rPr>
          <w:rStyle w:val="a9"/>
          <w:rFonts w:ascii="Times New Roman" w:hAnsi="Times New Roman"/>
          <w:color w:val="000000"/>
          <w:sz w:val="28"/>
          <w:szCs w:val="28"/>
        </w:rPr>
        <w:t xml:space="preserve">Комплекс мероприятий по развитию </w:t>
      </w:r>
      <w:r>
        <w:rPr>
          <w:rStyle w:val="a9"/>
          <w:rFonts w:ascii="Times New Roman" w:hAnsi="Times New Roman"/>
          <w:color w:val="000000"/>
          <w:sz w:val="28"/>
          <w:szCs w:val="28"/>
        </w:rPr>
        <w:t xml:space="preserve">валютно-финансовой сферы </w:t>
      </w:r>
      <w:r>
        <w:rPr>
          <w:rStyle w:val="a9"/>
          <w:rFonts w:ascii="Times New Roman" w:hAnsi="Times New Roman"/>
          <w:sz w:val="28"/>
          <w:szCs w:val="28"/>
        </w:rPr>
        <w:t xml:space="preserve">государств – участников </w:t>
      </w:r>
      <w:r>
        <w:rPr>
          <w:rStyle w:val="a9"/>
          <w:rFonts w:ascii="Times New Roman" w:hAnsi="Times New Roman"/>
          <w:color w:val="000000"/>
          <w:sz w:val="28"/>
          <w:szCs w:val="28"/>
        </w:rPr>
        <w:t>СНГ</w:t>
      </w:r>
      <w:r w:rsidRPr="006C4CD6">
        <w:rPr>
          <w:rStyle w:val="a9"/>
          <w:rFonts w:ascii="Times New Roman" w:hAnsi="Times New Roman"/>
          <w:color w:val="000000"/>
          <w:sz w:val="28"/>
          <w:szCs w:val="28"/>
        </w:rPr>
        <w:t>, включая</w:t>
      </w:r>
      <w:r>
        <w:rPr>
          <w:rStyle w:val="a9"/>
          <w:rFonts w:ascii="Times New Roman" w:hAnsi="Times New Roman"/>
          <w:color w:val="000000"/>
          <w:sz w:val="28"/>
          <w:szCs w:val="28"/>
        </w:rPr>
        <w:t xml:space="preserve"> </w:t>
      </w:r>
      <w:r w:rsidRPr="006C4CD6">
        <w:rPr>
          <w:rStyle w:val="a9"/>
          <w:rFonts w:ascii="Times New Roman" w:hAnsi="Times New Roman"/>
          <w:color w:val="000000"/>
          <w:sz w:val="28"/>
          <w:szCs w:val="28"/>
        </w:rPr>
        <w:t>р</w:t>
      </w:r>
      <w:r w:rsidRPr="006C4CD6">
        <w:rPr>
          <w:rFonts w:ascii="Times New Roman" w:hAnsi="Times New Roman"/>
          <w:sz w:val="28"/>
          <w:szCs w:val="28"/>
        </w:rPr>
        <w:t xml:space="preserve">азработку и реализацию </w:t>
      </w:r>
      <w:r w:rsidRPr="006C4CD6">
        <w:rPr>
          <w:rStyle w:val="a9"/>
          <w:rFonts w:ascii="Times New Roman" w:hAnsi="Times New Roman"/>
          <w:color w:val="000000"/>
          <w:sz w:val="28"/>
          <w:szCs w:val="28"/>
        </w:rPr>
        <w:t>в 2015–2016</w:t>
      </w:r>
      <w:r>
        <w:rPr>
          <w:rStyle w:val="a9"/>
          <w:rFonts w:ascii="Times New Roman" w:hAnsi="Times New Roman"/>
          <w:color w:val="000000"/>
          <w:sz w:val="28"/>
          <w:szCs w:val="28"/>
        </w:rPr>
        <w:t> </w:t>
      </w:r>
      <w:r w:rsidRPr="006C4CD6">
        <w:rPr>
          <w:rStyle w:val="a9"/>
          <w:rFonts w:ascii="Times New Roman" w:hAnsi="Times New Roman"/>
          <w:color w:val="000000"/>
          <w:sz w:val="28"/>
          <w:szCs w:val="28"/>
        </w:rPr>
        <w:t>годах</w:t>
      </w:r>
      <w:r w:rsidRPr="006C4CD6">
        <w:rPr>
          <w:rFonts w:ascii="Times New Roman" w:hAnsi="Times New Roman"/>
          <w:sz w:val="28"/>
          <w:szCs w:val="28"/>
        </w:rPr>
        <w:t xml:space="preserve"> мер по повышению устойчивости банковских систем</w:t>
      </w:r>
      <w:r>
        <w:rPr>
          <w:rFonts w:ascii="Times New Roman" w:hAnsi="Times New Roman"/>
          <w:sz w:val="28"/>
          <w:szCs w:val="28"/>
        </w:rPr>
        <w:t xml:space="preserve">, </w:t>
      </w:r>
      <w:r w:rsidRPr="006C4CD6">
        <w:rPr>
          <w:rFonts w:ascii="Times New Roman" w:hAnsi="Times New Roman"/>
          <w:sz w:val="28"/>
          <w:szCs w:val="28"/>
        </w:rPr>
        <w:t xml:space="preserve">предусмотрен </w:t>
      </w:r>
      <w:r w:rsidRPr="006C4CD6">
        <w:rPr>
          <w:rStyle w:val="a9"/>
          <w:rFonts w:ascii="Times New Roman" w:hAnsi="Times New Roman"/>
          <w:color w:val="000000"/>
          <w:sz w:val="28"/>
          <w:szCs w:val="28"/>
        </w:rPr>
        <w:t>Планом совместных действий государств – участников СНГ по</w:t>
      </w:r>
      <w:r w:rsidRPr="00641B95">
        <w:rPr>
          <w:rStyle w:val="a9"/>
          <w:rFonts w:ascii="Times New Roman" w:hAnsi="Times New Roman"/>
          <w:color w:val="000000"/>
          <w:sz w:val="28"/>
          <w:szCs w:val="28"/>
        </w:rPr>
        <w:t xml:space="preserve"> решению актуальных вопросов в финансово-экономической сфере</w:t>
      </w:r>
      <w:r>
        <w:rPr>
          <w:rStyle w:val="a9"/>
          <w:rFonts w:ascii="Times New Roman" w:hAnsi="Times New Roman"/>
          <w:color w:val="000000"/>
          <w:sz w:val="28"/>
          <w:szCs w:val="28"/>
        </w:rPr>
        <w:t>, принятым н</w:t>
      </w:r>
      <w:r w:rsidRPr="00641B95">
        <w:rPr>
          <w:rStyle w:val="a9"/>
          <w:rFonts w:ascii="Times New Roman" w:hAnsi="Times New Roman"/>
          <w:color w:val="000000"/>
          <w:sz w:val="28"/>
          <w:szCs w:val="28"/>
        </w:rPr>
        <w:t>а заседании Совета глав правительств СНГ 29 мая 2015 года</w:t>
      </w:r>
      <w:r>
        <w:rPr>
          <w:rStyle w:val="a9"/>
          <w:rFonts w:ascii="Times New Roman" w:hAnsi="Times New Roman"/>
          <w:color w:val="000000"/>
          <w:sz w:val="28"/>
          <w:szCs w:val="28"/>
        </w:rPr>
        <w:t xml:space="preserve">. </w:t>
      </w:r>
      <w:r w:rsidRPr="001321D4">
        <w:rPr>
          <w:rFonts w:ascii="Times New Roman" w:hAnsi="Times New Roman"/>
          <w:sz w:val="28"/>
          <w:szCs w:val="28"/>
        </w:rPr>
        <w:t xml:space="preserve">Как показывают результаты мониторинга, государства – участники СНГ активно осуществляют реализацию указанного Плана, обеспечивая поддержку макроэкономической стабильности, </w:t>
      </w:r>
      <w:r w:rsidRPr="001321D4">
        <w:rPr>
          <w:rFonts w:ascii="Times New Roman" w:hAnsi="Times New Roman"/>
          <w:color w:val="000000"/>
          <w:sz w:val="28"/>
          <w:szCs w:val="28"/>
        </w:rPr>
        <w:t xml:space="preserve">взаимной торговли и развитие финансовых рынков. </w:t>
      </w:r>
    </w:p>
    <w:p w:rsidR="00307B22" w:rsidRDefault="005B2923" w:rsidP="006C0E1E">
      <w:pPr>
        <w:pStyle w:val="a8"/>
        <w:suppressAutoHyphens/>
        <w:spacing w:after="0" w:line="240" w:lineRule="auto"/>
        <w:ind w:firstLine="709"/>
        <w:jc w:val="both"/>
        <w:rPr>
          <w:rStyle w:val="a9"/>
          <w:rFonts w:ascii="Times New Roman" w:hAnsi="Times New Roman"/>
          <w:color w:val="000000"/>
          <w:sz w:val="28"/>
          <w:szCs w:val="28"/>
        </w:rPr>
      </w:pPr>
      <w:r>
        <w:rPr>
          <w:rStyle w:val="a9"/>
          <w:rFonts w:ascii="Times New Roman" w:hAnsi="Times New Roman"/>
          <w:color w:val="000000"/>
          <w:sz w:val="28"/>
          <w:szCs w:val="28"/>
        </w:rPr>
        <w:t>Н</w:t>
      </w:r>
      <w:r w:rsidR="00B11C67" w:rsidRPr="00641B95">
        <w:rPr>
          <w:rStyle w:val="a9"/>
          <w:rFonts w:ascii="Times New Roman" w:hAnsi="Times New Roman"/>
          <w:color w:val="000000"/>
          <w:sz w:val="28"/>
          <w:szCs w:val="28"/>
        </w:rPr>
        <w:t xml:space="preserve">аращивание устойчивости валютно-финансовой сферы государств – участников СНГ, создание </w:t>
      </w:r>
      <w:r w:rsidR="00B11C67" w:rsidRPr="00641B95">
        <w:rPr>
          <w:rStyle w:val="a5"/>
          <w:rFonts w:eastAsia="Calibri"/>
          <w:color w:val="000000"/>
          <w:sz w:val="28"/>
          <w:szCs w:val="28"/>
        </w:rPr>
        <w:t>надежной регулятивной и надзорной системы, укрепление позиций банковского сектора</w:t>
      </w:r>
      <w:r w:rsidR="005823E8">
        <w:rPr>
          <w:rStyle w:val="a5"/>
          <w:rFonts w:eastAsia="Calibri"/>
          <w:color w:val="000000"/>
          <w:sz w:val="28"/>
          <w:szCs w:val="28"/>
        </w:rPr>
        <w:t xml:space="preserve"> </w:t>
      </w:r>
      <w:r w:rsidR="006C0E1E">
        <w:rPr>
          <w:rStyle w:val="a5"/>
          <w:rFonts w:eastAsia="Calibri"/>
          <w:color w:val="000000"/>
          <w:sz w:val="28"/>
          <w:szCs w:val="28"/>
        </w:rPr>
        <w:t>во многом связано с постоянным совершенствованием</w:t>
      </w:r>
      <w:r w:rsidR="00B11C67" w:rsidRPr="00641B95">
        <w:rPr>
          <w:rStyle w:val="a5"/>
          <w:rFonts w:eastAsia="Calibri"/>
          <w:color w:val="000000"/>
          <w:sz w:val="28"/>
          <w:szCs w:val="28"/>
        </w:rPr>
        <w:t xml:space="preserve"> системы</w:t>
      </w:r>
      <w:r w:rsidR="00B11C67" w:rsidRPr="00641B95">
        <w:rPr>
          <w:rStyle w:val="a9"/>
          <w:rFonts w:ascii="Times New Roman" w:hAnsi="Times New Roman"/>
          <w:color w:val="000000"/>
          <w:sz w:val="28"/>
          <w:szCs w:val="28"/>
        </w:rPr>
        <w:t xml:space="preserve"> банковского ре</w:t>
      </w:r>
      <w:r w:rsidR="006C0E1E">
        <w:rPr>
          <w:rStyle w:val="a9"/>
          <w:rFonts w:ascii="Times New Roman" w:hAnsi="Times New Roman"/>
          <w:color w:val="000000"/>
          <w:sz w:val="28"/>
          <w:szCs w:val="28"/>
        </w:rPr>
        <w:t>гулирования и надзора, внедрением</w:t>
      </w:r>
      <w:r w:rsidR="00B11C67" w:rsidRPr="00641B95">
        <w:rPr>
          <w:rStyle w:val="a9"/>
          <w:rFonts w:ascii="Times New Roman" w:hAnsi="Times New Roman"/>
          <w:color w:val="000000"/>
          <w:sz w:val="28"/>
          <w:szCs w:val="28"/>
        </w:rPr>
        <w:t xml:space="preserve"> в практику международных стандартов, разработанных </w:t>
      </w:r>
      <w:r w:rsidR="00B11C67" w:rsidRPr="00641B95">
        <w:rPr>
          <w:rFonts w:ascii="Times New Roman" w:hAnsi="Times New Roman"/>
          <w:sz w:val="28"/>
          <w:szCs w:val="28"/>
        </w:rPr>
        <w:t xml:space="preserve">Базельским комитетом по банковскому надзору (далее </w:t>
      </w:r>
      <w:r w:rsidR="00B11C67" w:rsidRPr="00641B95">
        <w:rPr>
          <w:rStyle w:val="a9"/>
          <w:rFonts w:ascii="Times New Roman" w:hAnsi="Times New Roman"/>
          <w:color w:val="000000"/>
          <w:sz w:val="28"/>
          <w:szCs w:val="28"/>
        </w:rPr>
        <w:t>–</w:t>
      </w:r>
      <w:r w:rsidR="00B11C67" w:rsidRPr="00641B95">
        <w:rPr>
          <w:rFonts w:ascii="Times New Roman" w:hAnsi="Times New Roman"/>
          <w:sz w:val="28"/>
          <w:szCs w:val="28"/>
        </w:rPr>
        <w:t xml:space="preserve"> </w:t>
      </w:r>
      <w:r w:rsidR="00B11C67" w:rsidRPr="00641B95">
        <w:rPr>
          <w:rStyle w:val="a9"/>
          <w:rFonts w:ascii="Times New Roman" w:hAnsi="Times New Roman"/>
          <w:color w:val="000000"/>
          <w:sz w:val="28"/>
          <w:szCs w:val="28"/>
        </w:rPr>
        <w:t>Базельский комитет).</w:t>
      </w:r>
    </w:p>
    <w:p w:rsidR="00300D97" w:rsidRPr="00641B95" w:rsidRDefault="006C0E1E" w:rsidP="00420CE7">
      <w:pPr>
        <w:pStyle w:val="a8"/>
        <w:suppressAutoHyphens/>
        <w:spacing w:after="0" w:line="240" w:lineRule="auto"/>
        <w:ind w:firstLine="709"/>
        <w:jc w:val="both"/>
        <w:rPr>
          <w:rFonts w:ascii="Times New Roman" w:hAnsi="Times New Roman"/>
          <w:sz w:val="28"/>
          <w:szCs w:val="28"/>
        </w:rPr>
      </w:pPr>
      <w:r>
        <w:rPr>
          <w:rFonts w:ascii="Times New Roman" w:hAnsi="Times New Roman"/>
          <w:sz w:val="28"/>
          <w:szCs w:val="28"/>
        </w:rPr>
        <w:t>О</w:t>
      </w:r>
      <w:r w:rsidR="00645BB9" w:rsidRPr="00641B95">
        <w:rPr>
          <w:rStyle w:val="a9"/>
          <w:rFonts w:ascii="Times New Roman" w:hAnsi="Times New Roman"/>
          <w:sz w:val="28"/>
          <w:szCs w:val="28"/>
        </w:rPr>
        <w:t xml:space="preserve">собое значение </w:t>
      </w:r>
      <w:r w:rsidR="00583DE1" w:rsidRPr="00641B95">
        <w:rPr>
          <w:rStyle w:val="a9"/>
          <w:rFonts w:ascii="Times New Roman" w:hAnsi="Times New Roman"/>
          <w:sz w:val="28"/>
          <w:szCs w:val="28"/>
        </w:rPr>
        <w:t>для</w:t>
      </w:r>
      <w:r w:rsidR="004F25F8" w:rsidRPr="00641B95">
        <w:rPr>
          <w:rStyle w:val="a9"/>
          <w:rFonts w:ascii="Times New Roman" w:hAnsi="Times New Roman"/>
          <w:sz w:val="28"/>
          <w:szCs w:val="28"/>
        </w:rPr>
        <w:t xml:space="preserve"> государств – участников СНГ </w:t>
      </w:r>
      <w:r w:rsidR="00BC199B">
        <w:rPr>
          <w:rStyle w:val="a9"/>
          <w:rFonts w:ascii="Times New Roman" w:hAnsi="Times New Roman"/>
          <w:sz w:val="28"/>
          <w:szCs w:val="28"/>
        </w:rPr>
        <w:t xml:space="preserve">в современных условиях приобретают </w:t>
      </w:r>
      <w:r w:rsidR="006C4CD6">
        <w:rPr>
          <w:rStyle w:val="a9"/>
          <w:rFonts w:ascii="Times New Roman" w:hAnsi="Times New Roman"/>
          <w:sz w:val="28"/>
          <w:szCs w:val="28"/>
        </w:rPr>
        <w:t xml:space="preserve">вопросы </w:t>
      </w:r>
      <w:r w:rsidR="00645BB9" w:rsidRPr="00641B95">
        <w:rPr>
          <w:rStyle w:val="a9"/>
          <w:rFonts w:ascii="Times New Roman" w:hAnsi="Times New Roman"/>
          <w:sz w:val="28"/>
          <w:szCs w:val="28"/>
        </w:rPr>
        <w:t>гармонизаци</w:t>
      </w:r>
      <w:r w:rsidR="006C4CD6">
        <w:rPr>
          <w:rStyle w:val="a9"/>
          <w:rFonts w:ascii="Times New Roman" w:hAnsi="Times New Roman"/>
          <w:sz w:val="28"/>
          <w:szCs w:val="28"/>
        </w:rPr>
        <w:t>и</w:t>
      </w:r>
      <w:r w:rsidR="00645BB9" w:rsidRPr="00641B95">
        <w:rPr>
          <w:rStyle w:val="a9"/>
          <w:rFonts w:ascii="Times New Roman" w:hAnsi="Times New Roman"/>
          <w:sz w:val="28"/>
          <w:szCs w:val="28"/>
        </w:rPr>
        <w:t xml:space="preserve"> режимов банковского регулирования и надзора, а также </w:t>
      </w:r>
      <w:r w:rsidR="00AA44D6" w:rsidRPr="00641B95">
        <w:rPr>
          <w:rFonts w:ascii="Times New Roman" w:hAnsi="Times New Roman"/>
          <w:sz w:val="28"/>
          <w:szCs w:val="28"/>
        </w:rPr>
        <w:t>применени</w:t>
      </w:r>
      <w:r w:rsidR="006C4CD6">
        <w:rPr>
          <w:rFonts w:ascii="Times New Roman" w:hAnsi="Times New Roman"/>
          <w:sz w:val="28"/>
          <w:szCs w:val="28"/>
        </w:rPr>
        <w:t>я</w:t>
      </w:r>
      <w:r w:rsidR="00AA44D6" w:rsidRPr="00641B95">
        <w:rPr>
          <w:rFonts w:ascii="Times New Roman" w:hAnsi="Times New Roman"/>
          <w:sz w:val="28"/>
          <w:szCs w:val="28"/>
        </w:rPr>
        <w:t xml:space="preserve"> центральными</w:t>
      </w:r>
      <w:r w:rsidR="00645BB9" w:rsidRPr="00641B95">
        <w:rPr>
          <w:rFonts w:ascii="Times New Roman" w:hAnsi="Times New Roman"/>
          <w:sz w:val="28"/>
          <w:szCs w:val="28"/>
        </w:rPr>
        <w:t xml:space="preserve"> (национальными) банками международных рекомендаций и положений</w:t>
      </w:r>
      <w:r w:rsidR="00583DE1" w:rsidRPr="00641B95">
        <w:rPr>
          <w:rFonts w:ascii="Times New Roman" w:hAnsi="Times New Roman"/>
          <w:sz w:val="28"/>
          <w:szCs w:val="28"/>
        </w:rPr>
        <w:t xml:space="preserve"> пакетов</w:t>
      </w:r>
      <w:r w:rsidR="00645BB9" w:rsidRPr="00641B95">
        <w:rPr>
          <w:rStyle w:val="a9"/>
          <w:rFonts w:ascii="Times New Roman" w:hAnsi="Times New Roman"/>
          <w:sz w:val="28"/>
          <w:szCs w:val="28"/>
        </w:rPr>
        <w:t xml:space="preserve"> </w:t>
      </w:r>
      <w:r w:rsidR="00645BB9" w:rsidRPr="00641B95">
        <w:rPr>
          <w:rFonts w:ascii="Times New Roman" w:hAnsi="Times New Roman"/>
          <w:sz w:val="28"/>
          <w:szCs w:val="28"/>
        </w:rPr>
        <w:t>Базель II и Базель III</w:t>
      </w:r>
      <w:r w:rsidR="006C4CD6">
        <w:rPr>
          <w:rFonts w:ascii="Times New Roman" w:hAnsi="Times New Roman"/>
          <w:sz w:val="28"/>
          <w:szCs w:val="28"/>
        </w:rPr>
        <w:t>, разработанных</w:t>
      </w:r>
      <w:r w:rsidR="00307B22" w:rsidRPr="00307B22">
        <w:rPr>
          <w:rFonts w:ascii="Times New Roman" w:hAnsi="Times New Roman"/>
          <w:sz w:val="28"/>
          <w:szCs w:val="28"/>
        </w:rPr>
        <w:t xml:space="preserve"> </w:t>
      </w:r>
      <w:r w:rsidR="00307B22" w:rsidRPr="00641B95">
        <w:rPr>
          <w:rFonts w:ascii="Times New Roman" w:hAnsi="Times New Roman"/>
          <w:sz w:val="28"/>
          <w:szCs w:val="28"/>
        </w:rPr>
        <w:t>Базельск</w:t>
      </w:r>
      <w:r w:rsidR="006C4CD6">
        <w:rPr>
          <w:rFonts w:ascii="Times New Roman" w:hAnsi="Times New Roman"/>
          <w:sz w:val="28"/>
          <w:szCs w:val="28"/>
        </w:rPr>
        <w:t>им</w:t>
      </w:r>
      <w:r w:rsidR="00307B22" w:rsidRPr="00641B95">
        <w:rPr>
          <w:rFonts w:ascii="Times New Roman" w:hAnsi="Times New Roman"/>
          <w:sz w:val="28"/>
          <w:szCs w:val="28"/>
        </w:rPr>
        <w:t xml:space="preserve"> комитет</w:t>
      </w:r>
      <w:r w:rsidR="006C4CD6">
        <w:rPr>
          <w:rFonts w:ascii="Times New Roman" w:hAnsi="Times New Roman"/>
          <w:sz w:val="28"/>
          <w:szCs w:val="28"/>
        </w:rPr>
        <w:t>ом и внедряемых в большинстве стран мира.</w:t>
      </w:r>
    </w:p>
    <w:p w:rsidR="00645BB9" w:rsidRPr="00641B95" w:rsidRDefault="00645BB9" w:rsidP="00420CE7">
      <w:pPr>
        <w:pStyle w:val="a8"/>
        <w:suppressAutoHyphens/>
        <w:spacing w:after="0" w:line="240" w:lineRule="auto"/>
        <w:ind w:firstLine="709"/>
        <w:jc w:val="both"/>
        <w:rPr>
          <w:rFonts w:ascii="Times New Roman" w:hAnsi="Times New Roman"/>
          <w:spacing w:val="-4"/>
          <w:sz w:val="28"/>
          <w:szCs w:val="28"/>
        </w:rPr>
      </w:pPr>
      <w:r w:rsidRPr="00641B95">
        <w:rPr>
          <w:rFonts w:ascii="Times New Roman" w:hAnsi="Times New Roman"/>
          <w:sz w:val="28"/>
          <w:szCs w:val="28"/>
        </w:rPr>
        <w:t xml:space="preserve">В целях совершенствования механизмов обмена опытом между </w:t>
      </w:r>
      <w:r w:rsidR="00933CAF">
        <w:rPr>
          <w:rFonts w:ascii="Times New Roman" w:hAnsi="Times New Roman"/>
          <w:sz w:val="28"/>
          <w:szCs w:val="28"/>
        </w:rPr>
        <w:t>надзорными</w:t>
      </w:r>
      <w:r w:rsidRPr="00641B95">
        <w:rPr>
          <w:rFonts w:ascii="Times New Roman" w:hAnsi="Times New Roman"/>
          <w:sz w:val="28"/>
          <w:szCs w:val="28"/>
        </w:rPr>
        <w:t xml:space="preserve"> органами государств – участников СНГ </w:t>
      </w:r>
      <w:r w:rsidR="001321D4">
        <w:rPr>
          <w:rFonts w:ascii="Times New Roman" w:hAnsi="Times New Roman"/>
          <w:sz w:val="28"/>
          <w:szCs w:val="28"/>
        </w:rPr>
        <w:t xml:space="preserve">по вопросам </w:t>
      </w:r>
      <w:r w:rsidR="00933CAF">
        <w:rPr>
          <w:rFonts w:ascii="Times New Roman" w:hAnsi="Times New Roman"/>
          <w:sz w:val="28"/>
          <w:szCs w:val="28"/>
        </w:rPr>
        <w:t xml:space="preserve">банковского регулирования </w:t>
      </w:r>
      <w:r w:rsidRPr="00641B95">
        <w:rPr>
          <w:rFonts w:ascii="Times New Roman" w:hAnsi="Times New Roman"/>
          <w:sz w:val="28"/>
          <w:szCs w:val="28"/>
        </w:rPr>
        <w:t>Экономическ</w:t>
      </w:r>
      <w:r w:rsidR="00583DE1" w:rsidRPr="00641B95">
        <w:rPr>
          <w:rFonts w:ascii="Times New Roman" w:hAnsi="Times New Roman"/>
          <w:sz w:val="28"/>
          <w:szCs w:val="28"/>
        </w:rPr>
        <w:t>им</w:t>
      </w:r>
      <w:r w:rsidRPr="00641B95">
        <w:rPr>
          <w:rFonts w:ascii="Times New Roman" w:hAnsi="Times New Roman"/>
          <w:sz w:val="28"/>
          <w:szCs w:val="28"/>
        </w:rPr>
        <w:t xml:space="preserve"> совет</w:t>
      </w:r>
      <w:r w:rsidR="00583DE1" w:rsidRPr="00641B95">
        <w:rPr>
          <w:rFonts w:ascii="Times New Roman" w:hAnsi="Times New Roman"/>
          <w:sz w:val="28"/>
          <w:szCs w:val="28"/>
        </w:rPr>
        <w:t>ом</w:t>
      </w:r>
      <w:r w:rsidRPr="00641B95">
        <w:rPr>
          <w:rFonts w:ascii="Times New Roman" w:hAnsi="Times New Roman"/>
          <w:sz w:val="28"/>
          <w:szCs w:val="28"/>
        </w:rPr>
        <w:t xml:space="preserve"> СНГ 18 июня 2013 года</w:t>
      </w:r>
      <w:r w:rsidR="001321D4">
        <w:rPr>
          <w:rFonts w:ascii="Times New Roman" w:hAnsi="Times New Roman"/>
          <w:sz w:val="28"/>
          <w:szCs w:val="28"/>
        </w:rPr>
        <w:t xml:space="preserve"> было принято </w:t>
      </w:r>
      <w:r w:rsidRPr="00641B95">
        <w:rPr>
          <w:rFonts w:ascii="Times New Roman" w:hAnsi="Times New Roman"/>
          <w:sz w:val="28"/>
          <w:szCs w:val="28"/>
        </w:rPr>
        <w:t xml:space="preserve">решение продолжить работу по обмену данными в указанной области </w:t>
      </w:r>
      <w:r w:rsidR="00583DE1" w:rsidRPr="00641B95">
        <w:rPr>
          <w:rFonts w:ascii="Times New Roman" w:hAnsi="Times New Roman"/>
          <w:sz w:val="28"/>
          <w:szCs w:val="28"/>
        </w:rPr>
        <w:t>на основе информации, ежегодно пред</w:t>
      </w:r>
      <w:r w:rsidR="004E5FA5" w:rsidRPr="00641B95">
        <w:rPr>
          <w:rFonts w:ascii="Times New Roman" w:hAnsi="Times New Roman"/>
          <w:sz w:val="28"/>
          <w:szCs w:val="28"/>
        </w:rPr>
        <w:t>о</w:t>
      </w:r>
      <w:r w:rsidR="00583DE1" w:rsidRPr="00641B95">
        <w:rPr>
          <w:rFonts w:ascii="Times New Roman" w:hAnsi="Times New Roman"/>
          <w:sz w:val="28"/>
          <w:szCs w:val="28"/>
        </w:rPr>
        <w:t>ставляемой</w:t>
      </w:r>
      <w:r w:rsidRPr="00641B95">
        <w:rPr>
          <w:rFonts w:ascii="Times New Roman" w:hAnsi="Times New Roman"/>
          <w:sz w:val="28"/>
          <w:szCs w:val="28"/>
        </w:rPr>
        <w:t xml:space="preserve"> государств</w:t>
      </w:r>
      <w:r w:rsidR="00583DE1" w:rsidRPr="00641B95">
        <w:rPr>
          <w:rFonts w:ascii="Times New Roman" w:hAnsi="Times New Roman"/>
          <w:sz w:val="28"/>
          <w:szCs w:val="28"/>
        </w:rPr>
        <w:t>ами</w:t>
      </w:r>
      <w:r w:rsidRPr="00641B95">
        <w:rPr>
          <w:rFonts w:ascii="Times New Roman" w:hAnsi="Times New Roman"/>
          <w:sz w:val="28"/>
          <w:szCs w:val="28"/>
        </w:rPr>
        <w:t xml:space="preserve"> – участник</w:t>
      </w:r>
      <w:r w:rsidR="00583DE1" w:rsidRPr="00641B95">
        <w:rPr>
          <w:rFonts w:ascii="Times New Roman" w:hAnsi="Times New Roman"/>
          <w:sz w:val="28"/>
          <w:szCs w:val="28"/>
        </w:rPr>
        <w:t>ами</w:t>
      </w:r>
      <w:r w:rsidRPr="00641B95">
        <w:rPr>
          <w:rFonts w:ascii="Times New Roman" w:hAnsi="Times New Roman"/>
          <w:sz w:val="28"/>
          <w:szCs w:val="28"/>
        </w:rPr>
        <w:t xml:space="preserve"> СНГ</w:t>
      </w:r>
      <w:r w:rsidR="00583DE1" w:rsidRPr="00641B95">
        <w:rPr>
          <w:rFonts w:ascii="Times New Roman" w:hAnsi="Times New Roman"/>
          <w:sz w:val="28"/>
          <w:szCs w:val="28"/>
        </w:rPr>
        <w:t>.</w:t>
      </w:r>
      <w:r w:rsidRPr="00641B95">
        <w:rPr>
          <w:rFonts w:ascii="Times New Roman" w:hAnsi="Times New Roman"/>
          <w:sz w:val="28"/>
          <w:szCs w:val="28"/>
        </w:rPr>
        <w:t xml:space="preserve"> </w:t>
      </w:r>
    </w:p>
    <w:p w:rsidR="005A358E" w:rsidRPr="006C0E1E" w:rsidRDefault="006C0E1E" w:rsidP="006C0E1E">
      <w:pPr>
        <w:widowControl/>
        <w:suppressAutoHyphens/>
        <w:ind w:firstLine="709"/>
        <w:jc w:val="both"/>
        <w:rPr>
          <w:rFonts w:ascii="Times New Roman" w:hAnsi="Times New Roman" w:cs="Times New Roman"/>
          <w:sz w:val="28"/>
          <w:szCs w:val="28"/>
          <w:shd w:val="clear" w:color="auto" w:fill="FFFFFF"/>
          <w:lang w:bidi="ar-SA"/>
        </w:rPr>
      </w:pPr>
      <w:r>
        <w:rPr>
          <w:rFonts w:ascii="Times New Roman" w:hAnsi="Times New Roman" w:cs="Times New Roman"/>
          <w:sz w:val="28"/>
          <w:szCs w:val="28"/>
        </w:rPr>
        <w:t>И</w:t>
      </w:r>
      <w:r w:rsidR="005D6F87" w:rsidRPr="00937EF6">
        <w:rPr>
          <w:rFonts w:ascii="Times New Roman" w:hAnsi="Times New Roman" w:cs="Times New Roman"/>
          <w:sz w:val="28"/>
          <w:szCs w:val="28"/>
        </w:rPr>
        <w:t xml:space="preserve">нформация </w:t>
      </w:r>
      <w:r w:rsidR="00933CAF" w:rsidRPr="00937EF6">
        <w:rPr>
          <w:rFonts w:ascii="Times New Roman" w:hAnsi="Times New Roman" w:cs="Times New Roman"/>
          <w:sz w:val="28"/>
          <w:szCs w:val="28"/>
        </w:rPr>
        <w:t>о развитии банковского регулирования и надзора в государствах – участниках СНГ в 2013</w:t>
      </w:r>
      <w:r w:rsidR="00D17BF6">
        <w:rPr>
          <w:rFonts w:ascii="Times New Roman" w:hAnsi="Times New Roman" w:cs="Times New Roman"/>
          <w:sz w:val="28"/>
          <w:szCs w:val="28"/>
        </w:rPr>
        <w:t xml:space="preserve"> году</w:t>
      </w:r>
      <w:r w:rsidR="00933CAF" w:rsidRPr="00937EF6">
        <w:rPr>
          <w:rFonts w:ascii="Times New Roman" w:hAnsi="Times New Roman" w:cs="Times New Roman"/>
          <w:sz w:val="28"/>
          <w:szCs w:val="28"/>
        </w:rPr>
        <w:t>–</w:t>
      </w:r>
      <w:r w:rsidR="00D17BF6">
        <w:rPr>
          <w:rFonts w:ascii="Times New Roman" w:hAnsi="Times New Roman" w:cs="Times New Roman"/>
          <w:sz w:val="28"/>
          <w:szCs w:val="28"/>
        </w:rPr>
        <w:t>первом полугодии</w:t>
      </w:r>
      <w:r>
        <w:rPr>
          <w:rFonts w:ascii="Times New Roman" w:hAnsi="Times New Roman" w:cs="Times New Roman"/>
          <w:sz w:val="28"/>
          <w:szCs w:val="28"/>
        </w:rPr>
        <w:t xml:space="preserve"> 2015 года</w:t>
      </w:r>
      <w:r w:rsidR="00933CAF" w:rsidRPr="00937EF6">
        <w:rPr>
          <w:rFonts w:ascii="Times New Roman" w:hAnsi="Times New Roman" w:cs="Times New Roman"/>
          <w:sz w:val="28"/>
          <w:szCs w:val="28"/>
        </w:rPr>
        <w:t xml:space="preserve"> </w:t>
      </w:r>
      <w:r w:rsidR="005D6F87" w:rsidRPr="00937EF6">
        <w:rPr>
          <w:rFonts w:ascii="Times New Roman" w:hAnsi="Times New Roman" w:cs="Times New Roman"/>
          <w:sz w:val="28"/>
          <w:szCs w:val="28"/>
        </w:rPr>
        <w:t xml:space="preserve">рассматривалась </w:t>
      </w:r>
      <w:r w:rsidR="004E5FA5" w:rsidRPr="00937EF6">
        <w:rPr>
          <w:rFonts w:ascii="Times New Roman" w:hAnsi="Times New Roman" w:cs="Times New Roman"/>
          <w:sz w:val="28"/>
          <w:szCs w:val="28"/>
        </w:rPr>
        <w:t xml:space="preserve">на заседании </w:t>
      </w:r>
      <w:r w:rsidR="005D6F87" w:rsidRPr="00937EF6">
        <w:rPr>
          <w:rFonts w:ascii="Times New Roman" w:hAnsi="Times New Roman" w:cs="Times New Roman"/>
          <w:sz w:val="28"/>
          <w:szCs w:val="28"/>
        </w:rPr>
        <w:t>Экономическ</w:t>
      </w:r>
      <w:r w:rsidR="004E5FA5" w:rsidRPr="00937EF6">
        <w:rPr>
          <w:rFonts w:ascii="Times New Roman" w:hAnsi="Times New Roman" w:cs="Times New Roman"/>
          <w:sz w:val="28"/>
          <w:szCs w:val="28"/>
        </w:rPr>
        <w:t>ого совета</w:t>
      </w:r>
      <w:r w:rsidR="005D6F87" w:rsidRPr="00937EF6">
        <w:rPr>
          <w:rFonts w:ascii="Times New Roman" w:hAnsi="Times New Roman" w:cs="Times New Roman"/>
          <w:sz w:val="28"/>
          <w:szCs w:val="28"/>
        </w:rPr>
        <w:t xml:space="preserve"> СНГ</w:t>
      </w:r>
      <w:r w:rsidR="000F5445" w:rsidRPr="00937EF6">
        <w:rPr>
          <w:rFonts w:ascii="Times New Roman" w:hAnsi="Times New Roman" w:cs="Times New Roman"/>
          <w:sz w:val="28"/>
          <w:szCs w:val="28"/>
        </w:rPr>
        <w:t xml:space="preserve"> </w:t>
      </w:r>
      <w:r w:rsidR="00933CAF" w:rsidRPr="00937EF6">
        <w:rPr>
          <w:rFonts w:ascii="Times New Roman" w:hAnsi="Times New Roman" w:cs="Times New Roman"/>
          <w:sz w:val="28"/>
          <w:szCs w:val="28"/>
        </w:rPr>
        <w:t>10 декабря</w:t>
      </w:r>
      <w:r w:rsidR="003170DA" w:rsidRPr="00937EF6">
        <w:rPr>
          <w:rFonts w:ascii="Times New Roman" w:hAnsi="Times New Roman" w:cs="Times New Roman"/>
          <w:sz w:val="28"/>
          <w:szCs w:val="28"/>
        </w:rPr>
        <w:t xml:space="preserve"> 201</w:t>
      </w:r>
      <w:r w:rsidR="00933CAF" w:rsidRPr="00937EF6">
        <w:rPr>
          <w:rFonts w:ascii="Times New Roman" w:hAnsi="Times New Roman" w:cs="Times New Roman"/>
          <w:sz w:val="28"/>
          <w:szCs w:val="28"/>
        </w:rPr>
        <w:t>5</w:t>
      </w:r>
      <w:r w:rsidR="002237FE">
        <w:rPr>
          <w:rFonts w:ascii="Times New Roman" w:hAnsi="Times New Roman" w:cs="Times New Roman"/>
          <w:sz w:val="28"/>
          <w:szCs w:val="28"/>
        </w:rPr>
        <w:t> </w:t>
      </w:r>
      <w:r w:rsidR="003170DA" w:rsidRPr="00937EF6">
        <w:rPr>
          <w:rFonts w:ascii="Times New Roman" w:hAnsi="Times New Roman" w:cs="Times New Roman"/>
          <w:sz w:val="28"/>
          <w:szCs w:val="28"/>
        </w:rPr>
        <w:t>года</w:t>
      </w:r>
      <w:r w:rsidR="00937EF6">
        <w:rPr>
          <w:rFonts w:ascii="Times New Roman" w:hAnsi="Times New Roman" w:cs="Times New Roman"/>
          <w:sz w:val="28"/>
          <w:szCs w:val="28"/>
        </w:rPr>
        <w:t>.</w:t>
      </w:r>
      <w:r w:rsidR="00104C86" w:rsidRPr="00937EF6">
        <w:rPr>
          <w:rFonts w:ascii="Times New Roman" w:hAnsi="Times New Roman" w:cs="Times New Roman"/>
          <w:sz w:val="28"/>
          <w:szCs w:val="28"/>
        </w:rPr>
        <w:t xml:space="preserve"> </w:t>
      </w:r>
      <w:r w:rsidR="00937EF6">
        <w:rPr>
          <w:rFonts w:ascii="Times New Roman" w:hAnsi="Times New Roman" w:cs="Times New Roman"/>
          <w:sz w:val="28"/>
          <w:szCs w:val="28"/>
        </w:rPr>
        <w:t>В</w:t>
      </w:r>
      <w:r w:rsidR="00104C86" w:rsidRPr="00937EF6">
        <w:rPr>
          <w:rFonts w:ascii="Times New Roman" w:hAnsi="Times New Roman" w:cs="Times New Roman"/>
          <w:sz w:val="28"/>
          <w:szCs w:val="28"/>
        </w:rPr>
        <w:t xml:space="preserve"> соответствии с принятым </w:t>
      </w:r>
      <w:r w:rsidR="0018651A" w:rsidRPr="00937EF6">
        <w:rPr>
          <w:rFonts w:ascii="Times New Roman" w:hAnsi="Times New Roman" w:cs="Times New Roman"/>
          <w:sz w:val="28"/>
          <w:szCs w:val="28"/>
        </w:rPr>
        <w:t>решение</w:t>
      </w:r>
      <w:r w:rsidR="00104C86" w:rsidRPr="00937EF6">
        <w:rPr>
          <w:rFonts w:ascii="Times New Roman" w:hAnsi="Times New Roman" w:cs="Times New Roman"/>
          <w:sz w:val="28"/>
          <w:szCs w:val="28"/>
        </w:rPr>
        <w:t>м</w:t>
      </w:r>
      <w:r w:rsidR="0018651A" w:rsidRPr="00937EF6">
        <w:rPr>
          <w:rFonts w:ascii="Times New Roman" w:hAnsi="Times New Roman" w:cs="Times New Roman"/>
          <w:sz w:val="28"/>
          <w:szCs w:val="28"/>
        </w:rPr>
        <w:t xml:space="preserve"> </w:t>
      </w:r>
      <w:r w:rsidR="00104C86" w:rsidRPr="00937EF6">
        <w:rPr>
          <w:rFonts w:ascii="Times New Roman" w:hAnsi="Times New Roman" w:cs="Times New Roman"/>
          <w:sz w:val="28"/>
          <w:szCs w:val="28"/>
        </w:rPr>
        <w:t>Исполнительным комитетом СНГ подготовлена</w:t>
      </w:r>
      <w:r w:rsidR="00104C86" w:rsidRPr="00641B95">
        <w:rPr>
          <w:rFonts w:ascii="Times New Roman" w:hAnsi="Times New Roman" w:cs="Times New Roman"/>
          <w:sz w:val="28"/>
          <w:szCs w:val="28"/>
        </w:rPr>
        <w:t xml:space="preserve"> </w:t>
      </w:r>
      <w:r w:rsidR="00645BB9" w:rsidRPr="00641B95">
        <w:rPr>
          <w:rStyle w:val="a5"/>
          <w:rFonts w:eastAsia="Courier New"/>
          <w:sz w:val="28"/>
          <w:szCs w:val="28"/>
        </w:rPr>
        <w:t>настоящая Информация</w:t>
      </w:r>
      <w:r w:rsidR="00783074">
        <w:rPr>
          <w:rStyle w:val="a5"/>
          <w:rFonts w:eastAsia="Courier New"/>
          <w:sz w:val="28"/>
          <w:szCs w:val="28"/>
        </w:rPr>
        <w:t xml:space="preserve">, в которой обобщены </w:t>
      </w:r>
      <w:r w:rsidR="00645BB9" w:rsidRPr="00641B95">
        <w:rPr>
          <w:rFonts w:ascii="Times New Roman" w:hAnsi="Times New Roman" w:cs="Times New Roman"/>
          <w:sz w:val="28"/>
          <w:szCs w:val="28"/>
        </w:rPr>
        <w:t>актуализированны</w:t>
      </w:r>
      <w:r w:rsidR="00783074">
        <w:rPr>
          <w:rFonts w:ascii="Times New Roman" w:hAnsi="Times New Roman" w:cs="Times New Roman"/>
          <w:sz w:val="28"/>
          <w:szCs w:val="28"/>
        </w:rPr>
        <w:t>е</w:t>
      </w:r>
      <w:r w:rsidR="00645BB9" w:rsidRPr="00641B95">
        <w:rPr>
          <w:rFonts w:ascii="Times New Roman" w:hAnsi="Times New Roman" w:cs="Times New Roman"/>
          <w:sz w:val="28"/>
          <w:szCs w:val="28"/>
        </w:rPr>
        <w:t xml:space="preserve"> </w:t>
      </w:r>
      <w:r w:rsidR="00104C86" w:rsidRPr="00641B95">
        <w:rPr>
          <w:rFonts w:ascii="Times New Roman" w:hAnsi="Times New Roman" w:cs="Times New Roman"/>
          <w:sz w:val="28"/>
          <w:szCs w:val="28"/>
        </w:rPr>
        <w:t>данны</w:t>
      </w:r>
      <w:r w:rsidR="00783074">
        <w:rPr>
          <w:rFonts w:ascii="Times New Roman" w:hAnsi="Times New Roman" w:cs="Times New Roman"/>
          <w:sz w:val="28"/>
          <w:szCs w:val="28"/>
        </w:rPr>
        <w:t>е</w:t>
      </w:r>
      <w:r w:rsidR="00307B22">
        <w:rPr>
          <w:rFonts w:ascii="Times New Roman" w:hAnsi="Times New Roman" w:cs="Times New Roman"/>
          <w:sz w:val="28"/>
          <w:szCs w:val="28"/>
        </w:rPr>
        <w:t xml:space="preserve"> за прошедший период</w:t>
      </w:r>
      <w:r>
        <w:rPr>
          <w:rFonts w:ascii="Times New Roman" w:hAnsi="Times New Roman" w:cs="Times New Roman"/>
          <w:sz w:val="28"/>
          <w:szCs w:val="28"/>
        </w:rPr>
        <w:t xml:space="preserve"> </w:t>
      </w:r>
      <w:r w:rsidR="00645BB9" w:rsidRPr="006C0E1E">
        <w:rPr>
          <w:rStyle w:val="21"/>
          <w:rFonts w:ascii="Times New Roman" w:hAnsi="Times New Roman" w:cs="Times New Roman"/>
          <w:b w:val="0"/>
          <w:bCs w:val="0"/>
          <w:sz w:val="28"/>
          <w:szCs w:val="28"/>
        </w:rPr>
        <w:t>поступи</w:t>
      </w:r>
      <w:r>
        <w:rPr>
          <w:rStyle w:val="21"/>
          <w:rFonts w:ascii="Times New Roman" w:hAnsi="Times New Roman" w:cs="Times New Roman"/>
          <w:b w:val="0"/>
          <w:bCs w:val="0"/>
          <w:sz w:val="28"/>
          <w:szCs w:val="28"/>
        </w:rPr>
        <w:t>вшие</w:t>
      </w:r>
      <w:r w:rsidR="00645BB9" w:rsidRPr="006C0E1E">
        <w:rPr>
          <w:rStyle w:val="21"/>
          <w:rFonts w:ascii="Times New Roman" w:hAnsi="Times New Roman" w:cs="Times New Roman"/>
          <w:b w:val="0"/>
          <w:bCs w:val="0"/>
          <w:sz w:val="28"/>
          <w:szCs w:val="28"/>
        </w:rPr>
        <w:t xml:space="preserve"> от Республики Армения, Республики Беларусь, Республики Казахстан, Кыргызской Республики, Республики Молдова, Российской Федерации и Республики Таджикистан. </w:t>
      </w:r>
      <w:r w:rsidR="00217A03" w:rsidRPr="006C0E1E">
        <w:rPr>
          <w:rFonts w:ascii="Times New Roman" w:hAnsi="Times New Roman"/>
          <w:spacing w:val="-4"/>
          <w:sz w:val="28"/>
          <w:szCs w:val="28"/>
        </w:rPr>
        <w:t xml:space="preserve">При подготовке документа использовались также статистические и </w:t>
      </w:r>
      <w:r w:rsidR="00217A03" w:rsidRPr="006C0E1E">
        <w:rPr>
          <w:rFonts w:ascii="Times New Roman" w:hAnsi="Times New Roman" w:cs="Times New Roman"/>
          <w:spacing w:val="-4"/>
          <w:sz w:val="28"/>
          <w:szCs w:val="28"/>
        </w:rPr>
        <w:t>справочные</w:t>
      </w:r>
      <w:r w:rsidR="00217A03" w:rsidRPr="006C0E1E">
        <w:rPr>
          <w:rFonts w:ascii="Times New Roman" w:hAnsi="Times New Roman" w:cs="Times New Roman"/>
          <w:sz w:val="28"/>
          <w:szCs w:val="28"/>
        </w:rPr>
        <w:t xml:space="preserve"> данные, имеющиеся в распоряжении Исполнительного комитета СНГ.</w:t>
      </w:r>
    </w:p>
    <w:p w:rsidR="00E13C85" w:rsidRPr="003A414E" w:rsidRDefault="00E13C85" w:rsidP="00420CE7">
      <w:pPr>
        <w:pStyle w:val="1"/>
        <w:spacing w:line="240" w:lineRule="auto"/>
        <w:rPr>
          <w:rStyle w:val="12"/>
          <w:b/>
          <w:bCs/>
          <w:sz w:val="28"/>
          <w:szCs w:val="28"/>
        </w:rPr>
      </w:pPr>
      <w:bookmarkStart w:id="2" w:name="_Toc454202891"/>
      <w:r w:rsidRPr="003A414E">
        <w:rPr>
          <w:rStyle w:val="12"/>
          <w:b/>
          <w:bCs/>
          <w:sz w:val="28"/>
          <w:szCs w:val="28"/>
        </w:rPr>
        <w:lastRenderedPageBreak/>
        <w:t>Республика Армения</w:t>
      </w:r>
      <w:bookmarkEnd w:id="2"/>
    </w:p>
    <w:p w:rsidR="00D31590" w:rsidRPr="00D31590" w:rsidRDefault="00D31590" w:rsidP="00420CE7">
      <w:pPr>
        <w:widowControl/>
        <w:ind w:firstLine="709"/>
        <w:jc w:val="both"/>
        <w:rPr>
          <w:rFonts w:ascii="Times New Roman" w:hAnsi="Times New Roman" w:cs="Times New Roman"/>
          <w:sz w:val="28"/>
          <w:szCs w:val="28"/>
        </w:rPr>
      </w:pPr>
      <w:bookmarkStart w:id="3" w:name="_Toc338779149"/>
      <w:r w:rsidRPr="00D31590">
        <w:rPr>
          <w:rFonts w:ascii="Times New Roman" w:hAnsi="Times New Roman" w:cs="Times New Roman"/>
          <w:sz w:val="28"/>
          <w:szCs w:val="28"/>
        </w:rPr>
        <w:t xml:space="preserve">Банковская система Армении </w:t>
      </w:r>
      <w:r w:rsidR="00783074">
        <w:rPr>
          <w:rFonts w:ascii="Times New Roman" w:hAnsi="Times New Roman" w:cs="Times New Roman"/>
          <w:sz w:val="28"/>
          <w:szCs w:val="28"/>
        </w:rPr>
        <w:t xml:space="preserve">в настоящее время </w:t>
      </w:r>
      <w:r w:rsidR="00937EF6">
        <w:rPr>
          <w:rFonts w:ascii="Times New Roman" w:hAnsi="Times New Roman" w:cs="Times New Roman"/>
          <w:sz w:val="28"/>
          <w:szCs w:val="28"/>
        </w:rPr>
        <w:t>состоит из 21 банка</w:t>
      </w:r>
      <w:r w:rsidRPr="00D31590">
        <w:rPr>
          <w:rFonts w:ascii="Times New Roman" w:hAnsi="Times New Roman" w:cs="Times New Roman"/>
          <w:sz w:val="28"/>
          <w:szCs w:val="28"/>
        </w:rPr>
        <w:t>, включая Общеармянский банк, к</w:t>
      </w:r>
      <w:r w:rsidR="00F8702B">
        <w:rPr>
          <w:rFonts w:ascii="Times New Roman" w:hAnsi="Times New Roman" w:cs="Times New Roman"/>
          <w:sz w:val="28"/>
          <w:szCs w:val="28"/>
        </w:rPr>
        <w:t>оторый является банком развития.</w:t>
      </w:r>
    </w:p>
    <w:p w:rsidR="00F8702B" w:rsidRPr="00F8702B" w:rsidRDefault="00F8702B" w:rsidP="00420CE7">
      <w:pPr>
        <w:widowControl/>
        <w:ind w:firstLine="709"/>
        <w:jc w:val="both"/>
        <w:rPr>
          <w:rFonts w:ascii="Times New Roman" w:hAnsi="Times New Roman" w:cs="Times New Roman"/>
          <w:sz w:val="28"/>
          <w:szCs w:val="28"/>
        </w:rPr>
      </w:pPr>
      <w:r w:rsidRPr="00F8702B">
        <w:rPr>
          <w:rFonts w:ascii="Times New Roman" w:hAnsi="Times New Roman" w:cs="Times New Roman"/>
          <w:sz w:val="28"/>
          <w:szCs w:val="28"/>
        </w:rPr>
        <w:t>Регулирование банковской системы осуществляется в соотве</w:t>
      </w:r>
      <w:r w:rsidR="00330792">
        <w:rPr>
          <w:rFonts w:ascii="Times New Roman" w:hAnsi="Times New Roman" w:cs="Times New Roman"/>
          <w:sz w:val="28"/>
          <w:szCs w:val="28"/>
        </w:rPr>
        <w:t>тствии с </w:t>
      </w:r>
      <w:r w:rsidRPr="00F8702B">
        <w:rPr>
          <w:rFonts w:ascii="Times New Roman" w:hAnsi="Times New Roman" w:cs="Times New Roman"/>
          <w:sz w:val="28"/>
          <w:szCs w:val="28"/>
        </w:rPr>
        <w:t>законами Республики Армения, которые основаны на стандартах Базельского комитета.</w:t>
      </w:r>
    </w:p>
    <w:p w:rsidR="00F8702B" w:rsidRDefault="00F8702B" w:rsidP="00420CE7">
      <w:pPr>
        <w:widowControl/>
        <w:ind w:firstLine="709"/>
        <w:jc w:val="both"/>
        <w:rPr>
          <w:rFonts w:ascii="Times New Roman" w:hAnsi="Times New Roman" w:cs="Times New Roman"/>
          <w:sz w:val="28"/>
          <w:szCs w:val="28"/>
        </w:rPr>
      </w:pPr>
      <w:r w:rsidRPr="00F8702B">
        <w:rPr>
          <w:rFonts w:ascii="Times New Roman" w:hAnsi="Times New Roman" w:cs="Times New Roman"/>
          <w:sz w:val="28"/>
          <w:szCs w:val="28"/>
        </w:rPr>
        <w:t>Центральный банк Республики Армения, являясь мегарегулятором финансового сектора, проводит лицензирование и государственную регистрацию финансовых организаций, в том числе и банков, а также устанавливает экономические нормативы деятельности и методы надзора.</w:t>
      </w:r>
    </w:p>
    <w:p w:rsidR="00D31590" w:rsidRPr="00D31590" w:rsidRDefault="00D31590" w:rsidP="00420CE7">
      <w:pPr>
        <w:widowControl/>
        <w:ind w:firstLine="709"/>
        <w:jc w:val="both"/>
        <w:rPr>
          <w:rFonts w:ascii="Times New Roman" w:hAnsi="Times New Roman" w:cs="Times New Roman"/>
          <w:sz w:val="28"/>
          <w:szCs w:val="28"/>
        </w:rPr>
      </w:pPr>
      <w:r w:rsidRPr="00D31590">
        <w:rPr>
          <w:rFonts w:ascii="Times New Roman" w:hAnsi="Times New Roman" w:cs="Times New Roman"/>
          <w:sz w:val="28"/>
          <w:szCs w:val="28"/>
        </w:rPr>
        <w:t xml:space="preserve">В частности, в области </w:t>
      </w:r>
      <w:r w:rsidR="00937EF6">
        <w:rPr>
          <w:rFonts w:ascii="Times New Roman" w:hAnsi="Times New Roman" w:cs="Times New Roman"/>
          <w:sz w:val="28"/>
          <w:szCs w:val="28"/>
        </w:rPr>
        <w:t>лицензирования</w:t>
      </w:r>
      <w:r w:rsidRPr="00783074">
        <w:rPr>
          <w:rFonts w:ascii="Times New Roman" w:hAnsi="Times New Roman" w:cs="Times New Roman"/>
          <w:sz w:val="28"/>
          <w:szCs w:val="28"/>
        </w:rPr>
        <w:t xml:space="preserve"> </w:t>
      </w:r>
      <w:r w:rsidRPr="00D31590">
        <w:rPr>
          <w:rFonts w:ascii="Times New Roman" w:hAnsi="Times New Roman" w:cs="Times New Roman"/>
          <w:sz w:val="28"/>
          <w:szCs w:val="28"/>
        </w:rPr>
        <w:t>Центральным банком Республики Армения устанавливаются:</w:t>
      </w:r>
    </w:p>
    <w:p w:rsidR="00D31590" w:rsidRPr="00D31590" w:rsidRDefault="00F8702B" w:rsidP="00420CE7">
      <w:pPr>
        <w:widowControl/>
        <w:ind w:firstLine="709"/>
        <w:jc w:val="both"/>
        <w:rPr>
          <w:rFonts w:ascii="Times New Roman" w:hAnsi="Times New Roman" w:cs="Times New Roman"/>
          <w:sz w:val="28"/>
          <w:szCs w:val="28"/>
        </w:rPr>
      </w:pPr>
      <w:r>
        <w:rPr>
          <w:rFonts w:ascii="Times New Roman" w:hAnsi="Times New Roman" w:cs="Times New Roman"/>
          <w:sz w:val="28"/>
          <w:szCs w:val="28"/>
        </w:rPr>
        <w:t>т</w:t>
      </w:r>
      <w:r w:rsidR="00D31590" w:rsidRPr="00D31590">
        <w:rPr>
          <w:rFonts w:ascii="Times New Roman" w:hAnsi="Times New Roman" w:cs="Times New Roman"/>
          <w:sz w:val="28"/>
          <w:szCs w:val="28"/>
        </w:rPr>
        <w:t>ребования к бизн</w:t>
      </w:r>
      <w:r>
        <w:rPr>
          <w:rFonts w:ascii="Times New Roman" w:hAnsi="Times New Roman" w:cs="Times New Roman"/>
          <w:sz w:val="28"/>
          <w:szCs w:val="28"/>
        </w:rPr>
        <w:t>ес-плану финансовой организации;</w:t>
      </w:r>
    </w:p>
    <w:p w:rsidR="00D31590" w:rsidRPr="00D31590" w:rsidRDefault="00F8702B" w:rsidP="00420CE7">
      <w:pPr>
        <w:widowControl/>
        <w:ind w:firstLine="709"/>
        <w:jc w:val="both"/>
        <w:rPr>
          <w:rFonts w:ascii="Times New Roman" w:hAnsi="Times New Roman" w:cs="Times New Roman"/>
          <w:sz w:val="28"/>
          <w:szCs w:val="28"/>
        </w:rPr>
      </w:pPr>
      <w:r>
        <w:rPr>
          <w:rFonts w:ascii="Times New Roman" w:hAnsi="Times New Roman" w:cs="Times New Roman"/>
          <w:sz w:val="28"/>
          <w:szCs w:val="28"/>
        </w:rPr>
        <w:t>т</w:t>
      </w:r>
      <w:r w:rsidR="00D31590" w:rsidRPr="00D31590">
        <w:rPr>
          <w:rFonts w:ascii="Times New Roman" w:hAnsi="Times New Roman" w:cs="Times New Roman"/>
          <w:sz w:val="28"/>
          <w:szCs w:val="28"/>
        </w:rPr>
        <w:t>ребования к учредительным документам, порядок и условия лицензирования и государственной регистрации финан</w:t>
      </w:r>
      <w:r>
        <w:rPr>
          <w:rFonts w:ascii="Times New Roman" w:hAnsi="Times New Roman" w:cs="Times New Roman"/>
          <w:sz w:val="28"/>
          <w:szCs w:val="28"/>
        </w:rPr>
        <w:t>совой организации и/или филиала;</w:t>
      </w:r>
    </w:p>
    <w:p w:rsidR="00D31590" w:rsidRPr="00D31590" w:rsidRDefault="00F8702B" w:rsidP="00420CE7">
      <w:pPr>
        <w:widowControl/>
        <w:ind w:firstLine="709"/>
        <w:jc w:val="both"/>
        <w:rPr>
          <w:rFonts w:ascii="Times New Roman" w:hAnsi="Times New Roman" w:cs="Times New Roman"/>
          <w:sz w:val="28"/>
          <w:szCs w:val="28"/>
        </w:rPr>
      </w:pPr>
      <w:r>
        <w:rPr>
          <w:rFonts w:ascii="Times New Roman" w:hAnsi="Times New Roman" w:cs="Times New Roman"/>
          <w:sz w:val="28"/>
          <w:szCs w:val="28"/>
        </w:rPr>
        <w:t>о</w:t>
      </w:r>
      <w:r w:rsidR="00D31590" w:rsidRPr="00D31590">
        <w:rPr>
          <w:rFonts w:ascii="Times New Roman" w:hAnsi="Times New Roman" w:cs="Times New Roman"/>
          <w:sz w:val="28"/>
          <w:szCs w:val="28"/>
        </w:rPr>
        <w:t>пределение минимального размера уставного капитала, порядка его</w:t>
      </w:r>
      <w:r>
        <w:rPr>
          <w:rFonts w:ascii="Times New Roman" w:hAnsi="Times New Roman" w:cs="Times New Roman"/>
          <w:sz w:val="28"/>
          <w:szCs w:val="28"/>
        </w:rPr>
        <w:t xml:space="preserve"> формирования и способов оплаты;</w:t>
      </w:r>
    </w:p>
    <w:p w:rsidR="00D31590" w:rsidRPr="00D31590" w:rsidRDefault="00F8702B" w:rsidP="00420CE7">
      <w:pPr>
        <w:widowControl/>
        <w:ind w:firstLine="709"/>
        <w:jc w:val="both"/>
        <w:rPr>
          <w:rFonts w:ascii="Times New Roman" w:hAnsi="Times New Roman" w:cs="Times New Roman"/>
          <w:sz w:val="28"/>
          <w:szCs w:val="28"/>
        </w:rPr>
      </w:pPr>
      <w:r>
        <w:rPr>
          <w:rFonts w:ascii="Times New Roman" w:hAnsi="Times New Roman" w:cs="Times New Roman"/>
          <w:sz w:val="28"/>
          <w:szCs w:val="28"/>
        </w:rPr>
        <w:t>т</w:t>
      </w:r>
      <w:r w:rsidR="00D31590" w:rsidRPr="00D31590">
        <w:rPr>
          <w:rFonts w:ascii="Times New Roman" w:hAnsi="Times New Roman" w:cs="Times New Roman"/>
          <w:sz w:val="28"/>
          <w:szCs w:val="28"/>
        </w:rPr>
        <w:t>ребования в отношении профессиональной квалификации и деловой репутации руководящих ра</w:t>
      </w:r>
      <w:r>
        <w:rPr>
          <w:rFonts w:ascii="Times New Roman" w:hAnsi="Times New Roman" w:cs="Times New Roman"/>
          <w:sz w:val="28"/>
          <w:szCs w:val="28"/>
        </w:rPr>
        <w:t>ботников финансовой организации;</w:t>
      </w:r>
    </w:p>
    <w:p w:rsidR="00D31590" w:rsidRPr="00D31590" w:rsidRDefault="00F8702B" w:rsidP="00420CE7">
      <w:pPr>
        <w:widowControl/>
        <w:ind w:firstLine="709"/>
        <w:jc w:val="both"/>
        <w:rPr>
          <w:rFonts w:ascii="Times New Roman" w:hAnsi="Times New Roman" w:cs="Times New Roman"/>
          <w:sz w:val="28"/>
          <w:szCs w:val="28"/>
        </w:rPr>
      </w:pPr>
      <w:r>
        <w:rPr>
          <w:rFonts w:ascii="Times New Roman" w:hAnsi="Times New Roman" w:cs="Times New Roman"/>
          <w:sz w:val="28"/>
          <w:szCs w:val="28"/>
        </w:rPr>
        <w:t>п</w:t>
      </w:r>
      <w:r w:rsidR="00D31590" w:rsidRPr="00D31590">
        <w:rPr>
          <w:rFonts w:ascii="Times New Roman" w:hAnsi="Times New Roman" w:cs="Times New Roman"/>
          <w:sz w:val="28"/>
          <w:szCs w:val="28"/>
        </w:rPr>
        <w:t>орядок приобретения значительного участия в уставном капитале финансовых организаций (значительным уча</w:t>
      </w:r>
      <w:r w:rsidR="00330792">
        <w:rPr>
          <w:rFonts w:ascii="Times New Roman" w:hAnsi="Times New Roman" w:cs="Times New Roman"/>
          <w:sz w:val="28"/>
          <w:szCs w:val="28"/>
        </w:rPr>
        <w:t>стием считается такое участие в </w:t>
      </w:r>
      <w:r w:rsidR="00D31590" w:rsidRPr="00D31590">
        <w:rPr>
          <w:rFonts w:ascii="Times New Roman" w:hAnsi="Times New Roman" w:cs="Times New Roman"/>
          <w:sz w:val="28"/>
          <w:szCs w:val="28"/>
        </w:rPr>
        <w:t>уставном фонде юридического лица, при котором участник имеет более 10</w:t>
      </w:r>
      <w:r w:rsidR="00D20D08">
        <w:rPr>
          <w:rFonts w:ascii="Times New Roman" w:hAnsi="Times New Roman" w:cs="Times New Roman"/>
          <w:sz w:val="28"/>
          <w:szCs w:val="28"/>
        </w:rPr>
        <w:t> %</w:t>
      </w:r>
      <w:r w:rsidR="00D31590" w:rsidRPr="00D31590">
        <w:rPr>
          <w:rFonts w:ascii="Times New Roman" w:hAnsi="Times New Roman" w:cs="Times New Roman"/>
          <w:sz w:val="28"/>
          <w:szCs w:val="28"/>
        </w:rPr>
        <w:t xml:space="preserve"> голосов данного юридического лица).</w:t>
      </w:r>
    </w:p>
    <w:p w:rsidR="00D31590" w:rsidRPr="00D31590" w:rsidRDefault="00D31590" w:rsidP="00420CE7">
      <w:pPr>
        <w:widowControl/>
        <w:ind w:firstLine="709"/>
        <w:jc w:val="both"/>
        <w:rPr>
          <w:rFonts w:ascii="Times New Roman" w:hAnsi="Times New Roman" w:cs="Times New Roman"/>
          <w:sz w:val="28"/>
          <w:szCs w:val="28"/>
        </w:rPr>
      </w:pPr>
      <w:r w:rsidRPr="00D31590">
        <w:rPr>
          <w:rFonts w:ascii="Times New Roman" w:hAnsi="Times New Roman" w:cs="Times New Roman"/>
          <w:sz w:val="28"/>
          <w:szCs w:val="28"/>
        </w:rPr>
        <w:t xml:space="preserve">В области </w:t>
      </w:r>
      <w:r w:rsidR="00937EF6">
        <w:rPr>
          <w:rFonts w:ascii="Times New Roman" w:hAnsi="Times New Roman" w:cs="Times New Roman"/>
          <w:sz w:val="28"/>
          <w:szCs w:val="28"/>
        </w:rPr>
        <w:t>регулирования</w:t>
      </w:r>
      <w:r w:rsidRPr="00783074">
        <w:rPr>
          <w:rFonts w:ascii="Times New Roman" w:hAnsi="Times New Roman" w:cs="Times New Roman"/>
          <w:sz w:val="28"/>
          <w:szCs w:val="28"/>
        </w:rPr>
        <w:t xml:space="preserve"> </w:t>
      </w:r>
      <w:r w:rsidRPr="00D31590">
        <w:rPr>
          <w:rFonts w:ascii="Times New Roman" w:hAnsi="Times New Roman" w:cs="Times New Roman"/>
          <w:sz w:val="28"/>
          <w:szCs w:val="28"/>
        </w:rPr>
        <w:t>Центральным банком Республики Армения устанавливаются следующие экономические нормативы деятельности банков:</w:t>
      </w:r>
    </w:p>
    <w:p w:rsidR="00D31590" w:rsidRPr="00D31590" w:rsidRDefault="00F8702B" w:rsidP="00420CE7">
      <w:pPr>
        <w:widowControl/>
        <w:ind w:firstLine="709"/>
        <w:jc w:val="both"/>
        <w:rPr>
          <w:rFonts w:ascii="Times New Roman" w:hAnsi="Times New Roman" w:cs="Times New Roman"/>
          <w:sz w:val="28"/>
          <w:szCs w:val="28"/>
        </w:rPr>
      </w:pPr>
      <w:r>
        <w:rPr>
          <w:rFonts w:ascii="Times New Roman" w:hAnsi="Times New Roman" w:cs="Times New Roman"/>
          <w:sz w:val="28"/>
          <w:szCs w:val="28"/>
        </w:rPr>
        <w:t>м</w:t>
      </w:r>
      <w:r w:rsidR="00D31590" w:rsidRPr="00D31590">
        <w:rPr>
          <w:rFonts w:ascii="Times New Roman" w:hAnsi="Times New Roman" w:cs="Times New Roman"/>
          <w:sz w:val="28"/>
          <w:szCs w:val="28"/>
        </w:rPr>
        <w:t>инимальные размеры ус</w:t>
      </w:r>
      <w:r>
        <w:rPr>
          <w:rFonts w:ascii="Times New Roman" w:hAnsi="Times New Roman" w:cs="Times New Roman"/>
          <w:sz w:val="28"/>
          <w:szCs w:val="28"/>
        </w:rPr>
        <w:t>тавного и общего капитала банка;</w:t>
      </w:r>
    </w:p>
    <w:p w:rsidR="00D31590" w:rsidRPr="00D31590" w:rsidRDefault="00F8702B" w:rsidP="00420CE7">
      <w:pPr>
        <w:widowControl/>
        <w:ind w:firstLine="709"/>
        <w:jc w:val="both"/>
        <w:rPr>
          <w:rFonts w:ascii="Times New Roman" w:hAnsi="Times New Roman" w:cs="Times New Roman"/>
          <w:sz w:val="28"/>
          <w:szCs w:val="28"/>
        </w:rPr>
      </w:pPr>
      <w:r>
        <w:rPr>
          <w:rFonts w:ascii="Times New Roman" w:hAnsi="Times New Roman" w:cs="Times New Roman"/>
          <w:sz w:val="28"/>
          <w:szCs w:val="28"/>
        </w:rPr>
        <w:t>н</w:t>
      </w:r>
      <w:r w:rsidR="00D31590" w:rsidRPr="00D31590">
        <w:rPr>
          <w:rFonts w:ascii="Times New Roman" w:hAnsi="Times New Roman" w:cs="Times New Roman"/>
          <w:sz w:val="28"/>
          <w:szCs w:val="28"/>
        </w:rPr>
        <w:t>ормат</w:t>
      </w:r>
      <w:r>
        <w:rPr>
          <w:rFonts w:ascii="Times New Roman" w:hAnsi="Times New Roman" w:cs="Times New Roman"/>
          <w:sz w:val="28"/>
          <w:szCs w:val="28"/>
        </w:rPr>
        <w:t>ив адекватности общего капитала;</w:t>
      </w:r>
    </w:p>
    <w:p w:rsidR="00D31590" w:rsidRPr="00D31590" w:rsidRDefault="00F8702B" w:rsidP="00420CE7">
      <w:pPr>
        <w:widowControl/>
        <w:ind w:firstLine="709"/>
        <w:jc w:val="both"/>
        <w:rPr>
          <w:rFonts w:ascii="Times New Roman" w:hAnsi="Times New Roman" w:cs="Times New Roman"/>
          <w:sz w:val="28"/>
          <w:szCs w:val="28"/>
        </w:rPr>
      </w:pPr>
      <w:r>
        <w:rPr>
          <w:rFonts w:ascii="Times New Roman" w:hAnsi="Times New Roman" w:cs="Times New Roman"/>
          <w:sz w:val="28"/>
          <w:szCs w:val="28"/>
        </w:rPr>
        <w:t>нормативы ликвидности;</w:t>
      </w:r>
    </w:p>
    <w:p w:rsidR="00D31590" w:rsidRDefault="00F8702B" w:rsidP="00420CE7">
      <w:pPr>
        <w:widowControl/>
        <w:ind w:firstLine="709"/>
        <w:jc w:val="both"/>
        <w:rPr>
          <w:rFonts w:ascii="Times New Roman" w:hAnsi="Times New Roman" w:cs="Times New Roman"/>
          <w:sz w:val="28"/>
          <w:szCs w:val="28"/>
        </w:rPr>
      </w:pPr>
      <w:r>
        <w:rPr>
          <w:rFonts w:ascii="Times New Roman" w:hAnsi="Times New Roman" w:cs="Times New Roman"/>
          <w:sz w:val="28"/>
          <w:szCs w:val="28"/>
        </w:rPr>
        <w:t>м</w:t>
      </w:r>
      <w:r w:rsidR="00D31590" w:rsidRPr="00D31590">
        <w:rPr>
          <w:rFonts w:ascii="Times New Roman" w:hAnsi="Times New Roman" w:cs="Times New Roman"/>
          <w:sz w:val="28"/>
          <w:szCs w:val="28"/>
        </w:rPr>
        <w:t>аксимальный размер риска на одн</w:t>
      </w:r>
      <w:r>
        <w:rPr>
          <w:rFonts w:ascii="Times New Roman" w:hAnsi="Times New Roman" w:cs="Times New Roman"/>
          <w:sz w:val="28"/>
          <w:szCs w:val="28"/>
        </w:rPr>
        <w:t>ого заемщика, крупных заемщиков;</w:t>
      </w:r>
    </w:p>
    <w:p w:rsidR="00D31590" w:rsidRPr="00D31590" w:rsidRDefault="00F8702B" w:rsidP="00420CE7">
      <w:pPr>
        <w:widowControl/>
        <w:ind w:firstLine="709"/>
        <w:jc w:val="both"/>
        <w:rPr>
          <w:rFonts w:ascii="Times New Roman" w:hAnsi="Times New Roman" w:cs="Times New Roman"/>
          <w:sz w:val="28"/>
          <w:szCs w:val="28"/>
        </w:rPr>
      </w:pPr>
      <w:r>
        <w:rPr>
          <w:rFonts w:ascii="Times New Roman" w:hAnsi="Times New Roman" w:cs="Times New Roman"/>
          <w:sz w:val="28"/>
          <w:szCs w:val="28"/>
        </w:rPr>
        <w:t>м</w:t>
      </w:r>
      <w:r w:rsidR="00D31590" w:rsidRPr="00D31590">
        <w:rPr>
          <w:rFonts w:ascii="Times New Roman" w:hAnsi="Times New Roman" w:cs="Times New Roman"/>
          <w:sz w:val="28"/>
          <w:szCs w:val="28"/>
        </w:rPr>
        <w:t>аксимальный размер риска для</w:t>
      </w:r>
      <w:r>
        <w:rPr>
          <w:rFonts w:ascii="Times New Roman" w:hAnsi="Times New Roman" w:cs="Times New Roman"/>
          <w:sz w:val="28"/>
          <w:szCs w:val="28"/>
        </w:rPr>
        <w:t xml:space="preserve"> св</w:t>
      </w:r>
      <w:r w:rsidR="00D20D08">
        <w:rPr>
          <w:rFonts w:ascii="Times New Roman" w:hAnsi="Times New Roman" w:cs="Times New Roman"/>
          <w:sz w:val="28"/>
          <w:szCs w:val="28"/>
        </w:rPr>
        <w:t>я</w:t>
      </w:r>
      <w:r>
        <w:rPr>
          <w:rFonts w:ascii="Times New Roman" w:hAnsi="Times New Roman" w:cs="Times New Roman"/>
          <w:sz w:val="28"/>
          <w:szCs w:val="28"/>
        </w:rPr>
        <w:t>занных(ого) с банком лиц(а);</w:t>
      </w:r>
    </w:p>
    <w:p w:rsidR="00D31590" w:rsidRPr="00D31590" w:rsidRDefault="00F8702B" w:rsidP="00420CE7">
      <w:pPr>
        <w:widowControl/>
        <w:ind w:firstLine="709"/>
        <w:jc w:val="both"/>
        <w:rPr>
          <w:rFonts w:ascii="Times New Roman" w:hAnsi="Times New Roman" w:cs="Times New Roman"/>
          <w:sz w:val="28"/>
          <w:szCs w:val="28"/>
        </w:rPr>
      </w:pPr>
      <w:r>
        <w:rPr>
          <w:rFonts w:ascii="Times New Roman" w:hAnsi="Times New Roman" w:cs="Times New Roman"/>
          <w:sz w:val="28"/>
          <w:szCs w:val="28"/>
        </w:rPr>
        <w:t>м</w:t>
      </w:r>
      <w:r w:rsidR="00D31590" w:rsidRPr="00D31590">
        <w:rPr>
          <w:rFonts w:ascii="Times New Roman" w:hAnsi="Times New Roman" w:cs="Times New Roman"/>
          <w:sz w:val="28"/>
          <w:szCs w:val="28"/>
        </w:rPr>
        <w:t>ин</w:t>
      </w:r>
      <w:r>
        <w:rPr>
          <w:rFonts w:ascii="Times New Roman" w:hAnsi="Times New Roman" w:cs="Times New Roman"/>
          <w:sz w:val="28"/>
          <w:szCs w:val="28"/>
        </w:rPr>
        <w:t>имальный размер размещаемых в Центральном банке</w:t>
      </w:r>
      <w:r w:rsidR="00D31590" w:rsidRPr="00D31590">
        <w:rPr>
          <w:rFonts w:ascii="Times New Roman" w:hAnsi="Times New Roman" w:cs="Times New Roman"/>
          <w:sz w:val="28"/>
          <w:szCs w:val="28"/>
        </w:rPr>
        <w:t xml:space="preserve"> обязательных резервов</w:t>
      </w:r>
      <w:r>
        <w:rPr>
          <w:rFonts w:ascii="Times New Roman" w:hAnsi="Times New Roman" w:cs="Times New Roman"/>
          <w:sz w:val="28"/>
          <w:szCs w:val="28"/>
        </w:rPr>
        <w:t>;</w:t>
      </w:r>
    </w:p>
    <w:p w:rsidR="00D31590" w:rsidRPr="00D31590" w:rsidRDefault="00F8702B" w:rsidP="00420CE7">
      <w:pPr>
        <w:widowControl/>
        <w:ind w:firstLine="709"/>
        <w:jc w:val="both"/>
        <w:rPr>
          <w:rFonts w:ascii="Times New Roman" w:hAnsi="Times New Roman" w:cs="Times New Roman"/>
          <w:sz w:val="28"/>
          <w:szCs w:val="28"/>
        </w:rPr>
      </w:pPr>
      <w:r>
        <w:rPr>
          <w:rFonts w:ascii="Times New Roman" w:hAnsi="Times New Roman" w:cs="Times New Roman"/>
          <w:sz w:val="28"/>
          <w:szCs w:val="28"/>
        </w:rPr>
        <w:t>н</w:t>
      </w:r>
      <w:r w:rsidR="00D31590" w:rsidRPr="00D31590">
        <w:rPr>
          <w:rFonts w:ascii="Times New Roman" w:hAnsi="Times New Roman" w:cs="Times New Roman"/>
          <w:sz w:val="28"/>
          <w:szCs w:val="28"/>
        </w:rPr>
        <w:t>орматив распоряжения инвалютой.</w:t>
      </w:r>
    </w:p>
    <w:p w:rsidR="00D31590" w:rsidRPr="00D31590" w:rsidRDefault="00D31590" w:rsidP="00420CE7">
      <w:pPr>
        <w:widowControl/>
        <w:ind w:firstLine="709"/>
        <w:jc w:val="both"/>
        <w:rPr>
          <w:rFonts w:ascii="Times New Roman" w:hAnsi="Times New Roman" w:cs="Times New Roman"/>
          <w:sz w:val="28"/>
          <w:szCs w:val="28"/>
        </w:rPr>
      </w:pPr>
      <w:r w:rsidRPr="00D31590">
        <w:rPr>
          <w:rFonts w:ascii="Times New Roman" w:hAnsi="Times New Roman" w:cs="Times New Roman"/>
          <w:sz w:val="28"/>
          <w:szCs w:val="28"/>
        </w:rPr>
        <w:t>Имеются определенные требования к сфере внутреннего контроля и отчетности банков, в частности:</w:t>
      </w:r>
    </w:p>
    <w:p w:rsidR="00D31590" w:rsidRPr="00D31590" w:rsidRDefault="00937EF6" w:rsidP="00420CE7">
      <w:pPr>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к </w:t>
      </w:r>
      <w:r w:rsidR="00F8702B">
        <w:rPr>
          <w:rFonts w:ascii="Times New Roman" w:hAnsi="Times New Roman" w:cs="Times New Roman"/>
          <w:sz w:val="28"/>
          <w:szCs w:val="28"/>
        </w:rPr>
        <w:t>к</w:t>
      </w:r>
      <w:r w:rsidR="00D31590" w:rsidRPr="00D31590">
        <w:rPr>
          <w:rFonts w:ascii="Times New Roman" w:hAnsi="Times New Roman" w:cs="Times New Roman"/>
          <w:sz w:val="28"/>
          <w:szCs w:val="28"/>
        </w:rPr>
        <w:t>орпоративному управлению фина</w:t>
      </w:r>
      <w:r>
        <w:rPr>
          <w:rFonts w:ascii="Times New Roman" w:hAnsi="Times New Roman" w:cs="Times New Roman"/>
          <w:sz w:val="28"/>
          <w:szCs w:val="28"/>
        </w:rPr>
        <w:t>нсовых организаций (в том числе</w:t>
      </w:r>
      <w:r w:rsidR="00D31590" w:rsidRPr="00D31590">
        <w:rPr>
          <w:rFonts w:ascii="Times New Roman" w:hAnsi="Times New Roman" w:cs="Times New Roman"/>
          <w:sz w:val="28"/>
          <w:szCs w:val="28"/>
        </w:rPr>
        <w:t xml:space="preserve"> риск-</w:t>
      </w:r>
      <w:r w:rsidR="00F8702B">
        <w:rPr>
          <w:rFonts w:ascii="Times New Roman" w:hAnsi="Times New Roman" w:cs="Times New Roman"/>
          <w:sz w:val="28"/>
          <w:szCs w:val="28"/>
        </w:rPr>
        <w:t>менеджеру и внутреннему аудиту);</w:t>
      </w:r>
    </w:p>
    <w:p w:rsidR="00D31590" w:rsidRPr="00D31590" w:rsidRDefault="00F8702B" w:rsidP="00420CE7">
      <w:pPr>
        <w:widowControl/>
        <w:ind w:firstLine="709"/>
        <w:jc w:val="both"/>
        <w:rPr>
          <w:rFonts w:ascii="Times New Roman" w:hAnsi="Times New Roman" w:cs="Times New Roman"/>
          <w:sz w:val="28"/>
          <w:szCs w:val="28"/>
        </w:rPr>
      </w:pPr>
      <w:r>
        <w:rPr>
          <w:rFonts w:ascii="Times New Roman" w:hAnsi="Times New Roman" w:cs="Times New Roman"/>
          <w:sz w:val="28"/>
          <w:szCs w:val="28"/>
        </w:rPr>
        <w:t>о</w:t>
      </w:r>
      <w:r w:rsidR="00D31590" w:rsidRPr="00D31590">
        <w:rPr>
          <w:rFonts w:ascii="Times New Roman" w:hAnsi="Times New Roman" w:cs="Times New Roman"/>
          <w:sz w:val="28"/>
          <w:szCs w:val="28"/>
        </w:rPr>
        <w:t>тчетности финансовых организаций (имеются ежедневные, еженедельные, ежемесячные, квартальные и годовые надзорные и финансовые отчеты).</w:t>
      </w:r>
    </w:p>
    <w:p w:rsidR="00D31590" w:rsidRPr="00D31590" w:rsidRDefault="00D31590" w:rsidP="00420CE7">
      <w:pPr>
        <w:widowControl/>
        <w:ind w:firstLine="709"/>
        <w:jc w:val="both"/>
        <w:rPr>
          <w:rFonts w:ascii="Times New Roman" w:hAnsi="Times New Roman" w:cs="Times New Roman"/>
          <w:sz w:val="28"/>
          <w:szCs w:val="28"/>
        </w:rPr>
      </w:pPr>
      <w:r w:rsidRPr="00D31590">
        <w:rPr>
          <w:rFonts w:ascii="Times New Roman" w:hAnsi="Times New Roman" w:cs="Times New Roman"/>
          <w:sz w:val="28"/>
          <w:szCs w:val="28"/>
        </w:rPr>
        <w:lastRenderedPageBreak/>
        <w:t>Финансовые отчеты составляются и предоставляются банками согласно Международным с</w:t>
      </w:r>
      <w:r w:rsidR="00937EF6">
        <w:rPr>
          <w:rFonts w:ascii="Times New Roman" w:hAnsi="Times New Roman" w:cs="Times New Roman"/>
          <w:sz w:val="28"/>
          <w:szCs w:val="28"/>
        </w:rPr>
        <w:t>тандартам финансовой отчетности (МСФО)</w:t>
      </w:r>
      <w:r w:rsidR="00330792">
        <w:rPr>
          <w:rFonts w:ascii="Times New Roman" w:hAnsi="Times New Roman" w:cs="Times New Roman"/>
          <w:sz w:val="28"/>
          <w:szCs w:val="28"/>
        </w:rPr>
        <w:t xml:space="preserve"> начиная с 2009 </w:t>
      </w:r>
      <w:r w:rsidRPr="00D31590">
        <w:rPr>
          <w:rFonts w:ascii="Times New Roman" w:hAnsi="Times New Roman" w:cs="Times New Roman"/>
          <w:sz w:val="28"/>
          <w:szCs w:val="28"/>
        </w:rPr>
        <w:t>года.</w:t>
      </w:r>
    </w:p>
    <w:p w:rsidR="00D31590" w:rsidRPr="00D31590" w:rsidRDefault="00D31590" w:rsidP="00420CE7">
      <w:pPr>
        <w:widowControl/>
        <w:ind w:firstLine="709"/>
        <w:jc w:val="both"/>
        <w:rPr>
          <w:rFonts w:ascii="Times New Roman" w:hAnsi="Times New Roman" w:cs="Times New Roman"/>
          <w:sz w:val="28"/>
          <w:szCs w:val="28"/>
        </w:rPr>
      </w:pPr>
      <w:r w:rsidRPr="00D31590">
        <w:rPr>
          <w:rFonts w:ascii="Times New Roman" w:hAnsi="Times New Roman" w:cs="Times New Roman"/>
          <w:sz w:val="28"/>
          <w:szCs w:val="28"/>
        </w:rPr>
        <w:t>Надзор банковской системы проводится посредством инспекций на местах, а также документарно на основании предоставляемой отчетности и необходимых запросов.</w:t>
      </w:r>
    </w:p>
    <w:p w:rsidR="00D31590" w:rsidRDefault="00D31590" w:rsidP="00420CE7">
      <w:pPr>
        <w:widowControl/>
        <w:ind w:firstLine="709"/>
        <w:jc w:val="both"/>
        <w:rPr>
          <w:rFonts w:ascii="Times New Roman" w:hAnsi="Times New Roman" w:cs="Times New Roman"/>
          <w:sz w:val="28"/>
          <w:szCs w:val="28"/>
        </w:rPr>
      </w:pPr>
      <w:r w:rsidRPr="00D31590">
        <w:rPr>
          <w:rFonts w:ascii="Times New Roman" w:hAnsi="Times New Roman" w:cs="Times New Roman"/>
          <w:sz w:val="28"/>
          <w:szCs w:val="28"/>
        </w:rPr>
        <w:t>На данном этапе проводятся работы по внедрению</w:t>
      </w:r>
      <w:r w:rsidR="00F8702B">
        <w:rPr>
          <w:rFonts w:ascii="Times New Roman" w:hAnsi="Times New Roman" w:cs="Times New Roman"/>
          <w:sz w:val="28"/>
          <w:szCs w:val="28"/>
        </w:rPr>
        <w:t xml:space="preserve"> стандартов и принципов Базеля </w:t>
      </w:r>
      <w:r w:rsidR="00F8702B">
        <w:rPr>
          <w:rFonts w:ascii="Times New Roman" w:hAnsi="Times New Roman" w:cs="Times New Roman"/>
          <w:sz w:val="28"/>
          <w:szCs w:val="28"/>
          <w:lang w:val="en-US"/>
        </w:rPr>
        <w:t>III</w:t>
      </w:r>
      <w:r w:rsidRPr="00D31590">
        <w:rPr>
          <w:rFonts w:ascii="Times New Roman" w:hAnsi="Times New Roman" w:cs="Times New Roman"/>
          <w:sz w:val="28"/>
          <w:szCs w:val="28"/>
        </w:rPr>
        <w:t>.</w:t>
      </w:r>
    </w:p>
    <w:p w:rsidR="00EE0936" w:rsidRPr="00445213" w:rsidRDefault="00783074" w:rsidP="001725CE">
      <w:pPr>
        <w:widowControl/>
        <w:suppressAutoHyphens/>
        <w:spacing w:before="120"/>
        <w:ind w:left="1418" w:hanging="1418"/>
        <w:jc w:val="both"/>
        <w:rPr>
          <w:rFonts w:ascii="Times New Roman" w:hAnsi="Times New Roman" w:cs="Times New Roman"/>
          <w:b/>
          <w:i/>
          <w:sz w:val="26"/>
          <w:szCs w:val="26"/>
        </w:rPr>
      </w:pPr>
      <w:r w:rsidRPr="007F073C">
        <w:rPr>
          <w:rFonts w:ascii="Times New Roman" w:hAnsi="Times New Roman"/>
          <w:b/>
          <w:i/>
          <w:sz w:val="26"/>
          <w:szCs w:val="26"/>
        </w:rPr>
        <w:t>Справочно:</w:t>
      </w:r>
      <w:r w:rsidR="007F073C">
        <w:rPr>
          <w:rFonts w:ascii="Times New Roman" w:hAnsi="Times New Roman"/>
          <w:i/>
          <w:sz w:val="26"/>
          <w:szCs w:val="26"/>
        </w:rPr>
        <w:tab/>
      </w:r>
      <w:r w:rsidR="00730E47" w:rsidRPr="007F073C">
        <w:rPr>
          <w:rFonts w:ascii="Times New Roman" w:hAnsi="Times New Roman"/>
          <w:i/>
          <w:sz w:val="26"/>
          <w:szCs w:val="26"/>
        </w:rPr>
        <w:t xml:space="preserve">Внедрение </w:t>
      </w:r>
      <w:r w:rsidR="00EA6E49" w:rsidRPr="007F073C">
        <w:rPr>
          <w:rFonts w:ascii="Times New Roman" w:hAnsi="Times New Roman"/>
          <w:i/>
          <w:sz w:val="26"/>
          <w:szCs w:val="26"/>
        </w:rPr>
        <w:t>стандарт</w:t>
      </w:r>
      <w:r w:rsidR="00730E47" w:rsidRPr="007F073C">
        <w:rPr>
          <w:rFonts w:ascii="Times New Roman" w:hAnsi="Times New Roman"/>
          <w:i/>
          <w:sz w:val="26"/>
          <w:szCs w:val="26"/>
        </w:rPr>
        <w:t>ов</w:t>
      </w:r>
      <w:r w:rsidR="00EA6E49" w:rsidRPr="007F073C">
        <w:rPr>
          <w:rFonts w:ascii="Times New Roman" w:hAnsi="Times New Roman"/>
          <w:i/>
          <w:sz w:val="26"/>
          <w:szCs w:val="26"/>
        </w:rPr>
        <w:t xml:space="preserve"> Базельского комитета в области банковского регулирования и надзора </w:t>
      </w:r>
      <w:r w:rsidR="00C11DCE" w:rsidRPr="007F073C">
        <w:rPr>
          <w:rFonts w:ascii="Times New Roman" w:hAnsi="Times New Roman"/>
          <w:i/>
          <w:sz w:val="26"/>
          <w:szCs w:val="26"/>
        </w:rPr>
        <w:t>в банковскую с</w:t>
      </w:r>
      <w:r w:rsidR="00525BA1" w:rsidRPr="007F073C">
        <w:rPr>
          <w:rFonts w:ascii="Times New Roman" w:hAnsi="Times New Roman"/>
          <w:i/>
          <w:sz w:val="26"/>
          <w:szCs w:val="26"/>
        </w:rPr>
        <w:t>истему р</w:t>
      </w:r>
      <w:r w:rsidR="00730E47" w:rsidRPr="007F073C">
        <w:rPr>
          <w:rFonts w:ascii="Times New Roman" w:hAnsi="Times New Roman"/>
          <w:i/>
          <w:sz w:val="26"/>
          <w:szCs w:val="26"/>
        </w:rPr>
        <w:t xml:space="preserve">еспублики осуществляется последовательно. </w:t>
      </w:r>
      <w:r w:rsidR="007F60F1" w:rsidRPr="007F073C">
        <w:rPr>
          <w:rFonts w:ascii="Times New Roman" w:hAnsi="Times New Roman" w:cs="Times New Roman"/>
          <w:i/>
          <w:sz w:val="26"/>
          <w:szCs w:val="26"/>
        </w:rPr>
        <w:t xml:space="preserve">Начиная </w:t>
      </w:r>
      <w:r w:rsidR="007F60F1" w:rsidRPr="00445213">
        <w:rPr>
          <w:rFonts w:ascii="Times New Roman" w:hAnsi="Times New Roman" w:cs="Times New Roman"/>
          <w:i/>
          <w:sz w:val="26"/>
          <w:szCs w:val="26"/>
        </w:rPr>
        <w:t xml:space="preserve">с </w:t>
      </w:r>
      <w:r w:rsidR="008F3D9A" w:rsidRPr="00445213">
        <w:rPr>
          <w:rFonts w:ascii="Times New Roman" w:hAnsi="Times New Roman" w:cs="Times New Roman"/>
          <w:i/>
          <w:sz w:val="26"/>
          <w:szCs w:val="26"/>
        </w:rPr>
        <w:t xml:space="preserve">2007 </w:t>
      </w:r>
      <w:r w:rsidR="00E25894" w:rsidRPr="00445213">
        <w:rPr>
          <w:rFonts w:ascii="Times New Roman" w:hAnsi="Times New Roman" w:cs="Times New Roman"/>
          <w:i/>
          <w:sz w:val="26"/>
          <w:szCs w:val="26"/>
        </w:rPr>
        <w:t>год</w:t>
      </w:r>
      <w:r w:rsidR="00EA6E49" w:rsidRPr="00445213">
        <w:rPr>
          <w:rFonts w:ascii="Times New Roman" w:hAnsi="Times New Roman" w:cs="Times New Roman"/>
          <w:i/>
          <w:sz w:val="26"/>
          <w:szCs w:val="26"/>
        </w:rPr>
        <w:t>а</w:t>
      </w:r>
      <w:r w:rsidR="007F60F1" w:rsidRPr="00445213">
        <w:rPr>
          <w:rFonts w:ascii="Times New Roman" w:hAnsi="Times New Roman"/>
          <w:i/>
          <w:sz w:val="26"/>
          <w:szCs w:val="26"/>
        </w:rPr>
        <w:t xml:space="preserve"> в банковскую систему Республики Армения были внедрены требования Базеля II</w:t>
      </w:r>
      <w:r w:rsidR="00330792" w:rsidRPr="00445213">
        <w:rPr>
          <w:rFonts w:ascii="Times New Roman" w:hAnsi="Times New Roman"/>
          <w:i/>
          <w:sz w:val="26"/>
          <w:szCs w:val="26"/>
        </w:rPr>
        <w:t>: в </w:t>
      </w:r>
      <w:r w:rsidR="00EE0936" w:rsidRPr="00445213">
        <w:rPr>
          <w:rFonts w:ascii="Times New Roman" w:hAnsi="Times New Roman"/>
          <w:i/>
          <w:sz w:val="26"/>
          <w:szCs w:val="26"/>
        </w:rPr>
        <w:t>части кредитного и рыночного рисков вне</w:t>
      </w:r>
      <w:r w:rsidR="00C11DCE" w:rsidRPr="00445213">
        <w:rPr>
          <w:rFonts w:ascii="Times New Roman" w:hAnsi="Times New Roman"/>
          <w:i/>
          <w:sz w:val="26"/>
          <w:szCs w:val="26"/>
        </w:rPr>
        <w:t>дрен Стандартизированный подход,</w:t>
      </w:r>
      <w:r w:rsidR="00EE0936" w:rsidRPr="00445213">
        <w:rPr>
          <w:rFonts w:ascii="Times New Roman" w:hAnsi="Times New Roman"/>
          <w:i/>
          <w:sz w:val="26"/>
          <w:szCs w:val="26"/>
        </w:rPr>
        <w:t xml:space="preserve"> операционного ри</w:t>
      </w:r>
      <w:r w:rsidR="00916A0F" w:rsidRPr="00445213">
        <w:rPr>
          <w:rFonts w:ascii="Times New Roman" w:hAnsi="Times New Roman"/>
          <w:i/>
          <w:sz w:val="26"/>
          <w:szCs w:val="26"/>
        </w:rPr>
        <w:t>ска – Подход б</w:t>
      </w:r>
      <w:r w:rsidR="00EE0936" w:rsidRPr="00445213">
        <w:rPr>
          <w:rFonts w:ascii="Times New Roman" w:hAnsi="Times New Roman"/>
          <w:i/>
          <w:sz w:val="26"/>
          <w:szCs w:val="26"/>
        </w:rPr>
        <w:t>азовых показателей и Стандартизированный подход.</w:t>
      </w:r>
    </w:p>
    <w:p w:rsidR="00E5715B" w:rsidRPr="00445213" w:rsidRDefault="00EE0936" w:rsidP="001725CE">
      <w:pPr>
        <w:widowControl/>
        <w:suppressAutoHyphens/>
        <w:ind w:left="1418"/>
        <w:jc w:val="both"/>
        <w:rPr>
          <w:rFonts w:ascii="Times New Roman" w:hAnsi="Times New Roman"/>
          <w:i/>
          <w:sz w:val="26"/>
          <w:szCs w:val="26"/>
        </w:rPr>
      </w:pPr>
      <w:r w:rsidRPr="00445213">
        <w:rPr>
          <w:rFonts w:ascii="Times New Roman" w:hAnsi="Times New Roman"/>
          <w:i/>
          <w:sz w:val="26"/>
          <w:szCs w:val="26"/>
        </w:rPr>
        <w:t xml:space="preserve">В части внедрения компонента </w:t>
      </w:r>
      <w:r w:rsidR="00525BA1" w:rsidRPr="00445213">
        <w:rPr>
          <w:rFonts w:ascii="Times New Roman" w:hAnsi="Times New Roman"/>
          <w:i/>
          <w:sz w:val="26"/>
          <w:szCs w:val="26"/>
        </w:rPr>
        <w:t xml:space="preserve">2 </w:t>
      </w:r>
      <w:r w:rsidR="00937EF6" w:rsidRPr="00445213">
        <w:rPr>
          <w:rFonts w:ascii="Times New Roman" w:hAnsi="Times New Roman"/>
          <w:i/>
          <w:sz w:val="26"/>
          <w:szCs w:val="26"/>
        </w:rPr>
        <w:t>соглашения Базеля</w:t>
      </w:r>
      <w:r w:rsidRPr="00445213">
        <w:rPr>
          <w:rFonts w:ascii="Times New Roman" w:hAnsi="Times New Roman"/>
          <w:i/>
          <w:sz w:val="26"/>
          <w:szCs w:val="26"/>
        </w:rPr>
        <w:t xml:space="preserve"> II «Надзорный процесс» Центральный банк осуществляет непрерывный д</w:t>
      </w:r>
      <w:r w:rsidR="00525BA1" w:rsidRPr="00445213">
        <w:rPr>
          <w:rFonts w:ascii="Times New Roman" w:hAnsi="Times New Roman"/>
          <w:i/>
          <w:sz w:val="26"/>
          <w:szCs w:val="26"/>
        </w:rPr>
        <w:t>окументарный надзор за банками р</w:t>
      </w:r>
      <w:r w:rsidRPr="00445213">
        <w:rPr>
          <w:rFonts w:ascii="Times New Roman" w:hAnsi="Times New Roman"/>
          <w:i/>
          <w:sz w:val="26"/>
          <w:szCs w:val="26"/>
        </w:rPr>
        <w:t xml:space="preserve">еспублики и надзор на местах. </w:t>
      </w:r>
    </w:p>
    <w:p w:rsidR="008F3D9A" w:rsidRPr="00445213" w:rsidRDefault="00EE0936" w:rsidP="001725CE">
      <w:pPr>
        <w:widowControl/>
        <w:suppressAutoHyphens/>
        <w:ind w:left="1418"/>
        <w:jc w:val="both"/>
        <w:rPr>
          <w:rFonts w:ascii="Times New Roman" w:hAnsi="Times New Roman"/>
          <w:i/>
          <w:sz w:val="26"/>
          <w:szCs w:val="26"/>
        </w:rPr>
      </w:pPr>
      <w:r w:rsidRPr="00445213">
        <w:rPr>
          <w:rFonts w:ascii="Times New Roman" w:hAnsi="Times New Roman"/>
          <w:i/>
          <w:sz w:val="26"/>
          <w:szCs w:val="26"/>
        </w:rPr>
        <w:t xml:space="preserve">В части компонента </w:t>
      </w:r>
      <w:r w:rsidR="00F4392A" w:rsidRPr="00445213">
        <w:rPr>
          <w:rFonts w:ascii="Times New Roman" w:hAnsi="Times New Roman"/>
          <w:i/>
          <w:sz w:val="26"/>
          <w:szCs w:val="26"/>
        </w:rPr>
        <w:t xml:space="preserve">3 </w:t>
      </w:r>
      <w:r w:rsidRPr="00445213">
        <w:rPr>
          <w:rFonts w:ascii="Times New Roman" w:hAnsi="Times New Roman"/>
          <w:i/>
          <w:sz w:val="26"/>
          <w:szCs w:val="26"/>
        </w:rPr>
        <w:t>«Рыночная дисциплина» действует установленное законодательством Республики Армения требование об обязательном раскрытии информации со стороны банков. Публичная отчетность представляется в соответствии с международными стандартами финансовой отчетности.</w:t>
      </w:r>
    </w:p>
    <w:p w:rsidR="00D5401D" w:rsidRPr="00A66876" w:rsidRDefault="0034260E" w:rsidP="001725CE">
      <w:pPr>
        <w:widowControl/>
        <w:suppressAutoHyphens/>
        <w:spacing w:after="240"/>
        <w:ind w:left="1418"/>
        <w:jc w:val="both"/>
        <w:rPr>
          <w:rFonts w:ascii="Times New Roman" w:hAnsi="Times New Roman"/>
          <w:i/>
          <w:sz w:val="26"/>
          <w:szCs w:val="26"/>
        </w:rPr>
      </w:pPr>
      <w:r w:rsidRPr="00445213">
        <w:rPr>
          <w:rFonts w:ascii="Times New Roman" w:hAnsi="Times New Roman"/>
          <w:i/>
          <w:sz w:val="26"/>
          <w:szCs w:val="26"/>
        </w:rPr>
        <w:t>В 2014 году</w:t>
      </w:r>
      <w:r w:rsidR="008F3D9A" w:rsidRPr="00445213">
        <w:rPr>
          <w:rFonts w:ascii="Times New Roman" w:hAnsi="Times New Roman"/>
          <w:i/>
          <w:sz w:val="26"/>
          <w:szCs w:val="26"/>
        </w:rPr>
        <w:t xml:space="preserve"> </w:t>
      </w:r>
      <w:r w:rsidRPr="00445213">
        <w:rPr>
          <w:rFonts w:ascii="Times New Roman" w:hAnsi="Times New Roman"/>
          <w:i/>
          <w:sz w:val="26"/>
          <w:szCs w:val="26"/>
        </w:rPr>
        <w:t>начата</w:t>
      </w:r>
      <w:r w:rsidR="008F3D9A" w:rsidRPr="00445213">
        <w:rPr>
          <w:rFonts w:ascii="Times New Roman" w:hAnsi="Times New Roman"/>
          <w:i/>
          <w:sz w:val="26"/>
          <w:szCs w:val="26"/>
        </w:rPr>
        <w:t xml:space="preserve"> работа по поэтапному внедрению Базеля </w:t>
      </w:r>
      <w:r w:rsidR="008F3D9A" w:rsidRPr="00445213">
        <w:rPr>
          <w:rFonts w:ascii="Times New Roman" w:hAnsi="Times New Roman"/>
          <w:i/>
          <w:sz w:val="26"/>
          <w:szCs w:val="26"/>
          <w:lang w:val="en-US"/>
        </w:rPr>
        <w:t>III</w:t>
      </w:r>
      <w:r w:rsidR="008F3D9A" w:rsidRPr="00445213">
        <w:rPr>
          <w:rFonts w:ascii="Times New Roman" w:hAnsi="Times New Roman"/>
          <w:i/>
          <w:sz w:val="26"/>
          <w:szCs w:val="26"/>
        </w:rPr>
        <w:t>.</w:t>
      </w:r>
      <w:r w:rsidR="00EE0936" w:rsidRPr="00A66876">
        <w:rPr>
          <w:rFonts w:ascii="Times New Roman" w:hAnsi="Times New Roman"/>
          <w:i/>
          <w:sz w:val="26"/>
          <w:szCs w:val="26"/>
        </w:rPr>
        <w:t xml:space="preserve"> </w:t>
      </w:r>
    </w:p>
    <w:p w:rsidR="00EE0936" w:rsidRPr="00680EC1" w:rsidRDefault="005B1499" w:rsidP="00420CE7">
      <w:pPr>
        <w:pStyle w:val="ListParagraph"/>
        <w:suppressAutoHyphens/>
        <w:spacing w:after="0" w:line="240" w:lineRule="auto"/>
        <w:ind w:left="0" w:firstLine="709"/>
        <w:jc w:val="both"/>
        <w:rPr>
          <w:rFonts w:ascii="Times New Roman" w:hAnsi="Times New Roman"/>
          <w:sz w:val="28"/>
          <w:szCs w:val="28"/>
          <w:lang w:val="ru-RU"/>
        </w:rPr>
      </w:pPr>
      <w:r w:rsidRPr="00680EC1">
        <w:rPr>
          <w:rFonts w:ascii="Times New Roman" w:hAnsi="Times New Roman"/>
          <w:sz w:val="28"/>
          <w:szCs w:val="28"/>
          <w:lang w:val="ru-RU"/>
        </w:rPr>
        <w:t>Перспективны</w:t>
      </w:r>
      <w:r w:rsidR="00783074" w:rsidRPr="00680EC1">
        <w:rPr>
          <w:rFonts w:ascii="Times New Roman" w:hAnsi="Times New Roman"/>
          <w:sz w:val="28"/>
          <w:szCs w:val="28"/>
          <w:lang w:val="ru-RU"/>
        </w:rPr>
        <w:t xml:space="preserve">ми </w:t>
      </w:r>
      <w:r w:rsidRPr="00680EC1">
        <w:rPr>
          <w:rFonts w:ascii="Times New Roman" w:hAnsi="Times New Roman"/>
          <w:sz w:val="28"/>
          <w:szCs w:val="28"/>
          <w:lang w:val="ru-RU"/>
        </w:rPr>
        <w:t>направления</w:t>
      </w:r>
      <w:r w:rsidR="00783074" w:rsidRPr="00680EC1">
        <w:rPr>
          <w:rFonts w:ascii="Times New Roman" w:hAnsi="Times New Roman"/>
          <w:sz w:val="28"/>
          <w:szCs w:val="28"/>
          <w:lang w:val="ru-RU"/>
        </w:rPr>
        <w:t>ми</w:t>
      </w:r>
      <w:r w:rsidRPr="00680EC1">
        <w:rPr>
          <w:rFonts w:ascii="Times New Roman" w:hAnsi="Times New Roman"/>
          <w:sz w:val="28"/>
          <w:szCs w:val="28"/>
          <w:lang w:val="ru-RU"/>
        </w:rPr>
        <w:t xml:space="preserve"> дальнейшего развития регулирования</w:t>
      </w:r>
      <w:r w:rsidR="00EE0936" w:rsidRPr="00680EC1">
        <w:rPr>
          <w:rFonts w:ascii="Times New Roman" w:hAnsi="Times New Roman"/>
          <w:sz w:val="28"/>
          <w:szCs w:val="28"/>
          <w:lang w:val="ru-RU"/>
        </w:rPr>
        <w:t xml:space="preserve"> банковской системы Республики Армения</w:t>
      </w:r>
      <w:r w:rsidR="00783074" w:rsidRPr="00680EC1">
        <w:rPr>
          <w:rFonts w:ascii="Times New Roman" w:hAnsi="Times New Roman"/>
          <w:sz w:val="28"/>
          <w:szCs w:val="28"/>
          <w:lang w:val="ru-RU"/>
        </w:rPr>
        <w:t xml:space="preserve"> являются выработка </w:t>
      </w:r>
      <w:r w:rsidR="00EE0936" w:rsidRPr="00680EC1">
        <w:rPr>
          <w:rFonts w:ascii="Times New Roman" w:hAnsi="Times New Roman"/>
          <w:sz w:val="28"/>
          <w:szCs w:val="28"/>
          <w:lang w:val="ru-RU"/>
        </w:rPr>
        <w:t>обязательн</w:t>
      </w:r>
      <w:r w:rsidR="00783074" w:rsidRPr="00680EC1">
        <w:rPr>
          <w:rFonts w:ascii="Times New Roman" w:hAnsi="Times New Roman"/>
          <w:sz w:val="28"/>
          <w:szCs w:val="28"/>
          <w:lang w:val="ru-RU"/>
        </w:rPr>
        <w:t>ых</w:t>
      </w:r>
      <w:r w:rsidR="00EE0936" w:rsidRPr="00680EC1">
        <w:rPr>
          <w:rFonts w:ascii="Times New Roman" w:hAnsi="Times New Roman"/>
          <w:sz w:val="28"/>
          <w:szCs w:val="28"/>
          <w:lang w:val="ru-RU"/>
        </w:rPr>
        <w:t xml:space="preserve"> требовани</w:t>
      </w:r>
      <w:r w:rsidR="00783074" w:rsidRPr="00680EC1">
        <w:rPr>
          <w:rFonts w:ascii="Times New Roman" w:hAnsi="Times New Roman"/>
          <w:sz w:val="28"/>
          <w:szCs w:val="28"/>
          <w:lang w:val="ru-RU"/>
        </w:rPr>
        <w:t>й</w:t>
      </w:r>
      <w:r w:rsidR="00EE0936" w:rsidRPr="00680EC1">
        <w:rPr>
          <w:rFonts w:ascii="Times New Roman" w:hAnsi="Times New Roman"/>
          <w:sz w:val="28"/>
          <w:szCs w:val="28"/>
          <w:lang w:val="ru-RU"/>
        </w:rPr>
        <w:t xml:space="preserve"> для банков по созданию подразделения по риск-менеджменту, </w:t>
      </w:r>
      <w:r w:rsidR="00783074" w:rsidRPr="00680EC1">
        <w:rPr>
          <w:rFonts w:ascii="Times New Roman" w:hAnsi="Times New Roman"/>
          <w:sz w:val="28"/>
          <w:szCs w:val="28"/>
          <w:lang w:val="ru-RU"/>
        </w:rPr>
        <w:t xml:space="preserve">а также </w:t>
      </w:r>
      <w:r w:rsidR="00EE0936" w:rsidRPr="00680EC1">
        <w:rPr>
          <w:rFonts w:ascii="Times New Roman" w:hAnsi="Times New Roman"/>
          <w:sz w:val="28"/>
          <w:szCs w:val="28"/>
          <w:lang w:val="ru-RU"/>
        </w:rPr>
        <w:t>изуч</w:t>
      </w:r>
      <w:r w:rsidR="00783074" w:rsidRPr="00680EC1">
        <w:rPr>
          <w:rFonts w:ascii="Times New Roman" w:hAnsi="Times New Roman"/>
          <w:sz w:val="28"/>
          <w:szCs w:val="28"/>
          <w:lang w:val="ru-RU"/>
        </w:rPr>
        <w:t>ение</w:t>
      </w:r>
      <w:r w:rsidR="00EE0936" w:rsidRPr="00680EC1">
        <w:rPr>
          <w:rFonts w:ascii="Times New Roman" w:hAnsi="Times New Roman"/>
          <w:sz w:val="28"/>
          <w:szCs w:val="28"/>
          <w:lang w:val="ru-RU"/>
        </w:rPr>
        <w:t xml:space="preserve"> принцип</w:t>
      </w:r>
      <w:r w:rsidR="00783074" w:rsidRPr="00680EC1">
        <w:rPr>
          <w:rFonts w:ascii="Times New Roman" w:hAnsi="Times New Roman"/>
          <w:sz w:val="28"/>
          <w:szCs w:val="28"/>
          <w:lang w:val="ru-RU"/>
        </w:rPr>
        <w:t>ов</w:t>
      </w:r>
      <w:r w:rsidR="00EE0936" w:rsidRPr="00680EC1">
        <w:rPr>
          <w:rFonts w:ascii="Times New Roman" w:hAnsi="Times New Roman"/>
          <w:sz w:val="28"/>
          <w:szCs w:val="28"/>
          <w:lang w:val="ru-RU"/>
        </w:rPr>
        <w:t xml:space="preserve"> корпоративного управления, разработанны</w:t>
      </w:r>
      <w:r w:rsidR="00783074" w:rsidRPr="00680EC1">
        <w:rPr>
          <w:rFonts w:ascii="Times New Roman" w:hAnsi="Times New Roman"/>
          <w:sz w:val="28"/>
          <w:szCs w:val="28"/>
          <w:lang w:val="ru-RU"/>
        </w:rPr>
        <w:t>х</w:t>
      </w:r>
      <w:r w:rsidR="00EE0936" w:rsidRPr="00680EC1">
        <w:rPr>
          <w:rFonts w:ascii="Times New Roman" w:hAnsi="Times New Roman"/>
          <w:sz w:val="28"/>
          <w:szCs w:val="28"/>
          <w:lang w:val="ru-RU"/>
        </w:rPr>
        <w:t xml:space="preserve"> Базельским комитетом, </w:t>
      </w:r>
      <w:r w:rsidR="00783074" w:rsidRPr="00680EC1">
        <w:rPr>
          <w:rFonts w:ascii="Times New Roman" w:hAnsi="Times New Roman"/>
          <w:sz w:val="28"/>
          <w:szCs w:val="28"/>
          <w:lang w:val="ru-RU"/>
        </w:rPr>
        <w:t>и</w:t>
      </w:r>
      <w:r w:rsidR="00EE0936" w:rsidRPr="00680EC1">
        <w:rPr>
          <w:rFonts w:ascii="Times New Roman" w:hAnsi="Times New Roman"/>
          <w:sz w:val="28"/>
          <w:szCs w:val="28"/>
          <w:lang w:val="ru-RU"/>
        </w:rPr>
        <w:t xml:space="preserve"> международн</w:t>
      </w:r>
      <w:r w:rsidR="00783074" w:rsidRPr="00680EC1">
        <w:rPr>
          <w:rFonts w:ascii="Times New Roman" w:hAnsi="Times New Roman"/>
          <w:sz w:val="28"/>
          <w:szCs w:val="28"/>
          <w:lang w:val="ru-RU"/>
        </w:rPr>
        <w:t>ого</w:t>
      </w:r>
      <w:r w:rsidR="00EE0936" w:rsidRPr="00680EC1">
        <w:rPr>
          <w:rFonts w:ascii="Times New Roman" w:hAnsi="Times New Roman"/>
          <w:sz w:val="28"/>
          <w:szCs w:val="28"/>
          <w:lang w:val="ru-RU"/>
        </w:rPr>
        <w:t xml:space="preserve"> опыт</w:t>
      </w:r>
      <w:r w:rsidR="00783074" w:rsidRPr="00680EC1">
        <w:rPr>
          <w:rFonts w:ascii="Times New Roman" w:hAnsi="Times New Roman"/>
          <w:sz w:val="28"/>
          <w:szCs w:val="28"/>
          <w:lang w:val="ru-RU"/>
        </w:rPr>
        <w:t>а</w:t>
      </w:r>
      <w:r w:rsidR="00EE0936" w:rsidRPr="00680EC1">
        <w:rPr>
          <w:rFonts w:ascii="Times New Roman" w:hAnsi="Times New Roman"/>
          <w:sz w:val="28"/>
          <w:szCs w:val="28"/>
          <w:lang w:val="ru-RU"/>
        </w:rPr>
        <w:t xml:space="preserve"> в этой сфере </w:t>
      </w:r>
      <w:r w:rsidR="00783074" w:rsidRPr="00680EC1">
        <w:rPr>
          <w:rFonts w:ascii="Times New Roman" w:hAnsi="Times New Roman"/>
          <w:sz w:val="28"/>
          <w:szCs w:val="28"/>
          <w:lang w:val="ru-RU"/>
        </w:rPr>
        <w:t>в целях их возможного</w:t>
      </w:r>
      <w:r w:rsidR="00EE0936" w:rsidRPr="00680EC1">
        <w:rPr>
          <w:rFonts w:ascii="Times New Roman" w:hAnsi="Times New Roman"/>
          <w:sz w:val="28"/>
          <w:szCs w:val="28"/>
          <w:lang w:val="ru-RU"/>
        </w:rPr>
        <w:t xml:space="preserve"> внедр</w:t>
      </w:r>
      <w:r w:rsidR="00783074" w:rsidRPr="00680EC1">
        <w:rPr>
          <w:rFonts w:ascii="Times New Roman" w:hAnsi="Times New Roman"/>
          <w:sz w:val="28"/>
          <w:szCs w:val="28"/>
          <w:lang w:val="ru-RU"/>
        </w:rPr>
        <w:t>ения</w:t>
      </w:r>
      <w:r w:rsidR="00EE0936" w:rsidRPr="00680EC1">
        <w:rPr>
          <w:rFonts w:ascii="Times New Roman" w:hAnsi="Times New Roman"/>
          <w:sz w:val="28"/>
          <w:szCs w:val="28"/>
          <w:lang w:val="ru-RU"/>
        </w:rPr>
        <w:t xml:space="preserve"> в банковскую систему Республики Армения. </w:t>
      </w:r>
    </w:p>
    <w:p w:rsidR="00630EE1" w:rsidRPr="003A414E" w:rsidRDefault="00630EE1" w:rsidP="00420CE7">
      <w:pPr>
        <w:widowControl/>
        <w:suppressAutoHyphens/>
        <w:ind w:firstLine="709"/>
        <w:jc w:val="both"/>
        <w:rPr>
          <w:rFonts w:ascii="Times New Roman" w:hAnsi="Times New Roman"/>
          <w:sz w:val="28"/>
          <w:szCs w:val="28"/>
        </w:rPr>
      </w:pPr>
      <w:r w:rsidRPr="00680EC1">
        <w:rPr>
          <w:rFonts w:ascii="Times New Roman" w:hAnsi="Times New Roman"/>
          <w:sz w:val="28"/>
          <w:szCs w:val="28"/>
        </w:rPr>
        <w:t xml:space="preserve">Центральный банк считает целесообразным координировать действия по внедрению требований Базеля III с </w:t>
      </w:r>
      <w:r w:rsidR="00937EF6">
        <w:rPr>
          <w:rFonts w:ascii="Times New Roman" w:hAnsi="Times New Roman"/>
          <w:sz w:val="28"/>
          <w:szCs w:val="28"/>
        </w:rPr>
        <w:t xml:space="preserve">другими </w:t>
      </w:r>
      <w:r w:rsidRPr="00680EC1">
        <w:rPr>
          <w:rFonts w:ascii="Times New Roman" w:hAnsi="Times New Roman"/>
          <w:sz w:val="28"/>
          <w:szCs w:val="28"/>
        </w:rPr>
        <w:t>государствами – участниками СНГ и разработать единые подходы по этому вопросу.</w:t>
      </w:r>
    </w:p>
    <w:p w:rsidR="00593A3A" w:rsidRPr="003A414E" w:rsidRDefault="00593A3A" w:rsidP="00420CE7">
      <w:pPr>
        <w:pStyle w:val="1"/>
        <w:spacing w:line="240" w:lineRule="auto"/>
      </w:pPr>
      <w:bookmarkStart w:id="4" w:name="bookmark0"/>
      <w:bookmarkStart w:id="5" w:name="_Toc454202892"/>
      <w:r w:rsidRPr="003A414E">
        <w:rPr>
          <w:rStyle w:val="12"/>
          <w:b/>
          <w:bCs/>
          <w:sz w:val="28"/>
          <w:szCs w:val="28"/>
        </w:rPr>
        <w:t>Республика Беларусь</w:t>
      </w:r>
      <w:bookmarkEnd w:id="5"/>
    </w:p>
    <w:bookmarkEnd w:id="4"/>
    <w:p w:rsidR="00467BD8" w:rsidRPr="00445213" w:rsidRDefault="00467BD8" w:rsidP="00467BD8">
      <w:pPr>
        <w:widowControl/>
        <w:suppressAutoHyphens/>
        <w:ind w:firstLine="709"/>
        <w:contextualSpacing/>
        <w:jc w:val="both"/>
        <w:rPr>
          <w:rFonts w:ascii="Times New Roman" w:hAnsi="Times New Roman"/>
          <w:sz w:val="28"/>
          <w:szCs w:val="28"/>
        </w:rPr>
      </w:pPr>
      <w:r w:rsidRPr="00445213">
        <w:rPr>
          <w:rFonts w:ascii="Times New Roman" w:hAnsi="Times New Roman"/>
          <w:sz w:val="28"/>
          <w:szCs w:val="28"/>
        </w:rPr>
        <w:t>Национальным банком Республики Беларусь с 1 января 2005 года установлено требование к расчету нормативов достаточности капитала на покрытие основных рисков с использованием подходов, соответствующих подходам Компонента 1 «Минимальн</w:t>
      </w:r>
      <w:r w:rsidR="00AC70AE" w:rsidRPr="00445213">
        <w:rPr>
          <w:rFonts w:ascii="Times New Roman" w:hAnsi="Times New Roman"/>
          <w:sz w:val="28"/>
          <w:szCs w:val="28"/>
        </w:rPr>
        <w:t>ые требования к капиталу» Базеля</w:t>
      </w:r>
      <w:r w:rsidRPr="00445213">
        <w:rPr>
          <w:rFonts w:ascii="Times New Roman" w:hAnsi="Times New Roman"/>
          <w:sz w:val="28"/>
          <w:szCs w:val="28"/>
        </w:rPr>
        <w:t xml:space="preserve"> II, а именно:</w:t>
      </w:r>
    </w:p>
    <w:p w:rsidR="00467BD8" w:rsidRPr="00445213" w:rsidRDefault="00467BD8" w:rsidP="00467BD8">
      <w:pPr>
        <w:widowControl/>
        <w:suppressAutoHyphens/>
        <w:ind w:firstLine="709"/>
        <w:contextualSpacing/>
        <w:jc w:val="both"/>
        <w:rPr>
          <w:rFonts w:ascii="Times New Roman" w:hAnsi="Times New Roman"/>
          <w:sz w:val="28"/>
          <w:szCs w:val="28"/>
        </w:rPr>
      </w:pPr>
      <w:r w:rsidRPr="00445213">
        <w:rPr>
          <w:rFonts w:ascii="Times New Roman" w:hAnsi="Times New Roman"/>
          <w:sz w:val="28"/>
          <w:szCs w:val="28"/>
        </w:rPr>
        <w:t xml:space="preserve">кредитный риск </w:t>
      </w:r>
      <w:r w:rsidRPr="00445213">
        <w:rPr>
          <w:rFonts w:ascii="Times New Roman" w:hAnsi="Times New Roman"/>
          <w:sz w:val="28"/>
          <w:szCs w:val="28"/>
        </w:rPr>
        <w:sym w:font="Symbol" w:char="F02D"/>
      </w:r>
      <w:r w:rsidRPr="00445213">
        <w:rPr>
          <w:rFonts w:ascii="Times New Roman" w:hAnsi="Times New Roman"/>
          <w:sz w:val="28"/>
          <w:szCs w:val="28"/>
        </w:rPr>
        <w:t xml:space="preserve"> стандартизированный подход на основании внешних рейтингов заемщиков;</w:t>
      </w:r>
    </w:p>
    <w:p w:rsidR="00467BD8" w:rsidRPr="00445213" w:rsidRDefault="00467BD8" w:rsidP="00467BD8">
      <w:pPr>
        <w:widowControl/>
        <w:suppressAutoHyphens/>
        <w:ind w:firstLine="709"/>
        <w:contextualSpacing/>
        <w:jc w:val="both"/>
        <w:rPr>
          <w:rFonts w:ascii="Times New Roman" w:hAnsi="Times New Roman"/>
          <w:sz w:val="28"/>
          <w:szCs w:val="28"/>
        </w:rPr>
      </w:pPr>
      <w:r w:rsidRPr="00445213">
        <w:rPr>
          <w:rFonts w:ascii="Times New Roman" w:hAnsi="Times New Roman"/>
          <w:sz w:val="28"/>
          <w:szCs w:val="28"/>
        </w:rPr>
        <w:lastRenderedPageBreak/>
        <w:t xml:space="preserve">рыночные риски (процентный, фондовый, валютный, товарный) </w:t>
      </w:r>
      <w:r w:rsidRPr="00445213">
        <w:rPr>
          <w:rFonts w:ascii="Times New Roman" w:hAnsi="Times New Roman"/>
          <w:sz w:val="28"/>
          <w:szCs w:val="28"/>
        </w:rPr>
        <w:sym w:font="Symbol" w:char="F02D"/>
      </w:r>
      <w:r w:rsidRPr="00445213">
        <w:rPr>
          <w:rFonts w:ascii="Times New Roman" w:hAnsi="Times New Roman"/>
          <w:sz w:val="28"/>
          <w:szCs w:val="28"/>
        </w:rPr>
        <w:t xml:space="preserve"> стандартизированный подход;</w:t>
      </w:r>
    </w:p>
    <w:p w:rsidR="00467BD8" w:rsidRPr="00445213" w:rsidRDefault="00467BD8" w:rsidP="00467BD8">
      <w:pPr>
        <w:widowControl/>
        <w:suppressAutoHyphens/>
        <w:ind w:firstLine="709"/>
        <w:contextualSpacing/>
        <w:jc w:val="both"/>
        <w:rPr>
          <w:rFonts w:ascii="Times New Roman" w:hAnsi="Times New Roman"/>
          <w:sz w:val="28"/>
          <w:szCs w:val="28"/>
        </w:rPr>
      </w:pPr>
      <w:r w:rsidRPr="00445213">
        <w:rPr>
          <w:rFonts w:ascii="Times New Roman" w:hAnsi="Times New Roman"/>
          <w:sz w:val="28"/>
          <w:szCs w:val="28"/>
        </w:rPr>
        <w:t xml:space="preserve">операционный риск </w:t>
      </w:r>
      <w:r w:rsidRPr="00445213">
        <w:rPr>
          <w:rFonts w:ascii="Times New Roman" w:hAnsi="Times New Roman"/>
          <w:sz w:val="28"/>
          <w:szCs w:val="28"/>
        </w:rPr>
        <w:sym w:font="Symbol" w:char="F02D"/>
      </w:r>
      <w:r w:rsidRPr="00445213">
        <w:rPr>
          <w:rFonts w:ascii="Times New Roman" w:hAnsi="Times New Roman"/>
          <w:sz w:val="28"/>
          <w:szCs w:val="28"/>
        </w:rPr>
        <w:t xml:space="preserve"> базовый индикативный подход (с 2009 года также разрешено использовать стандартизированный подход при условии получения согласия Национального банка).</w:t>
      </w:r>
    </w:p>
    <w:p w:rsidR="00467BD8" w:rsidRPr="00445213" w:rsidRDefault="00467BD8" w:rsidP="00467BD8">
      <w:pPr>
        <w:widowControl/>
        <w:suppressAutoHyphens/>
        <w:ind w:firstLine="709"/>
        <w:contextualSpacing/>
        <w:jc w:val="both"/>
        <w:rPr>
          <w:rFonts w:ascii="Times New Roman" w:hAnsi="Times New Roman"/>
          <w:sz w:val="28"/>
          <w:szCs w:val="28"/>
        </w:rPr>
      </w:pPr>
      <w:r w:rsidRPr="00445213">
        <w:rPr>
          <w:rFonts w:ascii="Times New Roman" w:hAnsi="Times New Roman"/>
          <w:sz w:val="28"/>
          <w:szCs w:val="28"/>
        </w:rPr>
        <w:t>Внедрение подхода к оценке кредитных рисков заемщиков, основанных на применении внутренних рейтингов банка (IRB-подход), в качестве пруденциального требования не планируется. В настоящее время начато рассмотрение документов Базельского комитета, предусматривающих изменение стандартизированных подходов к расчету вышеуказанных рисков.</w:t>
      </w:r>
    </w:p>
    <w:p w:rsidR="00467BD8" w:rsidRPr="00445213" w:rsidRDefault="00467BD8" w:rsidP="00467BD8">
      <w:pPr>
        <w:widowControl/>
        <w:suppressAutoHyphens/>
        <w:ind w:firstLine="709"/>
        <w:contextualSpacing/>
        <w:jc w:val="both"/>
        <w:rPr>
          <w:rFonts w:ascii="Times New Roman" w:hAnsi="Times New Roman"/>
          <w:sz w:val="28"/>
          <w:szCs w:val="28"/>
        </w:rPr>
      </w:pPr>
      <w:r w:rsidRPr="00445213">
        <w:rPr>
          <w:rFonts w:ascii="Times New Roman" w:hAnsi="Times New Roman"/>
          <w:sz w:val="28"/>
          <w:szCs w:val="28"/>
        </w:rPr>
        <w:t>В 2016 году в целях совершенствования подходов к оценке кап</w:t>
      </w:r>
      <w:r w:rsidR="00FC6FC2" w:rsidRPr="00445213">
        <w:rPr>
          <w:rFonts w:ascii="Times New Roman" w:hAnsi="Times New Roman"/>
          <w:sz w:val="28"/>
          <w:szCs w:val="28"/>
        </w:rPr>
        <w:t>итала и рисков постановлениями п</w:t>
      </w:r>
      <w:r w:rsidRPr="00445213">
        <w:rPr>
          <w:rFonts w:ascii="Times New Roman" w:hAnsi="Times New Roman"/>
          <w:sz w:val="28"/>
          <w:szCs w:val="28"/>
        </w:rPr>
        <w:t>равления Национального банка Республики Беларусь предусмотрены:</w:t>
      </w:r>
    </w:p>
    <w:p w:rsidR="00467BD8" w:rsidRPr="00445213" w:rsidRDefault="00467BD8" w:rsidP="00467BD8">
      <w:pPr>
        <w:widowControl/>
        <w:suppressAutoHyphens/>
        <w:ind w:firstLine="709"/>
        <w:contextualSpacing/>
        <w:jc w:val="both"/>
        <w:rPr>
          <w:rFonts w:ascii="Times New Roman" w:hAnsi="Times New Roman"/>
          <w:sz w:val="28"/>
          <w:szCs w:val="28"/>
        </w:rPr>
      </w:pPr>
      <w:r w:rsidRPr="00445213">
        <w:rPr>
          <w:rFonts w:ascii="Times New Roman" w:hAnsi="Times New Roman"/>
          <w:sz w:val="28"/>
          <w:szCs w:val="28"/>
        </w:rPr>
        <w:t>корректировка порядка расчета нормативного капитала в соответствии с международными стандартами Ба</w:t>
      </w:r>
      <w:r w:rsidR="00FC6FC2" w:rsidRPr="00445213">
        <w:rPr>
          <w:rFonts w:ascii="Times New Roman" w:hAnsi="Times New Roman"/>
          <w:sz w:val="28"/>
          <w:szCs w:val="28"/>
        </w:rPr>
        <w:t>зеля</w:t>
      </w:r>
      <w:r w:rsidRPr="00445213">
        <w:rPr>
          <w:rFonts w:ascii="Times New Roman" w:hAnsi="Times New Roman"/>
          <w:sz w:val="28"/>
          <w:szCs w:val="28"/>
        </w:rPr>
        <w:t xml:space="preserve"> III с учетом национальных особенностей (с 1 января 2016 года);</w:t>
      </w:r>
    </w:p>
    <w:p w:rsidR="00467BD8" w:rsidRPr="00445213" w:rsidRDefault="00467BD8" w:rsidP="00467BD8">
      <w:pPr>
        <w:widowControl/>
        <w:suppressAutoHyphens/>
        <w:ind w:firstLine="709"/>
        <w:contextualSpacing/>
        <w:jc w:val="both"/>
        <w:rPr>
          <w:rFonts w:ascii="Times New Roman" w:hAnsi="Times New Roman"/>
          <w:sz w:val="28"/>
          <w:szCs w:val="28"/>
        </w:rPr>
      </w:pPr>
      <w:r w:rsidRPr="00445213">
        <w:rPr>
          <w:rFonts w:ascii="Times New Roman" w:hAnsi="Times New Roman"/>
          <w:sz w:val="28"/>
          <w:szCs w:val="28"/>
        </w:rPr>
        <w:t>поэтапное введение консервационного буфера капитала в течение четырех лет начиная с 1 января 2016 года;</w:t>
      </w:r>
    </w:p>
    <w:p w:rsidR="00467BD8" w:rsidRPr="00445213" w:rsidRDefault="00467BD8" w:rsidP="00467BD8">
      <w:pPr>
        <w:widowControl/>
        <w:suppressAutoHyphens/>
        <w:ind w:firstLine="709"/>
        <w:contextualSpacing/>
        <w:jc w:val="both"/>
        <w:rPr>
          <w:rFonts w:ascii="Times New Roman" w:hAnsi="Times New Roman"/>
          <w:sz w:val="28"/>
          <w:szCs w:val="28"/>
        </w:rPr>
      </w:pPr>
      <w:r w:rsidRPr="00445213">
        <w:rPr>
          <w:rFonts w:ascii="Times New Roman" w:hAnsi="Times New Roman"/>
          <w:sz w:val="28"/>
          <w:szCs w:val="28"/>
        </w:rPr>
        <w:t>корректировка подходов к оценке рисков при расчете достаточности капитала, максимального размера риска на одного должника (группу взаимосвязанных должников) и ликвиднос</w:t>
      </w:r>
      <w:r w:rsidR="00330792" w:rsidRPr="00445213">
        <w:rPr>
          <w:rFonts w:ascii="Times New Roman" w:hAnsi="Times New Roman"/>
          <w:sz w:val="28"/>
          <w:szCs w:val="28"/>
        </w:rPr>
        <w:t>ти по обремененным активам (с 1 </w:t>
      </w:r>
      <w:r w:rsidRPr="00445213">
        <w:rPr>
          <w:rFonts w:ascii="Times New Roman" w:hAnsi="Times New Roman"/>
          <w:sz w:val="28"/>
          <w:szCs w:val="28"/>
        </w:rPr>
        <w:t>января 2016 года);</w:t>
      </w:r>
    </w:p>
    <w:p w:rsidR="00467BD8" w:rsidRPr="00445213" w:rsidRDefault="00467BD8" w:rsidP="00FC6FC2">
      <w:pPr>
        <w:widowControl/>
        <w:suppressAutoHyphens/>
        <w:ind w:firstLine="709"/>
        <w:contextualSpacing/>
        <w:jc w:val="both"/>
        <w:rPr>
          <w:rFonts w:ascii="Times New Roman" w:hAnsi="Times New Roman"/>
          <w:sz w:val="28"/>
          <w:szCs w:val="28"/>
        </w:rPr>
      </w:pPr>
      <w:r w:rsidRPr="00445213">
        <w:rPr>
          <w:rFonts w:ascii="Times New Roman" w:hAnsi="Times New Roman"/>
          <w:sz w:val="28"/>
          <w:szCs w:val="28"/>
        </w:rPr>
        <w:t>изменение с</w:t>
      </w:r>
      <w:r w:rsidR="00FC6FC2" w:rsidRPr="00445213">
        <w:rPr>
          <w:rFonts w:ascii="Times New Roman" w:hAnsi="Times New Roman"/>
          <w:sz w:val="28"/>
          <w:szCs w:val="28"/>
        </w:rPr>
        <w:t>тепени риска по ценным бумагам п</w:t>
      </w:r>
      <w:r w:rsidRPr="00445213">
        <w:rPr>
          <w:rFonts w:ascii="Times New Roman" w:hAnsi="Times New Roman"/>
          <w:sz w:val="28"/>
          <w:szCs w:val="28"/>
        </w:rPr>
        <w:t xml:space="preserve">равительства </w:t>
      </w:r>
      <w:r w:rsidR="00FC6FC2" w:rsidRPr="00445213">
        <w:rPr>
          <w:rFonts w:ascii="Times New Roman" w:hAnsi="Times New Roman"/>
          <w:sz w:val="28"/>
          <w:szCs w:val="28"/>
        </w:rPr>
        <w:t xml:space="preserve">Республики Беларусь </w:t>
      </w:r>
      <w:r w:rsidRPr="00445213">
        <w:rPr>
          <w:rFonts w:ascii="Times New Roman" w:hAnsi="Times New Roman"/>
          <w:sz w:val="28"/>
          <w:szCs w:val="28"/>
        </w:rPr>
        <w:t>и Национального банка, номинированным в иностранной валюте, при расчете величины кредитного риска, показателей ликвидности и концентрации риска</w:t>
      </w:r>
      <w:r w:rsidR="00FC6FC2" w:rsidRPr="00445213">
        <w:rPr>
          <w:rFonts w:ascii="Times New Roman" w:hAnsi="Times New Roman"/>
          <w:sz w:val="28"/>
          <w:szCs w:val="28"/>
        </w:rPr>
        <w:t xml:space="preserve"> </w:t>
      </w:r>
      <w:r w:rsidRPr="00445213">
        <w:rPr>
          <w:rFonts w:ascii="Times New Roman" w:hAnsi="Times New Roman"/>
          <w:sz w:val="28"/>
          <w:szCs w:val="28"/>
        </w:rPr>
        <w:t xml:space="preserve">(с 1 мая 2016 года); </w:t>
      </w:r>
    </w:p>
    <w:p w:rsidR="00467BD8" w:rsidRPr="00445213" w:rsidRDefault="00467BD8" w:rsidP="00467BD8">
      <w:pPr>
        <w:widowControl/>
        <w:suppressAutoHyphens/>
        <w:ind w:firstLine="709"/>
        <w:contextualSpacing/>
        <w:jc w:val="both"/>
        <w:rPr>
          <w:rFonts w:ascii="Times New Roman" w:hAnsi="Times New Roman"/>
          <w:sz w:val="28"/>
          <w:szCs w:val="28"/>
        </w:rPr>
      </w:pPr>
      <w:r w:rsidRPr="00445213">
        <w:rPr>
          <w:rFonts w:ascii="Times New Roman" w:hAnsi="Times New Roman"/>
          <w:sz w:val="28"/>
          <w:szCs w:val="28"/>
        </w:rPr>
        <w:t>дополнительная корректировка порядка расчета показателей ликвидности путем включения всех отзывных банковских вкладов (депозитов) физических лиц в состав депозитов до востребования, независимо от срока размещения, предусмотренного договором (с 1 октября 2016 года).</w:t>
      </w:r>
    </w:p>
    <w:p w:rsidR="00467BD8" w:rsidRPr="00445213" w:rsidRDefault="00467BD8" w:rsidP="00467BD8">
      <w:pPr>
        <w:widowControl/>
        <w:suppressAutoHyphens/>
        <w:ind w:firstLine="709"/>
        <w:contextualSpacing/>
        <w:jc w:val="both"/>
        <w:rPr>
          <w:rFonts w:ascii="Times New Roman" w:hAnsi="Times New Roman"/>
          <w:sz w:val="28"/>
          <w:szCs w:val="28"/>
        </w:rPr>
      </w:pPr>
      <w:r w:rsidRPr="00445213">
        <w:rPr>
          <w:rFonts w:ascii="Times New Roman" w:hAnsi="Times New Roman"/>
          <w:sz w:val="28"/>
          <w:szCs w:val="28"/>
        </w:rPr>
        <w:t xml:space="preserve">В связи с наделением Национального банка полномочиями по надзору за деятельностью ОАО «Банк развития Республики Беларусь» с 5 августа </w:t>
      </w:r>
      <w:r w:rsidR="00330792" w:rsidRPr="00445213">
        <w:rPr>
          <w:rFonts w:ascii="Times New Roman" w:hAnsi="Times New Roman"/>
          <w:sz w:val="28"/>
          <w:szCs w:val="28"/>
        </w:rPr>
        <w:t>2016 </w:t>
      </w:r>
      <w:r w:rsidRPr="00445213">
        <w:rPr>
          <w:rFonts w:ascii="Times New Roman" w:hAnsi="Times New Roman"/>
          <w:sz w:val="28"/>
          <w:szCs w:val="28"/>
        </w:rPr>
        <w:t>года установлены особенности применения к Банку развития требований законодательства, предусмотренных для банков и небанковских кредитно-финансовых организаций в области банковского надзора.</w:t>
      </w:r>
    </w:p>
    <w:p w:rsidR="00467BD8" w:rsidRPr="00445213" w:rsidRDefault="00467BD8" w:rsidP="00467BD8">
      <w:pPr>
        <w:widowControl/>
        <w:suppressAutoHyphens/>
        <w:ind w:firstLine="709"/>
        <w:contextualSpacing/>
        <w:jc w:val="both"/>
        <w:rPr>
          <w:rFonts w:ascii="Times New Roman" w:hAnsi="Times New Roman"/>
          <w:sz w:val="28"/>
          <w:szCs w:val="28"/>
        </w:rPr>
      </w:pPr>
      <w:r w:rsidRPr="00445213">
        <w:rPr>
          <w:rFonts w:ascii="Times New Roman" w:hAnsi="Times New Roman"/>
          <w:sz w:val="28"/>
          <w:szCs w:val="28"/>
        </w:rPr>
        <w:t xml:space="preserve">Для представления возможности технического переоснащения и внедрения инновационных банковских технологий в 2016 году банкам, ОАО «Банк развития Республики Беларусь» и небанковским кредитно-финансовым </w:t>
      </w:r>
      <w:r w:rsidR="00FC6FC2" w:rsidRPr="00445213">
        <w:rPr>
          <w:rFonts w:ascii="Times New Roman" w:hAnsi="Times New Roman"/>
          <w:sz w:val="28"/>
          <w:szCs w:val="28"/>
        </w:rPr>
        <w:t xml:space="preserve">организациям </w:t>
      </w:r>
      <w:r w:rsidRPr="00445213">
        <w:rPr>
          <w:rFonts w:ascii="Times New Roman" w:hAnsi="Times New Roman"/>
          <w:sz w:val="28"/>
          <w:szCs w:val="28"/>
        </w:rPr>
        <w:t>предоставлено право до 31 декабря 2018 года при расчете нормативного капитала не уменьшать его размер на сумму отдельных нематериальных активов, а также на сумму их модернизации в 2013</w:t>
      </w:r>
      <w:r w:rsidRPr="00445213">
        <w:rPr>
          <w:rFonts w:ascii="Times New Roman" w:hAnsi="Times New Roman"/>
          <w:sz w:val="28"/>
          <w:szCs w:val="28"/>
        </w:rPr>
        <w:sym w:font="Symbol" w:char="F02D"/>
      </w:r>
      <w:r w:rsidR="00330792" w:rsidRPr="00445213">
        <w:rPr>
          <w:rFonts w:ascii="Times New Roman" w:hAnsi="Times New Roman"/>
          <w:sz w:val="28"/>
          <w:szCs w:val="28"/>
        </w:rPr>
        <w:t>2018 </w:t>
      </w:r>
      <w:r w:rsidRPr="00445213">
        <w:rPr>
          <w:rFonts w:ascii="Times New Roman" w:hAnsi="Times New Roman"/>
          <w:sz w:val="28"/>
          <w:szCs w:val="28"/>
        </w:rPr>
        <w:t>годах.</w:t>
      </w:r>
    </w:p>
    <w:p w:rsidR="00467BD8" w:rsidRPr="00445213" w:rsidRDefault="00467BD8" w:rsidP="00467BD8">
      <w:pPr>
        <w:widowControl/>
        <w:suppressAutoHyphens/>
        <w:ind w:firstLine="709"/>
        <w:contextualSpacing/>
        <w:jc w:val="both"/>
        <w:rPr>
          <w:rFonts w:ascii="Times New Roman" w:hAnsi="Times New Roman"/>
          <w:sz w:val="28"/>
          <w:szCs w:val="28"/>
        </w:rPr>
      </w:pPr>
      <w:r w:rsidRPr="00445213">
        <w:rPr>
          <w:rFonts w:ascii="Times New Roman" w:hAnsi="Times New Roman"/>
          <w:sz w:val="28"/>
          <w:szCs w:val="28"/>
        </w:rPr>
        <w:lastRenderedPageBreak/>
        <w:t>Национальным банком продолжается работа по внедрению Компонента 2 «Надзорный процесс». Так, дополнения и изменения, внесенные в Банковский кодекс Республики Беларусь в 2012 году, расширили полномочия Национального банка в области банковского надзора. Это позволило сформировать правовую среду, благоприятную для осуществления Национальным банком риск-ориентированного надзора за банками, направленного на обеспечение банками приемлемого уровня рисков и адекватного управления ими, на наиболее раннее выявление проблем в деятельности банков, банковских групп и банковских холдингов, угрожающих их безопасному функционированию, а также для применения гибкой системы мер надзорного реагирования, максимально направленных на исправление негативных ситуаций и тенденций в конкретном банке.</w:t>
      </w:r>
    </w:p>
    <w:p w:rsidR="00467BD8" w:rsidRPr="00445213" w:rsidRDefault="00467BD8" w:rsidP="00467BD8">
      <w:pPr>
        <w:widowControl/>
        <w:suppressAutoHyphens/>
        <w:ind w:firstLine="709"/>
        <w:contextualSpacing/>
        <w:jc w:val="both"/>
        <w:rPr>
          <w:rFonts w:ascii="Times New Roman" w:hAnsi="Times New Roman"/>
          <w:sz w:val="28"/>
          <w:szCs w:val="28"/>
        </w:rPr>
      </w:pPr>
      <w:r w:rsidRPr="00445213">
        <w:rPr>
          <w:rFonts w:ascii="Times New Roman" w:hAnsi="Times New Roman"/>
          <w:sz w:val="28"/>
          <w:szCs w:val="28"/>
        </w:rPr>
        <w:t>Благодаря расширению полномочий Национального банка в области банковского надзора в 2012 году были установлены требования к организации банками корпоративного управления и системы управления рисками, а также актуализированы требования к организации системы внутреннего контроля, требования к квалификации и деловой репутации членов органов управления банка, включая совет директоров.</w:t>
      </w:r>
    </w:p>
    <w:p w:rsidR="00467BD8" w:rsidRPr="00445213" w:rsidRDefault="00467BD8" w:rsidP="00467BD8">
      <w:pPr>
        <w:widowControl/>
        <w:suppressAutoHyphens/>
        <w:ind w:firstLine="709"/>
        <w:contextualSpacing/>
        <w:jc w:val="both"/>
        <w:rPr>
          <w:rFonts w:ascii="Times New Roman" w:hAnsi="Times New Roman"/>
          <w:sz w:val="28"/>
          <w:szCs w:val="28"/>
        </w:rPr>
      </w:pPr>
      <w:r w:rsidRPr="00445213">
        <w:rPr>
          <w:rFonts w:ascii="Times New Roman" w:hAnsi="Times New Roman"/>
          <w:sz w:val="28"/>
          <w:szCs w:val="28"/>
        </w:rPr>
        <w:t>В частности, установлены требования к составу совета директоров (наблюдательного совета) банка, небанковской кредитно-финансовой организации и его членам, предусмотрено создание советом директоров аудиторского комитета и комитета по рискам, каждый из которых возглавляется независимым директором, назначение должностных лиц, ответственных за управление рисками в банке и за внутренний контроль в банке. Также определены задачи и функции органов управления банка по организации корпоративного управления, систем управления рисками и внутреннего контроля (в том числе в банковских группах и банковских холдингах), сферы и условий возникновения конфликта интересов в функционировании банка.</w:t>
      </w:r>
    </w:p>
    <w:p w:rsidR="00467BD8" w:rsidRPr="00445213" w:rsidRDefault="00467BD8" w:rsidP="00467BD8">
      <w:pPr>
        <w:widowControl/>
        <w:suppressAutoHyphens/>
        <w:ind w:firstLine="709"/>
        <w:contextualSpacing/>
        <w:jc w:val="both"/>
        <w:rPr>
          <w:rFonts w:ascii="Times New Roman" w:hAnsi="Times New Roman"/>
          <w:sz w:val="28"/>
          <w:szCs w:val="28"/>
        </w:rPr>
      </w:pPr>
      <w:r w:rsidRPr="00445213">
        <w:rPr>
          <w:rFonts w:ascii="Times New Roman" w:hAnsi="Times New Roman"/>
          <w:sz w:val="28"/>
          <w:szCs w:val="28"/>
        </w:rPr>
        <w:t>В 2015 году в Банковском кодексе установлено требование о наличии в составе совета директоров (наблюдательного совета) банка не менее двух независимых директоров, а также определены критерии признания члена совета директоров (наблюдательного совета) банка независимым директором. Расширен перечень случаев применения мотивированного суждения Национальным банком, к которым отнесено признание лиц связанными с банком, а также признание влияния банка и (или) связанных с ним лиц существенным в целях определения возможности нахождения в должности независимого директора банка лица, на принимаемые в отношении банка решения которого может быть оказано такое влияние.</w:t>
      </w:r>
    </w:p>
    <w:p w:rsidR="00467BD8" w:rsidRPr="00445213" w:rsidRDefault="00467BD8" w:rsidP="00467BD8">
      <w:pPr>
        <w:widowControl/>
        <w:suppressAutoHyphens/>
        <w:ind w:firstLine="709"/>
        <w:contextualSpacing/>
        <w:jc w:val="both"/>
        <w:rPr>
          <w:rFonts w:ascii="Times New Roman" w:hAnsi="Times New Roman"/>
          <w:sz w:val="28"/>
          <w:szCs w:val="28"/>
        </w:rPr>
      </w:pPr>
      <w:r w:rsidRPr="00445213">
        <w:rPr>
          <w:rFonts w:ascii="Times New Roman" w:hAnsi="Times New Roman"/>
          <w:sz w:val="28"/>
          <w:szCs w:val="28"/>
        </w:rPr>
        <w:t xml:space="preserve">В июне 2016 года для повышения эффективности управления в банках внесены изменения и дополнения в ряд инструкций, регламентирующих вопросы корпоративного управления, организации систем управления рисками и внутреннего контроля, раскрытия информации. Обновленные требования к </w:t>
      </w:r>
      <w:r w:rsidRPr="00445213">
        <w:rPr>
          <w:rFonts w:ascii="Times New Roman" w:hAnsi="Times New Roman"/>
          <w:sz w:val="28"/>
          <w:szCs w:val="28"/>
        </w:rPr>
        <w:lastRenderedPageBreak/>
        <w:t>составу, процедурам и функционалу совета директоров (наблюдательного совета) и созданных им обязательных комитетов (аудиторского комитета и комитета по рискам) предусматривают обеспечение прозрачности процедуры подбора кандидатов в члены наблюдательного совета, введения в состав и исключения их из состава; увеличени количества членов наблюдательного совета в обязательных комитетах (не менее половины состава каждого из них); установление минимальной регулярности проведения заседаний наблюдательного совета и обязательных комитетов; проведение банком внешней независимой оценки и внутренней оценки эффективности корпоративного управления, проведение наблюдательным советом самооценки эффективности деятельности и оценки эффективности деятельности исполните</w:t>
      </w:r>
      <w:r w:rsidR="00FC6FC2" w:rsidRPr="00445213">
        <w:rPr>
          <w:rFonts w:ascii="Times New Roman" w:hAnsi="Times New Roman"/>
          <w:sz w:val="28"/>
          <w:szCs w:val="28"/>
        </w:rPr>
        <w:t>льного органа банка; организацию</w:t>
      </w:r>
      <w:r w:rsidRPr="00445213">
        <w:rPr>
          <w:rFonts w:ascii="Times New Roman" w:hAnsi="Times New Roman"/>
          <w:sz w:val="28"/>
          <w:szCs w:val="28"/>
        </w:rPr>
        <w:t xml:space="preserve"> наблюдательным советом систем управления рискам</w:t>
      </w:r>
      <w:r w:rsidR="00FC6FC2" w:rsidRPr="00445213">
        <w:rPr>
          <w:rFonts w:ascii="Times New Roman" w:hAnsi="Times New Roman"/>
          <w:sz w:val="28"/>
          <w:szCs w:val="28"/>
        </w:rPr>
        <w:t>и и внутреннего контроля, оценку</w:t>
      </w:r>
      <w:r w:rsidRPr="00445213">
        <w:rPr>
          <w:rFonts w:ascii="Times New Roman" w:hAnsi="Times New Roman"/>
          <w:sz w:val="28"/>
          <w:szCs w:val="28"/>
        </w:rPr>
        <w:t xml:space="preserve"> их эффективности, управление конфликтом интересов в банковском холдинге на консолидированной основе; определение наблюдательным советом политики выплаты вознаграждений, соотносящихся с KPI (показателями эффективности деятельности) банка и его работников, их влиянием на риск-профиль; установление наблюдательным советом контроля за совершением банковских операций с инсайдерами и взаимосвязанными с ними лицами без предоставления льготных условий.</w:t>
      </w:r>
    </w:p>
    <w:p w:rsidR="00467BD8" w:rsidRPr="00445213" w:rsidRDefault="00467BD8" w:rsidP="00467BD8">
      <w:pPr>
        <w:widowControl/>
        <w:suppressAutoHyphens/>
        <w:ind w:firstLine="709"/>
        <w:contextualSpacing/>
        <w:jc w:val="both"/>
        <w:rPr>
          <w:rFonts w:ascii="Times New Roman" w:hAnsi="Times New Roman"/>
          <w:sz w:val="28"/>
          <w:szCs w:val="28"/>
        </w:rPr>
      </w:pPr>
      <w:r w:rsidRPr="00445213">
        <w:rPr>
          <w:rFonts w:ascii="Times New Roman" w:hAnsi="Times New Roman"/>
          <w:sz w:val="28"/>
          <w:szCs w:val="28"/>
        </w:rPr>
        <w:t>В рамках осуществления риск-ориентированного надзора Национальным банком применяются Рекомендации о методике проведения Национальным банком Республики Беларусь проверок банков и небанковских кредитно-финансовых организаций и оценке уровня рисков, а также Рекомендации о методике проведения дистанционного анализа, определяющие методы и способы осуществления таких проверок и дистанционного анализа работниками Национального банка. Дополнениями в указанные Рекомендации о методике проведения проверок, принятыми в конце 2015 года, определен порядок проведения Национальным банком проверки деятельности банков на внебиржевом рынке Форекс для контроля за соблюдением последними требований законодательства, регулирующего порядок и условия осуществления деятельности по совершению операций с беспоставочными внебиржевыми финансовыми инструментами, а также требований банковского законодательства. Кроме того, в 2013 году утверждены Рекомендации о методике внутренней оценки капитала в банках, небанковских кредитно-финансовых организациях, банковских группах и банковских холдингах, в соответствии с которыми банками проведены две внутренние оценки капитала.</w:t>
      </w:r>
    </w:p>
    <w:p w:rsidR="00467BD8" w:rsidRPr="00445213" w:rsidRDefault="00467BD8" w:rsidP="00467BD8">
      <w:pPr>
        <w:widowControl/>
        <w:suppressAutoHyphens/>
        <w:ind w:firstLine="709"/>
        <w:contextualSpacing/>
        <w:jc w:val="both"/>
        <w:rPr>
          <w:rFonts w:ascii="Times New Roman" w:hAnsi="Times New Roman"/>
          <w:sz w:val="28"/>
          <w:szCs w:val="28"/>
        </w:rPr>
      </w:pPr>
      <w:r w:rsidRPr="00445213">
        <w:rPr>
          <w:rFonts w:ascii="Times New Roman" w:hAnsi="Times New Roman"/>
          <w:sz w:val="28"/>
          <w:szCs w:val="28"/>
        </w:rPr>
        <w:t>В рамках работы по внедрению Компонент</w:t>
      </w:r>
      <w:r w:rsidR="00FC6FC2" w:rsidRPr="00445213">
        <w:rPr>
          <w:rFonts w:ascii="Times New Roman" w:hAnsi="Times New Roman"/>
          <w:sz w:val="28"/>
          <w:szCs w:val="28"/>
        </w:rPr>
        <w:t>а 3 «Рыночная дисциплина» Базеля</w:t>
      </w:r>
      <w:r w:rsidRPr="00445213">
        <w:rPr>
          <w:rFonts w:ascii="Times New Roman" w:hAnsi="Times New Roman"/>
          <w:sz w:val="28"/>
          <w:szCs w:val="28"/>
        </w:rPr>
        <w:t xml:space="preserve"> II продолжается процесс приведения в соответствие с международными стандартами установленных требований по раскрытию информации о деятельности банка, небанковской кредитно-финансовой организации, банковской группы и банковского холдинга. Банковским кодексом определен перечень обязательной к предоставлению банками информации о событиях в их </w:t>
      </w:r>
      <w:r w:rsidRPr="00445213">
        <w:rPr>
          <w:rFonts w:ascii="Times New Roman" w:hAnsi="Times New Roman"/>
          <w:sz w:val="28"/>
          <w:szCs w:val="28"/>
        </w:rPr>
        <w:lastRenderedPageBreak/>
        <w:t>деятельности, являющихся значимыми для целей банковского надзора, особенно неблагоприятных. В 2013 году актуализированы требования к составу и объему информации, размещаемой на интернет-сайте банка. В июне 201</w:t>
      </w:r>
      <w:r w:rsidR="00330792" w:rsidRPr="00445213">
        <w:rPr>
          <w:rFonts w:ascii="Times New Roman" w:hAnsi="Times New Roman"/>
          <w:sz w:val="28"/>
          <w:szCs w:val="28"/>
        </w:rPr>
        <w:t>6 </w:t>
      </w:r>
      <w:r w:rsidR="00FC6FC2" w:rsidRPr="00445213">
        <w:rPr>
          <w:rFonts w:ascii="Times New Roman" w:hAnsi="Times New Roman"/>
          <w:sz w:val="28"/>
          <w:szCs w:val="28"/>
        </w:rPr>
        <w:t>года они дополнены требованиями</w:t>
      </w:r>
      <w:r w:rsidRPr="00445213">
        <w:rPr>
          <w:rFonts w:ascii="Times New Roman" w:hAnsi="Times New Roman"/>
          <w:sz w:val="28"/>
          <w:szCs w:val="28"/>
        </w:rPr>
        <w:t xml:space="preserve"> к раскрытию политики вознаграждений и информации о должностных лицах, ответственных за управление рисками и внутренний контроль в банке.</w:t>
      </w:r>
    </w:p>
    <w:p w:rsidR="00467BD8" w:rsidRPr="00445213" w:rsidRDefault="00467BD8" w:rsidP="00467BD8">
      <w:pPr>
        <w:widowControl/>
        <w:suppressAutoHyphens/>
        <w:ind w:firstLine="709"/>
        <w:contextualSpacing/>
        <w:jc w:val="both"/>
        <w:rPr>
          <w:rFonts w:ascii="Times New Roman" w:hAnsi="Times New Roman"/>
          <w:sz w:val="28"/>
          <w:szCs w:val="28"/>
        </w:rPr>
      </w:pPr>
      <w:r w:rsidRPr="00445213">
        <w:rPr>
          <w:rFonts w:ascii="Times New Roman" w:hAnsi="Times New Roman"/>
          <w:sz w:val="28"/>
          <w:szCs w:val="28"/>
        </w:rPr>
        <w:t xml:space="preserve">Продолжается совершенствование порядка проведения оценки соответствия квалификационным требованиям и (или) требованиям к деловой репутации, предъявляемым к членам органов управления банка, небанковской кредитно-финансовой организации. Информация о лицах, проходивших оценку соответствия, и </w:t>
      </w:r>
      <w:r w:rsidR="00FC6FC2" w:rsidRPr="00445213">
        <w:rPr>
          <w:rFonts w:ascii="Times New Roman" w:hAnsi="Times New Roman"/>
          <w:sz w:val="28"/>
          <w:szCs w:val="28"/>
        </w:rPr>
        <w:t>о ее результатах</w:t>
      </w:r>
      <w:r w:rsidRPr="00445213">
        <w:rPr>
          <w:rFonts w:ascii="Times New Roman" w:hAnsi="Times New Roman"/>
          <w:sz w:val="28"/>
          <w:szCs w:val="28"/>
        </w:rPr>
        <w:t xml:space="preserve"> размещается на интернет-сайте Национального банка.</w:t>
      </w:r>
    </w:p>
    <w:p w:rsidR="00467BD8" w:rsidRPr="00445213" w:rsidRDefault="00467BD8" w:rsidP="00467BD8">
      <w:pPr>
        <w:widowControl/>
        <w:suppressAutoHyphens/>
        <w:ind w:firstLine="709"/>
        <w:contextualSpacing/>
        <w:jc w:val="both"/>
        <w:rPr>
          <w:rFonts w:ascii="Times New Roman" w:hAnsi="Times New Roman"/>
          <w:sz w:val="28"/>
          <w:szCs w:val="28"/>
        </w:rPr>
      </w:pPr>
      <w:r w:rsidRPr="00445213">
        <w:rPr>
          <w:rFonts w:ascii="Times New Roman" w:hAnsi="Times New Roman"/>
          <w:sz w:val="28"/>
          <w:szCs w:val="28"/>
        </w:rPr>
        <w:t xml:space="preserve">Для повышения требований к качественным параметрам деятельности банков, обеспечивающих способность противостоять внутреннему и внешнему дестабилизирующему воздействию и адекватно выполнять свои функции в экономике, с 2015 года установлено требование по формированию специальных резервов в повышенном объеме по кредитам, выдаваемым юридическим и физическим лицам в белорусских рублях по повышенным процентным ставкам (норма резервирования по вновь выдаваемым по повышенным процентным ставкам кредитам увеличена с 0,5 до 30 %). В качестве повышенных рассматриваются процентные ставки, которые превышают устанавливаемую Национальным банком ставку по постоянно доступным операциям в форме кредита овернайт, увеличенную на определенный коэффициент. Для юридических лиц такой коэффициент составляет 1, для физических лиц </w:t>
      </w:r>
      <w:r w:rsidRPr="00445213">
        <w:rPr>
          <w:rFonts w:ascii="Times New Roman" w:hAnsi="Times New Roman"/>
          <w:sz w:val="28"/>
          <w:szCs w:val="28"/>
        </w:rPr>
        <w:sym w:font="Symbol" w:char="F02D"/>
      </w:r>
      <w:r w:rsidRPr="00445213">
        <w:rPr>
          <w:rFonts w:ascii="Times New Roman" w:hAnsi="Times New Roman"/>
          <w:sz w:val="28"/>
          <w:szCs w:val="28"/>
        </w:rPr>
        <w:t xml:space="preserve"> 1,4. В целях ограничения кредитного риска банков по кредитам, выдаваемым в белорусских рублях, под высокие процентные ставки данный коэффициент для юридических лиц в 2016 году был скорректирован с 1,2 до 1,0.</w:t>
      </w:r>
    </w:p>
    <w:p w:rsidR="00467BD8" w:rsidRPr="00445213" w:rsidRDefault="00467BD8" w:rsidP="00467BD8">
      <w:pPr>
        <w:widowControl/>
        <w:suppressAutoHyphens/>
        <w:ind w:firstLine="709"/>
        <w:contextualSpacing/>
        <w:jc w:val="both"/>
        <w:rPr>
          <w:rFonts w:ascii="Times New Roman" w:hAnsi="Times New Roman"/>
          <w:sz w:val="28"/>
          <w:szCs w:val="28"/>
        </w:rPr>
      </w:pPr>
      <w:r w:rsidRPr="00445213">
        <w:rPr>
          <w:rFonts w:ascii="Times New Roman" w:hAnsi="Times New Roman"/>
          <w:sz w:val="28"/>
          <w:szCs w:val="28"/>
        </w:rPr>
        <w:t xml:space="preserve">Также с 29 января 2016 года снижен минимальный размер резервирования по активам, классифицированным по II группе риска, с 10 до </w:t>
      </w:r>
      <w:r w:rsidR="00FC6FC2" w:rsidRPr="00445213">
        <w:rPr>
          <w:rFonts w:ascii="Times New Roman" w:hAnsi="Times New Roman"/>
          <w:sz w:val="28"/>
          <w:szCs w:val="28"/>
        </w:rPr>
        <w:t xml:space="preserve">   </w:t>
      </w:r>
      <w:r w:rsidRPr="00445213">
        <w:rPr>
          <w:rFonts w:ascii="Times New Roman" w:hAnsi="Times New Roman"/>
          <w:sz w:val="28"/>
          <w:szCs w:val="28"/>
        </w:rPr>
        <w:t xml:space="preserve">5 </w:t>
      </w:r>
      <w:r w:rsidR="00FC6FC2" w:rsidRPr="00445213">
        <w:rPr>
          <w:rFonts w:ascii="Times New Roman" w:hAnsi="Times New Roman"/>
          <w:sz w:val="28"/>
          <w:szCs w:val="28"/>
        </w:rPr>
        <w:t>%</w:t>
      </w:r>
      <w:r w:rsidRPr="00445213">
        <w:rPr>
          <w:rFonts w:ascii="Times New Roman" w:hAnsi="Times New Roman"/>
          <w:sz w:val="28"/>
          <w:szCs w:val="28"/>
        </w:rPr>
        <w:t>, что способствовало перераспределению высвобождаемых специальных резервов по активам, не относящимся к проблемным, в сторону увеличения объемов специальных резервов по проблемной задолженности.</w:t>
      </w:r>
    </w:p>
    <w:p w:rsidR="00467BD8" w:rsidRPr="00445213" w:rsidRDefault="00467BD8" w:rsidP="00467BD8">
      <w:pPr>
        <w:widowControl/>
        <w:suppressAutoHyphens/>
        <w:ind w:firstLine="709"/>
        <w:contextualSpacing/>
        <w:jc w:val="both"/>
        <w:rPr>
          <w:rFonts w:ascii="Times New Roman" w:hAnsi="Times New Roman"/>
          <w:sz w:val="28"/>
          <w:szCs w:val="28"/>
        </w:rPr>
      </w:pPr>
      <w:r w:rsidRPr="00445213">
        <w:rPr>
          <w:rFonts w:ascii="Times New Roman" w:hAnsi="Times New Roman"/>
          <w:sz w:val="28"/>
          <w:szCs w:val="28"/>
        </w:rPr>
        <w:t>Кроме того, с 1 января 2016 года установлены в белорусских рублях требования к минимальному размеру нормативного капитала банков, изменены требования к размеру уставного фонда и нормативного капитала небанковских кредитно-финансовых организаций. Исходя из рискованности осуществляемых операций, пересмотрен перечень банковских операций, которые могут осуществляться небанковскими кредитно-финансовыми организациями в зависимости от имеющегося уровня нормативного капитала.</w:t>
      </w:r>
    </w:p>
    <w:p w:rsidR="00467BD8" w:rsidRPr="00445213" w:rsidRDefault="00FC6FC2" w:rsidP="00467BD8">
      <w:pPr>
        <w:widowControl/>
        <w:suppressAutoHyphens/>
        <w:ind w:firstLine="709"/>
        <w:contextualSpacing/>
        <w:jc w:val="both"/>
        <w:rPr>
          <w:rFonts w:ascii="Times New Roman" w:hAnsi="Times New Roman"/>
          <w:sz w:val="28"/>
          <w:szCs w:val="28"/>
        </w:rPr>
      </w:pPr>
      <w:r w:rsidRPr="00445213">
        <w:rPr>
          <w:rFonts w:ascii="Times New Roman" w:hAnsi="Times New Roman"/>
          <w:sz w:val="28"/>
          <w:szCs w:val="28"/>
        </w:rPr>
        <w:t>В соответствии с П</w:t>
      </w:r>
      <w:r w:rsidR="00467BD8" w:rsidRPr="00445213">
        <w:rPr>
          <w:rFonts w:ascii="Times New Roman" w:hAnsi="Times New Roman"/>
          <w:sz w:val="28"/>
          <w:szCs w:val="28"/>
        </w:rPr>
        <w:t>ланом поэтапного внедрения новых стандартов капитала</w:t>
      </w:r>
      <w:r w:rsidRPr="00445213">
        <w:rPr>
          <w:rFonts w:ascii="Times New Roman" w:hAnsi="Times New Roman"/>
          <w:sz w:val="28"/>
          <w:szCs w:val="28"/>
        </w:rPr>
        <w:t>, левереджа и ликвидности Базеля</w:t>
      </w:r>
      <w:r w:rsidR="00467BD8" w:rsidRPr="00445213">
        <w:rPr>
          <w:rFonts w:ascii="Times New Roman" w:hAnsi="Times New Roman"/>
          <w:sz w:val="28"/>
          <w:szCs w:val="28"/>
        </w:rPr>
        <w:t xml:space="preserve"> III в качестве пруденциальных требований для банков Республики Беларусь, утвержденным Национальным банком в 2011 году, на протяжении 2012</w:t>
      </w:r>
      <w:r w:rsidR="00467BD8" w:rsidRPr="00445213">
        <w:rPr>
          <w:rFonts w:ascii="Times New Roman" w:hAnsi="Times New Roman"/>
          <w:sz w:val="28"/>
          <w:szCs w:val="28"/>
        </w:rPr>
        <w:sym w:font="Symbol" w:char="F02D"/>
      </w:r>
      <w:r w:rsidRPr="00445213">
        <w:rPr>
          <w:rFonts w:ascii="Times New Roman" w:hAnsi="Times New Roman"/>
          <w:sz w:val="28"/>
          <w:szCs w:val="28"/>
        </w:rPr>
        <w:t>2016 годов вели</w:t>
      </w:r>
      <w:r w:rsidR="00467BD8" w:rsidRPr="00445213">
        <w:rPr>
          <w:rFonts w:ascii="Times New Roman" w:hAnsi="Times New Roman"/>
          <w:sz w:val="28"/>
          <w:szCs w:val="28"/>
        </w:rPr>
        <w:t xml:space="preserve">сь разработка и </w:t>
      </w:r>
      <w:r w:rsidR="00467BD8" w:rsidRPr="00445213">
        <w:rPr>
          <w:rFonts w:ascii="Times New Roman" w:hAnsi="Times New Roman"/>
          <w:sz w:val="28"/>
          <w:szCs w:val="28"/>
        </w:rPr>
        <w:lastRenderedPageBreak/>
        <w:t>актуализация методологии расчетов показателей и информационных технологий формирования и обработки отчетности и её внедрение в банках.</w:t>
      </w:r>
    </w:p>
    <w:p w:rsidR="00467BD8" w:rsidRPr="00445213" w:rsidRDefault="00FC6FC2" w:rsidP="00467BD8">
      <w:pPr>
        <w:widowControl/>
        <w:suppressAutoHyphens/>
        <w:ind w:firstLine="709"/>
        <w:contextualSpacing/>
        <w:jc w:val="both"/>
        <w:rPr>
          <w:rFonts w:ascii="Times New Roman" w:hAnsi="Times New Roman"/>
          <w:sz w:val="28"/>
          <w:szCs w:val="28"/>
        </w:rPr>
      </w:pPr>
      <w:r w:rsidRPr="00445213">
        <w:rPr>
          <w:rFonts w:ascii="Times New Roman" w:hAnsi="Times New Roman"/>
          <w:sz w:val="28"/>
          <w:szCs w:val="28"/>
        </w:rPr>
        <w:t>В 2012 году утверждена М</w:t>
      </w:r>
      <w:r w:rsidR="00467BD8" w:rsidRPr="00445213">
        <w:rPr>
          <w:rFonts w:ascii="Times New Roman" w:hAnsi="Times New Roman"/>
          <w:sz w:val="28"/>
          <w:szCs w:val="28"/>
        </w:rPr>
        <w:t>етодика расчета банками показателей капитала, левереджа и ликвидности, пр</w:t>
      </w:r>
      <w:r w:rsidRPr="00445213">
        <w:rPr>
          <w:rFonts w:ascii="Times New Roman" w:hAnsi="Times New Roman"/>
          <w:sz w:val="28"/>
          <w:szCs w:val="28"/>
        </w:rPr>
        <w:t>едусмотренных стандартами Базеля</w:t>
      </w:r>
      <w:r w:rsidR="00330792" w:rsidRPr="00445213">
        <w:rPr>
          <w:rFonts w:ascii="Times New Roman" w:hAnsi="Times New Roman"/>
          <w:sz w:val="28"/>
          <w:szCs w:val="28"/>
        </w:rPr>
        <w:t xml:space="preserve"> III. В 2013 </w:t>
      </w:r>
      <w:r w:rsidR="00467BD8" w:rsidRPr="00445213">
        <w:rPr>
          <w:rFonts w:ascii="Times New Roman" w:hAnsi="Times New Roman"/>
          <w:sz w:val="28"/>
          <w:szCs w:val="28"/>
        </w:rPr>
        <w:t xml:space="preserve">году утверждены </w:t>
      </w:r>
      <w:r w:rsidRPr="00445213">
        <w:rPr>
          <w:rFonts w:ascii="Times New Roman" w:hAnsi="Times New Roman"/>
          <w:sz w:val="28"/>
          <w:szCs w:val="28"/>
        </w:rPr>
        <w:t>Р</w:t>
      </w:r>
      <w:r w:rsidR="00467BD8" w:rsidRPr="00445213">
        <w:rPr>
          <w:rFonts w:ascii="Times New Roman" w:hAnsi="Times New Roman"/>
          <w:sz w:val="28"/>
          <w:szCs w:val="28"/>
        </w:rPr>
        <w:t>екомендации о методике применения банками инструментов мониторинга риска ликвидности, предусмотренных м</w:t>
      </w:r>
      <w:r w:rsidRPr="00445213">
        <w:rPr>
          <w:rFonts w:ascii="Times New Roman" w:hAnsi="Times New Roman"/>
          <w:sz w:val="28"/>
          <w:szCs w:val="28"/>
        </w:rPr>
        <w:t>еждународными стандартами Базеля</w:t>
      </w:r>
      <w:r w:rsidR="00467BD8" w:rsidRPr="00445213">
        <w:rPr>
          <w:rFonts w:ascii="Times New Roman" w:hAnsi="Times New Roman"/>
          <w:sz w:val="28"/>
          <w:szCs w:val="28"/>
        </w:rPr>
        <w:t xml:space="preserve"> III, направленные на совершенствование и повышение эффективности процесса управления ликвидностью и риском ликвидности в банках. В связи с обновлением подходов к расчету показателей ликвидности Базельского комитета и с учетом анализа правоприменительной практики в 2014</w:t>
      </w:r>
      <w:r w:rsidR="00467BD8" w:rsidRPr="00445213">
        <w:rPr>
          <w:rFonts w:ascii="Times New Roman" w:hAnsi="Times New Roman"/>
          <w:sz w:val="28"/>
          <w:szCs w:val="28"/>
        </w:rPr>
        <w:sym w:font="Symbol" w:char="F02D"/>
      </w:r>
      <w:r w:rsidR="00467BD8" w:rsidRPr="00445213">
        <w:rPr>
          <w:rFonts w:ascii="Times New Roman" w:hAnsi="Times New Roman"/>
          <w:sz w:val="28"/>
          <w:szCs w:val="28"/>
        </w:rPr>
        <w:t xml:space="preserve">2016 годах в методики был внесен ряд корректировок. Кроме того, в </w:t>
      </w:r>
      <w:r w:rsidRPr="00445213">
        <w:rPr>
          <w:rFonts w:ascii="Times New Roman" w:hAnsi="Times New Roman"/>
          <w:sz w:val="28"/>
          <w:szCs w:val="28"/>
        </w:rPr>
        <w:t>2013 году утверждена М</w:t>
      </w:r>
      <w:r w:rsidR="00467BD8" w:rsidRPr="00445213">
        <w:rPr>
          <w:rFonts w:ascii="Times New Roman" w:hAnsi="Times New Roman"/>
          <w:sz w:val="28"/>
          <w:szCs w:val="28"/>
        </w:rPr>
        <w:t>етодика расчета контрциклического буфера капитала банка.</w:t>
      </w:r>
    </w:p>
    <w:p w:rsidR="00467BD8" w:rsidRPr="00445213" w:rsidRDefault="00467BD8" w:rsidP="00467BD8">
      <w:pPr>
        <w:widowControl/>
        <w:suppressAutoHyphens/>
        <w:ind w:firstLine="709"/>
        <w:contextualSpacing/>
        <w:jc w:val="both"/>
        <w:rPr>
          <w:rFonts w:ascii="Times New Roman" w:hAnsi="Times New Roman"/>
          <w:sz w:val="28"/>
          <w:szCs w:val="28"/>
        </w:rPr>
      </w:pPr>
      <w:r w:rsidRPr="00445213">
        <w:rPr>
          <w:rFonts w:ascii="Times New Roman" w:hAnsi="Times New Roman"/>
          <w:sz w:val="28"/>
          <w:szCs w:val="28"/>
        </w:rPr>
        <w:t>На протяжении 2013</w:t>
      </w:r>
      <w:r w:rsidRPr="00445213">
        <w:rPr>
          <w:rFonts w:ascii="Times New Roman" w:hAnsi="Times New Roman"/>
          <w:sz w:val="28"/>
          <w:szCs w:val="28"/>
        </w:rPr>
        <w:sym w:font="Symbol" w:char="F02D"/>
      </w:r>
      <w:r w:rsidRPr="00445213">
        <w:rPr>
          <w:rFonts w:ascii="Times New Roman" w:hAnsi="Times New Roman"/>
          <w:sz w:val="28"/>
          <w:szCs w:val="28"/>
        </w:rPr>
        <w:t>2016 годов Национальный банк осуществлял мониторинг расчетов показателей капитала, левереджа и ликвидности, которые представлялись всеми банками на ежеквартальной основе, а также показателей мониторинга риска ликвидности, которые представляются на ежеквартальной</w:t>
      </w:r>
      <w:r w:rsidR="00FC6FC2" w:rsidRPr="00445213">
        <w:rPr>
          <w:rFonts w:ascii="Times New Roman" w:hAnsi="Times New Roman"/>
          <w:sz w:val="28"/>
          <w:szCs w:val="28"/>
        </w:rPr>
        <w:t xml:space="preserve"> основе</w:t>
      </w:r>
      <w:r w:rsidRPr="00445213">
        <w:rPr>
          <w:rFonts w:ascii="Times New Roman" w:hAnsi="Times New Roman"/>
          <w:sz w:val="28"/>
          <w:szCs w:val="28"/>
        </w:rPr>
        <w:t xml:space="preserve"> начиная с 1 июля 2014 года.</w:t>
      </w:r>
    </w:p>
    <w:p w:rsidR="00467BD8" w:rsidRPr="00445213" w:rsidRDefault="00467BD8" w:rsidP="00467BD8">
      <w:pPr>
        <w:widowControl/>
        <w:suppressAutoHyphens/>
        <w:ind w:firstLine="709"/>
        <w:contextualSpacing/>
        <w:jc w:val="both"/>
        <w:rPr>
          <w:rFonts w:ascii="Times New Roman" w:hAnsi="Times New Roman"/>
          <w:sz w:val="28"/>
          <w:szCs w:val="28"/>
        </w:rPr>
      </w:pPr>
      <w:r w:rsidRPr="00445213">
        <w:rPr>
          <w:rFonts w:ascii="Times New Roman" w:hAnsi="Times New Roman"/>
          <w:sz w:val="28"/>
          <w:szCs w:val="28"/>
        </w:rPr>
        <w:t>Анализ показателей осуществляется на уровне сектора в целом, групп банков и отдельных банков. Показатель покрытия ликвидности используется в качестве дополнительного инструмента оценки ликвидности банков, в том числе при принятии решений о предоставлении ресурсов Национальным банком. Данные о его расчете представляются с 2015 года на ежемесячной основе.</w:t>
      </w:r>
    </w:p>
    <w:p w:rsidR="00467BD8" w:rsidRPr="00445213" w:rsidRDefault="00467BD8" w:rsidP="00467BD8">
      <w:pPr>
        <w:widowControl/>
        <w:suppressAutoHyphens/>
        <w:ind w:firstLine="709"/>
        <w:contextualSpacing/>
        <w:jc w:val="both"/>
        <w:rPr>
          <w:rFonts w:ascii="Times New Roman" w:hAnsi="Times New Roman"/>
          <w:sz w:val="28"/>
          <w:szCs w:val="28"/>
        </w:rPr>
      </w:pPr>
      <w:r w:rsidRPr="00445213">
        <w:rPr>
          <w:rFonts w:ascii="Times New Roman" w:hAnsi="Times New Roman"/>
          <w:sz w:val="28"/>
          <w:szCs w:val="28"/>
        </w:rPr>
        <w:t>На основании анализа динамики всех показателей принято решение о внедрении показат</w:t>
      </w:r>
      <w:r w:rsidR="00FC6FC2" w:rsidRPr="00445213">
        <w:rPr>
          <w:rFonts w:ascii="Times New Roman" w:hAnsi="Times New Roman"/>
          <w:sz w:val="28"/>
          <w:szCs w:val="28"/>
        </w:rPr>
        <w:t>елей капитала и левереджа Базеля</w:t>
      </w:r>
      <w:r w:rsidRPr="00445213">
        <w:rPr>
          <w:rFonts w:ascii="Times New Roman" w:hAnsi="Times New Roman"/>
          <w:sz w:val="28"/>
          <w:szCs w:val="28"/>
        </w:rPr>
        <w:t xml:space="preserve"> III в качестве нормативов безопасного функционирования с 1 января 2016 года.</w:t>
      </w:r>
    </w:p>
    <w:p w:rsidR="00467BD8" w:rsidRDefault="00467BD8" w:rsidP="00467BD8">
      <w:pPr>
        <w:widowControl/>
        <w:suppressAutoHyphens/>
        <w:ind w:firstLine="709"/>
        <w:contextualSpacing/>
        <w:jc w:val="both"/>
        <w:rPr>
          <w:rFonts w:ascii="Times New Roman" w:hAnsi="Times New Roman"/>
          <w:sz w:val="28"/>
          <w:szCs w:val="28"/>
        </w:rPr>
      </w:pPr>
      <w:r w:rsidRPr="00445213">
        <w:rPr>
          <w:rFonts w:ascii="Times New Roman" w:hAnsi="Times New Roman"/>
          <w:sz w:val="28"/>
          <w:szCs w:val="28"/>
        </w:rPr>
        <w:t>Решение о внедрени</w:t>
      </w:r>
      <w:r w:rsidR="00FC6FC2" w:rsidRPr="00445213">
        <w:rPr>
          <w:rFonts w:ascii="Times New Roman" w:hAnsi="Times New Roman"/>
          <w:sz w:val="28"/>
          <w:szCs w:val="28"/>
        </w:rPr>
        <w:t>и показателей ликвидности Базеля</w:t>
      </w:r>
      <w:r w:rsidRPr="00445213">
        <w:rPr>
          <w:rFonts w:ascii="Times New Roman" w:hAnsi="Times New Roman"/>
          <w:sz w:val="28"/>
          <w:szCs w:val="28"/>
        </w:rPr>
        <w:t xml:space="preserve"> III в качестве нормативов безопасного функционирования будет принято после дополнительного мониторинга расчетов в 2016 году. При этом банкам рекомендовано использова</w:t>
      </w:r>
      <w:r w:rsidR="00FC6FC2" w:rsidRPr="00445213">
        <w:rPr>
          <w:rFonts w:ascii="Times New Roman" w:hAnsi="Times New Roman"/>
          <w:sz w:val="28"/>
          <w:szCs w:val="28"/>
        </w:rPr>
        <w:t>ть показатели ликвидности Базеля</w:t>
      </w:r>
      <w:r w:rsidRPr="00445213">
        <w:rPr>
          <w:rFonts w:ascii="Times New Roman" w:hAnsi="Times New Roman"/>
          <w:sz w:val="28"/>
          <w:szCs w:val="28"/>
        </w:rPr>
        <w:t xml:space="preserve"> III при управлении рисками банка и принимать меры для поддержания этих показателей на уровне не ниже 100 %.</w:t>
      </w:r>
    </w:p>
    <w:p w:rsidR="00644F0D" w:rsidRPr="003A414E" w:rsidRDefault="00644F0D" w:rsidP="00420CE7">
      <w:pPr>
        <w:pStyle w:val="1"/>
        <w:spacing w:line="240" w:lineRule="auto"/>
        <w:rPr>
          <w:rStyle w:val="12"/>
          <w:b/>
          <w:bCs/>
          <w:sz w:val="28"/>
          <w:szCs w:val="28"/>
        </w:rPr>
      </w:pPr>
      <w:bookmarkStart w:id="6" w:name="_Toc454202893"/>
      <w:r w:rsidRPr="003A414E">
        <w:rPr>
          <w:rStyle w:val="12"/>
          <w:b/>
          <w:bCs/>
          <w:sz w:val="28"/>
          <w:szCs w:val="28"/>
        </w:rPr>
        <w:t>Республика Казахстан</w:t>
      </w:r>
      <w:bookmarkEnd w:id="3"/>
      <w:bookmarkEnd w:id="6"/>
    </w:p>
    <w:p w:rsidR="00D31590" w:rsidRPr="00D31590" w:rsidRDefault="00D31590" w:rsidP="00420CE7">
      <w:pPr>
        <w:widowControl/>
        <w:ind w:firstLine="708"/>
        <w:jc w:val="both"/>
        <w:rPr>
          <w:rFonts w:ascii="Times New Roman" w:hAnsi="Times New Roman" w:cs="Times New Roman"/>
          <w:sz w:val="28"/>
          <w:szCs w:val="28"/>
        </w:rPr>
      </w:pPr>
      <w:r w:rsidRPr="00D31590">
        <w:rPr>
          <w:rFonts w:ascii="Times New Roman" w:hAnsi="Times New Roman" w:cs="Times New Roman"/>
          <w:sz w:val="28"/>
          <w:szCs w:val="28"/>
        </w:rPr>
        <w:t xml:space="preserve">В целях реализации основных положений Концепции развития финансового сектора Республики Казахстан в посткризисный период Национальный Банк Республики Казахстан </w:t>
      </w:r>
      <w:r w:rsidR="001725CE">
        <w:rPr>
          <w:rFonts w:ascii="Times New Roman" w:hAnsi="Times New Roman" w:cs="Times New Roman"/>
          <w:sz w:val="28"/>
          <w:szCs w:val="28"/>
        </w:rPr>
        <w:t>в рамках</w:t>
      </w:r>
      <w:r w:rsidRPr="00D31590">
        <w:rPr>
          <w:rFonts w:ascii="Times New Roman" w:hAnsi="Times New Roman" w:cs="Times New Roman"/>
          <w:sz w:val="28"/>
          <w:szCs w:val="28"/>
        </w:rPr>
        <w:t xml:space="preserve"> возложенных на него задач обеспечивает регулирование и надзор банковской деятельности, учитывая международную практику регулирования, в том числе рекомендации Базельского комитета.</w:t>
      </w:r>
    </w:p>
    <w:p w:rsidR="00D31590" w:rsidRPr="00D31590" w:rsidRDefault="00D31590" w:rsidP="00420CE7">
      <w:pPr>
        <w:widowControl/>
        <w:ind w:firstLine="708"/>
        <w:jc w:val="both"/>
        <w:rPr>
          <w:rFonts w:ascii="Times New Roman" w:hAnsi="Times New Roman" w:cs="Times New Roman"/>
          <w:sz w:val="28"/>
          <w:szCs w:val="28"/>
        </w:rPr>
      </w:pPr>
      <w:r w:rsidRPr="00D31590">
        <w:rPr>
          <w:rFonts w:ascii="Times New Roman" w:hAnsi="Times New Roman" w:cs="Times New Roman"/>
          <w:sz w:val="28"/>
          <w:szCs w:val="28"/>
        </w:rPr>
        <w:lastRenderedPageBreak/>
        <w:t>Установленные в 2012</w:t>
      </w:r>
      <w:r w:rsidR="000E5523" w:rsidRPr="003A414E">
        <w:rPr>
          <w:rFonts w:ascii="Times New Roman" w:hAnsi="Times New Roman"/>
          <w:sz w:val="28"/>
          <w:szCs w:val="28"/>
        </w:rPr>
        <w:t>–</w:t>
      </w:r>
      <w:r w:rsidRPr="00D31590">
        <w:rPr>
          <w:rFonts w:ascii="Times New Roman" w:hAnsi="Times New Roman" w:cs="Times New Roman"/>
          <w:sz w:val="28"/>
          <w:szCs w:val="28"/>
        </w:rPr>
        <w:t>2013 годах пруденциальные требования к расчету собственного регуляторного капитала и коэффициентов достаточности собственного капитала осно</w:t>
      </w:r>
      <w:r w:rsidR="003D55F5">
        <w:rPr>
          <w:rFonts w:ascii="Times New Roman" w:hAnsi="Times New Roman" w:cs="Times New Roman"/>
          <w:sz w:val="28"/>
          <w:szCs w:val="28"/>
        </w:rPr>
        <w:t>вываются на рекомендациях Базеля</w:t>
      </w:r>
      <w:r w:rsidRPr="00D31590">
        <w:rPr>
          <w:rFonts w:ascii="Times New Roman" w:hAnsi="Times New Roman" w:cs="Times New Roman"/>
          <w:sz w:val="28"/>
          <w:szCs w:val="28"/>
        </w:rPr>
        <w:t xml:space="preserve"> </w:t>
      </w:r>
      <w:r w:rsidRPr="00D31590">
        <w:rPr>
          <w:rFonts w:ascii="Times New Roman" w:hAnsi="Times New Roman" w:cs="Times New Roman"/>
          <w:sz w:val="28"/>
          <w:szCs w:val="28"/>
          <w:lang w:val="en-US"/>
        </w:rPr>
        <w:t>III</w:t>
      </w:r>
      <w:r w:rsidRPr="00D31590">
        <w:rPr>
          <w:rFonts w:ascii="Times New Roman" w:hAnsi="Times New Roman" w:cs="Times New Roman"/>
          <w:sz w:val="28"/>
          <w:szCs w:val="28"/>
        </w:rPr>
        <w:t>. Так, расчет кредитного риска соответствует ста</w:t>
      </w:r>
      <w:r w:rsidR="003D55F5">
        <w:rPr>
          <w:rFonts w:ascii="Times New Roman" w:hAnsi="Times New Roman" w:cs="Times New Roman"/>
          <w:sz w:val="28"/>
          <w:szCs w:val="28"/>
        </w:rPr>
        <w:t>ндартизированному подходу Базеля</w:t>
      </w:r>
      <w:r w:rsidRPr="00D31590">
        <w:rPr>
          <w:rFonts w:ascii="Times New Roman" w:hAnsi="Times New Roman" w:cs="Times New Roman"/>
          <w:sz w:val="28"/>
          <w:szCs w:val="28"/>
        </w:rPr>
        <w:t xml:space="preserve"> II (Standardized Approach), рыночный риск – методу стандартного измерения (Standardized Measurement Approach), операционный риск – базовому индикативному методу (Basic Indicator Approach).</w:t>
      </w:r>
    </w:p>
    <w:p w:rsidR="00D31590" w:rsidRPr="00D31590" w:rsidRDefault="00D31590" w:rsidP="00420CE7">
      <w:pPr>
        <w:widowControl/>
        <w:ind w:firstLine="709"/>
        <w:jc w:val="both"/>
        <w:rPr>
          <w:rFonts w:ascii="Times New Roman" w:hAnsi="Times New Roman" w:cs="Times New Roman"/>
          <w:i/>
          <w:sz w:val="28"/>
          <w:szCs w:val="28"/>
        </w:rPr>
      </w:pPr>
      <w:r w:rsidRPr="00D31590">
        <w:rPr>
          <w:rFonts w:ascii="Times New Roman" w:hAnsi="Times New Roman" w:cs="Times New Roman"/>
          <w:sz w:val="28"/>
          <w:szCs w:val="28"/>
        </w:rPr>
        <w:t>С 1 января 2015 года в Республике Казахстан осуществляется процесс внедрения рекомендаций Базельского комите</w:t>
      </w:r>
      <w:r w:rsidR="003D55F5">
        <w:rPr>
          <w:rFonts w:ascii="Times New Roman" w:hAnsi="Times New Roman" w:cs="Times New Roman"/>
          <w:sz w:val="28"/>
          <w:szCs w:val="28"/>
        </w:rPr>
        <w:t>та по банковскому надзору Базеля</w:t>
      </w:r>
      <w:r w:rsidRPr="00D31590">
        <w:rPr>
          <w:rFonts w:ascii="Times New Roman" w:hAnsi="Times New Roman" w:cs="Times New Roman"/>
          <w:sz w:val="28"/>
          <w:szCs w:val="28"/>
        </w:rPr>
        <w:t xml:space="preserve"> </w:t>
      </w:r>
      <w:r w:rsidRPr="00D31590">
        <w:rPr>
          <w:rFonts w:ascii="Times New Roman" w:hAnsi="Times New Roman" w:cs="Times New Roman"/>
          <w:sz w:val="28"/>
          <w:szCs w:val="28"/>
          <w:lang w:val="en-US"/>
        </w:rPr>
        <w:t>III</w:t>
      </w:r>
      <w:r w:rsidRPr="00D31590">
        <w:rPr>
          <w:rFonts w:ascii="Times New Roman" w:hAnsi="Times New Roman" w:cs="Times New Roman"/>
          <w:sz w:val="28"/>
          <w:szCs w:val="28"/>
        </w:rPr>
        <w:t xml:space="preserve">. Ведется активная работа </w:t>
      </w:r>
      <w:r w:rsidR="003D55F5">
        <w:rPr>
          <w:rFonts w:ascii="Times New Roman" w:hAnsi="Times New Roman" w:cs="Times New Roman"/>
          <w:sz w:val="28"/>
          <w:szCs w:val="28"/>
        </w:rPr>
        <w:t>по повышению</w:t>
      </w:r>
      <w:r w:rsidRPr="00D31590">
        <w:rPr>
          <w:rFonts w:ascii="Times New Roman" w:hAnsi="Times New Roman" w:cs="Times New Roman"/>
          <w:sz w:val="28"/>
          <w:szCs w:val="28"/>
        </w:rPr>
        <w:t xml:space="preserve"> соответствия данным стандартам, в частности по капиталу и ликвидности, с целью формирования устойчивого к финансовым стрессам и конкурентоспособного на международном уровне банковского сектора.</w:t>
      </w:r>
    </w:p>
    <w:p w:rsidR="00D31590" w:rsidRPr="00D31590" w:rsidRDefault="00D31590" w:rsidP="00420CE7">
      <w:pPr>
        <w:widowControl/>
        <w:ind w:firstLine="709"/>
        <w:jc w:val="both"/>
        <w:rPr>
          <w:rFonts w:ascii="Times New Roman" w:hAnsi="Times New Roman" w:cs="Times New Roman"/>
          <w:sz w:val="28"/>
          <w:szCs w:val="28"/>
        </w:rPr>
      </w:pPr>
      <w:r w:rsidRPr="00AF04EA">
        <w:rPr>
          <w:rFonts w:ascii="Times New Roman" w:hAnsi="Times New Roman" w:cs="Times New Roman"/>
          <w:b/>
          <w:sz w:val="28"/>
          <w:szCs w:val="28"/>
        </w:rPr>
        <w:t>Собственный капитал</w:t>
      </w:r>
      <w:r w:rsidR="00AF04EA">
        <w:rPr>
          <w:rFonts w:ascii="Times New Roman" w:hAnsi="Times New Roman" w:cs="Times New Roman"/>
          <w:b/>
          <w:sz w:val="28"/>
          <w:szCs w:val="28"/>
        </w:rPr>
        <w:t xml:space="preserve">. </w:t>
      </w:r>
      <w:r w:rsidRPr="00D31590">
        <w:rPr>
          <w:rFonts w:ascii="Times New Roman" w:hAnsi="Times New Roman" w:cs="Times New Roman"/>
          <w:sz w:val="28"/>
          <w:szCs w:val="28"/>
        </w:rPr>
        <w:t>Национальный Банк Республики Казахстан в текущих условиях применяет принципы контрцикличного регулирования банк</w:t>
      </w:r>
      <w:r w:rsidR="007D4F13">
        <w:rPr>
          <w:rFonts w:ascii="Times New Roman" w:hAnsi="Times New Roman" w:cs="Times New Roman"/>
          <w:sz w:val="28"/>
          <w:szCs w:val="28"/>
        </w:rPr>
        <w:t>овского сектора. В течение 2016</w:t>
      </w:r>
      <w:r w:rsidR="007D4F13" w:rsidRPr="003A414E">
        <w:rPr>
          <w:rFonts w:ascii="Times New Roman" w:hAnsi="Times New Roman"/>
          <w:sz w:val="28"/>
          <w:szCs w:val="28"/>
        </w:rPr>
        <w:t>–</w:t>
      </w:r>
      <w:r w:rsidRPr="00D31590">
        <w:rPr>
          <w:rFonts w:ascii="Times New Roman" w:hAnsi="Times New Roman" w:cs="Times New Roman"/>
          <w:sz w:val="28"/>
          <w:szCs w:val="28"/>
        </w:rPr>
        <w:t>2017 годов минимальное значение достаточности совокупного собственного капитала повышается на 0,5</w:t>
      </w:r>
      <w:r w:rsidR="00D20D08">
        <w:rPr>
          <w:rFonts w:ascii="Times New Roman" w:hAnsi="Times New Roman" w:cs="Times New Roman"/>
          <w:sz w:val="28"/>
          <w:szCs w:val="28"/>
        </w:rPr>
        <w:t> %</w:t>
      </w:r>
      <w:r w:rsidRPr="00D31590">
        <w:rPr>
          <w:rFonts w:ascii="Times New Roman" w:hAnsi="Times New Roman" w:cs="Times New Roman"/>
          <w:sz w:val="28"/>
          <w:szCs w:val="28"/>
        </w:rPr>
        <w:t xml:space="preserve"> при первоначальном плане повышения на 1,5</w:t>
      </w:r>
      <w:r w:rsidR="00D20D08">
        <w:rPr>
          <w:rFonts w:ascii="Times New Roman" w:hAnsi="Times New Roman" w:cs="Times New Roman"/>
          <w:sz w:val="28"/>
          <w:szCs w:val="28"/>
        </w:rPr>
        <w:t> %</w:t>
      </w:r>
      <w:r w:rsidRPr="00D31590">
        <w:rPr>
          <w:rFonts w:ascii="Times New Roman" w:hAnsi="Times New Roman" w:cs="Times New Roman"/>
          <w:sz w:val="28"/>
          <w:szCs w:val="28"/>
        </w:rPr>
        <w:t>:</w:t>
      </w:r>
    </w:p>
    <w:p w:rsidR="00D31590" w:rsidRPr="00D31590" w:rsidRDefault="00D31590" w:rsidP="00420CE7">
      <w:pPr>
        <w:widowControl/>
        <w:ind w:firstLine="709"/>
        <w:jc w:val="both"/>
        <w:rPr>
          <w:rFonts w:ascii="Times New Roman" w:hAnsi="Times New Roman" w:cs="Times New Roman"/>
          <w:sz w:val="28"/>
          <w:szCs w:val="28"/>
        </w:rPr>
      </w:pPr>
      <w:r w:rsidRPr="00D31590">
        <w:rPr>
          <w:rFonts w:ascii="Times New Roman" w:hAnsi="Times New Roman" w:cs="Times New Roman"/>
          <w:sz w:val="28"/>
          <w:szCs w:val="28"/>
        </w:rPr>
        <w:t>требование к основному капиталу</w:t>
      </w:r>
      <w:r w:rsidR="007D4F13">
        <w:rPr>
          <w:rFonts w:ascii="Times New Roman" w:hAnsi="Times New Roman" w:cs="Times New Roman"/>
          <w:sz w:val="28"/>
          <w:szCs w:val="28"/>
        </w:rPr>
        <w:t xml:space="preserve"> (Common Equity Tier I) на 2015</w:t>
      </w:r>
      <w:r w:rsidR="007D4F13" w:rsidRPr="003A414E">
        <w:rPr>
          <w:rFonts w:ascii="Times New Roman" w:hAnsi="Times New Roman"/>
          <w:sz w:val="28"/>
          <w:szCs w:val="28"/>
        </w:rPr>
        <w:t>–</w:t>
      </w:r>
      <w:r w:rsidRPr="00D31590">
        <w:rPr>
          <w:rFonts w:ascii="Times New Roman" w:hAnsi="Times New Roman" w:cs="Times New Roman"/>
          <w:sz w:val="28"/>
          <w:szCs w:val="28"/>
        </w:rPr>
        <w:t>2016</w:t>
      </w:r>
      <w:r w:rsidR="00420CE7">
        <w:rPr>
          <w:rFonts w:ascii="Times New Roman" w:hAnsi="Times New Roman" w:cs="Times New Roman"/>
          <w:sz w:val="28"/>
          <w:szCs w:val="28"/>
        </w:rPr>
        <w:t> </w:t>
      </w:r>
      <w:r w:rsidR="00916A0F">
        <w:rPr>
          <w:rFonts w:ascii="Times New Roman" w:hAnsi="Times New Roman" w:cs="Times New Roman"/>
          <w:sz w:val="28"/>
          <w:szCs w:val="28"/>
        </w:rPr>
        <w:t>годах</w:t>
      </w:r>
      <w:r w:rsidRPr="00D31590">
        <w:rPr>
          <w:rFonts w:ascii="Times New Roman" w:hAnsi="Times New Roman" w:cs="Times New Roman"/>
          <w:sz w:val="28"/>
          <w:szCs w:val="28"/>
        </w:rPr>
        <w:t xml:space="preserve"> устан</w:t>
      </w:r>
      <w:r w:rsidR="007D4F13">
        <w:rPr>
          <w:rFonts w:ascii="Times New Roman" w:hAnsi="Times New Roman" w:cs="Times New Roman"/>
          <w:sz w:val="28"/>
          <w:szCs w:val="28"/>
        </w:rPr>
        <w:t>овлено на уровне 5</w:t>
      </w:r>
      <w:r w:rsidR="00D20D08">
        <w:rPr>
          <w:rFonts w:ascii="Times New Roman" w:hAnsi="Times New Roman" w:cs="Times New Roman"/>
          <w:sz w:val="28"/>
          <w:szCs w:val="28"/>
        </w:rPr>
        <w:t> %</w:t>
      </w:r>
      <w:r w:rsidRPr="00D31590">
        <w:rPr>
          <w:rFonts w:ascii="Times New Roman" w:hAnsi="Times New Roman" w:cs="Times New Roman"/>
          <w:sz w:val="28"/>
          <w:szCs w:val="28"/>
        </w:rPr>
        <w:t xml:space="preserve"> с повышением до уровня 5,5</w:t>
      </w:r>
      <w:r w:rsidR="00D20D08">
        <w:rPr>
          <w:rFonts w:ascii="Times New Roman" w:hAnsi="Times New Roman" w:cs="Times New Roman"/>
          <w:sz w:val="28"/>
          <w:szCs w:val="28"/>
        </w:rPr>
        <w:t> %</w:t>
      </w:r>
      <w:r w:rsidRPr="00D31590">
        <w:rPr>
          <w:rFonts w:ascii="Times New Roman" w:hAnsi="Times New Roman" w:cs="Times New Roman"/>
          <w:sz w:val="28"/>
          <w:szCs w:val="28"/>
        </w:rPr>
        <w:t xml:space="preserve"> к 2017</w:t>
      </w:r>
      <w:r w:rsidR="00420CE7">
        <w:rPr>
          <w:rFonts w:ascii="Times New Roman" w:hAnsi="Times New Roman" w:cs="Times New Roman"/>
          <w:sz w:val="28"/>
          <w:szCs w:val="28"/>
        </w:rPr>
        <w:t> </w:t>
      </w:r>
      <w:r w:rsidRPr="00D31590">
        <w:rPr>
          <w:rFonts w:ascii="Times New Roman" w:hAnsi="Times New Roman" w:cs="Times New Roman"/>
          <w:sz w:val="28"/>
          <w:szCs w:val="28"/>
        </w:rPr>
        <w:t>году;</w:t>
      </w:r>
    </w:p>
    <w:p w:rsidR="00D31590" w:rsidRPr="00D31590" w:rsidRDefault="00D31590" w:rsidP="00420CE7">
      <w:pPr>
        <w:widowControl/>
        <w:ind w:firstLine="709"/>
        <w:jc w:val="both"/>
        <w:rPr>
          <w:rFonts w:ascii="Times New Roman" w:hAnsi="Times New Roman" w:cs="Times New Roman"/>
          <w:sz w:val="28"/>
          <w:szCs w:val="28"/>
        </w:rPr>
      </w:pPr>
      <w:r w:rsidRPr="00D31590">
        <w:rPr>
          <w:rFonts w:ascii="Times New Roman" w:hAnsi="Times New Roman" w:cs="Times New Roman"/>
          <w:sz w:val="28"/>
          <w:szCs w:val="28"/>
        </w:rPr>
        <w:t>значение капитала первого уровня (T</w:t>
      </w:r>
      <w:r w:rsidR="007D4F13">
        <w:rPr>
          <w:rFonts w:ascii="Times New Roman" w:hAnsi="Times New Roman" w:cs="Times New Roman"/>
          <w:sz w:val="28"/>
          <w:szCs w:val="28"/>
        </w:rPr>
        <w:t>ier I) банков Казахстана в 2015</w:t>
      </w:r>
      <w:r w:rsidR="007D4F13" w:rsidRPr="003A414E">
        <w:rPr>
          <w:rFonts w:ascii="Times New Roman" w:hAnsi="Times New Roman"/>
          <w:sz w:val="28"/>
          <w:szCs w:val="28"/>
        </w:rPr>
        <w:t>–</w:t>
      </w:r>
      <w:r w:rsidRPr="00D31590">
        <w:rPr>
          <w:rFonts w:ascii="Times New Roman" w:hAnsi="Times New Roman" w:cs="Times New Roman"/>
          <w:sz w:val="28"/>
          <w:szCs w:val="28"/>
        </w:rPr>
        <w:t>2016</w:t>
      </w:r>
      <w:r w:rsidR="00420CE7">
        <w:rPr>
          <w:rFonts w:ascii="Times New Roman" w:hAnsi="Times New Roman" w:cs="Times New Roman"/>
          <w:sz w:val="28"/>
          <w:szCs w:val="28"/>
        </w:rPr>
        <w:t> </w:t>
      </w:r>
      <w:r w:rsidRPr="00D31590">
        <w:rPr>
          <w:rFonts w:ascii="Times New Roman" w:hAnsi="Times New Roman" w:cs="Times New Roman"/>
          <w:sz w:val="28"/>
          <w:szCs w:val="28"/>
        </w:rPr>
        <w:t>год</w:t>
      </w:r>
      <w:r w:rsidR="007D4F13">
        <w:rPr>
          <w:rFonts w:ascii="Times New Roman" w:hAnsi="Times New Roman" w:cs="Times New Roman"/>
          <w:sz w:val="28"/>
          <w:szCs w:val="28"/>
        </w:rPr>
        <w:t>ы должно составлять не менее 6</w:t>
      </w:r>
      <w:r w:rsidR="00D20D08">
        <w:rPr>
          <w:rFonts w:ascii="Times New Roman" w:hAnsi="Times New Roman" w:cs="Times New Roman"/>
          <w:sz w:val="28"/>
          <w:szCs w:val="28"/>
        </w:rPr>
        <w:t> %</w:t>
      </w:r>
      <w:r w:rsidRPr="00D31590">
        <w:rPr>
          <w:rFonts w:ascii="Times New Roman" w:hAnsi="Times New Roman" w:cs="Times New Roman"/>
          <w:sz w:val="28"/>
          <w:szCs w:val="28"/>
        </w:rPr>
        <w:t>, начиная с 2017 года – 6,5</w:t>
      </w:r>
      <w:r w:rsidR="00D20D08">
        <w:rPr>
          <w:rFonts w:ascii="Times New Roman" w:hAnsi="Times New Roman" w:cs="Times New Roman"/>
          <w:sz w:val="28"/>
          <w:szCs w:val="28"/>
        </w:rPr>
        <w:t> %</w:t>
      </w:r>
      <w:r w:rsidRPr="00D31590">
        <w:rPr>
          <w:rFonts w:ascii="Times New Roman" w:hAnsi="Times New Roman" w:cs="Times New Roman"/>
          <w:sz w:val="28"/>
          <w:szCs w:val="28"/>
        </w:rPr>
        <w:t>;</w:t>
      </w:r>
    </w:p>
    <w:p w:rsidR="00D31590" w:rsidRPr="00D31590" w:rsidRDefault="00D31590" w:rsidP="00420CE7">
      <w:pPr>
        <w:widowControl/>
        <w:ind w:firstLine="709"/>
        <w:jc w:val="both"/>
        <w:rPr>
          <w:rFonts w:ascii="Times New Roman" w:hAnsi="Times New Roman" w:cs="Times New Roman"/>
          <w:sz w:val="28"/>
          <w:szCs w:val="28"/>
        </w:rPr>
      </w:pPr>
      <w:r w:rsidRPr="00D31590">
        <w:rPr>
          <w:rFonts w:ascii="Times New Roman" w:hAnsi="Times New Roman" w:cs="Times New Roman"/>
          <w:sz w:val="28"/>
          <w:szCs w:val="28"/>
        </w:rPr>
        <w:t>аналогично установлено требование к общему собственному капиталу (Total Capi</w:t>
      </w:r>
      <w:r w:rsidR="007D4F13">
        <w:rPr>
          <w:rFonts w:ascii="Times New Roman" w:hAnsi="Times New Roman" w:cs="Times New Roman"/>
          <w:sz w:val="28"/>
          <w:szCs w:val="28"/>
        </w:rPr>
        <w:t>tal): 7,5</w:t>
      </w:r>
      <w:r w:rsidR="00D20D08">
        <w:rPr>
          <w:rFonts w:ascii="Times New Roman" w:hAnsi="Times New Roman" w:cs="Times New Roman"/>
          <w:sz w:val="28"/>
          <w:szCs w:val="28"/>
        </w:rPr>
        <w:t> %</w:t>
      </w:r>
      <w:r w:rsidR="007D4F13">
        <w:rPr>
          <w:rFonts w:ascii="Times New Roman" w:hAnsi="Times New Roman" w:cs="Times New Roman"/>
          <w:sz w:val="28"/>
          <w:szCs w:val="28"/>
        </w:rPr>
        <w:t xml:space="preserve"> </w:t>
      </w:r>
      <w:r w:rsidR="003D55F5" w:rsidRPr="003A414E">
        <w:rPr>
          <w:rFonts w:ascii="Times New Roman" w:hAnsi="Times New Roman"/>
          <w:sz w:val="28"/>
          <w:szCs w:val="28"/>
        </w:rPr>
        <w:t>–</w:t>
      </w:r>
      <w:r w:rsidR="003D55F5">
        <w:rPr>
          <w:rFonts w:ascii="Times New Roman" w:hAnsi="Times New Roman"/>
          <w:sz w:val="28"/>
          <w:szCs w:val="28"/>
        </w:rPr>
        <w:t xml:space="preserve"> </w:t>
      </w:r>
      <w:r w:rsidR="007D4F13">
        <w:rPr>
          <w:rFonts w:ascii="Times New Roman" w:hAnsi="Times New Roman" w:cs="Times New Roman"/>
          <w:sz w:val="28"/>
          <w:szCs w:val="28"/>
        </w:rPr>
        <w:t>в 2015</w:t>
      </w:r>
      <w:r w:rsidR="007D4F13" w:rsidRPr="003A414E">
        <w:rPr>
          <w:rFonts w:ascii="Times New Roman" w:hAnsi="Times New Roman"/>
          <w:sz w:val="28"/>
          <w:szCs w:val="28"/>
        </w:rPr>
        <w:t>–</w:t>
      </w:r>
      <w:r w:rsidR="00916A0F">
        <w:rPr>
          <w:rFonts w:ascii="Times New Roman" w:hAnsi="Times New Roman" w:cs="Times New Roman"/>
          <w:sz w:val="28"/>
          <w:szCs w:val="28"/>
        </w:rPr>
        <w:t>2016 годах</w:t>
      </w:r>
      <w:r w:rsidR="007D4F13">
        <w:rPr>
          <w:rFonts w:ascii="Times New Roman" w:hAnsi="Times New Roman" w:cs="Times New Roman"/>
          <w:sz w:val="28"/>
          <w:szCs w:val="28"/>
        </w:rPr>
        <w:t>, 8</w:t>
      </w:r>
      <w:r w:rsidR="00D20D08">
        <w:rPr>
          <w:rFonts w:ascii="Times New Roman" w:hAnsi="Times New Roman" w:cs="Times New Roman"/>
          <w:sz w:val="28"/>
          <w:szCs w:val="28"/>
        </w:rPr>
        <w:t> %</w:t>
      </w:r>
      <w:r w:rsidR="003D55F5">
        <w:rPr>
          <w:rFonts w:ascii="Times New Roman" w:hAnsi="Times New Roman" w:cs="Times New Roman"/>
          <w:sz w:val="28"/>
          <w:szCs w:val="28"/>
        </w:rPr>
        <w:t xml:space="preserve"> </w:t>
      </w:r>
      <w:r w:rsidR="003D55F5" w:rsidRPr="003A414E">
        <w:rPr>
          <w:rFonts w:ascii="Times New Roman" w:hAnsi="Times New Roman"/>
          <w:sz w:val="28"/>
          <w:szCs w:val="28"/>
        </w:rPr>
        <w:t>–</w:t>
      </w:r>
      <w:r w:rsidR="003D55F5">
        <w:rPr>
          <w:rFonts w:ascii="Times New Roman" w:hAnsi="Times New Roman" w:cs="Times New Roman"/>
          <w:sz w:val="28"/>
          <w:szCs w:val="28"/>
        </w:rPr>
        <w:t xml:space="preserve"> </w:t>
      </w:r>
      <w:r w:rsidRPr="00D31590">
        <w:rPr>
          <w:rFonts w:ascii="Times New Roman" w:hAnsi="Times New Roman" w:cs="Times New Roman"/>
          <w:sz w:val="28"/>
          <w:szCs w:val="28"/>
        </w:rPr>
        <w:t>с 2017 года.</w:t>
      </w:r>
    </w:p>
    <w:p w:rsidR="00D31590" w:rsidRPr="00D31590" w:rsidRDefault="00D31590" w:rsidP="00420CE7">
      <w:pPr>
        <w:widowControl/>
        <w:ind w:firstLine="709"/>
        <w:jc w:val="both"/>
        <w:rPr>
          <w:rFonts w:ascii="Times New Roman" w:hAnsi="Times New Roman" w:cs="Times New Roman"/>
          <w:sz w:val="28"/>
          <w:szCs w:val="28"/>
        </w:rPr>
      </w:pPr>
      <w:r w:rsidRPr="00D31590">
        <w:rPr>
          <w:rFonts w:ascii="Times New Roman" w:hAnsi="Times New Roman" w:cs="Times New Roman"/>
          <w:sz w:val="28"/>
          <w:szCs w:val="28"/>
        </w:rPr>
        <w:t>Таким образом, с 2017 года требования к собственному капиталу будут соответствовать минимальным рекомендуемым значениям Базельского комитета.</w:t>
      </w:r>
    </w:p>
    <w:p w:rsidR="00D31590" w:rsidRPr="00D31590" w:rsidRDefault="00D31590" w:rsidP="00420CE7">
      <w:pPr>
        <w:widowControl/>
        <w:autoSpaceDE w:val="0"/>
        <w:autoSpaceDN w:val="0"/>
        <w:adjustRightInd w:val="0"/>
        <w:ind w:firstLine="709"/>
        <w:jc w:val="both"/>
        <w:rPr>
          <w:rFonts w:ascii="Times New Roman" w:hAnsi="Times New Roman" w:cs="Times New Roman"/>
          <w:sz w:val="28"/>
          <w:szCs w:val="28"/>
        </w:rPr>
      </w:pPr>
      <w:r w:rsidRPr="00D31590">
        <w:rPr>
          <w:rFonts w:ascii="Times New Roman" w:hAnsi="Times New Roman" w:cs="Times New Roman"/>
          <w:sz w:val="28"/>
          <w:szCs w:val="28"/>
        </w:rPr>
        <w:t>Дополнительно для банков установлены буферы капитала (консервационный, контрциклический, системный), что означает усиление регуляторной политики элементами макропруденциального контроля. Буферы капитала должны быть сформированы за счет основного капитала (простые акции и нераспределенный чистый доход банка), при этом невыполнение банком требований по накоплению необходимого уровня буферов капита</w:t>
      </w:r>
      <w:r w:rsidR="003D55F5">
        <w:rPr>
          <w:rFonts w:ascii="Times New Roman" w:hAnsi="Times New Roman" w:cs="Times New Roman"/>
          <w:sz w:val="28"/>
          <w:szCs w:val="28"/>
        </w:rPr>
        <w:t>ла не влечет за собой применения</w:t>
      </w:r>
      <w:r w:rsidRPr="00D31590">
        <w:rPr>
          <w:rFonts w:ascii="Times New Roman" w:hAnsi="Times New Roman" w:cs="Times New Roman"/>
          <w:sz w:val="28"/>
          <w:szCs w:val="28"/>
        </w:rPr>
        <w:t xml:space="preserve"> к банку санкций, а только накладывает ограничения на использование доходов. </w:t>
      </w:r>
    </w:p>
    <w:p w:rsidR="00D31590" w:rsidRPr="00D31590" w:rsidRDefault="00D31590" w:rsidP="00420CE7">
      <w:pPr>
        <w:widowControl/>
        <w:autoSpaceDE w:val="0"/>
        <w:autoSpaceDN w:val="0"/>
        <w:adjustRightInd w:val="0"/>
        <w:ind w:firstLine="709"/>
        <w:jc w:val="both"/>
        <w:rPr>
          <w:rFonts w:ascii="Times New Roman" w:hAnsi="Times New Roman" w:cs="Times New Roman"/>
          <w:sz w:val="28"/>
          <w:szCs w:val="28"/>
        </w:rPr>
      </w:pPr>
      <w:r w:rsidRPr="00D31590">
        <w:rPr>
          <w:rFonts w:ascii="Times New Roman" w:hAnsi="Times New Roman" w:cs="Times New Roman"/>
          <w:sz w:val="28"/>
          <w:szCs w:val="28"/>
        </w:rPr>
        <w:t xml:space="preserve">Консервационный буфер формируется банками постоянно с целью устойчивости банков стрессовым ситуациям (для </w:t>
      </w:r>
      <w:r w:rsidR="007D4F13">
        <w:rPr>
          <w:rFonts w:ascii="Times New Roman" w:hAnsi="Times New Roman" w:cs="Times New Roman"/>
          <w:sz w:val="28"/>
          <w:szCs w:val="28"/>
        </w:rPr>
        <w:t>системообразующих банков в 2015</w:t>
      </w:r>
      <w:r w:rsidR="007D4F13" w:rsidRPr="003A414E">
        <w:rPr>
          <w:rFonts w:ascii="Times New Roman" w:hAnsi="Times New Roman"/>
          <w:sz w:val="28"/>
          <w:szCs w:val="28"/>
        </w:rPr>
        <w:t>–</w:t>
      </w:r>
      <w:r w:rsidR="007D4F13">
        <w:rPr>
          <w:rFonts w:ascii="Times New Roman" w:hAnsi="Times New Roman" w:cs="Times New Roman"/>
          <w:sz w:val="28"/>
          <w:szCs w:val="28"/>
        </w:rPr>
        <w:t xml:space="preserve">2016 годы </w:t>
      </w:r>
      <w:r w:rsidR="007D4F13" w:rsidRPr="003A414E">
        <w:rPr>
          <w:rFonts w:ascii="Times New Roman" w:hAnsi="Times New Roman"/>
          <w:sz w:val="28"/>
          <w:szCs w:val="28"/>
        </w:rPr>
        <w:t>–</w:t>
      </w:r>
      <w:r w:rsidRPr="00D31590">
        <w:rPr>
          <w:rFonts w:ascii="Times New Roman" w:hAnsi="Times New Roman" w:cs="Times New Roman"/>
          <w:sz w:val="28"/>
          <w:szCs w:val="28"/>
        </w:rPr>
        <w:t xml:space="preserve"> 2,5</w:t>
      </w:r>
      <w:r w:rsidR="00D20D08">
        <w:rPr>
          <w:rFonts w:ascii="Times New Roman" w:hAnsi="Times New Roman" w:cs="Times New Roman"/>
          <w:sz w:val="28"/>
          <w:szCs w:val="28"/>
        </w:rPr>
        <w:t> %</w:t>
      </w:r>
      <w:r w:rsidR="007D4F13">
        <w:rPr>
          <w:rFonts w:ascii="Times New Roman" w:hAnsi="Times New Roman" w:cs="Times New Roman"/>
          <w:sz w:val="28"/>
          <w:szCs w:val="28"/>
        </w:rPr>
        <w:t xml:space="preserve">, с 2017 года </w:t>
      </w:r>
      <w:r w:rsidR="007D4F13" w:rsidRPr="003A414E">
        <w:rPr>
          <w:rFonts w:ascii="Times New Roman" w:hAnsi="Times New Roman"/>
          <w:sz w:val="28"/>
          <w:szCs w:val="28"/>
        </w:rPr>
        <w:t>–</w:t>
      </w:r>
      <w:r w:rsidRPr="00D31590">
        <w:rPr>
          <w:rFonts w:ascii="Times New Roman" w:hAnsi="Times New Roman" w:cs="Times New Roman"/>
          <w:sz w:val="28"/>
          <w:szCs w:val="28"/>
        </w:rPr>
        <w:t xml:space="preserve"> 3</w:t>
      </w:r>
      <w:r w:rsidR="00D20D08">
        <w:rPr>
          <w:rFonts w:ascii="Times New Roman" w:hAnsi="Times New Roman" w:cs="Times New Roman"/>
          <w:sz w:val="28"/>
          <w:szCs w:val="28"/>
        </w:rPr>
        <w:t> %</w:t>
      </w:r>
      <w:r w:rsidR="007D4F13">
        <w:rPr>
          <w:rFonts w:ascii="Times New Roman" w:hAnsi="Times New Roman" w:cs="Times New Roman"/>
          <w:sz w:val="28"/>
          <w:szCs w:val="28"/>
        </w:rPr>
        <w:t>, для остальных банков в 2015</w:t>
      </w:r>
      <w:r w:rsidR="007D4F13" w:rsidRPr="003A414E">
        <w:rPr>
          <w:rFonts w:ascii="Times New Roman" w:hAnsi="Times New Roman"/>
          <w:sz w:val="28"/>
          <w:szCs w:val="28"/>
        </w:rPr>
        <w:t>–</w:t>
      </w:r>
      <w:r w:rsidRPr="00D31590">
        <w:rPr>
          <w:rFonts w:ascii="Times New Roman" w:hAnsi="Times New Roman" w:cs="Times New Roman"/>
          <w:sz w:val="28"/>
          <w:szCs w:val="28"/>
        </w:rPr>
        <w:t>2016</w:t>
      </w:r>
      <w:r w:rsidR="00420CE7">
        <w:rPr>
          <w:rFonts w:ascii="Times New Roman" w:hAnsi="Times New Roman" w:cs="Times New Roman"/>
          <w:sz w:val="28"/>
          <w:szCs w:val="28"/>
        </w:rPr>
        <w:t> </w:t>
      </w:r>
      <w:r w:rsidR="007D4F13">
        <w:rPr>
          <w:rFonts w:ascii="Times New Roman" w:hAnsi="Times New Roman" w:cs="Times New Roman"/>
          <w:sz w:val="28"/>
          <w:szCs w:val="28"/>
        </w:rPr>
        <w:t xml:space="preserve">годы </w:t>
      </w:r>
      <w:r w:rsidR="007D4F13" w:rsidRPr="003A414E">
        <w:rPr>
          <w:rFonts w:ascii="Times New Roman" w:hAnsi="Times New Roman"/>
          <w:sz w:val="28"/>
          <w:szCs w:val="28"/>
        </w:rPr>
        <w:t>–</w:t>
      </w:r>
      <w:r w:rsidRPr="00D31590">
        <w:rPr>
          <w:rFonts w:ascii="Times New Roman" w:hAnsi="Times New Roman" w:cs="Times New Roman"/>
          <w:sz w:val="28"/>
          <w:szCs w:val="28"/>
        </w:rPr>
        <w:t xml:space="preserve"> 1</w:t>
      </w:r>
      <w:r w:rsidR="00D20D08">
        <w:rPr>
          <w:rFonts w:ascii="Times New Roman" w:hAnsi="Times New Roman" w:cs="Times New Roman"/>
          <w:sz w:val="28"/>
          <w:szCs w:val="28"/>
        </w:rPr>
        <w:t> %</w:t>
      </w:r>
      <w:r w:rsidRPr="00D31590">
        <w:rPr>
          <w:rFonts w:ascii="Times New Roman" w:hAnsi="Times New Roman" w:cs="Times New Roman"/>
          <w:sz w:val="28"/>
          <w:szCs w:val="28"/>
        </w:rPr>
        <w:t>, с 2017 года 2</w:t>
      </w:r>
      <w:r w:rsidR="00D20D08">
        <w:rPr>
          <w:rFonts w:ascii="Times New Roman" w:hAnsi="Times New Roman" w:cs="Times New Roman"/>
          <w:sz w:val="28"/>
          <w:szCs w:val="28"/>
        </w:rPr>
        <w:t> %</w:t>
      </w:r>
      <w:r w:rsidRPr="00D31590">
        <w:rPr>
          <w:rFonts w:ascii="Times New Roman" w:hAnsi="Times New Roman" w:cs="Times New Roman"/>
          <w:sz w:val="28"/>
          <w:szCs w:val="28"/>
        </w:rPr>
        <w:t xml:space="preserve">). </w:t>
      </w:r>
    </w:p>
    <w:p w:rsidR="00D31590" w:rsidRPr="00D31590" w:rsidRDefault="00D31590" w:rsidP="00420CE7">
      <w:pPr>
        <w:widowControl/>
        <w:autoSpaceDE w:val="0"/>
        <w:autoSpaceDN w:val="0"/>
        <w:adjustRightInd w:val="0"/>
        <w:ind w:firstLine="709"/>
        <w:jc w:val="both"/>
        <w:rPr>
          <w:rFonts w:ascii="Times New Roman" w:hAnsi="Times New Roman" w:cs="Times New Roman"/>
          <w:sz w:val="28"/>
          <w:szCs w:val="28"/>
        </w:rPr>
      </w:pPr>
      <w:r w:rsidRPr="00D31590">
        <w:rPr>
          <w:rFonts w:ascii="Times New Roman" w:hAnsi="Times New Roman" w:cs="Times New Roman"/>
          <w:sz w:val="28"/>
          <w:szCs w:val="28"/>
        </w:rPr>
        <w:t>Контрциклический буфер создается для сглаживания финансового цикла и</w:t>
      </w:r>
      <w:r w:rsidR="003D55F5">
        <w:rPr>
          <w:rFonts w:ascii="Times New Roman" w:hAnsi="Times New Roman" w:cs="Times New Roman"/>
          <w:sz w:val="28"/>
          <w:szCs w:val="28"/>
        </w:rPr>
        <w:t xml:space="preserve"> предотвращения кредитного бума</w:t>
      </w:r>
      <w:r w:rsidRPr="00D31590">
        <w:rPr>
          <w:rFonts w:ascii="Times New Roman" w:hAnsi="Times New Roman" w:cs="Times New Roman"/>
          <w:sz w:val="28"/>
          <w:szCs w:val="28"/>
        </w:rPr>
        <w:t xml:space="preserve"> и вводится исключительно в период </w:t>
      </w:r>
      <w:r w:rsidRPr="00D31590">
        <w:rPr>
          <w:rFonts w:ascii="Times New Roman" w:hAnsi="Times New Roman" w:cs="Times New Roman"/>
          <w:sz w:val="28"/>
          <w:szCs w:val="28"/>
        </w:rPr>
        <w:lastRenderedPageBreak/>
        <w:t>активного роста кредитования (срок введения не менее чем за 12 месяцев до даты начала расчета буфера, размер от 0 до 3</w:t>
      </w:r>
      <w:r w:rsidR="00D20D08">
        <w:rPr>
          <w:rFonts w:ascii="Times New Roman" w:hAnsi="Times New Roman" w:cs="Times New Roman"/>
          <w:sz w:val="28"/>
          <w:szCs w:val="28"/>
        </w:rPr>
        <w:t> %</w:t>
      </w:r>
      <w:r w:rsidRPr="00D31590">
        <w:rPr>
          <w:rFonts w:ascii="Times New Roman" w:hAnsi="Times New Roman" w:cs="Times New Roman"/>
          <w:sz w:val="28"/>
          <w:szCs w:val="28"/>
        </w:rPr>
        <w:t xml:space="preserve">). </w:t>
      </w:r>
    </w:p>
    <w:p w:rsidR="00D31590" w:rsidRPr="00D31590" w:rsidRDefault="00D31590" w:rsidP="00420CE7">
      <w:pPr>
        <w:widowControl/>
        <w:autoSpaceDE w:val="0"/>
        <w:autoSpaceDN w:val="0"/>
        <w:adjustRightInd w:val="0"/>
        <w:ind w:firstLine="709"/>
        <w:jc w:val="both"/>
        <w:rPr>
          <w:rFonts w:ascii="Times New Roman" w:hAnsi="Times New Roman" w:cs="Times New Roman"/>
          <w:i/>
          <w:sz w:val="28"/>
          <w:szCs w:val="28"/>
          <w:lang w:val="kk-KZ"/>
        </w:rPr>
      </w:pPr>
      <w:r w:rsidRPr="00D31590">
        <w:rPr>
          <w:rFonts w:ascii="Times New Roman" w:hAnsi="Times New Roman" w:cs="Times New Roman"/>
          <w:sz w:val="28"/>
          <w:szCs w:val="28"/>
        </w:rPr>
        <w:t>Системный буфер формируется системообразующ</w:t>
      </w:r>
      <w:r w:rsidR="00797A69">
        <w:rPr>
          <w:rFonts w:ascii="Times New Roman" w:hAnsi="Times New Roman" w:cs="Times New Roman"/>
          <w:sz w:val="28"/>
          <w:szCs w:val="28"/>
        </w:rPr>
        <w:t xml:space="preserve">ими банками, который, как и </w:t>
      </w:r>
      <w:r w:rsidRPr="00D31590">
        <w:rPr>
          <w:rFonts w:ascii="Times New Roman" w:hAnsi="Times New Roman" w:cs="Times New Roman"/>
          <w:sz w:val="28"/>
          <w:szCs w:val="28"/>
        </w:rPr>
        <w:t>указанные буфера, должен быть сформирован за счет акций и чистого нераспределенного дохода (с 1 января 2017 года в размере 1</w:t>
      </w:r>
      <w:r w:rsidR="00D20D08">
        <w:rPr>
          <w:rFonts w:ascii="Times New Roman" w:hAnsi="Times New Roman" w:cs="Times New Roman"/>
          <w:sz w:val="28"/>
          <w:szCs w:val="28"/>
        </w:rPr>
        <w:t> %</w:t>
      </w:r>
      <w:r w:rsidRPr="00D31590">
        <w:rPr>
          <w:rFonts w:ascii="Times New Roman" w:hAnsi="Times New Roman" w:cs="Times New Roman"/>
          <w:sz w:val="28"/>
          <w:szCs w:val="28"/>
        </w:rPr>
        <w:t>).</w:t>
      </w:r>
    </w:p>
    <w:p w:rsidR="00D31590" w:rsidRPr="00D31590" w:rsidRDefault="00D31590" w:rsidP="00420CE7">
      <w:pPr>
        <w:widowControl/>
        <w:ind w:firstLine="709"/>
        <w:jc w:val="both"/>
        <w:rPr>
          <w:rFonts w:ascii="Times New Roman" w:hAnsi="Times New Roman" w:cs="Times New Roman"/>
          <w:sz w:val="28"/>
          <w:szCs w:val="28"/>
        </w:rPr>
      </w:pPr>
      <w:r w:rsidRPr="00F15844">
        <w:rPr>
          <w:rFonts w:ascii="Times New Roman" w:hAnsi="Times New Roman" w:cs="Times New Roman"/>
          <w:b/>
          <w:sz w:val="28"/>
          <w:szCs w:val="28"/>
        </w:rPr>
        <w:t>Ликвидность</w:t>
      </w:r>
      <w:r w:rsidR="00F15844">
        <w:rPr>
          <w:rFonts w:ascii="Times New Roman" w:hAnsi="Times New Roman" w:cs="Times New Roman"/>
          <w:b/>
          <w:sz w:val="28"/>
          <w:szCs w:val="28"/>
        </w:rPr>
        <w:t xml:space="preserve">. </w:t>
      </w:r>
      <w:r w:rsidRPr="00D31590">
        <w:rPr>
          <w:rFonts w:ascii="Times New Roman" w:hAnsi="Times New Roman" w:cs="Times New Roman"/>
          <w:sz w:val="28"/>
          <w:szCs w:val="28"/>
        </w:rPr>
        <w:t>В 2016 году нормативным правовым актом внедрены в практику регулирования новые коэффициенты покрытия ликвидности (</w:t>
      </w:r>
      <w:r w:rsidRPr="00D31590">
        <w:rPr>
          <w:rFonts w:ascii="Times New Roman" w:hAnsi="Times New Roman" w:cs="Times New Roman"/>
          <w:sz w:val="28"/>
          <w:szCs w:val="28"/>
          <w:lang w:val="en-US"/>
        </w:rPr>
        <w:t>Liquidity</w:t>
      </w:r>
      <w:r w:rsidRPr="00D31590">
        <w:rPr>
          <w:rFonts w:ascii="Times New Roman" w:hAnsi="Times New Roman" w:cs="Times New Roman"/>
          <w:sz w:val="28"/>
          <w:szCs w:val="28"/>
        </w:rPr>
        <w:t xml:space="preserve"> </w:t>
      </w:r>
      <w:r w:rsidRPr="00D31590">
        <w:rPr>
          <w:rFonts w:ascii="Times New Roman" w:hAnsi="Times New Roman" w:cs="Times New Roman"/>
          <w:sz w:val="28"/>
          <w:szCs w:val="28"/>
          <w:lang w:val="en-US"/>
        </w:rPr>
        <w:t>coverage</w:t>
      </w:r>
      <w:r w:rsidRPr="00D31590">
        <w:rPr>
          <w:rFonts w:ascii="Times New Roman" w:hAnsi="Times New Roman" w:cs="Times New Roman"/>
          <w:sz w:val="28"/>
          <w:szCs w:val="28"/>
        </w:rPr>
        <w:t xml:space="preserve"> </w:t>
      </w:r>
      <w:r w:rsidRPr="00D31590">
        <w:rPr>
          <w:rFonts w:ascii="Times New Roman" w:hAnsi="Times New Roman" w:cs="Times New Roman"/>
          <w:sz w:val="28"/>
          <w:szCs w:val="28"/>
          <w:lang w:val="en-US"/>
        </w:rPr>
        <w:t>ratio</w:t>
      </w:r>
      <w:r w:rsidRPr="00D31590">
        <w:rPr>
          <w:rFonts w:ascii="Times New Roman" w:hAnsi="Times New Roman" w:cs="Times New Roman"/>
          <w:sz w:val="28"/>
          <w:szCs w:val="28"/>
        </w:rPr>
        <w:t>)</w:t>
      </w:r>
      <w:r w:rsidRPr="00D31590">
        <w:rPr>
          <w:rFonts w:ascii="Times New Roman" w:hAnsi="Times New Roman" w:cs="Times New Roman"/>
          <w:sz w:val="28"/>
          <w:szCs w:val="28"/>
          <w:lang w:val="kk-KZ"/>
        </w:rPr>
        <w:t xml:space="preserve"> </w:t>
      </w:r>
      <w:r w:rsidRPr="00D31590">
        <w:rPr>
          <w:rFonts w:ascii="Times New Roman" w:hAnsi="Times New Roman" w:cs="Times New Roman"/>
          <w:sz w:val="28"/>
          <w:szCs w:val="28"/>
        </w:rPr>
        <w:t>и чистого стабильного фондирования (</w:t>
      </w:r>
      <w:r w:rsidRPr="00D31590">
        <w:rPr>
          <w:rFonts w:ascii="Times New Roman" w:hAnsi="Times New Roman" w:cs="Times New Roman"/>
          <w:sz w:val="28"/>
          <w:szCs w:val="28"/>
          <w:lang w:val="en-US"/>
        </w:rPr>
        <w:t>Net</w:t>
      </w:r>
      <w:r w:rsidRPr="00D31590">
        <w:rPr>
          <w:rFonts w:ascii="Times New Roman" w:hAnsi="Times New Roman" w:cs="Times New Roman"/>
          <w:sz w:val="28"/>
          <w:szCs w:val="28"/>
        </w:rPr>
        <w:t xml:space="preserve"> </w:t>
      </w:r>
      <w:r w:rsidRPr="00D31590">
        <w:rPr>
          <w:rFonts w:ascii="Times New Roman" w:hAnsi="Times New Roman" w:cs="Times New Roman"/>
          <w:sz w:val="28"/>
          <w:szCs w:val="28"/>
          <w:lang w:val="en-US"/>
        </w:rPr>
        <w:t>stable</w:t>
      </w:r>
      <w:r w:rsidRPr="00D31590">
        <w:rPr>
          <w:rFonts w:ascii="Times New Roman" w:hAnsi="Times New Roman" w:cs="Times New Roman"/>
          <w:sz w:val="28"/>
          <w:szCs w:val="28"/>
        </w:rPr>
        <w:t xml:space="preserve"> </w:t>
      </w:r>
      <w:r w:rsidRPr="00D31590">
        <w:rPr>
          <w:rFonts w:ascii="Times New Roman" w:hAnsi="Times New Roman" w:cs="Times New Roman"/>
          <w:sz w:val="28"/>
          <w:szCs w:val="28"/>
          <w:lang w:val="en-US"/>
        </w:rPr>
        <w:t>funding</w:t>
      </w:r>
      <w:r w:rsidRPr="00D31590">
        <w:rPr>
          <w:rFonts w:ascii="Times New Roman" w:hAnsi="Times New Roman" w:cs="Times New Roman"/>
          <w:sz w:val="28"/>
          <w:szCs w:val="28"/>
        </w:rPr>
        <w:t xml:space="preserve"> </w:t>
      </w:r>
      <w:r w:rsidRPr="00D31590">
        <w:rPr>
          <w:rFonts w:ascii="Times New Roman" w:hAnsi="Times New Roman" w:cs="Times New Roman"/>
          <w:sz w:val="28"/>
          <w:szCs w:val="28"/>
          <w:lang w:val="en-US"/>
        </w:rPr>
        <w:t>ratio</w:t>
      </w:r>
      <w:r w:rsidRPr="00D31590">
        <w:rPr>
          <w:rFonts w:ascii="Times New Roman" w:hAnsi="Times New Roman" w:cs="Times New Roman"/>
          <w:sz w:val="28"/>
          <w:szCs w:val="28"/>
        </w:rPr>
        <w:t>) в соответствии с рекомендациями Базельского комитета</w:t>
      </w:r>
      <w:r w:rsidR="00F15844">
        <w:rPr>
          <w:rFonts w:ascii="Times New Roman" w:hAnsi="Times New Roman" w:cs="Times New Roman"/>
          <w:sz w:val="28"/>
          <w:szCs w:val="28"/>
        </w:rPr>
        <w:t>.</w:t>
      </w:r>
      <w:r w:rsidRPr="00D31590">
        <w:rPr>
          <w:rFonts w:ascii="Times New Roman" w:hAnsi="Times New Roman" w:cs="Times New Roman"/>
          <w:sz w:val="28"/>
          <w:szCs w:val="28"/>
        </w:rPr>
        <w:t xml:space="preserve"> С</w:t>
      </w:r>
      <w:r w:rsidR="00F15844">
        <w:rPr>
          <w:rFonts w:ascii="Times New Roman" w:hAnsi="Times New Roman" w:cs="Times New Roman"/>
          <w:sz w:val="28"/>
          <w:szCs w:val="28"/>
        </w:rPr>
        <w:t>о</w:t>
      </w:r>
      <w:r w:rsidRPr="00D31590">
        <w:rPr>
          <w:rFonts w:ascii="Times New Roman" w:hAnsi="Times New Roman" w:cs="Times New Roman"/>
          <w:sz w:val="28"/>
          <w:szCs w:val="28"/>
        </w:rPr>
        <w:t xml:space="preserve"> </w:t>
      </w:r>
      <w:r w:rsidR="00797A69" w:rsidRPr="00797A69">
        <w:rPr>
          <w:rFonts w:ascii="Times New Roman" w:hAnsi="Times New Roman" w:cs="Times New Roman"/>
          <w:sz w:val="28"/>
          <w:szCs w:val="28"/>
        </w:rPr>
        <w:t>второго</w:t>
      </w:r>
      <w:r w:rsidRPr="00D31590">
        <w:rPr>
          <w:rFonts w:ascii="Times New Roman" w:hAnsi="Times New Roman" w:cs="Times New Roman"/>
          <w:sz w:val="28"/>
          <w:szCs w:val="28"/>
        </w:rPr>
        <w:t xml:space="preserve"> полугодия 2016 года устанавливается годичный период мониторинга коэффициента покрытия ликвидности, в течение которого банки производят расчет коэффициента с предоставлением результатов Национальному Банку Республики Казахстан. </w:t>
      </w:r>
      <w:r w:rsidR="00F15844" w:rsidRPr="00D31590">
        <w:rPr>
          <w:rFonts w:ascii="Times New Roman" w:hAnsi="Times New Roman" w:cs="Times New Roman"/>
          <w:sz w:val="28"/>
          <w:szCs w:val="28"/>
        </w:rPr>
        <w:t>С</w:t>
      </w:r>
      <w:r w:rsidR="00F15844">
        <w:rPr>
          <w:rFonts w:ascii="Times New Roman" w:hAnsi="Times New Roman" w:cs="Times New Roman"/>
          <w:sz w:val="28"/>
          <w:szCs w:val="28"/>
        </w:rPr>
        <w:t>о</w:t>
      </w:r>
      <w:r w:rsidR="00F15844" w:rsidRPr="00D31590">
        <w:rPr>
          <w:rFonts w:ascii="Times New Roman" w:hAnsi="Times New Roman" w:cs="Times New Roman"/>
          <w:sz w:val="28"/>
          <w:szCs w:val="28"/>
        </w:rPr>
        <w:t xml:space="preserve"> </w:t>
      </w:r>
      <w:r w:rsidR="00797A69" w:rsidRPr="00797A69">
        <w:rPr>
          <w:rFonts w:ascii="Times New Roman" w:hAnsi="Times New Roman" w:cs="Times New Roman"/>
          <w:sz w:val="28"/>
          <w:szCs w:val="28"/>
        </w:rPr>
        <w:t>второго</w:t>
      </w:r>
      <w:r w:rsidR="00F15844" w:rsidRPr="00D31590">
        <w:rPr>
          <w:rFonts w:ascii="Times New Roman" w:hAnsi="Times New Roman" w:cs="Times New Roman"/>
          <w:sz w:val="28"/>
          <w:szCs w:val="28"/>
        </w:rPr>
        <w:t xml:space="preserve"> полугодия </w:t>
      </w:r>
      <w:r w:rsidRPr="00D31590">
        <w:rPr>
          <w:rFonts w:ascii="Times New Roman" w:hAnsi="Times New Roman" w:cs="Times New Roman"/>
          <w:sz w:val="28"/>
          <w:szCs w:val="28"/>
        </w:rPr>
        <w:t>2017 года коэффициент будет установлен на пруденциальном уровне с первоначальным значением 60</w:t>
      </w:r>
      <w:r w:rsidR="00D20D08">
        <w:rPr>
          <w:rFonts w:ascii="Times New Roman" w:hAnsi="Times New Roman" w:cs="Times New Roman"/>
          <w:sz w:val="28"/>
          <w:szCs w:val="28"/>
        </w:rPr>
        <w:t> %</w:t>
      </w:r>
      <w:r w:rsidRPr="00D31590">
        <w:rPr>
          <w:rFonts w:ascii="Times New Roman" w:hAnsi="Times New Roman" w:cs="Times New Roman"/>
          <w:sz w:val="28"/>
          <w:szCs w:val="28"/>
        </w:rPr>
        <w:t xml:space="preserve"> с поэтапным достижением целевого уровня 100</w:t>
      </w:r>
      <w:r w:rsidR="00D20D08">
        <w:rPr>
          <w:rFonts w:ascii="Times New Roman" w:hAnsi="Times New Roman" w:cs="Times New Roman"/>
          <w:sz w:val="28"/>
          <w:szCs w:val="28"/>
        </w:rPr>
        <w:t> %</w:t>
      </w:r>
      <w:r w:rsidRPr="00D31590">
        <w:rPr>
          <w:rFonts w:ascii="Times New Roman" w:hAnsi="Times New Roman" w:cs="Times New Roman"/>
          <w:sz w:val="28"/>
          <w:szCs w:val="28"/>
        </w:rPr>
        <w:t xml:space="preserve"> к 2021 г</w:t>
      </w:r>
      <w:r w:rsidR="007D4F13">
        <w:rPr>
          <w:rFonts w:ascii="Times New Roman" w:hAnsi="Times New Roman" w:cs="Times New Roman"/>
          <w:sz w:val="28"/>
          <w:szCs w:val="28"/>
        </w:rPr>
        <w:t>оду</w:t>
      </w:r>
      <w:r w:rsidRPr="00D31590">
        <w:rPr>
          <w:rFonts w:ascii="Times New Roman" w:hAnsi="Times New Roman" w:cs="Times New Roman"/>
          <w:sz w:val="28"/>
          <w:szCs w:val="28"/>
        </w:rPr>
        <w:t xml:space="preserve">. </w:t>
      </w:r>
    </w:p>
    <w:p w:rsidR="00D31590" w:rsidRPr="00D31590" w:rsidRDefault="00D31590" w:rsidP="00420CE7">
      <w:pPr>
        <w:widowControl/>
        <w:ind w:firstLine="709"/>
        <w:jc w:val="both"/>
        <w:rPr>
          <w:rFonts w:ascii="Times New Roman" w:hAnsi="Times New Roman" w:cs="Times New Roman"/>
          <w:sz w:val="28"/>
          <w:szCs w:val="28"/>
        </w:rPr>
      </w:pPr>
      <w:r w:rsidRPr="00D31590">
        <w:rPr>
          <w:rFonts w:ascii="Times New Roman" w:hAnsi="Times New Roman" w:cs="Times New Roman"/>
          <w:sz w:val="28"/>
          <w:szCs w:val="28"/>
        </w:rPr>
        <w:t>Коэффициент чистого стабильного фондирования планируется к введению с 2018 года.</w:t>
      </w:r>
    </w:p>
    <w:p w:rsidR="00D31590" w:rsidRPr="00D31590" w:rsidRDefault="00D31590" w:rsidP="00420CE7">
      <w:pPr>
        <w:widowControl/>
        <w:ind w:firstLine="709"/>
        <w:jc w:val="both"/>
        <w:rPr>
          <w:rFonts w:ascii="Times New Roman" w:hAnsi="Times New Roman" w:cs="Times New Roman"/>
          <w:sz w:val="28"/>
          <w:szCs w:val="28"/>
        </w:rPr>
      </w:pPr>
      <w:r w:rsidRPr="00F15844">
        <w:rPr>
          <w:rFonts w:ascii="Times New Roman" w:hAnsi="Times New Roman" w:cs="Times New Roman"/>
          <w:b/>
          <w:sz w:val="28"/>
          <w:szCs w:val="28"/>
        </w:rPr>
        <w:t>Надзорный процесс</w:t>
      </w:r>
      <w:r w:rsidR="00F15844" w:rsidRPr="00F15844">
        <w:rPr>
          <w:rFonts w:ascii="Times New Roman" w:hAnsi="Times New Roman" w:cs="Times New Roman"/>
          <w:b/>
          <w:sz w:val="28"/>
          <w:szCs w:val="28"/>
        </w:rPr>
        <w:t xml:space="preserve">. </w:t>
      </w:r>
      <w:r w:rsidRPr="00D31590">
        <w:rPr>
          <w:rFonts w:ascii="Times New Roman" w:hAnsi="Times New Roman" w:cs="Times New Roman"/>
          <w:sz w:val="28"/>
          <w:szCs w:val="28"/>
        </w:rPr>
        <w:t>Переход к стандартам Базельского комитета в Казахстане также предусматривает установление в среднесрочной перспективе надзорного процесса (Pillar II: Supervisory review) с применением меж</w:t>
      </w:r>
      <w:r w:rsidR="00797A69">
        <w:rPr>
          <w:rFonts w:ascii="Times New Roman" w:hAnsi="Times New Roman" w:cs="Times New Roman"/>
          <w:sz w:val="28"/>
          <w:szCs w:val="28"/>
        </w:rPr>
        <w:t>дународного опыта Европейского с</w:t>
      </w:r>
      <w:r w:rsidRPr="00D31590">
        <w:rPr>
          <w:rFonts w:ascii="Times New Roman" w:hAnsi="Times New Roman" w:cs="Times New Roman"/>
          <w:sz w:val="28"/>
          <w:szCs w:val="28"/>
        </w:rPr>
        <w:t>оюза (</w:t>
      </w:r>
      <w:r w:rsidRPr="00D31590">
        <w:rPr>
          <w:rFonts w:ascii="Times New Roman" w:hAnsi="Times New Roman" w:cs="Times New Roman"/>
          <w:sz w:val="28"/>
          <w:szCs w:val="28"/>
          <w:lang w:val="en-US"/>
        </w:rPr>
        <w:t>SREP</w:t>
      </w:r>
      <w:r w:rsidRPr="00D31590">
        <w:rPr>
          <w:rFonts w:ascii="Times New Roman" w:hAnsi="Times New Roman" w:cs="Times New Roman"/>
          <w:sz w:val="28"/>
          <w:szCs w:val="28"/>
        </w:rPr>
        <w:t>). Предусматривается введение надзорной надбавки для банков с высоким уровнем рисков и/или неудовлетворительным риск-менеджментом. В текущих условиях Национальным Банком Республики Казахстан принято решение по введению надзорной надбав</w:t>
      </w:r>
      <w:r w:rsidR="00797A69">
        <w:rPr>
          <w:rFonts w:ascii="Times New Roman" w:hAnsi="Times New Roman" w:cs="Times New Roman"/>
          <w:sz w:val="28"/>
          <w:szCs w:val="28"/>
        </w:rPr>
        <w:t>ки в размере 2 процентных пунктов</w:t>
      </w:r>
      <w:r w:rsidRPr="00D31590">
        <w:rPr>
          <w:rFonts w:ascii="Times New Roman" w:hAnsi="Times New Roman" w:cs="Times New Roman"/>
          <w:sz w:val="28"/>
          <w:szCs w:val="28"/>
        </w:rPr>
        <w:t xml:space="preserve"> для банка, который нарушит индивидуальный план мероприятий по снижению неработающих займов до уровня менее 10</w:t>
      </w:r>
      <w:r w:rsidR="00D20D08">
        <w:rPr>
          <w:rFonts w:ascii="Times New Roman" w:hAnsi="Times New Roman" w:cs="Times New Roman"/>
          <w:sz w:val="28"/>
          <w:szCs w:val="28"/>
        </w:rPr>
        <w:t> %</w:t>
      </w:r>
      <w:r w:rsidRPr="00D31590">
        <w:rPr>
          <w:rFonts w:ascii="Times New Roman" w:hAnsi="Times New Roman" w:cs="Times New Roman"/>
          <w:sz w:val="28"/>
          <w:szCs w:val="28"/>
        </w:rPr>
        <w:t>. Второй компонент надзорной надбавки предусматривается в виде вычета из фактического собственного капитала банка дефицита капитала по отношению к депозитам физических лиц.</w:t>
      </w:r>
    </w:p>
    <w:p w:rsidR="00D31590" w:rsidRPr="00D31590" w:rsidRDefault="00D31590" w:rsidP="00420CE7">
      <w:pPr>
        <w:widowControl/>
        <w:tabs>
          <w:tab w:val="left" w:pos="851"/>
        </w:tabs>
        <w:ind w:firstLine="709"/>
        <w:jc w:val="both"/>
        <w:rPr>
          <w:rFonts w:ascii="Times New Roman" w:hAnsi="Times New Roman" w:cs="Times New Roman"/>
          <w:sz w:val="28"/>
          <w:szCs w:val="28"/>
        </w:rPr>
      </w:pPr>
      <w:r w:rsidRPr="00F15844">
        <w:rPr>
          <w:rFonts w:ascii="Times New Roman" w:hAnsi="Times New Roman" w:cs="Times New Roman"/>
          <w:b/>
          <w:sz w:val="28"/>
          <w:szCs w:val="28"/>
        </w:rPr>
        <w:t>Меры по поддержке банковского сектора и кредитования</w:t>
      </w:r>
      <w:r w:rsidR="00F15844" w:rsidRPr="00F15844">
        <w:rPr>
          <w:rFonts w:ascii="Times New Roman" w:hAnsi="Times New Roman" w:cs="Times New Roman"/>
          <w:b/>
          <w:sz w:val="28"/>
          <w:szCs w:val="28"/>
        </w:rPr>
        <w:t>.</w:t>
      </w:r>
      <w:r w:rsidR="00F15844" w:rsidRPr="00F15844">
        <w:rPr>
          <w:rFonts w:ascii="Times New Roman" w:hAnsi="Times New Roman" w:cs="Times New Roman"/>
          <w:i/>
          <w:sz w:val="28"/>
          <w:szCs w:val="28"/>
        </w:rPr>
        <w:t xml:space="preserve"> </w:t>
      </w:r>
      <w:r w:rsidRPr="00D31590">
        <w:rPr>
          <w:rFonts w:ascii="Times New Roman" w:hAnsi="Times New Roman" w:cs="Times New Roman"/>
          <w:sz w:val="28"/>
          <w:szCs w:val="28"/>
        </w:rPr>
        <w:t>В целях поддержки банковского сектора, снижения потенциального роста неработающих займов, стимулирования кредитования с сохранением с</w:t>
      </w:r>
      <w:r w:rsidR="00797A69">
        <w:rPr>
          <w:rFonts w:ascii="Times New Roman" w:hAnsi="Times New Roman" w:cs="Times New Roman"/>
          <w:sz w:val="28"/>
          <w:szCs w:val="28"/>
        </w:rPr>
        <w:t>табильности банковского сектора</w:t>
      </w:r>
      <w:r w:rsidRPr="00D31590">
        <w:rPr>
          <w:rFonts w:ascii="Times New Roman" w:hAnsi="Times New Roman" w:cs="Times New Roman"/>
          <w:sz w:val="28"/>
          <w:szCs w:val="28"/>
        </w:rPr>
        <w:t xml:space="preserve"> Национальным Банком Республики Казахстан приняты следующие меры для введения в действие с 2016 года:</w:t>
      </w:r>
    </w:p>
    <w:p w:rsidR="00D31590" w:rsidRPr="00D31590" w:rsidRDefault="00D31590" w:rsidP="00420CE7">
      <w:pPr>
        <w:widowControl/>
        <w:ind w:firstLine="709"/>
        <w:jc w:val="both"/>
        <w:rPr>
          <w:rFonts w:ascii="Times New Roman" w:hAnsi="Times New Roman" w:cs="Times New Roman"/>
          <w:sz w:val="28"/>
          <w:szCs w:val="28"/>
        </w:rPr>
      </w:pPr>
      <w:r w:rsidRPr="00D31590">
        <w:rPr>
          <w:rFonts w:ascii="Times New Roman" w:hAnsi="Times New Roman" w:cs="Times New Roman"/>
          <w:sz w:val="28"/>
          <w:szCs w:val="28"/>
        </w:rPr>
        <w:t>отменено ранее установленное требование по увеличению собственного к</w:t>
      </w:r>
      <w:r w:rsidR="007D4F13">
        <w:rPr>
          <w:rFonts w:ascii="Times New Roman" w:hAnsi="Times New Roman" w:cs="Times New Roman"/>
          <w:sz w:val="28"/>
          <w:szCs w:val="28"/>
        </w:rPr>
        <w:t>апитала банков с 10 до 100 млрд</w:t>
      </w:r>
      <w:r w:rsidRPr="00D31590">
        <w:rPr>
          <w:rFonts w:ascii="Times New Roman" w:hAnsi="Times New Roman" w:cs="Times New Roman"/>
          <w:sz w:val="28"/>
          <w:szCs w:val="28"/>
        </w:rPr>
        <w:t xml:space="preserve"> тенге;</w:t>
      </w:r>
    </w:p>
    <w:p w:rsidR="00D31590" w:rsidRPr="00D31590" w:rsidRDefault="00D31590" w:rsidP="00420CE7">
      <w:pPr>
        <w:widowControl/>
        <w:ind w:firstLine="709"/>
        <w:jc w:val="both"/>
        <w:rPr>
          <w:rFonts w:ascii="Times New Roman" w:hAnsi="Times New Roman" w:cs="Times New Roman"/>
          <w:sz w:val="28"/>
          <w:szCs w:val="28"/>
        </w:rPr>
      </w:pPr>
      <w:r w:rsidRPr="00D31590">
        <w:rPr>
          <w:rFonts w:ascii="Times New Roman" w:hAnsi="Times New Roman" w:cs="Times New Roman"/>
          <w:sz w:val="28"/>
          <w:szCs w:val="28"/>
        </w:rPr>
        <w:t>в целях ограничения концентрации депозитов физических лиц введено требование по вычету из собственного капитала положительной разницы между суммой депозитов физических лиц и 5,5-кратным размером собственного капитала по балансу;</w:t>
      </w:r>
    </w:p>
    <w:p w:rsidR="00D31590" w:rsidRPr="00D31590" w:rsidRDefault="00D31590" w:rsidP="00420CE7">
      <w:pPr>
        <w:widowControl/>
        <w:ind w:firstLine="709"/>
        <w:jc w:val="both"/>
        <w:rPr>
          <w:rFonts w:ascii="Times New Roman" w:hAnsi="Times New Roman" w:cs="Times New Roman"/>
          <w:sz w:val="28"/>
          <w:szCs w:val="28"/>
        </w:rPr>
      </w:pPr>
      <w:r w:rsidRPr="00D31590">
        <w:rPr>
          <w:rFonts w:ascii="Times New Roman" w:hAnsi="Times New Roman" w:cs="Times New Roman"/>
          <w:sz w:val="28"/>
          <w:szCs w:val="28"/>
        </w:rPr>
        <w:t>понижены требования к достаточности собственного капитала по ипотечным займам, займам субъектам малого и среднего бизнеса, а также займам, покрытым р</w:t>
      </w:r>
      <w:r w:rsidR="00797A69">
        <w:rPr>
          <w:rFonts w:ascii="Times New Roman" w:hAnsi="Times New Roman" w:cs="Times New Roman"/>
          <w:sz w:val="28"/>
          <w:szCs w:val="28"/>
        </w:rPr>
        <w:t>езервами по МСФО. В то же время</w:t>
      </w:r>
      <w:r w:rsidRPr="00D31590">
        <w:rPr>
          <w:rFonts w:ascii="Times New Roman" w:hAnsi="Times New Roman" w:cs="Times New Roman"/>
          <w:sz w:val="28"/>
          <w:szCs w:val="28"/>
        </w:rPr>
        <w:t xml:space="preserve"> в целях </w:t>
      </w:r>
      <w:r w:rsidRPr="00D31590">
        <w:rPr>
          <w:rFonts w:ascii="Times New Roman" w:hAnsi="Times New Roman" w:cs="Times New Roman"/>
          <w:sz w:val="28"/>
          <w:szCs w:val="28"/>
        </w:rPr>
        <w:lastRenderedPageBreak/>
        <w:t>предупреждения рисков, связанных с волатильностью курса тенге к иностранным валютам, установлены повышенные требования к собственному капиталу по займам в иностранной валюте заемщикам, не имеющим соответствующей валютной выручки;</w:t>
      </w:r>
    </w:p>
    <w:p w:rsidR="00D31590" w:rsidRPr="00D31590" w:rsidRDefault="00D31590" w:rsidP="00420CE7">
      <w:pPr>
        <w:widowControl/>
        <w:ind w:firstLine="709"/>
        <w:jc w:val="both"/>
        <w:rPr>
          <w:rFonts w:ascii="Times New Roman" w:hAnsi="Times New Roman" w:cs="Times New Roman"/>
          <w:sz w:val="28"/>
          <w:szCs w:val="28"/>
        </w:rPr>
      </w:pPr>
      <w:r w:rsidRPr="00D31590">
        <w:rPr>
          <w:rFonts w:ascii="Times New Roman" w:hAnsi="Times New Roman" w:cs="Times New Roman"/>
          <w:sz w:val="28"/>
          <w:szCs w:val="28"/>
        </w:rPr>
        <w:t>введены повышенные уровни риска по потребительским необеспеченным займам: обязательным условием выдачи потребительского необеспеченного займа отныне будет являться проверка реальных доходов и кредитная история заемщика</w:t>
      </w:r>
      <w:r w:rsidR="00420CE7">
        <w:rPr>
          <w:rFonts w:ascii="Times New Roman" w:hAnsi="Times New Roman" w:cs="Times New Roman"/>
          <w:sz w:val="28"/>
          <w:szCs w:val="28"/>
        </w:rPr>
        <w:t>.</w:t>
      </w:r>
      <w:r w:rsidR="00420CE7">
        <w:rPr>
          <w:rStyle w:val="af2"/>
          <w:sz w:val="28"/>
          <w:szCs w:val="28"/>
        </w:rPr>
        <w:footnoteReference w:id="2"/>
      </w:r>
    </w:p>
    <w:p w:rsidR="00D31590" w:rsidRPr="00D31590" w:rsidRDefault="00D31590" w:rsidP="00420CE7">
      <w:pPr>
        <w:widowControl/>
        <w:ind w:firstLine="709"/>
        <w:jc w:val="both"/>
        <w:rPr>
          <w:rFonts w:ascii="Times New Roman" w:hAnsi="Times New Roman" w:cs="Times New Roman"/>
          <w:sz w:val="28"/>
          <w:szCs w:val="28"/>
        </w:rPr>
      </w:pPr>
      <w:r w:rsidRPr="00D31590">
        <w:rPr>
          <w:rFonts w:ascii="Times New Roman" w:hAnsi="Times New Roman" w:cs="Times New Roman"/>
          <w:sz w:val="28"/>
          <w:szCs w:val="28"/>
        </w:rPr>
        <w:t>отменен пруденциальный норматив по максимальному ежегодному приросту необеспеченных потребительских займов в размере 30</w:t>
      </w:r>
      <w:r w:rsidR="00D20D08">
        <w:rPr>
          <w:rFonts w:ascii="Times New Roman" w:hAnsi="Times New Roman" w:cs="Times New Roman"/>
          <w:sz w:val="28"/>
          <w:szCs w:val="28"/>
        </w:rPr>
        <w:t> %</w:t>
      </w:r>
      <w:r w:rsidRPr="00D31590">
        <w:rPr>
          <w:rFonts w:ascii="Times New Roman" w:hAnsi="Times New Roman" w:cs="Times New Roman"/>
          <w:sz w:val="28"/>
          <w:szCs w:val="28"/>
        </w:rPr>
        <w:t>.</w:t>
      </w:r>
    </w:p>
    <w:p w:rsidR="00480566" w:rsidRPr="003A414E" w:rsidRDefault="00480566" w:rsidP="00420CE7">
      <w:pPr>
        <w:pStyle w:val="1"/>
        <w:rPr>
          <w:rStyle w:val="12"/>
          <w:b/>
          <w:bCs/>
          <w:sz w:val="28"/>
          <w:szCs w:val="28"/>
        </w:rPr>
      </w:pPr>
      <w:bookmarkStart w:id="7" w:name="_Toc454202894"/>
      <w:r w:rsidRPr="003A414E">
        <w:rPr>
          <w:rStyle w:val="12"/>
          <w:b/>
          <w:bCs/>
          <w:sz w:val="28"/>
          <w:szCs w:val="28"/>
        </w:rPr>
        <w:t>Кыргызская Республика</w:t>
      </w:r>
      <w:bookmarkEnd w:id="7"/>
    </w:p>
    <w:p w:rsidR="00F025D8" w:rsidRPr="00F025D8" w:rsidRDefault="00F025D8" w:rsidP="00420CE7">
      <w:pPr>
        <w:pStyle w:val="afa"/>
        <w:ind w:firstLine="708"/>
        <w:rPr>
          <w:sz w:val="28"/>
        </w:rPr>
      </w:pPr>
      <w:r w:rsidRPr="00F025D8">
        <w:rPr>
          <w:sz w:val="28"/>
        </w:rPr>
        <w:t xml:space="preserve">В отчетный период Национальным банком была продолжена работа по осуществлению банковского надзора путем </w:t>
      </w:r>
      <w:r w:rsidR="00176CFE">
        <w:rPr>
          <w:sz w:val="28"/>
        </w:rPr>
        <w:t>в</w:t>
      </w:r>
      <w:r w:rsidRPr="00F025D8">
        <w:rPr>
          <w:sz w:val="28"/>
        </w:rPr>
        <w:t>нешнего (дистанционн</w:t>
      </w:r>
      <w:r w:rsidR="00797A69">
        <w:rPr>
          <w:sz w:val="28"/>
        </w:rPr>
        <w:t>ого) надзора, а также проведению</w:t>
      </w:r>
      <w:r w:rsidRPr="00F025D8">
        <w:rPr>
          <w:sz w:val="28"/>
        </w:rPr>
        <w:t xml:space="preserve"> комплексных и целевых проверок банков. </w:t>
      </w:r>
    </w:p>
    <w:p w:rsidR="00F025D8" w:rsidRPr="00F025D8" w:rsidRDefault="00F025D8" w:rsidP="00420CE7">
      <w:pPr>
        <w:pStyle w:val="afa"/>
        <w:ind w:firstLine="708"/>
        <w:rPr>
          <w:sz w:val="28"/>
        </w:rPr>
      </w:pPr>
      <w:r w:rsidRPr="00F025D8">
        <w:rPr>
          <w:sz w:val="28"/>
        </w:rPr>
        <w:t xml:space="preserve">Внешний (дистанционный) надзор за деятельностью коммерческих банков основывался на использовании показателей рейтинговой системы </w:t>
      </w:r>
      <w:r w:rsidRPr="00F025D8">
        <w:rPr>
          <w:sz w:val="28"/>
          <w:lang w:val="en-US"/>
        </w:rPr>
        <w:t>CAMELS</w:t>
      </w:r>
      <w:r w:rsidRPr="00F025D8">
        <w:rPr>
          <w:sz w:val="28"/>
        </w:rPr>
        <w:t xml:space="preserve"> и был направлен на выявление проблем коммерческих банков в ранней стадии их возникновения, оценку перспектив их устранения руководством банков. В рамках внешнего надзора проводился анализ основных аспектов деятельности коммерческих банков, осуществлялась оценка качества активов, достаточности капитала, факторов доходности, управления ликвидностью, систем управления рисками и внутреннего контроля. При этом изучались взаимосвязи между показателями, факторы изменения этих </w:t>
      </w:r>
      <w:r w:rsidR="00797A69">
        <w:rPr>
          <w:sz w:val="28"/>
        </w:rPr>
        <w:t>показателей, проводили</w:t>
      </w:r>
      <w:r w:rsidRPr="00F025D8">
        <w:rPr>
          <w:sz w:val="28"/>
        </w:rPr>
        <w:t>сь стресс-тестирование, сравнение полученных показателей со средними показателями по группе однородных банков.</w:t>
      </w:r>
    </w:p>
    <w:p w:rsidR="00F025D8" w:rsidRPr="00F025D8" w:rsidRDefault="00F025D8" w:rsidP="00420CE7">
      <w:pPr>
        <w:pStyle w:val="afa"/>
        <w:ind w:firstLine="708"/>
        <w:rPr>
          <w:sz w:val="28"/>
          <w:lang w:val="ky-KG"/>
        </w:rPr>
      </w:pPr>
      <w:r w:rsidRPr="00F025D8">
        <w:rPr>
          <w:sz w:val="28"/>
          <w:lang w:val="ky-KG"/>
        </w:rPr>
        <w:t>Н</w:t>
      </w:r>
      <w:r w:rsidRPr="00F025D8">
        <w:rPr>
          <w:sz w:val="28"/>
        </w:rPr>
        <w:t>а основ</w:t>
      </w:r>
      <w:r w:rsidRPr="00F025D8">
        <w:rPr>
          <w:sz w:val="28"/>
          <w:lang w:val="ky-KG"/>
        </w:rPr>
        <w:t xml:space="preserve">е </w:t>
      </w:r>
      <w:r w:rsidRPr="00F025D8">
        <w:rPr>
          <w:sz w:val="28"/>
        </w:rPr>
        <w:t xml:space="preserve">мониторинга и анализа предоставляемой регулятивной отчетности, результатов инспекторских проверок и аудиторских заключений вырабатывалась надзорная </w:t>
      </w:r>
      <w:r w:rsidRPr="00F025D8">
        <w:rPr>
          <w:sz w:val="28"/>
          <w:lang w:val="ky-KG"/>
        </w:rPr>
        <w:t>стратегия в отношении каждого коммерческого банка</w:t>
      </w:r>
      <w:r w:rsidRPr="00F025D8">
        <w:rPr>
          <w:sz w:val="28"/>
        </w:rPr>
        <w:t xml:space="preserve">. </w:t>
      </w:r>
      <w:r w:rsidRPr="00F025D8">
        <w:rPr>
          <w:sz w:val="28"/>
          <w:lang w:val="ky-KG"/>
        </w:rPr>
        <w:t xml:space="preserve">Особое внимание уделялось движению денежных средств и активов при формировании источников собственных средств (капитала) банка, выявлению концентрации рисков при обслуживании бизнеса собственника и аффилированных с банком компаний и лиц, а также анализу </w:t>
      </w:r>
      <w:r w:rsidRPr="00F025D8">
        <w:rPr>
          <w:sz w:val="28"/>
        </w:rPr>
        <w:t>экономической целесообразности</w:t>
      </w:r>
      <w:r w:rsidRPr="00F025D8">
        <w:rPr>
          <w:sz w:val="28"/>
          <w:lang w:val="ky-KG"/>
        </w:rPr>
        <w:t xml:space="preserve"> операций и сделок, проводимых коммерческими банками. </w:t>
      </w:r>
    </w:p>
    <w:p w:rsidR="00F025D8" w:rsidRPr="00F025D8" w:rsidRDefault="00F025D8" w:rsidP="00420CE7">
      <w:pPr>
        <w:pStyle w:val="afa"/>
        <w:ind w:firstLine="708"/>
        <w:rPr>
          <w:sz w:val="28"/>
        </w:rPr>
      </w:pPr>
      <w:r w:rsidRPr="00F025D8">
        <w:rPr>
          <w:sz w:val="28"/>
        </w:rPr>
        <w:t>В целях защиты интересов вкладчиков и кредиторов коммерческих банков, поддержания стабильности в банковской системе, снижения ри</w:t>
      </w:r>
      <w:r w:rsidR="00797A69">
        <w:rPr>
          <w:sz w:val="28"/>
        </w:rPr>
        <w:t>ска массового изъятия депозитов</w:t>
      </w:r>
      <w:r w:rsidRPr="00F025D8">
        <w:rPr>
          <w:sz w:val="28"/>
        </w:rPr>
        <w:t xml:space="preserve"> применялись меры надзорного реагирования, введение специальных режимов и ограничений в деятельности отдельных коммерческих банков.</w:t>
      </w:r>
    </w:p>
    <w:p w:rsidR="00F025D8" w:rsidRPr="00F025D8" w:rsidRDefault="00F025D8" w:rsidP="00420CE7">
      <w:pPr>
        <w:pStyle w:val="afa"/>
        <w:ind w:firstLine="708"/>
        <w:rPr>
          <w:sz w:val="28"/>
        </w:rPr>
      </w:pPr>
      <w:r w:rsidRPr="00F025D8">
        <w:rPr>
          <w:sz w:val="28"/>
        </w:rPr>
        <w:lastRenderedPageBreak/>
        <w:t xml:space="preserve">Комплексные проверки осуществлялись в соответствии с методологией рейтинговой системы </w:t>
      </w:r>
      <w:r w:rsidRPr="00F025D8">
        <w:rPr>
          <w:sz w:val="28"/>
          <w:lang w:val="en-US"/>
        </w:rPr>
        <w:t>CAMELS</w:t>
      </w:r>
      <w:r w:rsidRPr="00F025D8">
        <w:rPr>
          <w:sz w:val="28"/>
          <w:lang w:val="ky-KG"/>
        </w:rPr>
        <w:t xml:space="preserve">. </w:t>
      </w:r>
      <w:r w:rsidRPr="00F025D8">
        <w:rPr>
          <w:sz w:val="28"/>
        </w:rPr>
        <w:t>Целевые проверки проводились для детального изучения отдельных операций к</w:t>
      </w:r>
      <w:r w:rsidR="00797A69">
        <w:rPr>
          <w:sz w:val="28"/>
        </w:rPr>
        <w:t>оммерческих банков, в частности</w:t>
      </w:r>
      <w:r w:rsidRPr="00F025D8">
        <w:rPr>
          <w:sz w:val="28"/>
        </w:rPr>
        <w:t xml:space="preserve"> валютных и кассовых операций, формирования уставного капитала, создания резервов по активам, корректности расчетов экономических нормативов, установленных Национальным банком, проведения операций по противодействию легализации (отмыванию) преступных доходов и финансированию террористической или экстремистской деятельности и други</w:t>
      </w:r>
      <w:r w:rsidR="00445A0A">
        <w:rPr>
          <w:sz w:val="28"/>
        </w:rPr>
        <w:t>х целей</w:t>
      </w:r>
      <w:r w:rsidRPr="00F025D8">
        <w:rPr>
          <w:sz w:val="28"/>
        </w:rPr>
        <w:t xml:space="preserve">. </w:t>
      </w:r>
    </w:p>
    <w:p w:rsidR="00F025D8" w:rsidRPr="00F025D8" w:rsidRDefault="00F025D8" w:rsidP="00420CE7">
      <w:pPr>
        <w:pStyle w:val="afa"/>
        <w:ind w:firstLine="708"/>
        <w:rPr>
          <w:sz w:val="28"/>
        </w:rPr>
      </w:pPr>
      <w:r w:rsidRPr="00F025D8">
        <w:rPr>
          <w:sz w:val="28"/>
        </w:rPr>
        <w:t xml:space="preserve">Итоги инспекторских проверок свидетельствуют в целом об удовлетворительном финансовом состоянии коммерческих банков. При этом имели место </w:t>
      </w:r>
      <w:r w:rsidR="00445A0A">
        <w:rPr>
          <w:sz w:val="28"/>
        </w:rPr>
        <w:t xml:space="preserve">отдельные </w:t>
      </w:r>
      <w:r w:rsidRPr="00F025D8">
        <w:rPr>
          <w:sz w:val="28"/>
        </w:rPr>
        <w:t>нарушения требований законодательства в части проведения операций с инсайдерами и аффилированными лицами, операций в иностранной валюте, управления кредитным риском, кредитного администрирования, классификации активов и создания адекватных резерв</w:t>
      </w:r>
      <w:r w:rsidR="006935F3">
        <w:rPr>
          <w:sz w:val="28"/>
        </w:rPr>
        <w:t xml:space="preserve">ов, учета прочей собственности, </w:t>
      </w:r>
      <w:r w:rsidRPr="00F025D8">
        <w:rPr>
          <w:sz w:val="28"/>
        </w:rPr>
        <w:t>нарушения при расчете некоторых экономических нормативов и коэффициентов, некорректного заполнения отдельных регулятивных отчетов.</w:t>
      </w:r>
    </w:p>
    <w:p w:rsidR="00F025D8" w:rsidRPr="00F025D8" w:rsidRDefault="00F025D8" w:rsidP="00420CE7">
      <w:pPr>
        <w:pStyle w:val="afa"/>
        <w:ind w:firstLine="708"/>
        <w:rPr>
          <w:sz w:val="28"/>
        </w:rPr>
      </w:pPr>
      <w:r w:rsidRPr="00F025D8">
        <w:rPr>
          <w:sz w:val="28"/>
        </w:rPr>
        <w:t>В целях совершенствования систем</w:t>
      </w:r>
      <w:r w:rsidR="00330792">
        <w:rPr>
          <w:sz w:val="28"/>
        </w:rPr>
        <w:t>ы надзора Национальным банком с </w:t>
      </w:r>
      <w:r w:rsidRPr="00F025D8">
        <w:rPr>
          <w:sz w:val="28"/>
        </w:rPr>
        <w:t xml:space="preserve">2014 года проводится работа по разработке руководства по риск-ориентированному надзору за деятельностью банков. Данный документ нацелен на решение задачи эффективного распределения надзорных ресурсов, чтобы определить сферы наибольшего риска в различных направлениях деятельности банков и оценить степень рисков и качество управления рисками. </w:t>
      </w:r>
    </w:p>
    <w:p w:rsidR="00F025D8" w:rsidRDefault="007D4F13" w:rsidP="00420CE7">
      <w:pPr>
        <w:pStyle w:val="afa"/>
        <w:ind w:firstLine="708"/>
        <w:rPr>
          <w:sz w:val="28"/>
        </w:rPr>
      </w:pPr>
      <w:r>
        <w:rPr>
          <w:sz w:val="28"/>
        </w:rPr>
        <w:t>В течение 2014</w:t>
      </w:r>
      <w:r w:rsidRPr="003A414E">
        <w:rPr>
          <w:sz w:val="28"/>
        </w:rPr>
        <w:t>–</w:t>
      </w:r>
      <w:r>
        <w:rPr>
          <w:sz w:val="28"/>
        </w:rPr>
        <w:t>2015 годов</w:t>
      </w:r>
      <w:r w:rsidR="00F025D8" w:rsidRPr="00F025D8">
        <w:rPr>
          <w:sz w:val="28"/>
        </w:rPr>
        <w:t xml:space="preserve"> в отдельных коммерческих банках Кыргызской Республики были проведены инспекторские проверки с целью апробации проекта руководства по риск-ориентированному надзору за деятельностью банков, по результатам которых в 2016 году в Национальном банке создана самостоятельная пилотная группа, специализирующаяся на осуществлении риск-ориентированного н</w:t>
      </w:r>
      <w:r w:rsidR="00330792">
        <w:rPr>
          <w:sz w:val="28"/>
        </w:rPr>
        <w:t>адзора за отдельными банками. В </w:t>
      </w:r>
      <w:r w:rsidR="00F025D8" w:rsidRPr="00F025D8">
        <w:rPr>
          <w:sz w:val="28"/>
        </w:rPr>
        <w:t>задачи данной группы вхо</w:t>
      </w:r>
      <w:r w:rsidR="00797A69">
        <w:rPr>
          <w:sz w:val="28"/>
        </w:rPr>
        <w:t>дит приведение всей нормативно-</w:t>
      </w:r>
      <w:r w:rsidR="00F025D8" w:rsidRPr="00F025D8">
        <w:rPr>
          <w:sz w:val="28"/>
        </w:rPr>
        <w:t xml:space="preserve">правовой базы и практики надзора в соответствие с требованиями руководства по риск-ориентированному надзору за деятельностью банков, и осуществление его апробации в отдельных банках. </w:t>
      </w:r>
    </w:p>
    <w:p w:rsidR="006A4133" w:rsidRPr="00445213" w:rsidRDefault="006A4133" w:rsidP="006A4133">
      <w:pPr>
        <w:pStyle w:val="afa"/>
        <w:ind w:firstLine="708"/>
        <w:rPr>
          <w:sz w:val="28"/>
        </w:rPr>
      </w:pPr>
      <w:r w:rsidRPr="00445213">
        <w:rPr>
          <w:sz w:val="28"/>
        </w:rPr>
        <w:t>Для обеспечения устойчивости, безопасности и надежности банковской системы и повышения доверия общества к коммерческим банкам Кыргызской Республики в 2015 году утверждены новые требования к минимальному размеру уставного капитала и собственных средств для вновь открываемых и действующих коммерческих банков (включая филиалы банков-нерезидентов). При этом в целях постепенного увеличения минимального размера уставного капитала действующих банков (включая филиалы банков-нерезидентов) были установлены следующие сроки его формирования:</w:t>
      </w:r>
    </w:p>
    <w:p w:rsidR="006A4133" w:rsidRPr="00445213" w:rsidRDefault="006A4133" w:rsidP="006A4133">
      <w:pPr>
        <w:pStyle w:val="afa"/>
        <w:ind w:firstLine="708"/>
        <w:rPr>
          <w:sz w:val="28"/>
        </w:rPr>
      </w:pPr>
      <w:r w:rsidRPr="00445213">
        <w:rPr>
          <w:sz w:val="28"/>
        </w:rPr>
        <w:t xml:space="preserve">до 1 июля 2015 года </w:t>
      </w:r>
      <w:r w:rsidRPr="00445213">
        <w:rPr>
          <w:sz w:val="28"/>
        </w:rPr>
        <w:sym w:font="Symbol" w:char="F02D"/>
      </w:r>
      <w:r w:rsidRPr="00445213">
        <w:rPr>
          <w:sz w:val="28"/>
        </w:rPr>
        <w:t xml:space="preserve"> 300 млн сомов;</w:t>
      </w:r>
    </w:p>
    <w:p w:rsidR="006A4133" w:rsidRPr="00445213" w:rsidRDefault="006A4133" w:rsidP="006A4133">
      <w:pPr>
        <w:pStyle w:val="afa"/>
        <w:ind w:firstLine="708"/>
        <w:rPr>
          <w:sz w:val="28"/>
        </w:rPr>
      </w:pPr>
      <w:r w:rsidRPr="00445213">
        <w:rPr>
          <w:sz w:val="28"/>
        </w:rPr>
        <w:t xml:space="preserve">до 1 июля 2016 года </w:t>
      </w:r>
      <w:r w:rsidRPr="00445213">
        <w:rPr>
          <w:sz w:val="28"/>
        </w:rPr>
        <w:sym w:font="Symbol" w:char="F02D"/>
      </w:r>
      <w:r w:rsidRPr="00445213">
        <w:rPr>
          <w:sz w:val="28"/>
        </w:rPr>
        <w:t xml:space="preserve"> 400 млн сомов;</w:t>
      </w:r>
    </w:p>
    <w:p w:rsidR="006A4133" w:rsidRPr="00445213" w:rsidRDefault="006A4133" w:rsidP="006A4133">
      <w:pPr>
        <w:pStyle w:val="afa"/>
        <w:ind w:firstLine="708"/>
        <w:rPr>
          <w:sz w:val="28"/>
        </w:rPr>
      </w:pPr>
      <w:r w:rsidRPr="00445213">
        <w:rPr>
          <w:sz w:val="28"/>
        </w:rPr>
        <w:lastRenderedPageBreak/>
        <w:t>до 1 июля 2017</w:t>
      </w:r>
      <w:r w:rsidR="000C14F1" w:rsidRPr="00445213">
        <w:rPr>
          <w:sz w:val="28"/>
        </w:rPr>
        <w:t xml:space="preserve"> </w:t>
      </w:r>
      <w:r w:rsidRPr="00445213">
        <w:rPr>
          <w:sz w:val="28"/>
        </w:rPr>
        <w:t xml:space="preserve">года </w:t>
      </w:r>
      <w:r w:rsidRPr="00445213">
        <w:rPr>
          <w:sz w:val="28"/>
        </w:rPr>
        <w:sym w:font="Symbol" w:char="F02D"/>
      </w:r>
      <w:r w:rsidRPr="00445213">
        <w:rPr>
          <w:sz w:val="28"/>
        </w:rPr>
        <w:t xml:space="preserve"> 600</w:t>
      </w:r>
      <w:r w:rsidR="000C14F1" w:rsidRPr="00445213">
        <w:rPr>
          <w:sz w:val="28"/>
        </w:rPr>
        <w:t xml:space="preserve"> </w:t>
      </w:r>
      <w:r w:rsidRPr="00445213">
        <w:rPr>
          <w:sz w:val="28"/>
        </w:rPr>
        <w:t>млн сомов.</w:t>
      </w:r>
    </w:p>
    <w:p w:rsidR="006A4133" w:rsidRPr="00445213" w:rsidRDefault="006A4133" w:rsidP="006A4133">
      <w:pPr>
        <w:pStyle w:val="afa"/>
        <w:ind w:firstLine="708"/>
        <w:rPr>
          <w:sz w:val="28"/>
        </w:rPr>
      </w:pPr>
      <w:r w:rsidRPr="00445213">
        <w:rPr>
          <w:sz w:val="28"/>
        </w:rPr>
        <w:t>В соответствии с данными требованиями коммерческие банки к 1 июля 2016 года увеличили уставной капитал до 400 млн сомов. При этом отмечаем, что один коммерческий банк не испол</w:t>
      </w:r>
      <w:r w:rsidR="00330792" w:rsidRPr="00445213">
        <w:rPr>
          <w:sz w:val="28"/>
        </w:rPr>
        <w:t>нил данное требования в связи с </w:t>
      </w:r>
      <w:r w:rsidRPr="00445213">
        <w:rPr>
          <w:sz w:val="28"/>
        </w:rPr>
        <w:t>судебными процессами, связанными с акционерами.</w:t>
      </w:r>
    </w:p>
    <w:p w:rsidR="006A4133" w:rsidRPr="00445213" w:rsidRDefault="006A4133" w:rsidP="006A4133">
      <w:pPr>
        <w:pStyle w:val="afa"/>
        <w:ind w:firstLine="708"/>
        <w:rPr>
          <w:sz w:val="28"/>
        </w:rPr>
      </w:pPr>
      <w:r w:rsidRPr="00445213">
        <w:rPr>
          <w:sz w:val="28"/>
        </w:rPr>
        <w:t>В течение 2015</w:t>
      </w:r>
      <w:r w:rsidRPr="00445213">
        <w:rPr>
          <w:sz w:val="28"/>
        </w:rPr>
        <w:sym w:font="Symbol" w:char="F02D"/>
      </w:r>
      <w:r w:rsidRPr="00445213">
        <w:rPr>
          <w:sz w:val="28"/>
        </w:rPr>
        <w:t>2016 годов Национальным банком были приняты нормы, направленные на снижение долларизации эко</w:t>
      </w:r>
      <w:r w:rsidR="00330792" w:rsidRPr="00445213">
        <w:rPr>
          <w:sz w:val="28"/>
        </w:rPr>
        <w:t>номики страны, в соответствии с </w:t>
      </w:r>
      <w:r w:rsidRPr="00445213">
        <w:rPr>
          <w:sz w:val="28"/>
        </w:rPr>
        <w:t>которыми:</w:t>
      </w:r>
    </w:p>
    <w:p w:rsidR="006A4133" w:rsidRPr="00445213" w:rsidRDefault="006A4133" w:rsidP="006A4133">
      <w:pPr>
        <w:pStyle w:val="afa"/>
        <w:ind w:firstLine="708"/>
        <w:rPr>
          <w:sz w:val="28"/>
        </w:rPr>
      </w:pPr>
      <w:r w:rsidRPr="00445213">
        <w:rPr>
          <w:sz w:val="28"/>
        </w:rPr>
        <w:t>коммерческие банки могут не создавать резерв на покрытие потенциальных потерь и убытков (РППУ) по кредитам в национальной валюте. Данные меры стимулируют коммер</w:t>
      </w:r>
      <w:r w:rsidR="00330792" w:rsidRPr="00445213">
        <w:rPr>
          <w:sz w:val="28"/>
        </w:rPr>
        <w:t>ческие банки выдавать кредиты в </w:t>
      </w:r>
      <w:r w:rsidRPr="00445213">
        <w:rPr>
          <w:sz w:val="28"/>
        </w:rPr>
        <w:t>национальной валюте заемщикам, у которых доходы формируются преимуще</w:t>
      </w:r>
      <w:r w:rsidR="00B338E4" w:rsidRPr="00445213">
        <w:rPr>
          <w:sz w:val="28"/>
        </w:rPr>
        <w:t>ственно в сомах (постановление п</w:t>
      </w:r>
      <w:r w:rsidRPr="00445213">
        <w:rPr>
          <w:sz w:val="28"/>
        </w:rPr>
        <w:t>равления Национального банка от 15 апреля 2015 года № 22/7);</w:t>
      </w:r>
    </w:p>
    <w:p w:rsidR="006A4133" w:rsidRPr="00445213" w:rsidRDefault="006A4133" w:rsidP="006A4133">
      <w:pPr>
        <w:pStyle w:val="afa"/>
        <w:ind w:firstLine="708"/>
        <w:rPr>
          <w:sz w:val="28"/>
        </w:rPr>
      </w:pPr>
      <w:r w:rsidRPr="00445213">
        <w:rPr>
          <w:sz w:val="28"/>
        </w:rPr>
        <w:t xml:space="preserve">снижены требования по созданию РППУ при первичной реструктуризации валютных кредитов в </w:t>
      </w:r>
      <w:r w:rsidR="00AC70AE" w:rsidRPr="00445213">
        <w:rPr>
          <w:sz w:val="28"/>
        </w:rPr>
        <w:t>сомовые кредиты (постановление п</w:t>
      </w:r>
      <w:r w:rsidRPr="00445213">
        <w:rPr>
          <w:sz w:val="28"/>
        </w:rPr>
        <w:t>равления Национального банка от 15 апреля 2015 года № 22/7);</w:t>
      </w:r>
    </w:p>
    <w:p w:rsidR="006A4133" w:rsidRPr="00445213" w:rsidRDefault="006A4133" w:rsidP="006A4133">
      <w:pPr>
        <w:pStyle w:val="afa"/>
        <w:ind w:firstLine="708"/>
        <w:rPr>
          <w:sz w:val="28"/>
        </w:rPr>
      </w:pPr>
      <w:r w:rsidRPr="00445213">
        <w:rPr>
          <w:sz w:val="28"/>
        </w:rPr>
        <w:t xml:space="preserve">повышены нормативы РППУ по новым валютным кредитам клиентам, получающим менее 50 </w:t>
      </w:r>
      <w:r w:rsidR="00B338E4" w:rsidRPr="00445213">
        <w:rPr>
          <w:sz w:val="28"/>
        </w:rPr>
        <w:t>%</w:t>
      </w:r>
      <w:r w:rsidRPr="00445213">
        <w:rPr>
          <w:sz w:val="28"/>
        </w:rPr>
        <w:t xml:space="preserve"> доходов в ино</w:t>
      </w:r>
      <w:r w:rsidR="00B338E4" w:rsidRPr="00445213">
        <w:rPr>
          <w:sz w:val="28"/>
        </w:rPr>
        <w:t>странной валюте (постановление п</w:t>
      </w:r>
      <w:r w:rsidRPr="00445213">
        <w:rPr>
          <w:sz w:val="28"/>
        </w:rPr>
        <w:t>равления Национального банка от 23 декабря 2015 года № 78/23); </w:t>
      </w:r>
    </w:p>
    <w:p w:rsidR="006A4133" w:rsidRPr="00445213" w:rsidRDefault="006A4133" w:rsidP="006A4133">
      <w:pPr>
        <w:pStyle w:val="afa"/>
        <w:ind w:firstLine="708"/>
        <w:rPr>
          <w:sz w:val="28"/>
        </w:rPr>
      </w:pPr>
      <w:r w:rsidRPr="00445213">
        <w:rPr>
          <w:sz w:val="28"/>
        </w:rPr>
        <w:t>снижены требования по созданию РППУ при повторной реструктуризации кредитов из валютных в сомовые и по всем другим изменениям условий кредитного договора (изменение сроков кредита, процентно</w:t>
      </w:r>
      <w:r w:rsidR="00B338E4" w:rsidRPr="00445213">
        <w:rPr>
          <w:sz w:val="28"/>
        </w:rPr>
        <w:t>й ставки и др.) (постановление п</w:t>
      </w:r>
      <w:r w:rsidRPr="00445213">
        <w:rPr>
          <w:sz w:val="28"/>
        </w:rPr>
        <w:t xml:space="preserve">равления Национального банка от </w:t>
      </w:r>
      <w:r w:rsidR="00330792" w:rsidRPr="00445213">
        <w:rPr>
          <w:sz w:val="28"/>
        </w:rPr>
        <w:t>23 </w:t>
      </w:r>
      <w:r w:rsidRPr="00445213">
        <w:rPr>
          <w:sz w:val="28"/>
        </w:rPr>
        <w:t>декабря 2015 года № 78/23);</w:t>
      </w:r>
    </w:p>
    <w:p w:rsidR="006A4133" w:rsidRPr="00445213" w:rsidRDefault="006A4133" w:rsidP="006A4133">
      <w:pPr>
        <w:pStyle w:val="afa"/>
        <w:ind w:firstLine="708"/>
        <w:rPr>
          <w:sz w:val="28"/>
        </w:rPr>
      </w:pPr>
      <w:r w:rsidRPr="00445213">
        <w:rPr>
          <w:sz w:val="28"/>
        </w:rPr>
        <w:t>установлен запрет на выдачу ипотечных и потребительских кредитов в иностранной валюте зае</w:t>
      </w:r>
      <w:r w:rsidR="00B338E4" w:rsidRPr="00445213">
        <w:rPr>
          <w:sz w:val="28"/>
        </w:rPr>
        <w:t>мщикам-физическим лицам</w:t>
      </w:r>
      <w:r w:rsidRPr="00445213">
        <w:rPr>
          <w:sz w:val="28"/>
        </w:rPr>
        <w:t xml:space="preserve"> за исключением лиц, осуществляющих предпринимательскую деятельность на основе свидетельства или патента и овердрафтов по платежным картам в рамках зарп</w:t>
      </w:r>
      <w:r w:rsidR="00AC70AE" w:rsidRPr="00445213">
        <w:rPr>
          <w:sz w:val="28"/>
        </w:rPr>
        <w:t>латных проектов (постановление п</w:t>
      </w:r>
      <w:r w:rsidRPr="00445213">
        <w:rPr>
          <w:sz w:val="28"/>
        </w:rPr>
        <w:t xml:space="preserve">равления Национального </w:t>
      </w:r>
      <w:r w:rsidR="00330792" w:rsidRPr="00445213">
        <w:rPr>
          <w:sz w:val="28"/>
        </w:rPr>
        <w:t>банка от 10 </w:t>
      </w:r>
      <w:r w:rsidRPr="00445213">
        <w:rPr>
          <w:sz w:val="28"/>
        </w:rPr>
        <w:t>февраля</w:t>
      </w:r>
      <w:r w:rsidR="00B338E4" w:rsidRPr="00445213">
        <w:rPr>
          <w:sz w:val="28"/>
        </w:rPr>
        <w:t xml:space="preserve"> </w:t>
      </w:r>
      <w:r w:rsidR="00330792" w:rsidRPr="00445213">
        <w:rPr>
          <w:sz w:val="28"/>
        </w:rPr>
        <w:t>2016 </w:t>
      </w:r>
      <w:r w:rsidRPr="00445213">
        <w:rPr>
          <w:sz w:val="28"/>
        </w:rPr>
        <w:t>года №7/3).</w:t>
      </w:r>
    </w:p>
    <w:p w:rsidR="006A4133" w:rsidRDefault="006A4133" w:rsidP="006A4133">
      <w:pPr>
        <w:pStyle w:val="afa"/>
        <w:ind w:firstLine="708"/>
        <w:rPr>
          <w:sz w:val="28"/>
        </w:rPr>
      </w:pPr>
      <w:r w:rsidRPr="00445213">
        <w:rPr>
          <w:sz w:val="28"/>
        </w:rPr>
        <w:t>Кроме того, Национальный банк и Правительство Кыргызской Республики провели широкомасштабную работу по конвертации ипотечных кредитов, полученных в иностранной валюте, в национальную валюту. Правительство Кыргызской Республики распоряжением от 1 февраля 2016 года №</w:t>
      </w:r>
      <w:r w:rsidR="00B338E4" w:rsidRPr="00445213">
        <w:rPr>
          <w:sz w:val="28"/>
        </w:rPr>
        <w:t xml:space="preserve"> </w:t>
      </w:r>
      <w:r w:rsidRPr="00445213">
        <w:rPr>
          <w:sz w:val="28"/>
        </w:rPr>
        <w:t>33-p в целях оказания государственной поддержки физическим лицам, получившим кредиты в коммерческих банках Кыргызской Республики в долларах США на приобретени</w:t>
      </w:r>
      <w:r w:rsidR="00B338E4" w:rsidRPr="00445213">
        <w:rPr>
          <w:sz w:val="28"/>
        </w:rPr>
        <w:t>е жилья в Кыргызской Республике</w:t>
      </w:r>
      <w:r w:rsidRPr="00445213">
        <w:rPr>
          <w:sz w:val="28"/>
        </w:rPr>
        <w:t xml:space="preserve"> и оказавшимся в сложной ситуации в связи с волатильностью национальной валюты Кыргызской Республики, выступило с инициативой по конвертации задолженности по основной сумме указанных кредитов в национальную валюту по официальному курсу Национального банка Кыргызской Республики на</w:t>
      </w:r>
      <w:r w:rsidR="00B338E4" w:rsidRPr="00445213">
        <w:rPr>
          <w:sz w:val="28"/>
        </w:rPr>
        <w:t xml:space="preserve"> </w:t>
      </w:r>
      <w:r w:rsidR="00330792" w:rsidRPr="00445213">
        <w:rPr>
          <w:sz w:val="28"/>
        </w:rPr>
        <w:t>1 </w:t>
      </w:r>
      <w:r w:rsidRPr="00445213">
        <w:rPr>
          <w:sz w:val="28"/>
        </w:rPr>
        <w:t>июля 2015 года (62,1422 сома за 1 доллар США).</w:t>
      </w:r>
    </w:p>
    <w:p w:rsidR="00F025D8" w:rsidRPr="00F025D8" w:rsidRDefault="00F025D8" w:rsidP="006A4133">
      <w:pPr>
        <w:pStyle w:val="afa"/>
        <w:ind w:firstLine="708"/>
        <w:rPr>
          <w:sz w:val="28"/>
        </w:rPr>
      </w:pPr>
      <w:r w:rsidRPr="00F025D8">
        <w:rPr>
          <w:sz w:val="28"/>
        </w:rPr>
        <w:lastRenderedPageBreak/>
        <w:t xml:space="preserve">В целях осуществления надлежащего надзора за </w:t>
      </w:r>
      <w:r w:rsidR="004D214A">
        <w:rPr>
          <w:sz w:val="28"/>
        </w:rPr>
        <w:t>микрофин</w:t>
      </w:r>
      <w:r w:rsidR="00797A69">
        <w:rPr>
          <w:sz w:val="28"/>
        </w:rPr>
        <w:t>ансовыми организациями (</w:t>
      </w:r>
      <w:r w:rsidRPr="00F025D8">
        <w:rPr>
          <w:sz w:val="28"/>
        </w:rPr>
        <w:t>МФО</w:t>
      </w:r>
      <w:r w:rsidR="004D214A">
        <w:rPr>
          <w:sz w:val="28"/>
        </w:rPr>
        <w:t>)</w:t>
      </w:r>
      <w:r w:rsidR="00797A69">
        <w:rPr>
          <w:sz w:val="28"/>
        </w:rPr>
        <w:t>, в том числе осуществляющими</w:t>
      </w:r>
      <w:r w:rsidRPr="00F025D8">
        <w:rPr>
          <w:sz w:val="28"/>
        </w:rPr>
        <w:t xml:space="preserve"> операции по исламским принципам банковского дела и финансирования, а также дальнейшего развития </w:t>
      </w:r>
      <w:r w:rsidR="004D214A">
        <w:rPr>
          <w:sz w:val="28"/>
        </w:rPr>
        <w:t>микрокредитных агентс</w:t>
      </w:r>
      <w:r w:rsidR="004344E3">
        <w:rPr>
          <w:sz w:val="28"/>
        </w:rPr>
        <w:t>т</w:t>
      </w:r>
      <w:r w:rsidR="004D214A">
        <w:rPr>
          <w:sz w:val="28"/>
        </w:rPr>
        <w:t>в</w:t>
      </w:r>
      <w:r w:rsidRPr="00F025D8">
        <w:rPr>
          <w:sz w:val="28"/>
        </w:rPr>
        <w:t xml:space="preserve"> и поддержки малого и ср</w:t>
      </w:r>
      <w:r w:rsidR="00797A69">
        <w:rPr>
          <w:sz w:val="28"/>
        </w:rPr>
        <w:t>еднего бизнеса постановлениями п</w:t>
      </w:r>
      <w:r w:rsidRPr="00F025D8">
        <w:rPr>
          <w:sz w:val="28"/>
        </w:rPr>
        <w:t>равления Национального банка Кыргызской Республики утверждены следующие дополнения и изменения:</w:t>
      </w:r>
    </w:p>
    <w:p w:rsidR="00F025D8" w:rsidRPr="00F025D8" w:rsidRDefault="00797A69" w:rsidP="002237FE">
      <w:pPr>
        <w:pStyle w:val="afa"/>
        <w:spacing w:line="320" w:lineRule="exact"/>
        <w:ind w:firstLine="709"/>
        <w:rPr>
          <w:sz w:val="28"/>
        </w:rPr>
      </w:pPr>
      <w:r w:rsidRPr="00F025D8">
        <w:rPr>
          <w:sz w:val="28"/>
        </w:rPr>
        <w:t>от 20 января 2016</w:t>
      </w:r>
      <w:r>
        <w:rPr>
          <w:sz w:val="28"/>
        </w:rPr>
        <w:t> </w:t>
      </w:r>
      <w:r w:rsidRPr="00F025D8">
        <w:rPr>
          <w:sz w:val="28"/>
        </w:rPr>
        <w:t xml:space="preserve">года </w:t>
      </w:r>
      <w:r>
        <w:rPr>
          <w:sz w:val="28"/>
        </w:rPr>
        <w:t>№ </w:t>
      </w:r>
      <w:r w:rsidRPr="00F025D8">
        <w:rPr>
          <w:sz w:val="28"/>
        </w:rPr>
        <w:t xml:space="preserve">4/6 </w:t>
      </w:r>
      <w:r w:rsidR="00F025D8" w:rsidRPr="00F025D8">
        <w:rPr>
          <w:sz w:val="28"/>
        </w:rPr>
        <w:t xml:space="preserve">«О внесении изменений и дополнений в некоторые </w:t>
      </w:r>
      <w:r w:rsidR="007D4F13" w:rsidRPr="00F025D8">
        <w:rPr>
          <w:sz w:val="28"/>
        </w:rPr>
        <w:t>постановления Правления</w:t>
      </w:r>
      <w:r w:rsidR="00F025D8" w:rsidRPr="00F025D8">
        <w:rPr>
          <w:sz w:val="28"/>
        </w:rPr>
        <w:t xml:space="preserve"> Национального банка Кыргызской Республики» утверждены изменения и дополнения в 7 нормативных правовых актах Национального банка. В рамках данного постановления вн</w:t>
      </w:r>
      <w:r>
        <w:rPr>
          <w:sz w:val="28"/>
        </w:rPr>
        <w:t xml:space="preserve">есены изменения и дополнения в </w:t>
      </w:r>
      <w:r w:rsidR="00F025D8" w:rsidRPr="00F025D8">
        <w:rPr>
          <w:sz w:val="28"/>
        </w:rPr>
        <w:t>Правила регулирования деятельности МФ</w:t>
      </w:r>
      <w:r w:rsidR="004D214A">
        <w:rPr>
          <w:sz w:val="28"/>
        </w:rPr>
        <w:t>О</w:t>
      </w:r>
      <w:r w:rsidR="00F025D8" w:rsidRPr="00F025D8">
        <w:rPr>
          <w:sz w:val="28"/>
        </w:rPr>
        <w:t xml:space="preserve"> на территории </w:t>
      </w:r>
      <w:r w:rsidR="004344E3" w:rsidRPr="00F025D8">
        <w:rPr>
          <w:sz w:val="28"/>
        </w:rPr>
        <w:t>Кыргызской Республики</w:t>
      </w:r>
      <w:r w:rsidR="00F025D8" w:rsidRPr="00F025D8">
        <w:rPr>
          <w:sz w:val="28"/>
        </w:rPr>
        <w:t>. Согласно данным изменениям и дополнениям установлены требования для МФО в части заимствования средств от юридических лиц и акци</w:t>
      </w:r>
      <w:r>
        <w:rPr>
          <w:sz w:val="28"/>
        </w:rPr>
        <w:t>онеров физических лиц. Также</w:t>
      </w:r>
      <w:r w:rsidR="00F025D8" w:rsidRPr="00F025D8">
        <w:rPr>
          <w:sz w:val="28"/>
        </w:rPr>
        <w:t xml:space="preserve"> увеличены размеры микрокредитов и дано определение оптовым кредит</w:t>
      </w:r>
      <w:r w:rsidR="007D4F13">
        <w:rPr>
          <w:sz w:val="28"/>
        </w:rPr>
        <w:t>ам и оптовым МФО;</w:t>
      </w:r>
      <w:r w:rsidR="00D20D08">
        <w:rPr>
          <w:sz w:val="28"/>
        </w:rPr>
        <w:t xml:space="preserve"> </w:t>
      </w:r>
    </w:p>
    <w:p w:rsidR="00F025D8" w:rsidRPr="00F025D8" w:rsidRDefault="00797A69" w:rsidP="002237FE">
      <w:pPr>
        <w:pStyle w:val="afa"/>
        <w:spacing w:line="320" w:lineRule="exact"/>
        <w:ind w:firstLine="709"/>
        <w:rPr>
          <w:sz w:val="28"/>
        </w:rPr>
      </w:pPr>
      <w:r w:rsidRPr="00F025D8">
        <w:rPr>
          <w:sz w:val="28"/>
        </w:rPr>
        <w:t xml:space="preserve">от 11 марта 2016 года </w:t>
      </w:r>
      <w:r>
        <w:rPr>
          <w:sz w:val="28"/>
        </w:rPr>
        <w:t>№ </w:t>
      </w:r>
      <w:r w:rsidRPr="00F025D8">
        <w:rPr>
          <w:sz w:val="28"/>
        </w:rPr>
        <w:t xml:space="preserve">17/2 </w:t>
      </w:r>
      <w:r w:rsidR="00F025D8" w:rsidRPr="00F025D8">
        <w:rPr>
          <w:sz w:val="28"/>
        </w:rPr>
        <w:t>«О внесении дополнений и измен</w:t>
      </w:r>
      <w:r w:rsidR="007D4F13">
        <w:rPr>
          <w:sz w:val="28"/>
        </w:rPr>
        <w:t xml:space="preserve">ений в некоторые постановления </w:t>
      </w:r>
      <w:r w:rsidR="00F025D8" w:rsidRPr="00F025D8">
        <w:rPr>
          <w:sz w:val="28"/>
        </w:rPr>
        <w:t>Правления Национального банка Кыргызской Республики» утверждены дополнения и изменения в 2 нормативных правовых акта Национального банка. В рамках данного постановления вн</w:t>
      </w:r>
      <w:r>
        <w:rPr>
          <w:sz w:val="28"/>
        </w:rPr>
        <w:t xml:space="preserve">есены изменения и дополнения в </w:t>
      </w:r>
      <w:r w:rsidR="00F025D8" w:rsidRPr="00F025D8">
        <w:rPr>
          <w:sz w:val="28"/>
        </w:rPr>
        <w:t xml:space="preserve">Правила регулирования деятельности МФО на территории </w:t>
      </w:r>
      <w:r w:rsidR="004344E3" w:rsidRPr="00F025D8">
        <w:rPr>
          <w:sz w:val="28"/>
        </w:rPr>
        <w:t>Кыргызской Республики</w:t>
      </w:r>
      <w:r w:rsidR="00F025D8" w:rsidRPr="00F025D8">
        <w:rPr>
          <w:sz w:val="28"/>
        </w:rPr>
        <w:t xml:space="preserve"> в части увеличения размера микрокредита</w:t>
      </w:r>
      <w:r w:rsidR="00FC3B11">
        <w:rPr>
          <w:sz w:val="28"/>
        </w:rPr>
        <w:t>, выдаваемого микрокредитным агенством</w:t>
      </w:r>
      <w:r w:rsidR="00F025D8" w:rsidRPr="00F025D8">
        <w:rPr>
          <w:sz w:val="28"/>
        </w:rPr>
        <w:t>.</w:t>
      </w:r>
    </w:p>
    <w:p w:rsidR="00F025D8" w:rsidRPr="00F025D8" w:rsidRDefault="00F025D8" w:rsidP="002237FE">
      <w:pPr>
        <w:pStyle w:val="afa"/>
        <w:spacing w:line="320" w:lineRule="exact"/>
        <w:ind w:firstLine="709"/>
        <w:rPr>
          <w:sz w:val="28"/>
        </w:rPr>
      </w:pPr>
      <w:r w:rsidRPr="00F025D8">
        <w:rPr>
          <w:sz w:val="28"/>
        </w:rPr>
        <w:t>В целях приведения в соответствие с Законом Кыргызской Республики «О противодействии легализации (отмыванию) преступных доходов и финансированию террористической или экстремистско</w:t>
      </w:r>
      <w:r w:rsidR="00797A69">
        <w:rPr>
          <w:sz w:val="28"/>
        </w:rPr>
        <w:t>й деятельности» постановлением п</w:t>
      </w:r>
      <w:r w:rsidRPr="00F025D8">
        <w:rPr>
          <w:sz w:val="28"/>
        </w:rPr>
        <w:t xml:space="preserve">равления Национального банка </w:t>
      </w:r>
      <w:r w:rsidR="00797A69">
        <w:rPr>
          <w:sz w:val="28"/>
        </w:rPr>
        <w:t xml:space="preserve">Кыргызской Республики </w:t>
      </w:r>
      <w:r w:rsidRPr="00F025D8">
        <w:rPr>
          <w:sz w:val="28"/>
        </w:rPr>
        <w:t>от 10</w:t>
      </w:r>
      <w:r w:rsidR="007F073C">
        <w:rPr>
          <w:sz w:val="28"/>
        </w:rPr>
        <w:t> </w:t>
      </w:r>
      <w:r w:rsidRPr="00F025D8">
        <w:rPr>
          <w:sz w:val="28"/>
        </w:rPr>
        <w:t>февраля 2016 года</w:t>
      </w:r>
      <w:r w:rsidR="00D20D08">
        <w:rPr>
          <w:sz w:val="28"/>
        </w:rPr>
        <w:t xml:space="preserve"> № </w:t>
      </w:r>
      <w:r w:rsidRPr="00F025D8">
        <w:rPr>
          <w:sz w:val="28"/>
        </w:rPr>
        <w:t>7/2 утверждены изменения и дополнения в 27</w:t>
      </w:r>
      <w:r w:rsidR="007F073C">
        <w:rPr>
          <w:sz w:val="28"/>
        </w:rPr>
        <w:t> </w:t>
      </w:r>
      <w:r w:rsidRPr="00F025D8">
        <w:rPr>
          <w:sz w:val="28"/>
        </w:rPr>
        <w:t>нормативных правовых актах Национального б</w:t>
      </w:r>
      <w:r w:rsidR="00797A69">
        <w:rPr>
          <w:sz w:val="28"/>
        </w:rPr>
        <w:t>анка. Кроме того, в Положение о</w:t>
      </w:r>
      <w:r w:rsidRPr="00F025D8">
        <w:rPr>
          <w:sz w:val="28"/>
        </w:rPr>
        <w:t xml:space="preserve"> порядке проведения обменных операций с наличной иностранной </w:t>
      </w:r>
      <w:r w:rsidR="00797A69">
        <w:rPr>
          <w:sz w:val="28"/>
        </w:rPr>
        <w:t>валютой в Кыргызской Республике</w:t>
      </w:r>
      <w:r w:rsidRPr="00F025D8">
        <w:rPr>
          <w:sz w:val="28"/>
        </w:rPr>
        <w:t xml:space="preserve"> внесены изменения и дополнения в части повышения качества и ускорения представления отчетности обменными бюро в Национальный банк. </w:t>
      </w:r>
    </w:p>
    <w:p w:rsidR="00F025D8" w:rsidRPr="00F025D8" w:rsidRDefault="00F025D8" w:rsidP="002237FE">
      <w:pPr>
        <w:pStyle w:val="afa"/>
        <w:spacing w:line="320" w:lineRule="exact"/>
        <w:ind w:firstLine="709"/>
        <w:rPr>
          <w:sz w:val="28"/>
        </w:rPr>
      </w:pPr>
      <w:r w:rsidRPr="00F025D8">
        <w:rPr>
          <w:sz w:val="28"/>
        </w:rPr>
        <w:t>В рамках внесенных изменений и дополнений также установлены требования к деятельности специализированных финансово-кредитных учреждений, касающиеся организации внутреннего контроля в целях противодействия легализации (отмыванию) преступных доходов и финансированию террористической или экстремистской деятельности, а также проведения обменных операций с наличной иностранной валютой и представления отчетности в Национальный банк.</w:t>
      </w:r>
    </w:p>
    <w:p w:rsidR="00F025D8" w:rsidRPr="00F025D8" w:rsidRDefault="00F025D8" w:rsidP="002237FE">
      <w:pPr>
        <w:pStyle w:val="afa"/>
        <w:spacing w:line="320" w:lineRule="exact"/>
        <w:ind w:firstLine="709"/>
        <w:rPr>
          <w:sz w:val="28"/>
        </w:rPr>
      </w:pPr>
      <w:r w:rsidRPr="00F025D8">
        <w:rPr>
          <w:sz w:val="28"/>
        </w:rPr>
        <w:t>В целя</w:t>
      </w:r>
      <w:r w:rsidR="00797A69">
        <w:rPr>
          <w:sz w:val="28"/>
        </w:rPr>
        <w:t xml:space="preserve">х совершенствования </w:t>
      </w:r>
      <w:r w:rsidR="00797A69" w:rsidRPr="00797A69">
        <w:rPr>
          <w:sz w:val="28"/>
        </w:rPr>
        <w:t>нормативно-</w:t>
      </w:r>
      <w:r w:rsidRPr="00797A69">
        <w:rPr>
          <w:sz w:val="28"/>
        </w:rPr>
        <w:t>правовой</w:t>
      </w:r>
      <w:r w:rsidRPr="00F025D8">
        <w:rPr>
          <w:sz w:val="28"/>
        </w:rPr>
        <w:t xml:space="preserve"> базы, в том числе в части лицензирования небанковских финансово-кредитных учреждений, которые намереваются осуществлять операции по исламским принципам банковского дела и ф</w:t>
      </w:r>
      <w:r w:rsidR="00797A69">
        <w:rPr>
          <w:sz w:val="28"/>
        </w:rPr>
        <w:t>инансирования, постановлениями п</w:t>
      </w:r>
      <w:r w:rsidRPr="00F025D8">
        <w:rPr>
          <w:sz w:val="28"/>
        </w:rPr>
        <w:t xml:space="preserve">равления </w:t>
      </w:r>
      <w:r w:rsidRPr="00F025D8">
        <w:rPr>
          <w:sz w:val="28"/>
        </w:rPr>
        <w:lastRenderedPageBreak/>
        <w:t>Национального банка Кыргызской Республики утверждены следующие положения в новых редакциях:</w:t>
      </w:r>
    </w:p>
    <w:p w:rsidR="00F025D8" w:rsidRPr="00F025D8" w:rsidRDefault="00797A69" w:rsidP="00420CE7">
      <w:pPr>
        <w:pStyle w:val="afa"/>
        <w:ind w:firstLine="709"/>
        <w:rPr>
          <w:sz w:val="28"/>
        </w:rPr>
      </w:pPr>
      <w:r>
        <w:rPr>
          <w:sz w:val="28"/>
        </w:rPr>
        <w:t>о</w:t>
      </w:r>
      <w:r w:rsidR="00F025D8" w:rsidRPr="00F025D8">
        <w:rPr>
          <w:sz w:val="28"/>
        </w:rPr>
        <w:t xml:space="preserve"> создании и деятель</w:t>
      </w:r>
      <w:r w:rsidR="009C0F8F">
        <w:rPr>
          <w:sz w:val="28"/>
        </w:rPr>
        <w:t xml:space="preserve">ности микрокредитных компаний и </w:t>
      </w:r>
      <w:r w:rsidR="00916A0F">
        <w:rPr>
          <w:sz w:val="28"/>
        </w:rPr>
        <w:t>микрокредитных агентств</w:t>
      </w:r>
      <w:r w:rsidR="00F025D8" w:rsidRPr="00F025D8">
        <w:rPr>
          <w:sz w:val="28"/>
        </w:rPr>
        <w:t xml:space="preserve"> (от 9 декабря 2015 года </w:t>
      </w:r>
      <w:r w:rsidR="00D20D08">
        <w:rPr>
          <w:sz w:val="28"/>
        </w:rPr>
        <w:t>№ </w:t>
      </w:r>
      <w:r w:rsidR="00F025D8" w:rsidRPr="00F025D8">
        <w:rPr>
          <w:sz w:val="28"/>
        </w:rPr>
        <w:t>76/9);</w:t>
      </w:r>
    </w:p>
    <w:p w:rsidR="00F025D8" w:rsidRPr="00F025D8" w:rsidRDefault="00797A69" w:rsidP="00420CE7">
      <w:pPr>
        <w:pStyle w:val="afa"/>
        <w:ind w:firstLine="709"/>
        <w:rPr>
          <w:sz w:val="28"/>
        </w:rPr>
      </w:pPr>
      <w:r>
        <w:rPr>
          <w:sz w:val="28"/>
        </w:rPr>
        <w:t>о</w:t>
      </w:r>
      <w:r w:rsidR="00F025D8" w:rsidRPr="00F025D8">
        <w:rPr>
          <w:sz w:val="28"/>
        </w:rPr>
        <w:t xml:space="preserve"> лицензировании деятельности микрофинансовых</w:t>
      </w:r>
      <w:r w:rsidR="00FC3B11">
        <w:rPr>
          <w:sz w:val="28"/>
        </w:rPr>
        <w:t xml:space="preserve"> </w:t>
      </w:r>
      <w:r>
        <w:rPr>
          <w:sz w:val="28"/>
        </w:rPr>
        <w:t>компаний</w:t>
      </w:r>
      <w:r w:rsidR="007D4F13">
        <w:rPr>
          <w:sz w:val="28"/>
        </w:rPr>
        <w:t xml:space="preserve"> (от 23</w:t>
      </w:r>
      <w:r w:rsidR="00420CE7">
        <w:rPr>
          <w:sz w:val="28"/>
        </w:rPr>
        <w:t> </w:t>
      </w:r>
      <w:r w:rsidR="00F025D8" w:rsidRPr="00F025D8">
        <w:rPr>
          <w:sz w:val="28"/>
        </w:rPr>
        <w:t xml:space="preserve">декабря 2015 года </w:t>
      </w:r>
      <w:r w:rsidR="00D20D08">
        <w:rPr>
          <w:sz w:val="28"/>
        </w:rPr>
        <w:t>№ </w:t>
      </w:r>
      <w:r w:rsidR="00F025D8" w:rsidRPr="00F025D8">
        <w:rPr>
          <w:sz w:val="28"/>
        </w:rPr>
        <w:t>78/26);</w:t>
      </w:r>
    </w:p>
    <w:p w:rsidR="00F025D8" w:rsidRPr="00F025D8" w:rsidRDefault="00797A69" w:rsidP="00420CE7">
      <w:pPr>
        <w:pStyle w:val="afa"/>
        <w:ind w:firstLine="708"/>
        <w:rPr>
          <w:sz w:val="28"/>
        </w:rPr>
      </w:pPr>
      <w:r>
        <w:rPr>
          <w:sz w:val="28"/>
        </w:rPr>
        <w:t>о</w:t>
      </w:r>
      <w:r w:rsidR="00F025D8" w:rsidRPr="00F025D8">
        <w:rPr>
          <w:sz w:val="28"/>
        </w:rPr>
        <w:t xml:space="preserve"> </w:t>
      </w:r>
      <w:r>
        <w:rPr>
          <w:sz w:val="28"/>
        </w:rPr>
        <w:t>лицензировании кредитных союзов</w:t>
      </w:r>
      <w:r w:rsidR="00F025D8" w:rsidRPr="00F025D8">
        <w:rPr>
          <w:sz w:val="28"/>
        </w:rPr>
        <w:t xml:space="preserve"> (от 23 декабря 2015 года</w:t>
      </w:r>
      <w:r w:rsidR="00D20D08">
        <w:rPr>
          <w:sz w:val="28"/>
        </w:rPr>
        <w:t xml:space="preserve"> № </w:t>
      </w:r>
      <w:r w:rsidR="00F025D8" w:rsidRPr="00F025D8">
        <w:rPr>
          <w:sz w:val="28"/>
        </w:rPr>
        <w:t xml:space="preserve">78/25). </w:t>
      </w:r>
    </w:p>
    <w:p w:rsidR="00F025D8" w:rsidRPr="00F025D8" w:rsidRDefault="00F025D8" w:rsidP="00420CE7">
      <w:pPr>
        <w:pStyle w:val="afa"/>
        <w:ind w:firstLine="708"/>
        <w:rPr>
          <w:sz w:val="28"/>
        </w:rPr>
      </w:pPr>
      <w:r w:rsidRPr="00F025D8">
        <w:rPr>
          <w:sz w:val="28"/>
        </w:rPr>
        <w:t>В целях совершенствования нормативных правовых актов Национально</w:t>
      </w:r>
      <w:r w:rsidR="0064386D">
        <w:rPr>
          <w:sz w:val="28"/>
        </w:rPr>
        <w:t xml:space="preserve">го банка принято постановление </w:t>
      </w:r>
      <w:r w:rsidR="00797A69">
        <w:rPr>
          <w:sz w:val="28"/>
        </w:rPr>
        <w:t xml:space="preserve">от 24 февраля 2016 года № 10/4 </w:t>
      </w:r>
      <w:r w:rsidR="0064386D">
        <w:rPr>
          <w:sz w:val="28"/>
        </w:rPr>
        <w:t>«</w:t>
      </w:r>
      <w:r w:rsidRPr="00F025D8">
        <w:rPr>
          <w:sz w:val="28"/>
        </w:rPr>
        <w:t>О внесении изменений и дополн</w:t>
      </w:r>
      <w:r w:rsidR="009C0F8F">
        <w:rPr>
          <w:sz w:val="28"/>
        </w:rPr>
        <w:t xml:space="preserve">ений в некоторые постановления </w:t>
      </w:r>
      <w:r w:rsidRPr="00F025D8">
        <w:rPr>
          <w:sz w:val="28"/>
        </w:rPr>
        <w:t>Правления Национального банка Кыргызской Республ</w:t>
      </w:r>
      <w:r w:rsidR="0064386D">
        <w:rPr>
          <w:sz w:val="28"/>
        </w:rPr>
        <w:t xml:space="preserve">ики», </w:t>
      </w:r>
      <w:r w:rsidRPr="00F025D8">
        <w:rPr>
          <w:sz w:val="28"/>
        </w:rPr>
        <w:t>в соответствии с которым внесены измен</w:t>
      </w:r>
      <w:r w:rsidR="00797A69">
        <w:rPr>
          <w:sz w:val="28"/>
        </w:rPr>
        <w:t>ения и дополнения в Положение о</w:t>
      </w:r>
      <w:r w:rsidRPr="00F025D8">
        <w:rPr>
          <w:sz w:val="28"/>
        </w:rPr>
        <w:t xml:space="preserve"> создании и деятельности микрокредитных компаний </w:t>
      </w:r>
      <w:r w:rsidR="004344E3">
        <w:rPr>
          <w:sz w:val="28"/>
        </w:rPr>
        <w:t xml:space="preserve">(МКК) </w:t>
      </w:r>
      <w:r w:rsidR="00797A69">
        <w:rPr>
          <w:sz w:val="28"/>
        </w:rPr>
        <w:t>и микрокредитных агентств и в Положение о</w:t>
      </w:r>
      <w:r w:rsidRPr="00F025D8">
        <w:rPr>
          <w:sz w:val="28"/>
        </w:rPr>
        <w:t xml:space="preserve"> лицензировании деятельности микрофинансовых компаний</w:t>
      </w:r>
      <w:r w:rsidR="004344E3">
        <w:rPr>
          <w:sz w:val="28"/>
        </w:rPr>
        <w:t xml:space="preserve"> (МФК)</w:t>
      </w:r>
      <w:r w:rsidRPr="00F025D8">
        <w:rPr>
          <w:sz w:val="28"/>
        </w:rPr>
        <w:t xml:space="preserve">. </w:t>
      </w:r>
    </w:p>
    <w:p w:rsidR="00F025D8" w:rsidRPr="00F025D8" w:rsidRDefault="00797A69" w:rsidP="00420CE7">
      <w:pPr>
        <w:pStyle w:val="afa"/>
        <w:ind w:firstLine="708"/>
        <w:rPr>
          <w:sz w:val="28"/>
        </w:rPr>
      </w:pPr>
      <w:r>
        <w:rPr>
          <w:sz w:val="28"/>
        </w:rPr>
        <w:t>В целях создания нормативно-п</w:t>
      </w:r>
      <w:r w:rsidR="00F025D8" w:rsidRPr="00F025D8">
        <w:rPr>
          <w:sz w:val="28"/>
        </w:rPr>
        <w:t>равовой базы по созданию и регулированию деятельности специализированных финансово-кредитных учре</w:t>
      </w:r>
      <w:r w:rsidR="0064386D">
        <w:rPr>
          <w:sz w:val="28"/>
        </w:rPr>
        <w:t>ждений, осуществляющих операции</w:t>
      </w:r>
      <w:r w:rsidR="00F025D8" w:rsidRPr="00F025D8">
        <w:rPr>
          <w:sz w:val="28"/>
        </w:rPr>
        <w:t xml:space="preserve"> </w:t>
      </w:r>
      <w:r w:rsidR="006935F3" w:rsidRPr="00F025D8">
        <w:rPr>
          <w:sz w:val="28"/>
        </w:rPr>
        <w:t>по обмену наличной иностранной валюты</w:t>
      </w:r>
      <w:r w:rsidR="00F025D8" w:rsidRPr="00F025D8">
        <w:rPr>
          <w:sz w:val="28"/>
        </w:rPr>
        <w:t xml:space="preserve">, </w:t>
      </w:r>
      <w:r>
        <w:rPr>
          <w:sz w:val="28"/>
        </w:rPr>
        <w:t>постановлением п</w:t>
      </w:r>
      <w:r w:rsidR="006935F3" w:rsidRPr="00F025D8">
        <w:rPr>
          <w:sz w:val="28"/>
        </w:rPr>
        <w:t>равления</w:t>
      </w:r>
      <w:r w:rsidR="00F025D8" w:rsidRPr="00F025D8">
        <w:rPr>
          <w:sz w:val="28"/>
        </w:rPr>
        <w:t xml:space="preserve"> Национального банка Кыргызской Республики </w:t>
      </w:r>
      <w:r w:rsidR="00420CE7" w:rsidRPr="00F025D8">
        <w:rPr>
          <w:sz w:val="28"/>
        </w:rPr>
        <w:t>от 16 марта 2016 г</w:t>
      </w:r>
      <w:r w:rsidR="00420CE7">
        <w:rPr>
          <w:sz w:val="28"/>
        </w:rPr>
        <w:t xml:space="preserve">ода </w:t>
      </w:r>
      <w:r w:rsidR="00D20D08">
        <w:rPr>
          <w:sz w:val="28"/>
        </w:rPr>
        <w:t>№ </w:t>
      </w:r>
      <w:r w:rsidR="00F025D8" w:rsidRPr="00F025D8">
        <w:rPr>
          <w:sz w:val="28"/>
        </w:rPr>
        <w:t>12/3</w:t>
      </w:r>
      <w:r w:rsidR="00D20D08">
        <w:rPr>
          <w:sz w:val="28"/>
        </w:rPr>
        <w:t xml:space="preserve"> </w:t>
      </w:r>
      <w:r w:rsidR="00F4643C">
        <w:rPr>
          <w:sz w:val="28"/>
        </w:rPr>
        <w:t>было утверждено Положение о</w:t>
      </w:r>
      <w:r w:rsidR="00420CE7">
        <w:rPr>
          <w:sz w:val="28"/>
        </w:rPr>
        <w:t> </w:t>
      </w:r>
      <w:r w:rsidR="00F025D8" w:rsidRPr="00F025D8">
        <w:rPr>
          <w:sz w:val="28"/>
        </w:rPr>
        <w:t>лицензировании деятельности специализированных</w:t>
      </w:r>
      <w:r w:rsidR="00916A0F">
        <w:rPr>
          <w:sz w:val="28"/>
        </w:rPr>
        <w:t xml:space="preserve"> финансово-кредитных учреждений</w:t>
      </w:r>
      <w:r w:rsidR="00F025D8" w:rsidRPr="00F025D8">
        <w:rPr>
          <w:sz w:val="28"/>
        </w:rPr>
        <w:t xml:space="preserve">. Данным Положением </w:t>
      </w:r>
      <w:r w:rsidR="004344E3">
        <w:rPr>
          <w:sz w:val="28"/>
        </w:rPr>
        <w:t>установлены</w:t>
      </w:r>
      <w:r w:rsidR="00F025D8" w:rsidRPr="00F025D8">
        <w:rPr>
          <w:sz w:val="28"/>
        </w:rPr>
        <w:t>:</w:t>
      </w:r>
    </w:p>
    <w:p w:rsidR="00F025D8" w:rsidRPr="00F025D8" w:rsidRDefault="00F025D8" w:rsidP="00420CE7">
      <w:pPr>
        <w:pStyle w:val="afa"/>
        <w:ind w:firstLine="708"/>
        <w:rPr>
          <w:sz w:val="28"/>
        </w:rPr>
      </w:pPr>
      <w:r w:rsidRPr="00F025D8">
        <w:rPr>
          <w:sz w:val="28"/>
        </w:rPr>
        <w:t xml:space="preserve">порядок лицензирования деятельности </w:t>
      </w:r>
      <w:r w:rsidR="00FC3B11" w:rsidRPr="00F025D8">
        <w:rPr>
          <w:sz w:val="28"/>
        </w:rPr>
        <w:t>специализированных финанс</w:t>
      </w:r>
      <w:r w:rsidR="00FC3B11">
        <w:rPr>
          <w:sz w:val="28"/>
        </w:rPr>
        <w:t>ово-кредитных учреждений (</w:t>
      </w:r>
      <w:r w:rsidR="00FC3B11" w:rsidRPr="00F025D8">
        <w:rPr>
          <w:sz w:val="28"/>
        </w:rPr>
        <w:t>СФКУ</w:t>
      </w:r>
      <w:r w:rsidR="00FC3B11">
        <w:rPr>
          <w:sz w:val="28"/>
        </w:rPr>
        <w:t>)</w:t>
      </w:r>
      <w:r w:rsidRPr="00F025D8">
        <w:rPr>
          <w:sz w:val="28"/>
        </w:rPr>
        <w:t>, перечень документов, предоставляемых в Национальный банк для получения лицензии, и требования по их оформлению;</w:t>
      </w:r>
    </w:p>
    <w:p w:rsidR="00F025D8" w:rsidRPr="00F025D8" w:rsidRDefault="00F025D8" w:rsidP="00420CE7">
      <w:pPr>
        <w:pStyle w:val="afa"/>
        <w:ind w:firstLine="708"/>
        <w:rPr>
          <w:sz w:val="28"/>
        </w:rPr>
      </w:pPr>
      <w:r w:rsidRPr="00F025D8">
        <w:rPr>
          <w:sz w:val="28"/>
        </w:rPr>
        <w:t>требования к минимальному размеру уставного капитала СФКУ и необходимость предоставления сведений по источникам происхождения денежных средств, направляемых учредителями/акционерами в уставный капитал СФКУ как при первоначальном формировании, так и при последующем изменении его размера;</w:t>
      </w:r>
    </w:p>
    <w:p w:rsidR="00F025D8" w:rsidRPr="00F025D8" w:rsidRDefault="00F025D8" w:rsidP="00420CE7">
      <w:pPr>
        <w:pStyle w:val="afa"/>
        <w:ind w:firstLine="708"/>
        <w:rPr>
          <w:sz w:val="28"/>
        </w:rPr>
      </w:pPr>
      <w:r w:rsidRPr="00F025D8">
        <w:rPr>
          <w:sz w:val="28"/>
        </w:rPr>
        <w:t>минимальные квалификационные требования к должностным лицам СФКУ;</w:t>
      </w:r>
    </w:p>
    <w:p w:rsidR="00F025D8" w:rsidRPr="00F025D8" w:rsidRDefault="00F025D8" w:rsidP="00420CE7">
      <w:pPr>
        <w:pStyle w:val="afa"/>
        <w:ind w:firstLine="708"/>
        <w:rPr>
          <w:sz w:val="28"/>
        </w:rPr>
      </w:pPr>
      <w:r w:rsidRPr="00F025D8">
        <w:rPr>
          <w:sz w:val="28"/>
        </w:rPr>
        <w:t>порядок открытия филиалов и регистрации обменных пунктов СФКУ;</w:t>
      </w:r>
    </w:p>
    <w:p w:rsidR="00F025D8" w:rsidRPr="00F025D8" w:rsidRDefault="00F025D8" w:rsidP="00420CE7">
      <w:pPr>
        <w:pStyle w:val="afa"/>
        <w:ind w:firstLine="708"/>
        <w:rPr>
          <w:sz w:val="28"/>
        </w:rPr>
      </w:pPr>
      <w:r w:rsidRPr="00F025D8">
        <w:rPr>
          <w:sz w:val="28"/>
        </w:rPr>
        <w:t>согласование изменений и дополнений, вносимых в учредительные документы СФКУ и т.д.</w:t>
      </w:r>
    </w:p>
    <w:p w:rsidR="00F025D8" w:rsidRPr="00F025D8" w:rsidRDefault="00F025D8" w:rsidP="00420CE7">
      <w:pPr>
        <w:pStyle w:val="afa"/>
        <w:ind w:firstLine="708"/>
        <w:rPr>
          <w:sz w:val="28"/>
        </w:rPr>
      </w:pPr>
      <w:r w:rsidRPr="00F025D8">
        <w:rPr>
          <w:sz w:val="28"/>
        </w:rPr>
        <w:t>Для обеспечения стабильной деятельности</w:t>
      </w:r>
      <w:r w:rsidR="00FC3B11">
        <w:rPr>
          <w:sz w:val="28"/>
        </w:rPr>
        <w:t xml:space="preserve"> СФКУ</w:t>
      </w:r>
      <w:r w:rsidRPr="00F025D8">
        <w:rPr>
          <w:sz w:val="28"/>
        </w:rPr>
        <w:t>, соответствующей требованиям законодательства и нормативных правовых актов Нацио</w:t>
      </w:r>
      <w:r w:rsidR="00F4643C">
        <w:rPr>
          <w:sz w:val="28"/>
        </w:rPr>
        <w:t>нального банка, постановлением п</w:t>
      </w:r>
      <w:r w:rsidRPr="00F025D8">
        <w:rPr>
          <w:sz w:val="28"/>
        </w:rPr>
        <w:t>равления Национального банка</w:t>
      </w:r>
      <w:r w:rsidR="00F4643C">
        <w:rPr>
          <w:sz w:val="28"/>
        </w:rPr>
        <w:t xml:space="preserve"> Кыргызской Республики</w:t>
      </w:r>
      <w:r w:rsidRPr="00F025D8">
        <w:rPr>
          <w:sz w:val="28"/>
        </w:rPr>
        <w:t xml:space="preserve"> от 16 марта 2016 года </w:t>
      </w:r>
      <w:r w:rsidR="00D20D08">
        <w:rPr>
          <w:sz w:val="28"/>
        </w:rPr>
        <w:t>№ </w:t>
      </w:r>
      <w:r w:rsidR="00F4643C">
        <w:rPr>
          <w:sz w:val="28"/>
        </w:rPr>
        <w:t xml:space="preserve">12/4 утверждены </w:t>
      </w:r>
      <w:r w:rsidRPr="00F025D8">
        <w:rPr>
          <w:sz w:val="28"/>
        </w:rPr>
        <w:t>Правила регулирования деятельности специализированных</w:t>
      </w:r>
      <w:r w:rsidR="00F4643C">
        <w:rPr>
          <w:sz w:val="28"/>
        </w:rPr>
        <w:t xml:space="preserve"> финансово-кредитных учреждений</w:t>
      </w:r>
      <w:r w:rsidRPr="00F025D8">
        <w:rPr>
          <w:sz w:val="28"/>
        </w:rPr>
        <w:t>.</w:t>
      </w:r>
    </w:p>
    <w:p w:rsidR="00F025D8" w:rsidRPr="00F025D8" w:rsidRDefault="00F025D8" w:rsidP="001725CE">
      <w:pPr>
        <w:pStyle w:val="afa"/>
        <w:ind w:firstLine="709"/>
        <w:rPr>
          <w:sz w:val="28"/>
        </w:rPr>
      </w:pPr>
      <w:r w:rsidRPr="00F025D8">
        <w:rPr>
          <w:sz w:val="28"/>
        </w:rPr>
        <w:t xml:space="preserve">Правилами установлены экономические нормативы, требования и ограничения, обязательные для выполнения СФКУ, осуществляющих деятельность по обмену иностранной валюты, требования о порядке и сроках представления в Национальный банк регулятивной и другой отчетности, а </w:t>
      </w:r>
      <w:r w:rsidRPr="00F025D8">
        <w:rPr>
          <w:sz w:val="28"/>
        </w:rPr>
        <w:lastRenderedPageBreak/>
        <w:t>также предупредительные меры и санкции, применяемые к СФКУ. Установленные требования будут способствовать обеспечению стабильной деятельности СФКУ, а также снижению уровня рисков в их деятельности.</w:t>
      </w:r>
    </w:p>
    <w:p w:rsidR="00F025D8" w:rsidRPr="00F025D8" w:rsidRDefault="00F025D8" w:rsidP="00064B65">
      <w:pPr>
        <w:pStyle w:val="afa"/>
        <w:ind w:firstLine="708"/>
        <w:rPr>
          <w:sz w:val="28"/>
        </w:rPr>
      </w:pPr>
      <w:r w:rsidRPr="00F025D8">
        <w:rPr>
          <w:sz w:val="28"/>
        </w:rPr>
        <w:t>В целях упрощения процесса предоставления коммерческими банками информации Национальному</w:t>
      </w:r>
      <w:r w:rsidR="00D20D08">
        <w:rPr>
          <w:sz w:val="28"/>
        </w:rPr>
        <w:t xml:space="preserve"> </w:t>
      </w:r>
      <w:r w:rsidRPr="00F025D8">
        <w:rPr>
          <w:sz w:val="28"/>
        </w:rPr>
        <w:t>банку, а также в целях повышения роли банковского сектора путем ограничения возможности преобра</w:t>
      </w:r>
      <w:r w:rsidR="00916A0F">
        <w:rPr>
          <w:sz w:val="28"/>
        </w:rPr>
        <w:t>зования МКК в банк и ужесточения</w:t>
      </w:r>
      <w:r w:rsidRPr="00F025D8">
        <w:rPr>
          <w:sz w:val="28"/>
        </w:rPr>
        <w:t xml:space="preserve"> требований по преобразованию МФК в </w:t>
      </w:r>
      <w:r w:rsidR="00916A0F">
        <w:rPr>
          <w:sz w:val="28"/>
        </w:rPr>
        <w:t>банк утверждено</w:t>
      </w:r>
      <w:r w:rsidR="0064386D">
        <w:rPr>
          <w:sz w:val="28"/>
        </w:rPr>
        <w:t xml:space="preserve"> </w:t>
      </w:r>
      <w:r w:rsidR="00916A0F">
        <w:rPr>
          <w:sz w:val="28"/>
        </w:rPr>
        <w:t>постановление</w:t>
      </w:r>
      <w:r w:rsidR="00D20D08">
        <w:rPr>
          <w:sz w:val="28"/>
        </w:rPr>
        <w:t xml:space="preserve"> </w:t>
      </w:r>
      <w:r w:rsidR="00040C60" w:rsidRPr="004344E3">
        <w:rPr>
          <w:sz w:val="28"/>
        </w:rPr>
        <w:t xml:space="preserve">от 30 марта 2016 года </w:t>
      </w:r>
      <w:r w:rsidR="00040C60">
        <w:rPr>
          <w:sz w:val="28"/>
        </w:rPr>
        <w:t>№ </w:t>
      </w:r>
      <w:r w:rsidR="00040C60" w:rsidRPr="004344E3">
        <w:rPr>
          <w:sz w:val="28"/>
        </w:rPr>
        <w:t xml:space="preserve">15/2 </w:t>
      </w:r>
      <w:r w:rsidR="0064386D" w:rsidRPr="004344E3">
        <w:rPr>
          <w:sz w:val="28"/>
        </w:rPr>
        <w:t>«</w:t>
      </w:r>
      <w:r w:rsidRPr="004344E3">
        <w:rPr>
          <w:sz w:val="28"/>
        </w:rPr>
        <w:t xml:space="preserve">О внесении дополнений и изменений в постановление Правления Национального банка Кыргызской Республики </w:t>
      </w:r>
      <w:r w:rsidR="00040C60" w:rsidRPr="004344E3">
        <w:rPr>
          <w:sz w:val="28"/>
        </w:rPr>
        <w:t>от 2 марта 2006 года</w:t>
      </w:r>
      <w:r w:rsidR="00040C60">
        <w:rPr>
          <w:sz w:val="28"/>
        </w:rPr>
        <w:t xml:space="preserve"> № </w:t>
      </w:r>
      <w:r w:rsidR="00040C60" w:rsidRPr="004344E3">
        <w:rPr>
          <w:sz w:val="28"/>
        </w:rPr>
        <w:t xml:space="preserve">5/7 </w:t>
      </w:r>
      <w:r w:rsidRPr="004344E3">
        <w:rPr>
          <w:sz w:val="28"/>
        </w:rPr>
        <w:t>«Об утверждении Положения «О</w:t>
      </w:r>
      <w:r w:rsidR="007F073C">
        <w:rPr>
          <w:sz w:val="28"/>
        </w:rPr>
        <w:t> </w:t>
      </w:r>
      <w:r w:rsidRPr="004344E3">
        <w:rPr>
          <w:sz w:val="28"/>
        </w:rPr>
        <w:t>лицензировании деятельности бан</w:t>
      </w:r>
      <w:r w:rsidR="00040C60">
        <w:rPr>
          <w:sz w:val="28"/>
        </w:rPr>
        <w:t>ков»</w:t>
      </w:r>
      <w:r w:rsidRPr="004344E3">
        <w:rPr>
          <w:sz w:val="28"/>
        </w:rPr>
        <w:t>.</w:t>
      </w:r>
      <w:r w:rsidR="00D20D08">
        <w:rPr>
          <w:sz w:val="28"/>
        </w:rPr>
        <w:t xml:space="preserve"> </w:t>
      </w:r>
      <w:r w:rsidRPr="004344E3">
        <w:rPr>
          <w:sz w:val="28"/>
        </w:rPr>
        <w:t>Кроме того, с целью повышения эффективности работы и уровня корпоративного управления банков внесены изменения в требования по стажу и сферам работы для должностных лиц банков.</w:t>
      </w:r>
    </w:p>
    <w:p w:rsidR="00F025D8" w:rsidRPr="00F025D8" w:rsidRDefault="00F025D8" w:rsidP="00064B65">
      <w:pPr>
        <w:pStyle w:val="afa"/>
        <w:ind w:firstLine="708"/>
        <w:rPr>
          <w:sz w:val="28"/>
        </w:rPr>
      </w:pPr>
      <w:r w:rsidRPr="00F025D8">
        <w:rPr>
          <w:sz w:val="28"/>
        </w:rPr>
        <w:t>В целях приведения нормативных правовых актов Национального банка Кыргызской Республики в соответствие с законодательством Кыргызской Республики, а также создания мер по поддержанию стабильности де</w:t>
      </w:r>
      <w:r w:rsidR="00F4643C">
        <w:rPr>
          <w:sz w:val="28"/>
        </w:rPr>
        <w:t>ятельности коммерческих банков п</w:t>
      </w:r>
      <w:r w:rsidRPr="00F025D8">
        <w:rPr>
          <w:sz w:val="28"/>
        </w:rPr>
        <w:t xml:space="preserve">равление Национального банка Кыргызской Республики утвердило постановление </w:t>
      </w:r>
      <w:r w:rsidR="00647A22" w:rsidRPr="00F025D8">
        <w:rPr>
          <w:sz w:val="28"/>
        </w:rPr>
        <w:t>от 11 апреля 2016 года</w:t>
      </w:r>
      <w:r w:rsidR="00D20D08">
        <w:rPr>
          <w:sz w:val="28"/>
        </w:rPr>
        <w:t xml:space="preserve"> № </w:t>
      </w:r>
      <w:r w:rsidR="00647A22" w:rsidRPr="00F025D8">
        <w:rPr>
          <w:sz w:val="28"/>
        </w:rPr>
        <w:t xml:space="preserve">17/3 </w:t>
      </w:r>
      <w:r w:rsidRPr="00F025D8">
        <w:rPr>
          <w:sz w:val="28"/>
        </w:rPr>
        <w:t>«О внесении дополнений и изменений в некоторые постановления Правления Национального банка Кыргызской Республики». В рамках данного постановления были внесе</w:t>
      </w:r>
      <w:r w:rsidR="00F4643C">
        <w:rPr>
          <w:sz w:val="28"/>
        </w:rPr>
        <w:t xml:space="preserve">ны дополнения в </w:t>
      </w:r>
      <w:r w:rsidRPr="00F025D8">
        <w:rPr>
          <w:sz w:val="28"/>
        </w:rPr>
        <w:t>Инструкцию по рассмотрению дел об административных правонарушениях в сфе</w:t>
      </w:r>
      <w:r w:rsidR="00F4643C">
        <w:rPr>
          <w:sz w:val="28"/>
        </w:rPr>
        <w:t>ре банковского законодательства</w:t>
      </w:r>
      <w:r w:rsidRPr="00F025D8">
        <w:rPr>
          <w:sz w:val="28"/>
        </w:rPr>
        <w:t xml:space="preserve"> для приведения ее в соответствие с админис</w:t>
      </w:r>
      <w:r w:rsidR="0064386D">
        <w:rPr>
          <w:sz w:val="28"/>
        </w:rPr>
        <w:t xml:space="preserve">тративным законодательством, а </w:t>
      </w:r>
      <w:r w:rsidRPr="00F025D8">
        <w:rPr>
          <w:sz w:val="28"/>
        </w:rPr>
        <w:t>также в целях осуществления дальнейшего внедрения риск-ориентированного надзора за коммерческими банками были вн</w:t>
      </w:r>
      <w:r w:rsidR="00F4643C">
        <w:rPr>
          <w:sz w:val="28"/>
        </w:rPr>
        <w:t xml:space="preserve">есены дополнения и изменения в </w:t>
      </w:r>
      <w:r w:rsidRPr="00F025D8">
        <w:rPr>
          <w:sz w:val="28"/>
        </w:rPr>
        <w:t>Инструкцию о проведении и</w:t>
      </w:r>
      <w:r w:rsidR="00F4643C">
        <w:rPr>
          <w:sz w:val="28"/>
        </w:rPr>
        <w:t>нспекторских проверок на местах</w:t>
      </w:r>
      <w:r w:rsidRPr="00F025D8">
        <w:rPr>
          <w:sz w:val="28"/>
        </w:rPr>
        <w:t>.</w:t>
      </w:r>
    </w:p>
    <w:p w:rsidR="00F025D8" w:rsidRPr="00F025D8" w:rsidRDefault="00F025D8" w:rsidP="00064B65">
      <w:pPr>
        <w:pStyle w:val="afa"/>
        <w:ind w:firstLine="708"/>
        <w:rPr>
          <w:sz w:val="28"/>
        </w:rPr>
      </w:pPr>
      <w:r w:rsidRPr="00F025D8">
        <w:rPr>
          <w:sz w:val="28"/>
        </w:rPr>
        <w:t>В целях оптимизации режима прямого банковского надзора и совершенствования формы предписаний, выносимых Национальным банком, а также расширения возможных операций, которые можно будет проводить физическим лицам со счета по вкладу (депозиту) до востребо</w:t>
      </w:r>
      <w:r w:rsidR="00040C60">
        <w:rPr>
          <w:sz w:val="28"/>
        </w:rPr>
        <w:t>вания утверждено постановление п</w:t>
      </w:r>
      <w:r w:rsidRPr="00F025D8">
        <w:rPr>
          <w:sz w:val="28"/>
        </w:rPr>
        <w:t>равления Национального банка Кыргызской Республики от 27</w:t>
      </w:r>
      <w:r w:rsidR="00064B65">
        <w:rPr>
          <w:sz w:val="28"/>
        </w:rPr>
        <w:t> </w:t>
      </w:r>
      <w:r w:rsidRPr="00F025D8">
        <w:rPr>
          <w:sz w:val="28"/>
        </w:rPr>
        <w:t xml:space="preserve">апреля 2016 года </w:t>
      </w:r>
      <w:r w:rsidR="00D20D08">
        <w:rPr>
          <w:sz w:val="28"/>
        </w:rPr>
        <w:t>№ </w:t>
      </w:r>
      <w:r w:rsidRPr="00F025D8">
        <w:rPr>
          <w:sz w:val="28"/>
        </w:rPr>
        <w:t xml:space="preserve">19/5. </w:t>
      </w:r>
    </w:p>
    <w:p w:rsidR="00F025D8" w:rsidRDefault="00F025D8" w:rsidP="00064B65">
      <w:pPr>
        <w:pStyle w:val="afa"/>
        <w:ind w:firstLine="708"/>
        <w:rPr>
          <w:sz w:val="28"/>
        </w:rPr>
      </w:pPr>
      <w:r w:rsidRPr="00F025D8">
        <w:rPr>
          <w:sz w:val="28"/>
        </w:rPr>
        <w:t>В целях исключения из понятия «реструктуризированных кредитов» перевод</w:t>
      </w:r>
      <w:r w:rsidR="00647A22">
        <w:rPr>
          <w:sz w:val="28"/>
        </w:rPr>
        <w:t>а</w:t>
      </w:r>
      <w:r w:rsidRPr="00F025D8">
        <w:rPr>
          <w:sz w:val="28"/>
        </w:rPr>
        <w:t xml:space="preserve"> валюты кредита из иностранной в национальную, если данный перевод не связан с ухудшением финансово</w:t>
      </w:r>
      <w:r w:rsidR="00040C60">
        <w:rPr>
          <w:sz w:val="28"/>
        </w:rPr>
        <w:t xml:space="preserve">го состояния заемщика, а также </w:t>
      </w:r>
      <w:r w:rsidRPr="00F025D8">
        <w:rPr>
          <w:sz w:val="28"/>
        </w:rPr>
        <w:t xml:space="preserve"> снижения размеров резервов на покрытие потенциальных потерь и убытков по кредитам, выданным в долларах США, за счет</w:t>
      </w:r>
      <w:r w:rsidR="00040C60">
        <w:rPr>
          <w:sz w:val="28"/>
        </w:rPr>
        <w:t xml:space="preserve"> средств Российско-Кыргызского фонда развития п</w:t>
      </w:r>
      <w:r w:rsidRPr="00F025D8">
        <w:rPr>
          <w:sz w:val="28"/>
        </w:rPr>
        <w:t>равлением Национального банка Кыргызской Республики было утверждено постановление</w:t>
      </w:r>
      <w:r w:rsidR="00064B65">
        <w:rPr>
          <w:sz w:val="28"/>
        </w:rPr>
        <w:t xml:space="preserve"> от</w:t>
      </w:r>
      <w:r w:rsidRPr="00F025D8">
        <w:rPr>
          <w:sz w:val="28"/>
        </w:rPr>
        <w:t xml:space="preserve"> </w:t>
      </w:r>
      <w:r w:rsidR="00064B65" w:rsidRPr="00F025D8">
        <w:rPr>
          <w:sz w:val="28"/>
        </w:rPr>
        <w:t xml:space="preserve">27 апреля 2016 года </w:t>
      </w:r>
      <w:r w:rsidR="00064B65">
        <w:rPr>
          <w:sz w:val="28"/>
        </w:rPr>
        <w:t>№ </w:t>
      </w:r>
      <w:r w:rsidR="00064B65" w:rsidRPr="00F025D8">
        <w:rPr>
          <w:sz w:val="28"/>
        </w:rPr>
        <w:t xml:space="preserve">19/6 </w:t>
      </w:r>
      <w:r w:rsidRPr="00F025D8">
        <w:rPr>
          <w:sz w:val="28"/>
        </w:rPr>
        <w:t>«О</w:t>
      </w:r>
      <w:r w:rsidR="00064B65">
        <w:rPr>
          <w:sz w:val="28"/>
        </w:rPr>
        <w:t> </w:t>
      </w:r>
      <w:r w:rsidRPr="00F025D8">
        <w:rPr>
          <w:sz w:val="28"/>
        </w:rPr>
        <w:t>внесении дополнений и изменений в некоторые постановления Правления Национального банка Кыргызской Республики».</w:t>
      </w:r>
      <w:r w:rsidR="00D20D08">
        <w:rPr>
          <w:sz w:val="28"/>
        </w:rPr>
        <w:t xml:space="preserve"> </w:t>
      </w:r>
      <w:r w:rsidR="00647A22">
        <w:rPr>
          <w:sz w:val="28"/>
        </w:rPr>
        <w:t>Т</w:t>
      </w:r>
      <w:r w:rsidR="00040C60">
        <w:rPr>
          <w:sz w:val="28"/>
        </w:rPr>
        <w:t xml:space="preserve">акже </w:t>
      </w:r>
      <w:r w:rsidRPr="00F025D8">
        <w:rPr>
          <w:sz w:val="28"/>
        </w:rPr>
        <w:t>указанным постановлением были внесены дополнения, позволяющие коммерч</w:t>
      </w:r>
      <w:r w:rsidR="00040C60">
        <w:rPr>
          <w:sz w:val="28"/>
        </w:rPr>
        <w:t xml:space="preserve">еским </w:t>
      </w:r>
      <w:r w:rsidR="00040C60">
        <w:rPr>
          <w:sz w:val="28"/>
        </w:rPr>
        <w:lastRenderedPageBreak/>
        <w:t>банкам увеличивать уставны</w:t>
      </w:r>
      <w:r w:rsidRPr="00F025D8">
        <w:rPr>
          <w:sz w:val="28"/>
        </w:rPr>
        <w:t>й капитал за счет нераспределенной прибыли до и при достижении установленных значений показателя «буфер капитала».</w:t>
      </w:r>
    </w:p>
    <w:p w:rsidR="00E6782D" w:rsidRPr="003A414E" w:rsidRDefault="00E6782D" w:rsidP="00420CE7">
      <w:pPr>
        <w:pStyle w:val="1"/>
        <w:spacing w:line="335" w:lineRule="exact"/>
        <w:rPr>
          <w:rStyle w:val="12"/>
          <w:b/>
          <w:bCs/>
          <w:sz w:val="28"/>
          <w:szCs w:val="28"/>
        </w:rPr>
      </w:pPr>
      <w:bookmarkStart w:id="8" w:name="_Toc454202895"/>
      <w:r w:rsidRPr="003A414E">
        <w:rPr>
          <w:rStyle w:val="12"/>
          <w:b/>
          <w:bCs/>
          <w:sz w:val="28"/>
          <w:szCs w:val="28"/>
        </w:rPr>
        <w:t>Республика Молдова</w:t>
      </w:r>
      <w:bookmarkEnd w:id="8"/>
    </w:p>
    <w:p w:rsidR="00AB2422" w:rsidRPr="00AB2422" w:rsidRDefault="00AB2422" w:rsidP="00420CE7">
      <w:pPr>
        <w:widowControl/>
        <w:suppressAutoHyphens/>
        <w:ind w:firstLine="709"/>
        <w:jc w:val="both"/>
        <w:rPr>
          <w:rFonts w:ascii="Times New Roman" w:hAnsi="Times New Roman"/>
          <w:sz w:val="28"/>
          <w:szCs w:val="28"/>
        </w:rPr>
      </w:pPr>
      <w:r w:rsidRPr="00AB2422">
        <w:rPr>
          <w:rFonts w:ascii="Times New Roman" w:hAnsi="Times New Roman"/>
          <w:sz w:val="28"/>
          <w:szCs w:val="28"/>
        </w:rPr>
        <w:t>В целях недопущения вовлечения банков в чрезмерно рискованные операции Национальный банк Молдовы (НБМ</w:t>
      </w:r>
      <w:r w:rsidR="00176CFE">
        <w:rPr>
          <w:rFonts w:ascii="Times New Roman" w:hAnsi="Times New Roman"/>
          <w:sz w:val="28"/>
          <w:szCs w:val="28"/>
        </w:rPr>
        <w:t>)</w:t>
      </w:r>
      <w:r w:rsidRPr="00AB2422">
        <w:rPr>
          <w:rFonts w:ascii="Times New Roman" w:hAnsi="Times New Roman"/>
          <w:sz w:val="28"/>
          <w:szCs w:val="28"/>
        </w:rPr>
        <w:t xml:space="preserve"> проводит активную политику в области регулирования и надзора, которая опирается на международные стандарты, разработанные Базельским комитетом.</w:t>
      </w:r>
    </w:p>
    <w:p w:rsidR="00AB2422" w:rsidRPr="00AB2422" w:rsidRDefault="00AB2422" w:rsidP="00420CE7">
      <w:pPr>
        <w:widowControl/>
        <w:suppressAutoHyphens/>
        <w:ind w:firstLine="709"/>
        <w:jc w:val="both"/>
        <w:rPr>
          <w:rFonts w:ascii="Times New Roman" w:hAnsi="Times New Roman"/>
          <w:sz w:val="28"/>
          <w:szCs w:val="28"/>
        </w:rPr>
      </w:pPr>
      <w:r w:rsidRPr="00AB2422">
        <w:rPr>
          <w:rFonts w:ascii="Times New Roman" w:hAnsi="Times New Roman"/>
          <w:sz w:val="28"/>
          <w:szCs w:val="28"/>
        </w:rPr>
        <w:t>НБМ в качестве единственного органа банковского надзора в республике законодательно уполномочен лицензировать банки, регулировать их деятельность, осуществлять контроль за деятельностью банков, а также определять целесообразность отзыва банковских лицензий.</w:t>
      </w:r>
    </w:p>
    <w:p w:rsidR="00AB2422" w:rsidRPr="00AB2422" w:rsidRDefault="00AB2422" w:rsidP="00420CE7">
      <w:pPr>
        <w:widowControl/>
        <w:suppressAutoHyphens/>
        <w:ind w:firstLine="709"/>
        <w:jc w:val="both"/>
        <w:rPr>
          <w:rFonts w:ascii="Times New Roman" w:hAnsi="Times New Roman"/>
          <w:sz w:val="28"/>
          <w:szCs w:val="28"/>
        </w:rPr>
      </w:pPr>
      <w:r w:rsidRPr="00AB2422">
        <w:rPr>
          <w:rFonts w:ascii="Times New Roman" w:hAnsi="Times New Roman"/>
          <w:sz w:val="28"/>
          <w:szCs w:val="28"/>
        </w:rPr>
        <w:t>В соответствии с Законом Республики Молдова от 21 июля 1995 года</w:t>
      </w:r>
      <w:r w:rsidR="00D20D08">
        <w:rPr>
          <w:rFonts w:ascii="Times New Roman" w:hAnsi="Times New Roman"/>
          <w:sz w:val="28"/>
          <w:szCs w:val="28"/>
        </w:rPr>
        <w:t xml:space="preserve"> № </w:t>
      </w:r>
      <w:r w:rsidR="00D30C91" w:rsidRPr="00AB2422">
        <w:rPr>
          <w:rFonts w:ascii="Times New Roman" w:hAnsi="Times New Roman"/>
          <w:sz w:val="28"/>
          <w:szCs w:val="28"/>
        </w:rPr>
        <w:t>550</w:t>
      </w:r>
      <w:r w:rsidRPr="00AB2422">
        <w:rPr>
          <w:rFonts w:ascii="Times New Roman" w:hAnsi="Times New Roman"/>
          <w:sz w:val="28"/>
          <w:szCs w:val="28"/>
        </w:rPr>
        <w:t>-ХШ «О финансовых учреждениях» НБМ посредством собственных нормативных актов устанавливает пруденциальные требов</w:t>
      </w:r>
      <w:r w:rsidR="00040C60">
        <w:rPr>
          <w:rFonts w:ascii="Times New Roman" w:hAnsi="Times New Roman"/>
          <w:sz w:val="28"/>
          <w:szCs w:val="28"/>
        </w:rPr>
        <w:t>ания с целью</w:t>
      </w:r>
      <w:r w:rsidRPr="00AB2422">
        <w:rPr>
          <w:rFonts w:ascii="Times New Roman" w:hAnsi="Times New Roman"/>
          <w:sz w:val="28"/>
          <w:szCs w:val="28"/>
        </w:rPr>
        <w:t xml:space="preserve"> минимизации рисков, которым подвергается банк. Требования, выдвигаемые на этапе создания банка, призваны обеспечить отсутствие предпосылок для возникновения кризисных ситуаций в его дальнейшей деятельности. Для этого к владению и управлению банками допускаются лица, соответствующие тестам адекватности. Так, акционерами и выгодоприобретающими собственниками банка могут быть лица, деятельность которых является прозрачной и которые могут подтвердить свою финансовую состоятельность, а также квалификация, опыт работы и моральные качества которых являются надлежащими с точки зрения необходимости обеспечения предусмотрительного и разумного управления банком и соответствуют бизнес-плану.</w:t>
      </w:r>
    </w:p>
    <w:p w:rsidR="00AB2422" w:rsidRPr="00AB2422" w:rsidRDefault="00AB2422" w:rsidP="00420CE7">
      <w:pPr>
        <w:widowControl/>
        <w:suppressAutoHyphens/>
        <w:ind w:firstLine="709"/>
        <w:jc w:val="both"/>
        <w:rPr>
          <w:rFonts w:ascii="Times New Roman" w:hAnsi="Times New Roman"/>
          <w:sz w:val="28"/>
          <w:szCs w:val="28"/>
        </w:rPr>
      </w:pPr>
      <w:r w:rsidRPr="00AB2422">
        <w:rPr>
          <w:rFonts w:ascii="Times New Roman" w:hAnsi="Times New Roman"/>
          <w:sz w:val="28"/>
          <w:szCs w:val="28"/>
        </w:rPr>
        <w:t>В случае назначения в банке новых руководителей или появления новых акционеров/выгодоприобретающих собственников с существенными долями (более 1</w:t>
      </w:r>
      <w:r w:rsidR="00D20D08">
        <w:rPr>
          <w:rFonts w:ascii="Times New Roman" w:hAnsi="Times New Roman"/>
          <w:sz w:val="28"/>
          <w:szCs w:val="28"/>
        </w:rPr>
        <w:t> %</w:t>
      </w:r>
      <w:r w:rsidRPr="00AB2422">
        <w:rPr>
          <w:rFonts w:ascii="Times New Roman" w:hAnsi="Times New Roman"/>
          <w:sz w:val="28"/>
          <w:szCs w:val="28"/>
        </w:rPr>
        <w:t xml:space="preserve"> капитала банка), а также при увеличении такой доли более 5, 10, 20, 33 или 50</w:t>
      </w:r>
      <w:r w:rsidR="00D20D08">
        <w:rPr>
          <w:rFonts w:ascii="Times New Roman" w:hAnsi="Times New Roman"/>
          <w:sz w:val="28"/>
          <w:szCs w:val="28"/>
        </w:rPr>
        <w:t> %</w:t>
      </w:r>
      <w:r w:rsidRPr="00AB2422">
        <w:rPr>
          <w:rFonts w:ascii="Times New Roman" w:hAnsi="Times New Roman"/>
          <w:sz w:val="28"/>
          <w:szCs w:val="28"/>
        </w:rPr>
        <w:t xml:space="preserve"> капитала банка требуется письменное разрешение НБМ. Без письменного разрешения НБМ ни одно лицо, индивидуально или в составе группы согласованно действующих лиц, не может приобрести каким-либо способом долю в уставном капитале банка, в случае если было приостановлено осуществление права голоса, права созыва и проведения общего собрания акционеров, права внесения вопросов в повестку дня, права выдвижения кандидатов в члены совета общества, исполнительного органа и ревизионной комиссии, права на получение</w:t>
      </w:r>
      <w:r w:rsidR="00040C60">
        <w:rPr>
          <w:rFonts w:ascii="Times New Roman" w:hAnsi="Times New Roman"/>
          <w:sz w:val="28"/>
          <w:szCs w:val="28"/>
        </w:rPr>
        <w:t xml:space="preserve"> дивидендов</w:t>
      </w:r>
      <w:r w:rsidR="0034260E">
        <w:rPr>
          <w:rFonts w:ascii="Times New Roman" w:hAnsi="Times New Roman"/>
          <w:sz w:val="28"/>
          <w:szCs w:val="28"/>
        </w:rPr>
        <w:t>.</w:t>
      </w:r>
      <w:r w:rsidR="00040C60">
        <w:rPr>
          <w:rFonts w:ascii="Times New Roman" w:hAnsi="Times New Roman"/>
          <w:sz w:val="28"/>
          <w:szCs w:val="28"/>
        </w:rPr>
        <w:t xml:space="preserve"> </w:t>
      </w:r>
      <w:r w:rsidR="008F3D9A" w:rsidRPr="00445213">
        <w:rPr>
          <w:rFonts w:ascii="Times New Roman" w:hAnsi="Times New Roman"/>
          <w:sz w:val="28"/>
          <w:szCs w:val="28"/>
        </w:rPr>
        <w:t>Также ни одно юридическое лицо не может принимать акции банка в качестве вклада в свой уставной капитал без предварительного письменного разрешения НБМ.</w:t>
      </w:r>
    </w:p>
    <w:p w:rsidR="00AB2422" w:rsidRPr="00AB2422" w:rsidRDefault="00AB2422" w:rsidP="00420CE7">
      <w:pPr>
        <w:widowControl/>
        <w:suppressAutoHyphens/>
        <w:ind w:firstLine="709"/>
        <w:jc w:val="both"/>
        <w:rPr>
          <w:rFonts w:ascii="Times New Roman" w:hAnsi="Times New Roman"/>
          <w:sz w:val="28"/>
          <w:szCs w:val="28"/>
        </w:rPr>
      </w:pPr>
      <w:r w:rsidRPr="00AB2422">
        <w:rPr>
          <w:rFonts w:ascii="Times New Roman" w:hAnsi="Times New Roman"/>
          <w:sz w:val="28"/>
          <w:szCs w:val="28"/>
        </w:rPr>
        <w:t>Лицо, являющееся резидентом юрисдикции, не отвечающей международным стандартам прозрачности, не имеет права прямо или косвенно владеть долей участия в уставном капитале банка. Перечень юрисдикций, не отвечающих международным стандартам прозрачности, устанавливается нормативными актами НБМ.</w:t>
      </w:r>
    </w:p>
    <w:p w:rsidR="00AB2422" w:rsidRPr="00AB2422" w:rsidRDefault="00AB2422" w:rsidP="00420CE7">
      <w:pPr>
        <w:widowControl/>
        <w:suppressAutoHyphens/>
        <w:ind w:firstLine="709"/>
        <w:jc w:val="both"/>
        <w:rPr>
          <w:rFonts w:ascii="Times New Roman" w:hAnsi="Times New Roman"/>
          <w:sz w:val="28"/>
          <w:szCs w:val="28"/>
        </w:rPr>
      </w:pPr>
      <w:r w:rsidRPr="00AB2422">
        <w:rPr>
          <w:rFonts w:ascii="Times New Roman" w:hAnsi="Times New Roman"/>
          <w:sz w:val="28"/>
          <w:szCs w:val="28"/>
        </w:rPr>
        <w:lastRenderedPageBreak/>
        <w:t>Если прямой или косвенный владелец существенной доли более не отвечает требованиям, предъявляемым к качеству акционеров банка, предусмотренным законодательством, либо осуществляет на банк влияние, которое может поставить под угрозу предусмотрительное и разумное управление банком, а также если прямой или косвенный владелец либо его выгодоприобретающий собственник не представил НБМ сведения, ясно раскрывающие личность выгодоприобретающего собственника, НБМ имеет право отозвать выданное предварительное разрешение, приостановить осуществление права голоса по этим акциям, права созыва и проведения общего собрания акционеров, права внесения вопросов в повестку дня, права выдвижения кандидатов в члены совета общества, исполнительного органа и ревизионной комиссии, права на получение дивидендов и др.</w:t>
      </w:r>
    </w:p>
    <w:p w:rsidR="00AB2422" w:rsidRPr="00AB2422" w:rsidRDefault="00AB2422" w:rsidP="00420CE7">
      <w:pPr>
        <w:widowControl/>
        <w:suppressAutoHyphens/>
        <w:ind w:firstLine="709"/>
        <w:jc w:val="both"/>
        <w:rPr>
          <w:rFonts w:ascii="Times New Roman" w:hAnsi="Times New Roman"/>
          <w:sz w:val="28"/>
          <w:szCs w:val="28"/>
        </w:rPr>
      </w:pPr>
      <w:r w:rsidRPr="00AB2422">
        <w:rPr>
          <w:rFonts w:ascii="Times New Roman" w:hAnsi="Times New Roman"/>
          <w:sz w:val="28"/>
          <w:szCs w:val="28"/>
        </w:rPr>
        <w:t>Лица, к которым применялись указанные меры, в дальнейшем не имеют права владеть, прямо или косвенно, новыми акциями данного банка.</w:t>
      </w:r>
    </w:p>
    <w:p w:rsidR="00AB2422" w:rsidRPr="00AB2422" w:rsidRDefault="00AB2422" w:rsidP="00420CE7">
      <w:pPr>
        <w:widowControl/>
        <w:suppressAutoHyphens/>
        <w:ind w:firstLine="709"/>
        <w:jc w:val="both"/>
        <w:rPr>
          <w:rFonts w:ascii="Times New Roman" w:hAnsi="Times New Roman"/>
          <w:sz w:val="28"/>
          <w:szCs w:val="28"/>
        </w:rPr>
      </w:pPr>
      <w:r w:rsidRPr="00AB2422">
        <w:rPr>
          <w:rFonts w:ascii="Times New Roman" w:hAnsi="Times New Roman"/>
          <w:sz w:val="28"/>
          <w:szCs w:val="28"/>
        </w:rPr>
        <w:t xml:space="preserve">В </w:t>
      </w:r>
      <w:r w:rsidR="00176CFE">
        <w:rPr>
          <w:rFonts w:ascii="Times New Roman" w:hAnsi="Times New Roman"/>
          <w:sz w:val="28"/>
          <w:szCs w:val="28"/>
        </w:rPr>
        <w:t xml:space="preserve">истекшем </w:t>
      </w:r>
      <w:r w:rsidRPr="00AB2422">
        <w:rPr>
          <w:rFonts w:ascii="Times New Roman" w:hAnsi="Times New Roman"/>
          <w:sz w:val="28"/>
          <w:szCs w:val="28"/>
        </w:rPr>
        <w:t>периоде была усовершенствована нормативно-правовая база в отношении собственников банков в целях обеспечения большей прозрачности собственников банков, вплоть до выгодоприобретающего собственника, и недопущения их неадекватного влияния на деятельность банков. Были установлены требования по оценке потенциального приобретателя доли в капитале банка, уведомлению НБМ банка об отчуждении и уменьшении доли участия в уставном капитале банка, требования в отношении акционеров, имеющих право участия в общем собрании акционеров, возможные санкции, применяемые к собственникам банков, которые не отвечают требованиям закона и др. Данные меры позволяют достичь прозрачности банковской системы и обеспечивать возможность осознанного выбора банка клиентами. НБМ осуществляет постоянный контроль за соблюдением установленных требований и вправе потребовать с этой целью от банка и любого прямого или косвенного владельца доли участия в уставном капитале банка любые сведения, которые сочтет необходимыми. В случае несоблюдения установленных требований НБМ вправе применить к банку и прямым и косвенным владельцам долей участия в уставном капитале банка исправительные меры и санкции согласно закону о финансовых учреждениях.</w:t>
      </w:r>
    </w:p>
    <w:p w:rsidR="00AB2422" w:rsidRPr="00AB2422" w:rsidRDefault="00AB2422" w:rsidP="00420CE7">
      <w:pPr>
        <w:widowControl/>
        <w:suppressAutoHyphens/>
        <w:ind w:firstLine="709"/>
        <w:jc w:val="both"/>
        <w:rPr>
          <w:rFonts w:ascii="Times New Roman" w:hAnsi="Times New Roman"/>
          <w:sz w:val="28"/>
          <w:szCs w:val="28"/>
        </w:rPr>
      </w:pPr>
      <w:r w:rsidRPr="00AB2422">
        <w:rPr>
          <w:rFonts w:ascii="Times New Roman" w:hAnsi="Times New Roman"/>
          <w:sz w:val="28"/>
          <w:szCs w:val="28"/>
        </w:rPr>
        <w:t>Величина капитала определяет способность банка смягчать негативное влияние рисков, которым он постоянно подвергается в ходе осуществления финансовой деяте</w:t>
      </w:r>
      <w:r w:rsidR="00040C60">
        <w:rPr>
          <w:rFonts w:ascii="Times New Roman" w:hAnsi="Times New Roman"/>
          <w:sz w:val="28"/>
          <w:szCs w:val="28"/>
        </w:rPr>
        <w:t>льности. Учитывая это, а также с целью</w:t>
      </w:r>
      <w:r w:rsidRPr="00AB2422">
        <w:rPr>
          <w:rFonts w:ascii="Times New Roman" w:hAnsi="Times New Roman"/>
          <w:sz w:val="28"/>
          <w:szCs w:val="28"/>
        </w:rPr>
        <w:t xml:space="preserve"> поддержания определенного уровня консолидации банковской системы НБМ устанавливает требования по отношению к минимальной величине капитала, которую банк должен иметь и поддерживать для осуществления финансовой деятельности. В настоящее время банки обязаны поддерживать капитал в размере не менее 200</w:t>
      </w:r>
      <w:r w:rsidR="00064B65">
        <w:rPr>
          <w:rFonts w:ascii="Times New Roman" w:hAnsi="Times New Roman"/>
          <w:sz w:val="28"/>
          <w:szCs w:val="28"/>
        </w:rPr>
        <w:t> </w:t>
      </w:r>
      <w:r w:rsidRPr="00AB2422">
        <w:rPr>
          <w:rFonts w:ascii="Times New Roman" w:hAnsi="Times New Roman"/>
          <w:sz w:val="28"/>
          <w:szCs w:val="28"/>
        </w:rPr>
        <w:t>млн леев (около 9 млн евро).</w:t>
      </w:r>
    </w:p>
    <w:p w:rsidR="00AB2422" w:rsidRPr="00AB2422" w:rsidRDefault="00AB2422" w:rsidP="00420CE7">
      <w:pPr>
        <w:widowControl/>
        <w:suppressAutoHyphens/>
        <w:ind w:firstLine="709"/>
        <w:jc w:val="both"/>
        <w:rPr>
          <w:rFonts w:ascii="Times New Roman" w:hAnsi="Times New Roman"/>
          <w:sz w:val="28"/>
          <w:szCs w:val="28"/>
        </w:rPr>
      </w:pPr>
      <w:r w:rsidRPr="00AB2422">
        <w:rPr>
          <w:rFonts w:ascii="Times New Roman" w:hAnsi="Times New Roman"/>
          <w:sz w:val="28"/>
          <w:szCs w:val="28"/>
        </w:rPr>
        <w:t xml:space="preserve">Требования в отношении капитала также должны учитывать постоянно меняющийся объем рисков, связанных с операциями банка. Для этого используется коэффициент достаточности капитала, который позволяет увязать </w:t>
      </w:r>
      <w:r w:rsidRPr="00AB2422">
        <w:rPr>
          <w:rFonts w:ascii="Times New Roman" w:hAnsi="Times New Roman"/>
          <w:sz w:val="28"/>
          <w:szCs w:val="28"/>
        </w:rPr>
        <w:lastRenderedPageBreak/>
        <w:t>степень рискованности активов с уровнем капитализации банка. С 30 июня 2012 года банки должны поддерживать данный коэффициент на уровне не ниже 16</w:t>
      </w:r>
      <w:r w:rsidR="00D20D08">
        <w:rPr>
          <w:rFonts w:ascii="Times New Roman" w:hAnsi="Times New Roman"/>
          <w:sz w:val="28"/>
          <w:szCs w:val="28"/>
        </w:rPr>
        <w:t> %</w:t>
      </w:r>
      <w:r w:rsidRPr="00AB2422">
        <w:rPr>
          <w:rFonts w:ascii="Times New Roman" w:hAnsi="Times New Roman"/>
          <w:sz w:val="28"/>
          <w:szCs w:val="28"/>
        </w:rPr>
        <w:t>.</w:t>
      </w:r>
    </w:p>
    <w:p w:rsidR="00AB2422" w:rsidRPr="00AB2422" w:rsidRDefault="00040C60" w:rsidP="00420CE7">
      <w:pPr>
        <w:widowControl/>
        <w:suppressAutoHyphens/>
        <w:ind w:firstLine="709"/>
        <w:jc w:val="both"/>
        <w:rPr>
          <w:rFonts w:ascii="Times New Roman" w:hAnsi="Times New Roman"/>
          <w:sz w:val="28"/>
          <w:szCs w:val="28"/>
        </w:rPr>
      </w:pPr>
      <w:r>
        <w:rPr>
          <w:rFonts w:ascii="Times New Roman" w:hAnsi="Times New Roman"/>
          <w:sz w:val="28"/>
          <w:szCs w:val="28"/>
        </w:rPr>
        <w:t>С</w:t>
      </w:r>
      <w:r w:rsidR="00AB2422" w:rsidRPr="00AB2422">
        <w:rPr>
          <w:rFonts w:ascii="Times New Roman" w:hAnsi="Times New Roman"/>
          <w:sz w:val="28"/>
          <w:szCs w:val="28"/>
        </w:rPr>
        <w:t xml:space="preserve"> цел</w:t>
      </w:r>
      <w:r>
        <w:rPr>
          <w:rFonts w:ascii="Times New Roman" w:hAnsi="Times New Roman"/>
          <w:sz w:val="28"/>
          <w:szCs w:val="28"/>
        </w:rPr>
        <w:t>ью</w:t>
      </w:r>
      <w:r w:rsidR="00AB2422" w:rsidRPr="00AB2422">
        <w:rPr>
          <w:rFonts w:ascii="Times New Roman" w:hAnsi="Times New Roman"/>
          <w:sz w:val="28"/>
          <w:szCs w:val="28"/>
        </w:rPr>
        <w:t xml:space="preserve"> консолидирования способности банков для развития уст</w:t>
      </w:r>
      <w:r>
        <w:rPr>
          <w:rFonts w:ascii="Times New Roman" w:hAnsi="Times New Roman"/>
          <w:sz w:val="28"/>
          <w:szCs w:val="28"/>
        </w:rPr>
        <w:t>ойчивой финансовой деятельности</w:t>
      </w:r>
      <w:r w:rsidR="009C0F8F">
        <w:rPr>
          <w:rFonts w:ascii="Times New Roman" w:hAnsi="Times New Roman"/>
          <w:sz w:val="28"/>
          <w:szCs w:val="28"/>
        </w:rPr>
        <w:t xml:space="preserve"> </w:t>
      </w:r>
      <w:r w:rsidR="00AB2422" w:rsidRPr="00AB2422">
        <w:rPr>
          <w:rFonts w:ascii="Times New Roman" w:hAnsi="Times New Roman"/>
          <w:sz w:val="28"/>
          <w:szCs w:val="28"/>
        </w:rPr>
        <w:t>Регламен</w:t>
      </w:r>
      <w:r>
        <w:rPr>
          <w:rFonts w:ascii="Times New Roman" w:hAnsi="Times New Roman"/>
          <w:sz w:val="28"/>
          <w:szCs w:val="28"/>
        </w:rPr>
        <w:t>т o достаточности капитала с уче</w:t>
      </w:r>
      <w:r w:rsidR="00AB2422" w:rsidRPr="00AB2422">
        <w:rPr>
          <w:rFonts w:ascii="Times New Roman" w:hAnsi="Times New Roman"/>
          <w:sz w:val="28"/>
          <w:szCs w:val="28"/>
        </w:rPr>
        <w:t>том риска был дополнен положениями о применение штрафных санкций</w:t>
      </w:r>
      <w:r w:rsidR="00176CFE">
        <w:rPr>
          <w:rFonts w:ascii="Times New Roman" w:hAnsi="Times New Roman"/>
          <w:sz w:val="28"/>
          <w:szCs w:val="28"/>
        </w:rPr>
        <w:t xml:space="preserve"> </w:t>
      </w:r>
      <w:r w:rsidR="00AB2422" w:rsidRPr="00AB2422">
        <w:rPr>
          <w:rFonts w:ascii="Times New Roman" w:hAnsi="Times New Roman"/>
          <w:sz w:val="28"/>
          <w:szCs w:val="28"/>
        </w:rPr>
        <w:t>в случае нарушени</w:t>
      </w:r>
      <w:r w:rsidR="00176CFE">
        <w:rPr>
          <w:rFonts w:ascii="Times New Roman" w:hAnsi="Times New Roman"/>
          <w:sz w:val="28"/>
          <w:szCs w:val="28"/>
        </w:rPr>
        <w:t>я</w:t>
      </w:r>
      <w:r w:rsidR="00AB2422" w:rsidRPr="00AB2422">
        <w:rPr>
          <w:rFonts w:ascii="Times New Roman" w:hAnsi="Times New Roman"/>
          <w:sz w:val="28"/>
          <w:szCs w:val="28"/>
        </w:rPr>
        <w:t xml:space="preserve"> услови</w:t>
      </w:r>
      <w:r w:rsidR="00176CFE">
        <w:rPr>
          <w:rFonts w:ascii="Times New Roman" w:hAnsi="Times New Roman"/>
          <w:sz w:val="28"/>
          <w:szCs w:val="28"/>
        </w:rPr>
        <w:t xml:space="preserve">й, </w:t>
      </w:r>
      <w:r w:rsidR="00AB2422" w:rsidRPr="00AB2422">
        <w:rPr>
          <w:rFonts w:ascii="Times New Roman" w:hAnsi="Times New Roman"/>
          <w:sz w:val="28"/>
          <w:szCs w:val="28"/>
        </w:rPr>
        <w:t>указанных в разрешении НБМ</w:t>
      </w:r>
      <w:r>
        <w:rPr>
          <w:rFonts w:ascii="Times New Roman" w:hAnsi="Times New Roman"/>
          <w:sz w:val="28"/>
          <w:szCs w:val="28"/>
        </w:rPr>
        <w:t>,</w:t>
      </w:r>
      <w:r w:rsidR="00AB2422" w:rsidRPr="00AB2422">
        <w:rPr>
          <w:rFonts w:ascii="Times New Roman" w:hAnsi="Times New Roman"/>
          <w:sz w:val="28"/>
          <w:szCs w:val="28"/>
        </w:rPr>
        <w:t xml:space="preserve"> и принятия решени</w:t>
      </w:r>
      <w:r w:rsidR="00176CFE">
        <w:rPr>
          <w:rFonts w:ascii="Times New Roman" w:hAnsi="Times New Roman"/>
          <w:sz w:val="28"/>
          <w:szCs w:val="28"/>
        </w:rPr>
        <w:t>я</w:t>
      </w:r>
      <w:r w:rsidR="00AB2422" w:rsidRPr="00AB2422">
        <w:rPr>
          <w:rFonts w:ascii="Times New Roman" w:hAnsi="Times New Roman"/>
          <w:sz w:val="28"/>
          <w:szCs w:val="28"/>
        </w:rPr>
        <w:t xml:space="preserve"> общего собрания акционеров о распределении капитала без разрешения НБМ.</w:t>
      </w:r>
    </w:p>
    <w:p w:rsidR="00AB2422" w:rsidRPr="00AB2422" w:rsidRDefault="00AB2422" w:rsidP="00420CE7">
      <w:pPr>
        <w:widowControl/>
        <w:suppressAutoHyphens/>
        <w:ind w:firstLine="709"/>
        <w:jc w:val="both"/>
        <w:rPr>
          <w:rFonts w:ascii="Times New Roman" w:hAnsi="Times New Roman"/>
          <w:sz w:val="28"/>
          <w:szCs w:val="28"/>
        </w:rPr>
      </w:pPr>
      <w:r w:rsidRPr="00AB2422">
        <w:rPr>
          <w:rFonts w:ascii="Times New Roman" w:hAnsi="Times New Roman"/>
          <w:sz w:val="28"/>
          <w:szCs w:val="28"/>
        </w:rPr>
        <w:t>Соглашение Базеля II по капиталу позволяет гибко оценивать различные риски, которым подвергаются банки</w:t>
      </w:r>
      <w:r w:rsidR="00040C60">
        <w:rPr>
          <w:rFonts w:ascii="Times New Roman" w:hAnsi="Times New Roman"/>
          <w:sz w:val="28"/>
          <w:szCs w:val="28"/>
        </w:rPr>
        <w:t>,</w:t>
      </w:r>
      <w:r w:rsidRPr="00AB2422">
        <w:rPr>
          <w:rFonts w:ascii="Times New Roman" w:hAnsi="Times New Roman"/>
          <w:sz w:val="28"/>
          <w:szCs w:val="28"/>
        </w:rPr>
        <w:t xml:space="preserve"> и тем самым создает существенные стимулы для повышения эффективности управления рисками. В настоящее время НБМ особое внимание уделяет определению путей внедрения Базеля II.</w:t>
      </w:r>
    </w:p>
    <w:p w:rsidR="00AB2422" w:rsidRPr="00AB2422" w:rsidRDefault="00AB2422" w:rsidP="00420CE7">
      <w:pPr>
        <w:widowControl/>
        <w:suppressAutoHyphens/>
        <w:ind w:firstLine="709"/>
        <w:jc w:val="both"/>
        <w:rPr>
          <w:rFonts w:ascii="Times New Roman" w:hAnsi="Times New Roman"/>
          <w:sz w:val="28"/>
          <w:szCs w:val="28"/>
        </w:rPr>
      </w:pPr>
      <w:r w:rsidRPr="00AB2422">
        <w:rPr>
          <w:rFonts w:ascii="Times New Roman" w:hAnsi="Times New Roman"/>
          <w:sz w:val="28"/>
          <w:szCs w:val="28"/>
        </w:rPr>
        <w:t xml:space="preserve">В целях укрепления потенциала НБМ в части банковского регулирования и надзора в контексте реализации требований Базельского соглашения по капиталу (Базель II, III) в период 2013–2015 годов был инициирован процесс </w:t>
      </w:r>
      <w:r w:rsidR="00176CFE">
        <w:rPr>
          <w:rFonts w:ascii="Times New Roman" w:hAnsi="Times New Roman"/>
          <w:sz w:val="28"/>
          <w:szCs w:val="28"/>
        </w:rPr>
        <w:t>реализации</w:t>
      </w:r>
      <w:r w:rsidRPr="00AB2422">
        <w:rPr>
          <w:rFonts w:ascii="Times New Roman" w:hAnsi="Times New Roman"/>
          <w:sz w:val="28"/>
          <w:szCs w:val="28"/>
        </w:rPr>
        <w:t xml:space="preserve"> проекта «Twinning». Эта инициатива была поддержана Европейским союзом</w:t>
      </w:r>
      <w:r w:rsidR="00040C60">
        <w:rPr>
          <w:rFonts w:ascii="Times New Roman" w:hAnsi="Times New Roman"/>
          <w:sz w:val="28"/>
          <w:szCs w:val="28"/>
        </w:rPr>
        <w:t>,</w:t>
      </w:r>
      <w:r w:rsidRPr="00AB2422">
        <w:rPr>
          <w:rFonts w:ascii="Times New Roman" w:hAnsi="Times New Roman"/>
          <w:sz w:val="28"/>
          <w:szCs w:val="28"/>
        </w:rPr>
        <w:t xml:space="preserve"> и было выбрано государство для предоставления необходимой поддержки в рамках данного проекта. В первом полугодии 2015</w:t>
      </w:r>
      <w:r w:rsidR="00940CCE">
        <w:rPr>
          <w:rFonts w:ascii="Times New Roman" w:hAnsi="Times New Roman"/>
          <w:sz w:val="28"/>
          <w:szCs w:val="28"/>
        </w:rPr>
        <w:t> </w:t>
      </w:r>
      <w:r w:rsidRPr="00AB2422">
        <w:rPr>
          <w:rFonts w:ascii="Times New Roman" w:hAnsi="Times New Roman"/>
          <w:sz w:val="28"/>
          <w:szCs w:val="28"/>
        </w:rPr>
        <w:t>года контракт был одобрен Комиссией ЕС</w:t>
      </w:r>
      <w:r w:rsidR="00040C60">
        <w:rPr>
          <w:rFonts w:ascii="Times New Roman" w:hAnsi="Times New Roman"/>
          <w:sz w:val="28"/>
          <w:szCs w:val="28"/>
        </w:rPr>
        <w:t>,</w:t>
      </w:r>
      <w:r w:rsidRPr="00AB2422">
        <w:rPr>
          <w:rFonts w:ascii="Times New Roman" w:hAnsi="Times New Roman"/>
          <w:sz w:val="28"/>
          <w:szCs w:val="28"/>
        </w:rPr>
        <w:t xml:space="preserve"> и данный проект начал внедряться с июня 2015 года. Целью данного проекта является консолидация нормативно-правовой базы пруденциального регулирования банков в Республике Молдова, эквивалентная с существующей в ЕС, для обеспечения надлежащего функционирования и деятельности устойчивого и конкурентоспособного банковского сектора.</w:t>
      </w:r>
    </w:p>
    <w:p w:rsidR="00AB2422" w:rsidRPr="00AB2422" w:rsidRDefault="00AB2422" w:rsidP="00420CE7">
      <w:pPr>
        <w:widowControl/>
        <w:suppressAutoHyphens/>
        <w:ind w:firstLine="709"/>
        <w:jc w:val="both"/>
        <w:rPr>
          <w:rFonts w:ascii="Times New Roman" w:hAnsi="Times New Roman"/>
          <w:sz w:val="28"/>
          <w:szCs w:val="28"/>
        </w:rPr>
      </w:pPr>
      <w:r w:rsidRPr="00AB2422">
        <w:rPr>
          <w:rFonts w:ascii="Times New Roman" w:hAnsi="Times New Roman"/>
          <w:sz w:val="28"/>
          <w:szCs w:val="28"/>
        </w:rPr>
        <w:t>Одной из важных задач банковского надзора является поддержание ликвидности банков на уровне, способном обеспечить непрерывность платежей. Банки обязаны выполнять требования относительно минимальной величины удельного веса ликвидных активов в размере не менее 20</w:t>
      </w:r>
      <w:r w:rsidR="00D20D08">
        <w:rPr>
          <w:rFonts w:ascii="Times New Roman" w:hAnsi="Times New Roman"/>
          <w:sz w:val="28"/>
          <w:szCs w:val="28"/>
        </w:rPr>
        <w:t> %</w:t>
      </w:r>
      <w:r w:rsidRPr="00AB2422">
        <w:rPr>
          <w:rFonts w:ascii="Times New Roman" w:hAnsi="Times New Roman"/>
          <w:sz w:val="28"/>
          <w:szCs w:val="28"/>
        </w:rPr>
        <w:t xml:space="preserve"> совокупных активов, а также не допускать превышения сроков определенных инвестиционных операций банков над сроками привлечения определенных финансовых ресурсов. Таким образом обеспечиваются как текущая, так и долгосрочная ликвидность банков.</w:t>
      </w:r>
      <w:r w:rsidR="00D30C91">
        <w:rPr>
          <w:rFonts w:ascii="Times New Roman" w:hAnsi="Times New Roman"/>
          <w:sz w:val="28"/>
          <w:szCs w:val="28"/>
        </w:rPr>
        <w:t xml:space="preserve"> </w:t>
      </w:r>
      <w:r w:rsidR="007B4D8A">
        <w:rPr>
          <w:rFonts w:ascii="Times New Roman" w:hAnsi="Times New Roman"/>
          <w:sz w:val="28"/>
          <w:szCs w:val="28"/>
        </w:rPr>
        <w:t>Т</w:t>
      </w:r>
      <w:r w:rsidRPr="00AB2422">
        <w:rPr>
          <w:rFonts w:ascii="Times New Roman" w:hAnsi="Times New Roman"/>
          <w:sz w:val="28"/>
          <w:szCs w:val="28"/>
        </w:rPr>
        <w:t>акже были установлены требования к ликвидности в разрезе сро</w:t>
      </w:r>
      <w:r w:rsidR="00D30C91">
        <w:rPr>
          <w:rFonts w:ascii="Times New Roman" w:hAnsi="Times New Roman"/>
          <w:sz w:val="28"/>
          <w:szCs w:val="28"/>
        </w:rPr>
        <w:t>ков погашения до 1 месяца; 1</w:t>
      </w:r>
      <w:r w:rsidR="00D30C91" w:rsidRPr="003A414E">
        <w:rPr>
          <w:rFonts w:ascii="Times New Roman" w:hAnsi="Times New Roman"/>
          <w:sz w:val="28"/>
          <w:szCs w:val="28"/>
        </w:rPr>
        <w:t>–</w:t>
      </w:r>
      <w:r w:rsidR="00D30C91">
        <w:rPr>
          <w:rFonts w:ascii="Times New Roman" w:hAnsi="Times New Roman"/>
          <w:sz w:val="28"/>
          <w:szCs w:val="28"/>
        </w:rPr>
        <w:t xml:space="preserve">3 месяцев; </w:t>
      </w:r>
      <w:r w:rsidR="00330792">
        <w:rPr>
          <w:rFonts w:ascii="Times New Roman" w:hAnsi="Times New Roman"/>
          <w:sz w:val="28"/>
          <w:szCs w:val="28"/>
        </w:rPr>
        <w:t xml:space="preserve">                       </w:t>
      </w:r>
      <w:r w:rsidR="00D30C91">
        <w:rPr>
          <w:rFonts w:ascii="Times New Roman" w:hAnsi="Times New Roman"/>
          <w:sz w:val="28"/>
          <w:szCs w:val="28"/>
        </w:rPr>
        <w:t>3</w:t>
      </w:r>
      <w:r w:rsidR="00D30C91" w:rsidRPr="003A414E">
        <w:rPr>
          <w:rFonts w:ascii="Times New Roman" w:hAnsi="Times New Roman"/>
          <w:sz w:val="28"/>
          <w:szCs w:val="28"/>
        </w:rPr>
        <w:t>–</w:t>
      </w:r>
      <w:r w:rsidR="00D30C91">
        <w:rPr>
          <w:rFonts w:ascii="Times New Roman" w:hAnsi="Times New Roman"/>
          <w:sz w:val="28"/>
          <w:szCs w:val="28"/>
        </w:rPr>
        <w:t>6</w:t>
      </w:r>
      <w:r w:rsidR="00940CCE">
        <w:rPr>
          <w:rFonts w:ascii="Times New Roman" w:hAnsi="Times New Roman"/>
          <w:sz w:val="28"/>
          <w:szCs w:val="28"/>
        </w:rPr>
        <w:t> </w:t>
      </w:r>
      <w:r w:rsidR="00D30C91">
        <w:rPr>
          <w:rFonts w:ascii="Times New Roman" w:hAnsi="Times New Roman"/>
          <w:sz w:val="28"/>
          <w:szCs w:val="28"/>
        </w:rPr>
        <w:t>месяцев; 6</w:t>
      </w:r>
      <w:r w:rsidR="00D30C91" w:rsidRPr="003A414E">
        <w:rPr>
          <w:rFonts w:ascii="Times New Roman" w:hAnsi="Times New Roman"/>
          <w:sz w:val="28"/>
          <w:szCs w:val="28"/>
        </w:rPr>
        <w:t>–</w:t>
      </w:r>
      <w:r w:rsidRPr="00AB2422">
        <w:rPr>
          <w:rFonts w:ascii="Times New Roman" w:hAnsi="Times New Roman"/>
          <w:sz w:val="28"/>
          <w:szCs w:val="28"/>
        </w:rPr>
        <w:t>12 месяцев и более 12 месяцев, выраженная как соотношение между эффективной ликвидностью и необходимой ликвидностью по каждому сроку погашения. Данное соотношение не должно быть ниже 1.</w:t>
      </w:r>
    </w:p>
    <w:p w:rsidR="00AB2422" w:rsidRPr="00AB2422" w:rsidRDefault="00AB2422" w:rsidP="00420CE7">
      <w:pPr>
        <w:widowControl/>
        <w:suppressAutoHyphens/>
        <w:ind w:firstLine="709"/>
        <w:jc w:val="both"/>
        <w:rPr>
          <w:rFonts w:ascii="Times New Roman" w:hAnsi="Times New Roman"/>
          <w:sz w:val="28"/>
          <w:szCs w:val="28"/>
        </w:rPr>
      </w:pPr>
      <w:r w:rsidRPr="00AB2422">
        <w:rPr>
          <w:rFonts w:ascii="Times New Roman" w:hAnsi="Times New Roman"/>
          <w:sz w:val="28"/>
          <w:szCs w:val="28"/>
        </w:rPr>
        <w:t xml:space="preserve">Одним из важных направлений деятельности банковского надзора является оценка политики и практики банков в области предоставления кредитов и вложения капитала, а также связанное с этим пруденциальное регулирование инвестиционного портфеля банков. Предоставление кредитов и другие виды инвестиций осуществляются на основе внутренних процедур, которые обеспечивают самостоятельность при принятии решений. Для ограничения банковских рисков, связанных с инвестиционной деятельностью, </w:t>
      </w:r>
      <w:r w:rsidRPr="00AB2422">
        <w:rPr>
          <w:rFonts w:ascii="Times New Roman" w:hAnsi="Times New Roman"/>
          <w:sz w:val="28"/>
          <w:szCs w:val="28"/>
        </w:rPr>
        <w:lastRenderedPageBreak/>
        <w:t xml:space="preserve">НБМ были установлены пруденциальные ограничения в отношении «крупных» операций банка, в том числе привязанных к курсу иностранной валюты, и операций с аффилированными лицами банка, связанных с деятельностью одного лица или группы совместно действующих лиц. Данные требования позволяют поддерживать диверсификацию инвестиционного портфеля банков на уровне, достаточном для защиты капитала от существенных потерь, связанных с невыполнением </w:t>
      </w:r>
      <w:r w:rsidR="007B4D8A">
        <w:rPr>
          <w:rFonts w:ascii="Times New Roman" w:hAnsi="Times New Roman"/>
          <w:sz w:val="28"/>
          <w:szCs w:val="28"/>
        </w:rPr>
        <w:t xml:space="preserve">одного или нескольких </w:t>
      </w:r>
      <w:r w:rsidRPr="00AB2422">
        <w:rPr>
          <w:rFonts w:ascii="Times New Roman" w:hAnsi="Times New Roman"/>
          <w:sz w:val="28"/>
          <w:szCs w:val="28"/>
        </w:rPr>
        <w:t>обязательств банка.</w:t>
      </w:r>
    </w:p>
    <w:p w:rsidR="00AB2422" w:rsidRPr="00AB2422" w:rsidRDefault="00AB2422" w:rsidP="00420CE7">
      <w:pPr>
        <w:widowControl/>
        <w:suppressAutoHyphens/>
        <w:ind w:firstLine="709"/>
        <w:jc w:val="both"/>
        <w:rPr>
          <w:rFonts w:ascii="Times New Roman" w:hAnsi="Times New Roman"/>
          <w:sz w:val="28"/>
          <w:szCs w:val="28"/>
        </w:rPr>
      </w:pPr>
      <w:r w:rsidRPr="00AB2422">
        <w:rPr>
          <w:rFonts w:ascii="Times New Roman" w:hAnsi="Times New Roman"/>
          <w:sz w:val="28"/>
          <w:szCs w:val="28"/>
        </w:rPr>
        <w:t>Правильная оценка рисков, характерных для кредитного портфеля, и, как следствие, расчет скидок на потери по активам/условным обязательствам позволяют отслеживать изменения уровня кредитного риска, а также его влияние на прибыль, достаточность капитала, размер активов и других показателей, характеризующих финансовое состояние банков. НБМ постоянно следит за степенью адекватности внутренних процедур банков для обеспечения эффективного управления рисками, связанными с деятельностью банка. При необходимости совершенствуются пруденциальные требования в целях недопущения возникновения существенных рисков.</w:t>
      </w:r>
    </w:p>
    <w:p w:rsidR="00AB2422" w:rsidRPr="00AB2422" w:rsidRDefault="008F3D9A" w:rsidP="00420CE7">
      <w:pPr>
        <w:widowControl/>
        <w:suppressAutoHyphens/>
        <w:ind w:firstLine="709"/>
        <w:jc w:val="both"/>
        <w:rPr>
          <w:rFonts w:ascii="Times New Roman" w:hAnsi="Times New Roman"/>
          <w:sz w:val="28"/>
          <w:szCs w:val="28"/>
        </w:rPr>
      </w:pPr>
      <w:r w:rsidRPr="00445213">
        <w:rPr>
          <w:rFonts w:ascii="Times New Roman" w:hAnsi="Times New Roman"/>
          <w:sz w:val="28"/>
          <w:szCs w:val="28"/>
        </w:rPr>
        <w:t xml:space="preserve">Без письменного разрешения </w:t>
      </w:r>
      <w:r w:rsidR="0034260E" w:rsidRPr="00445213">
        <w:rPr>
          <w:rFonts w:ascii="Times New Roman" w:hAnsi="Times New Roman"/>
          <w:sz w:val="28"/>
          <w:szCs w:val="28"/>
        </w:rPr>
        <w:t>НБМ ни один банк самостоятельно</w:t>
      </w:r>
      <w:r w:rsidRPr="00445213">
        <w:rPr>
          <w:rFonts w:ascii="Times New Roman" w:hAnsi="Times New Roman"/>
          <w:sz w:val="28"/>
          <w:szCs w:val="28"/>
        </w:rPr>
        <w:t xml:space="preserve"> либо в составе группы согласованно действующих лиц не вправе</w:t>
      </w:r>
      <w:r w:rsidR="00AB2422" w:rsidRPr="00445213">
        <w:rPr>
          <w:rFonts w:ascii="Times New Roman" w:hAnsi="Times New Roman"/>
          <w:sz w:val="28"/>
          <w:szCs w:val="28"/>
        </w:rPr>
        <w:t>:</w:t>
      </w:r>
    </w:p>
    <w:p w:rsidR="00AB2422" w:rsidRPr="00AB2422" w:rsidRDefault="00AB2422" w:rsidP="00420CE7">
      <w:pPr>
        <w:widowControl/>
        <w:suppressAutoHyphens/>
        <w:ind w:firstLine="709"/>
        <w:jc w:val="both"/>
        <w:rPr>
          <w:rFonts w:ascii="Times New Roman" w:hAnsi="Times New Roman"/>
          <w:sz w:val="28"/>
          <w:szCs w:val="28"/>
        </w:rPr>
      </w:pPr>
      <w:r w:rsidRPr="00AB2422">
        <w:rPr>
          <w:rFonts w:ascii="Times New Roman" w:hAnsi="Times New Roman"/>
          <w:sz w:val="28"/>
          <w:szCs w:val="28"/>
        </w:rPr>
        <w:t>a)</w:t>
      </w:r>
      <w:r w:rsidR="00940CCE">
        <w:rPr>
          <w:rFonts w:ascii="Times New Roman" w:hAnsi="Times New Roman"/>
          <w:sz w:val="28"/>
          <w:szCs w:val="28"/>
        </w:rPr>
        <w:t> </w:t>
      </w:r>
      <w:r w:rsidRPr="00AB2422">
        <w:rPr>
          <w:rFonts w:ascii="Times New Roman" w:hAnsi="Times New Roman"/>
          <w:sz w:val="28"/>
          <w:szCs w:val="28"/>
        </w:rPr>
        <w:t>владеть в капитале юридического лица</w:t>
      </w:r>
      <w:r w:rsidR="007B4D8A">
        <w:rPr>
          <w:rFonts w:ascii="Times New Roman" w:hAnsi="Times New Roman"/>
          <w:sz w:val="28"/>
          <w:szCs w:val="28"/>
        </w:rPr>
        <w:t xml:space="preserve"> (</w:t>
      </w:r>
      <w:r w:rsidRPr="00AB2422">
        <w:rPr>
          <w:rFonts w:ascii="Times New Roman" w:hAnsi="Times New Roman"/>
          <w:sz w:val="28"/>
          <w:szCs w:val="28"/>
        </w:rPr>
        <w:t>за исключением банков</w:t>
      </w:r>
      <w:r w:rsidR="007B4D8A">
        <w:rPr>
          <w:rFonts w:ascii="Times New Roman" w:hAnsi="Times New Roman"/>
          <w:sz w:val="28"/>
          <w:szCs w:val="28"/>
        </w:rPr>
        <w:t>)</w:t>
      </w:r>
      <w:r w:rsidRPr="00AB2422">
        <w:rPr>
          <w:rFonts w:ascii="Times New Roman" w:hAnsi="Times New Roman"/>
          <w:sz w:val="28"/>
          <w:szCs w:val="28"/>
        </w:rPr>
        <w:t xml:space="preserve"> долей участия 20</w:t>
      </w:r>
      <w:r w:rsidR="00D20D08">
        <w:rPr>
          <w:rFonts w:ascii="Times New Roman" w:hAnsi="Times New Roman"/>
          <w:sz w:val="28"/>
          <w:szCs w:val="28"/>
        </w:rPr>
        <w:t> %</w:t>
      </w:r>
      <w:r w:rsidRPr="00AB2422">
        <w:rPr>
          <w:rFonts w:ascii="Times New Roman" w:hAnsi="Times New Roman"/>
          <w:sz w:val="28"/>
          <w:szCs w:val="28"/>
        </w:rPr>
        <w:t xml:space="preserve"> и более либо долей, балансовая стоимость которой превышает 5</w:t>
      </w:r>
      <w:r w:rsidR="00D20D08">
        <w:rPr>
          <w:rFonts w:ascii="Times New Roman" w:hAnsi="Times New Roman"/>
          <w:sz w:val="28"/>
          <w:szCs w:val="28"/>
        </w:rPr>
        <w:t> %</w:t>
      </w:r>
      <w:r w:rsidRPr="00AB2422">
        <w:rPr>
          <w:rFonts w:ascii="Times New Roman" w:hAnsi="Times New Roman"/>
          <w:sz w:val="28"/>
          <w:szCs w:val="28"/>
        </w:rPr>
        <w:t xml:space="preserve"> размера регламентированного капитала банка;</w:t>
      </w:r>
    </w:p>
    <w:p w:rsidR="00AB2422" w:rsidRPr="00AB2422" w:rsidRDefault="00AB2422" w:rsidP="00420CE7">
      <w:pPr>
        <w:widowControl/>
        <w:suppressAutoHyphens/>
        <w:ind w:firstLine="709"/>
        <w:jc w:val="both"/>
        <w:rPr>
          <w:rFonts w:ascii="Times New Roman" w:hAnsi="Times New Roman"/>
          <w:sz w:val="28"/>
          <w:szCs w:val="28"/>
        </w:rPr>
      </w:pPr>
      <w:r w:rsidRPr="00AB2422">
        <w:rPr>
          <w:rFonts w:ascii="Times New Roman" w:hAnsi="Times New Roman"/>
          <w:sz w:val="28"/>
          <w:szCs w:val="28"/>
        </w:rPr>
        <w:t>б)</w:t>
      </w:r>
      <w:r w:rsidR="00940CCE">
        <w:rPr>
          <w:rFonts w:ascii="Times New Roman" w:hAnsi="Times New Roman"/>
          <w:sz w:val="28"/>
          <w:szCs w:val="28"/>
        </w:rPr>
        <w:t> </w:t>
      </w:r>
      <w:r w:rsidRPr="00AB2422">
        <w:rPr>
          <w:rFonts w:ascii="Times New Roman" w:hAnsi="Times New Roman"/>
          <w:sz w:val="28"/>
          <w:szCs w:val="28"/>
        </w:rPr>
        <w:t xml:space="preserve">владеть долями, указанными в пункте </w:t>
      </w:r>
      <w:r w:rsidR="007B4D8A">
        <w:rPr>
          <w:rFonts w:ascii="Times New Roman" w:hAnsi="Times New Roman"/>
          <w:sz w:val="28"/>
          <w:szCs w:val="28"/>
        </w:rPr>
        <w:t>(</w:t>
      </w:r>
      <w:r w:rsidRPr="00AB2422">
        <w:rPr>
          <w:rFonts w:ascii="Times New Roman" w:hAnsi="Times New Roman"/>
          <w:sz w:val="28"/>
          <w:szCs w:val="28"/>
        </w:rPr>
        <w:t>a), общей балансовой стоимостью более 50</w:t>
      </w:r>
      <w:r w:rsidR="00D20D08">
        <w:rPr>
          <w:rFonts w:ascii="Times New Roman" w:hAnsi="Times New Roman"/>
          <w:sz w:val="28"/>
          <w:szCs w:val="28"/>
        </w:rPr>
        <w:t> %</w:t>
      </w:r>
      <w:r w:rsidRPr="00AB2422">
        <w:rPr>
          <w:rFonts w:ascii="Times New Roman" w:hAnsi="Times New Roman"/>
          <w:sz w:val="28"/>
          <w:szCs w:val="28"/>
        </w:rPr>
        <w:t xml:space="preserve"> размера регламентированного капитала банка.</w:t>
      </w:r>
    </w:p>
    <w:p w:rsidR="00AB2422" w:rsidRPr="00AB2422" w:rsidRDefault="00AB2422" w:rsidP="00420CE7">
      <w:pPr>
        <w:widowControl/>
        <w:suppressAutoHyphens/>
        <w:ind w:firstLine="709"/>
        <w:jc w:val="both"/>
        <w:rPr>
          <w:rFonts w:ascii="Times New Roman" w:hAnsi="Times New Roman"/>
          <w:sz w:val="28"/>
          <w:szCs w:val="28"/>
        </w:rPr>
      </w:pPr>
      <w:r w:rsidRPr="00AB2422">
        <w:rPr>
          <w:rFonts w:ascii="Times New Roman" w:hAnsi="Times New Roman"/>
          <w:sz w:val="28"/>
          <w:szCs w:val="28"/>
        </w:rPr>
        <w:t xml:space="preserve">Для обеспечения большей прозрачности и сопоставимости финансовой отчетности начиная с 1 января 2012 года банковский сектор Республики Молдова применяет </w:t>
      </w:r>
      <w:r w:rsidR="004C67D3">
        <w:rPr>
          <w:rFonts w:ascii="Times New Roman" w:hAnsi="Times New Roman"/>
          <w:sz w:val="28"/>
          <w:szCs w:val="28"/>
        </w:rPr>
        <w:t>МСФО</w:t>
      </w:r>
      <w:r w:rsidRPr="00AB2422">
        <w:rPr>
          <w:rFonts w:ascii="Times New Roman" w:hAnsi="Times New Roman"/>
          <w:sz w:val="28"/>
          <w:szCs w:val="28"/>
        </w:rPr>
        <w:t>. С 2012 года банки обязаны представлять отчеты о финансовом положении банка FINREP, содержащие основную информацию об активах, обязательствах и капитале банка, о доходах и расходах, а также дополнительную информацию по отдельным позициям, содержащуюся в основной информации.</w:t>
      </w:r>
    </w:p>
    <w:p w:rsidR="00AB2422" w:rsidRPr="00AB2422" w:rsidRDefault="00AB2422" w:rsidP="00420CE7">
      <w:pPr>
        <w:widowControl/>
        <w:suppressAutoHyphens/>
        <w:ind w:firstLine="709"/>
        <w:jc w:val="both"/>
        <w:rPr>
          <w:rFonts w:ascii="Times New Roman" w:hAnsi="Times New Roman"/>
          <w:sz w:val="28"/>
          <w:szCs w:val="28"/>
        </w:rPr>
      </w:pPr>
      <w:r w:rsidRPr="00AB2422">
        <w:rPr>
          <w:rFonts w:ascii="Times New Roman" w:hAnsi="Times New Roman"/>
          <w:sz w:val="28"/>
          <w:szCs w:val="28"/>
        </w:rPr>
        <w:t>Также в целях обеспечения единых рамок консолидированной отчетности в соответствии с МСФО была разработана Инструкция по консолидированной финансовой отчетности FINREP, применяемой к банкам. Инструкция предусматривает обязательное составление и представление НБМ консолидированной финансовой отчетности банками, которые контролируют объект инвестиций, владеют инвестициями в ассоциированных или совместных предприятиях, как это определено в МСФО. Отчеты должны представляться ежегодно не позднее 31 мая года, следующего за отчетным периодом.</w:t>
      </w:r>
    </w:p>
    <w:p w:rsidR="00AB2422" w:rsidRPr="00AB2422" w:rsidRDefault="00AB2422" w:rsidP="00420CE7">
      <w:pPr>
        <w:widowControl/>
        <w:suppressAutoHyphens/>
        <w:ind w:firstLine="709"/>
        <w:jc w:val="both"/>
        <w:rPr>
          <w:rFonts w:ascii="Times New Roman" w:hAnsi="Times New Roman"/>
          <w:sz w:val="28"/>
          <w:szCs w:val="28"/>
        </w:rPr>
      </w:pPr>
      <w:r w:rsidRPr="00AB2422">
        <w:rPr>
          <w:rFonts w:ascii="Times New Roman" w:hAnsi="Times New Roman"/>
          <w:sz w:val="28"/>
          <w:szCs w:val="28"/>
        </w:rPr>
        <w:t xml:space="preserve">Банки также представляют отчеты в соответствии с Инструкцией о порядке составления и представления банками отчетов в пруденциальных целях. Данная Инструкция устанавливает требования к отчетам, основанным на пруденциальных требованиях, изложенных в правилах, выпущенных НБМ. С целью мониторинга соблюдения банками пруденциальных требований НБМ </w:t>
      </w:r>
      <w:r w:rsidRPr="00AB2422">
        <w:rPr>
          <w:rFonts w:ascii="Times New Roman" w:hAnsi="Times New Roman"/>
          <w:sz w:val="28"/>
          <w:szCs w:val="28"/>
        </w:rPr>
        <w:lastRenderedPageBreak/>
        <w:t>представляются отчеты, относящиеся к классификации активов и условных обязательств; «крупным» подверженностям; подверженностям, связанным с аффилированными лицами; банковским депозитам; совокупному нормативному капиталу; достаточности капитала с учетом риска; ликвидности; оперативной информации (ежедневные данные о балансе, ликвидных активах, депозитах и межбанковских кредитах); различной информации: об акционерах банка, владении долями в капитале юридических лиц и др.</w:t>
      </w:r>
    </w:p>
    <w:p w:rsidR="00AB2422" w:rsidRPr="00AB2422" w:rsidRDefault="00AB2422" w:rsidP="00420CE7">
      <w:pPr>
        <w:widowControl/>
        <w:suppressAutoHyphens/>
        <w:ind w:firstLine="709"/>
        <w:jc w:val="both"/>
        <w:rPr>
          <w:rFonts w:ascii="Times New Roman" w:hAnsi="Times New Roman"/>
          <w:sz w:val="28"/>
          <w:szCs w:val="28"/>
        </w:rPr>
      </w:pPr>
      <w:r w:rsidRPr="00AB2422">
        <w:rPr>
          <w:rFonts w:ascii="Times New Roman" w:hAnsi="Times New Roman"/>
          <w:sz w:val="28"/>
          <w:szCs w:val="28"/>
        </w:rPr>
        <w:t>С целью улучшения функции надзора, а также учитывая международную практику, НБМ разработал концепцию по внедрению Центра рисков, которая была утверждена 19 мая 2016 г</w:t>
      </w:r>
      <w:r w:rsidR="00940CCE">
        <w:rPr>
          <w:rFonts w:ascii="Times New Roman" w:hAnsi="Times New Roman"/>
          <w:sz w:val="28"/>
          <w:szCs w:val="28"/>
        </w:rPr>
        <w:t>ода</w:t>
      </w:r>
      <w:r w:rsidRPr="00AB2422">
        <w:rPr>
          <w:rFonts w:ascii="Times New Roman" w:hAnsi="Times New Roman"/>
          <w:sz w:val="28"/>
          <w:szCs w:val="28"/>
        </w:rPr>
        <w:t xml:space="preserve"> Исполнительным ко</w:t>
      </w:r>
      <w:r w:rsidR="004C67D3">
        <w:rPr>
          <w:rFonts w:ascii="Times New Roman" w:hAnsi="Times New Roman"/>
          <w:sz w:val="28"/>
          <w:szCs w:val="28"/>
        </w:rPr>
        <w:t>митетом НБМ. Согласно концепции</w:t>
      </w:r>
      <w:r w:rsidRPr="00AB2422">
        <w:rPr>
          <w:rFonts w:ascii="Times New Roman" w:hAnsi="Times New Roman"/>
          <w:sz w:val="28"/>
          <w:szCs w:val="28"/>
        </w:rPr>
        <w:t xml:space="preserve"> Центр рисков представляет платформу, которая объединяет информационные решения (программы), используемые НБМ для осуществления пруденциа</w:t>
      </w:r>
      <w:r w:rsidR="004C67D3">
        <w:rPr>
          <w:rFonts w:ascii="Times New Roman" w:hAnsi="Times New Roman"/>
          <w:sz w:val="28"/>
          <w:szCs w:val="28"/>
        </w:rPr>
        <w:t>льного надзора. На первом этапе</w:t>
      </w:r>
      <w:r w:rsidRPr="00AB2422">
        <w:rPr>
          <w:rFonts w:ascii="Times New Roman" w:hAnsi="Times New Roman"/>
          <w:sz w:val="28"/>
          <w:szCs w:val="28"/>
        </w:rPr>
        <w:t xml:space="preserve"> Центр риска будет объединять 4 информационные системы: регистр кредитного риска, программу для оптимизации лицензирования и авторизации, программу для улучшения мониторинга прозрачности акционеров и программу для дистанционного анализа транзакций в целях борьбы с отмыванием денег и финанси</w:t>
      </w:r>
      <w:r w:rsidR="004C67D3">
        <w:rPr>
          <w:rFonts w:ascii="Times New Roman" w:hAnsi="Times New Roman"/>
          <w:sz w:val="28"/>
          <w:szCs w:val="28"/>
        </w:rPr>
        <w:t>рованием терроризма. В настоящее время</w:t>
      </w:r>
      <w:r w:rsidRPr="00AB2422">
        <w:rPr>
          <w:rFonts w:ascii="Times New Roman" w:hAnsi="Times New Roman"/>
          <w:sz w:val="28"/>
          <w:szCs w:val="28"/>
        </w:rPr>
        <w:t xml:space="preserve"> НБМ внедряет регистр кредитного риска, который будет функцион</w:t>
      </w:r>
      <w:r w:rsidR="007B4D8A">
        <w:rPr>
          <w:rFonts w:ascii="Times New Roman" w:hAnsi="Times New Roman"/>
          <w:sz w:val="28"/>
          <w:szCs w:val="28"/>
        </w:rPr>
        <w:t>ировать</w:t>
      </w:r>
      <w:r w:rsidRPr="00AB2422">
        <w:rPr>
          <w:rFonts w:ascii="Times New Roman" w:hAnsi="Times New Roman"/>
          <w:sz w:val="28"/>
          <w:szCs w:val="28"/>
        </w:rPr>
        <w:t xml:space="preserve"> </w:t>
      </w:r>
      <w:r w:rsidR="004C67D3">
        <w:rPr>
          <w:rFonts w:ascii="Times New Roman" w:hAnsi="Times New Roman"/>
          <w:sz w:val="28"/>
          <w:szCs w:val="28"/>
        </w:rPr>
        <w:t>со</w:t>
      </w:r>
      <w:r w:rsidRPr="00AB2422">
        <w:rPr>
          <w:rFonts w:ascii="Times New Roman" w:hAnsi="Times New Roman"/>
          <w:sz w:val="28"/>
          <w:szCs w:val="28"/>
        </w:rPr>
        <w:t xml:space="preserve"> второ</w:t>
      </w:r>
      <w:r w:rsidR="004C67D3">
        <w:rPr>
          <w:rFonts w:ascii="Times New Roman" w:hAnsi="Times New Roman"/>
          <w:sz w:val="28"/>
          <w:szCs w:val="28"/>
        </w:rPr>
        <w:t>го</w:t>
      </w:r>
      <w:r w:rsidRPr="00AB2422">
        <w:rPr>
          <w:rFonts w:ascii="Times New Roman" w:hAnsi="Times New Roman"/>
          <w:sz w:val="28"/>
          <w:szCs w:val="28"/>
        </w:rPr>
        <w:t xml:space="preserve"> </w:t>
      </w:r>
      <w:r w:rsidR="004C67D3">
        <w:rPr>
          <w:rFonts w:ascii="Times New Roman" w:hAnsi="Times New Roman"/>
          <w:sz w:val="28"/>
          <w:szCs w:val="28"/>
        </w:rPr>
        <w:t xml:space="preserve">полугодия </w:t>
      </w:r>
      <w:r w:rsidRPr="00AB2422">
        <w:rPr>
          <w:rFonts w:ascii="Times New Roman" w:hAnsi="Times New Roman"/>
          <w:sz w:val="28"/>
          <w:szCs w:val="28"/>
        </w:rPr>
        <w:t>2016 г</w:t>
      </w:r>
      <w:r w:rsidR="00D30C91">
        <w:rPr>
          <w:rFonts w:ascii="Times New Roman" w:hAnsi="Times New Roman"/>
          <w:sz w:val="28"/>
          <w:szCs w:val="28"/>
        </w:rPr>
        <w:t>ода</w:t>
      </w:r>
      <w:r w:rsidRPr="00AB2422">
        <w:rPr>
          <w:rFonts w:ascii="Times New Roman" w:hAnsi="Times New Roman"/>
          <w:sz w:val="28"/>
          <w:szCs w:val="28"/>
        </w:rPr>
        <w:t>.</w:t>
      </w:r>
    </w:p>
    <w:p w:rsidR="00AB2422" w:rsidRPr="00AB2422" w:rsidRDefault="00AB2422" w:rsidP="00420CE7">
      <w:pPr>
        <w:widowControl/>
        <w:suppressAutoHyphens/>
        <w:ind w:firstLine="709"/>
        <w:jc w:val="both"/>
        <w:rPr>
          <w:rFonts w:ascii="Times New Roman" w:hAnsi="Times New Roman"/>
          <w:sz w:val="28"/>
          <w:szCs w:val="28"/>
        </w:rPr>
      </w:pPr>
      <w:r w:rsidRPr="00AB2422">
        <w:rPr>
          <w:rFonts w:ascii="Times New Roman" w:hAnsi="Times New Roman"/>
          <w:sz w:val="28"/>
          <w:szCs w:val="28"/>
        </w:rPr>
        <w:t>Системы внутреннего контроля должны обеспечивать эффективное корпоративное управление, которое позволит руководству банка следить за достижениями целей в интересах банка и будет способствовать эффективному мониторингу его деятельности. Главными целями системы внутреннего контроля являются обеспечение сохранности активов, недопущение нарушения пруденциальных ограничений, обеспечение целевого использования средств, а также правильное составление отчетности. Непрерывное развитие систем внутреннего контроля является фактором, который определяет финансовую устойчивость и служит предметом пристального внимания НБМ.</w:t>
      </w:r>
    </w:p>
    <w:p w:rsidR="00AB2422" w:rsidRPr="00AB2422" w:rsidRDefault="00AB2422" w:rsidP="00420CE7">
      <w:pPr>
        <w:widowControl/>
        <w:suppressAutoHyphens/>
        <w:ind w:firstLine="709"/>
        <w:jc w:val="both"/>
        <w:rPr>
          <w:rFonts w:ascii="Times New Roman" w:hAnsi="Times New Roman"/>
          <w:sz w:val="28"/>
          <w:szCs w:val="28"/>
        </w:rPr>
      </w:pPr>
      <w:r w:rsidRPr="00AB2422">
        <w:rPr>
          <w:rFonts w:ascii="Times New Roman" w:hAnsi="Times New Roman"/>
          <w:sz w:val="28"/>
          <w:szCs w:val="28"/>
        </w:rPr>
        <w:t xml:space="preserve">В качестве составной части системы внутреннего контроля особое значение имеет внутренняя работа банка, направленная на предупреждение использования банка в целях отмывания денег. Специальные надзорные требования предусматривают необходимость применения банками соответствующих внутренних процедур для соблюдения принципа «знай своего клиента». При этом </w:t>
      </w:r>
      <w:r w:rsidR="004C67D3" w:rsidRPr="00AB2422">
        <w:rPr>
          <w:rFonts w:ascii="Times New Roman" w:hAnsi="Times New Roman"/>
          <w:sz w:val="28"/>
          <w:szCs w:val="28"/>
        </w:rPr>
        <w:t xml:space="preserve">проводится </w:t>
      </w:r>
      <w:r w:rsidRPr="00AB2422">
        <w:rPr>
          <w:rFonts w:ascii="Times New Roman" w:hAnsi="Times New Roman"/>
          <w:sz w:val="28"/>
          <w:szCs w:val="28"/>
        </w:rPr>
        <w:t>постоянно</w:t>
      </w:r>
      <w:r w:rsidR="004C67D3">
        <w:rPr>
          <w:rFonts w:ascii="Times New Roman" w:hAnsi="Times New Roman"/>
          <w:sz w:val="28"/>
          <w:szCs w:val="28"/>
        </w:rPr>
        <w:t>е</w:t>
      </w:r>
      <w:r w:rsidRPr="00AB2422">
        <w:rPr>
          <w:rFonts w:ascii="Times New Roman" w:hAnsi="Times New Roman"/>
          <w:sz w:val="28"/>
          <w:szCs w:val="28"/>
        </w:rPr>
        <w:t xml:space="preserve"> изучение денежных потоков, проходящих через банковские счета, с тем чтобы предотвратить движение средств, имеющих незаконное происхождение.</w:t>
      </w:r>
    </w:p>
    <w:p w:rsidR="00AB2422" w:rsidRPr="00AB2422" w:rsidRDefault="00AB2422" w:rsidP="00420CE7">
      <w:pPr>
        <w:widowControl/>
        <w:suppressAutoHyphens/>
        <w:ind w:firstLine="709"/>
        <w:jc w:val="both"/>
        <w:rPr>
          <w:rFonts w:ascii="Times New Roman" w:hAnsi="Times New Roman"/>
          <w:sz w:val="28"/>
          <w:szCs w:val="28"/>
        </w:rPr>
      </w:pPr>
      <w:r w:rsidRPr="00AB2422">
        <w:rPr>
          <w:rFonts w:ascii="Times New Roman" w:hAnsi="Times New Roman"/>
          <w:sz w:val="28"/>
          <w:szCs w:val="28"/>
        </w:rPr>
        <w:t>Особое значение в последние годы уд</w:t>
      </w:r>
      <w:r w:rsidR="00330792">
        <w:rPr>
          <w:rFonts w:ascii="Times New Roman" w:hAnsi="Times New Roman"/>
          <w:sz w:val="28"/>
          <w:szCs w:val="28"/>
        </w:rPr>
        <w:t>еляется дальнейшему развитию (в </w:t>
      </w:r>
      <w:r w:rsidRPr="00AB2422">
        <w:rPr>
          <w:rFonts w:ascii="Times New Roman" w:hAnsi="Times New Roman"/>
          <w:sz w:val="28"/>
          <w:szCs w:val="28"/>
        </w:rPr>
        <w:t xml:space="preserve">качестве составной части системы внутреннего контроля банка) комплекса мер, направленных на обеспечение прозрачности структуры акционеров и заемщиков банков, а также их бенефициаров. Раскрытие информации о потенциальном собственнике доли в капитале банка, а также о его бенефициарах является обязательным условием их допуска в банковский сектор. Указанные требования соответствуют международным стандартам </w:t>
      </w:r>
      <w:r w:rsidRPr="00AB2422">
        <w:rPr>
          <w:rFonts w:ascii="Times New Roman" w:hAnsi="Times New Roman"/>
          <w:sz w:val="28"/>
          <w:szCs w:val="28"/>
        </w:rPr>
        <w:lastRenderedPageBreak/>
        <w:t>(Базельские принципы эффективного банковского надзора; 40 Рекомендаций Целевой группы по финансовым мерам борьбы с отмыванием денежных средств).</w:t>
      </w:r>
    </w:p>
    <w:p w:rsidR="00AB2422" w:rsidRPr="00AB2422" w:rsidRDefault="00AB2422" w:rsidP="00420CE7">
      <w:pPr>
        <w:widowControl/>
        <w:suppressAutoHyphens/>
        <w:ind w:firstLine="709"/>
        <w:jc w:val="both"/>
        <w:rPr>
          <w:rFonts w:ascii="Times New Roman" w:hAnsi="Times New Roman"/>
          <w:sz w:val="28"/>
          <w:szCs w:val="28"/>
        </w:rPr>
      </w:pPr>
      <w:r w:rsidRPr="00AB2422">
        <w:rPr>
          <w:rFonts w:ascii="Times New Roman" w:hAnsi="Times New Roman"/>
          <w:sz w:val="28"/>
          <w:szCs w:val="28"/>
        </w:rPr>
        <w:t>Для поддержания финансовой дисциплины, а также повышения доверия к банкам НБМ обязал все банки регулярно публиковать конкретную информацию, которая призвана раскрывать условия предоставляемых банками услуг, их финансовое состояние, организационную структуру, состав руководящих органов, информацию об акционерах и(или) группах лиц, действующих согласованно и владеющих существенными долями в уставном капитале банка и их выгодоприобретающих собственниках, а также другую информацию, связанную с деятельностью банка.</w:t>
      </w:r>
    </w:p>
    <w:p w:rsidR="00AB2422" w:rsidRPr="00AB2422" w:rsidRDefault="00AB2422" w:rsidP="00420CE7">
      <w:pPr>
        <w:widowControl/>
        <w:suppressAutoHyphens/>
        <w:ind w:firstLine="709"/>
        <w:jc w:val="both"/>
        <w:rPr>
          <w:rFonts w:ascii="Times New Roman" w:hAnsi="Times New Roman"/>
          <w:sz w:val="28"/>
          <w:szCs w:val="28"/>
        </w:rPr>
      </w:pPr>
      <w:r w:rsidRPr="00AB2422">
        <w:rPr>
          <w:rFonts w:ascii="Times New Roman" w:hAnsi="Times New Roman"/>
          <w:sz w:val="28"/>
          <w:szCs w:val="28"/>
        </w:rPr>
        <w:t>Принимая во в</w:t>
      </w:r>
      <w:r w:rsidR="00916A0F">
        <w:rPr>
          <w:rFonts w:ascii="Times New Roman" w:hAnsi="Times New Roman"/>
          <w:sz w:val="28"/>
          <w:szCs w:val="28"/>
        </w:rPr>
        <w:t>нимание развитие</w:t>
      </w:r>
      <w:r w:rsidRPr="00AB2422">
        <w:rPr>
          <w:rFonts w:ascii="Times New Roman" w:hAnsi="Times New Roman"/>
          <w:sz w:val="28"/>
          <w:szCs w:val="28"/>
        </w:rPr>
        <w:t xml:space="preserve"> событий на финансовом рынке в течение последнего времени, а именно сокращение числа банков на рынке</w:t>
      </w:r>
      <w:r w:rsidR="004C67D3">
        <w:rPr>
          <w:rFonts w:ascii="Times New Roman" w:hAnsi="Times New Roman"/>
          <w:sz w:val="28"/>
          <w:szCs w:val="28"/>
        </w:rPr>
        <w:t>,</w:t>
      </w:r>
      <w:r w:rsidRPr="00AB2422">
        <w:rPr>
          <w:rFonts w:ascii="Times New Roman" w:hAnsi="Times New Roman"/>
          <w:sz w:val="28"/>
          <w:szCs w:val="28"/>
        </w:rPr>
        <w:t xml:space="preserve"> и в целях исключения препятствий к расширению финансовой деятельности банков было изменено с 30 до 35</w:t>
      </w:r>
      <w:r w:rsidR="00D20D08">
        <w:rPr>
          <w:rFonts w:ascii="Times New Roman" w:hAnsi="Times New Roman"/>
          <w:sz w:val="28"/>
          <w:szCs w:val="28"/>
        </w:rPr>
        <w:t> %</w:t>
      </w:r>
      <w:r w:rsidRPr="00AB2422">
        <w:rPr>
          <w:rFonts w:ascii="Times New Roman" w:hAnsi="Times New Roman"/>
          <w:sz w:val="28"/>
          <w:szCs w:val="28"/>
        </w:rPr>
        <w:t xml:space="preserve"> ограничение доминирующего положения на банковском рынке, относящийся к совокупным активам банка по </w:t>
      </w:r>
      <w:r w:rsidR="00D30C91" w:rsidRPr="00AB2422">
        <w:rPr>
          <w:rFonts w:ascii="Times New Roman" w:hAnsi="Times New Roman"/>
          <w:sz w:val="28"/>
          <w:szCs w:val="28"/>
        </w:rPr>
        <w:t xml:space="preserve">отношению </w:t>
      </w:r>
      <w:r w:rsidR="00916A0F">
        <w:rPr>
          <w:rFonts w:ascii="Times New Roman" w:hAnsi="Times New Roman"/>
          <w:sz w:val="28"/>
          <w:szCs w:val="28"/>
        </w:rPr>
        <w:t xml:space="preserve">к </w:t>
      </w:r>
      <w:r w:rsidR="00D30C91" w:rsidRPr="00AB2422">
        <w:rPr>
          <w:rFonts w:ascii="Times New Roman" w:hAnsi="Times New Roman"/>
          <w:sz w:val="28"/>
          <w:szCs w:val="28"/>
        </w:rPr>
        <w:t>совокупным</w:t>
      </w:r>
      <w:r w:rsidRPr="00AB2422">
        <w:rPr>
          <w:rFonts w:ascii="Times New Roman" w:hAnsi="Times New Roman"/>
          <w:sz w:val="28"/>
          <w:szCs w:val="28"/>
        </w:rPr>
        <w:t xml:space="preserve"> активам</w:t>
      </w:r>
      <w:r w:rsidR="00D20D08">
        <w:rPr>
          <w:rFonts w:ascii="Times New Roman" w:hAnsi="Times New Roman"/>
          <w:sz w:val="28"/>
          <w:szCs w:val="28"/>
        </w:rPr>
        <w:t xml:space="preserve"> </w:t>
      </w:r>
      <w:r w:rsidRPr="00AB2422">
        <w:rPr>
          <w:rFonts w:ascii="Times New Roman" w:hAnsi="Times New Roman"/>
          <w:sz w:val="28"/>
          <w:szCs w:val="28"/>
        </w:rPr>
        <w:t>банковского сектора в целом, а также депозитов физических лиц банка по отношению к совокупным депозитам, полученных от физических лиц банковского сектора в целом.</w:t>
      </w:r>
    </w:p>
    <w:p w:rsidR="00AB2422" w:rsidRPr="00AB2422" w:rsidRDefault="00AB2422" w:rsidP="00420CE7">
      <w:pPr>
        <w:widowControl/>
        <w:suppressAutoHyphens/>
        <w:ind w:firstLine="709"/>
        <w:jc w:val="both"/>
        <w:rPr>
          <w:rFonts w:ascii="Times New Roman" w:hAnsi="Times New Roman"/>
          <w:sz w:val="28"/>
          <w:szCs w:val="28"/>
        </w:rPr>
      </w:pPr>
      <w:r w:rsidRPr="00AB2422">
        <w:rPr>
          <w:rFonts w:ascii="Times New Roman" w:hAnsi="Times New Roman"/>
          <w:sz w:val="28"/>
          <w:szCs w:val="28"/>
        </w:rPr>
        <w:t>В целях обеспечения адекватной координации между органами государственного управления, четкого разграничения обязанностей, а также для реализации незамедлительных мер в случае чрезвычайных финансовых ситуаций Правительство Республики Молдова создало Национальный комитет по финансовой стабильности (НКФС), в состав которого вошли представители органов государственной власти, участвующих в урегулировании кризисов. Обязанности и ответственность органов, участвующих в кризисном регулировании, изложены в Меморандуме о договоренности по финансовой стабильности, который был подписан членами НКФС в 2011 году. Полномочия НКФС ориентированы на управление чрезвычайными финансовыми ситуациями, разработку предложений по вопросам политики и мер в целях защиты депозитов, капитализации и рекапитализации банков, восстановления доверия к безопасности банковской системы, предложений дополнительных первоочередных мер в случае наступления чрезвычайных ситуаций в финансовой системе и др.</w:t>
      </w:r>
    </w:p>
    <w:p w:rsidR="00AB2422" w:rsidRPr="00AB2422" w:rsidRDefault="00AB2422" w:rsidP="00420CE7">
      <w:pPr>
        <w:widowControl/>
        <w:suppressAutoHyphens/>
        <w:ind w:firstLine="709"/>
        <w:jc w:val="both"/>
        <w:rPr>
          <w:rFonts w:ascii="Times New Roman" w:hAnsi="Times New Roman"/>
          <w:sz w:val="28"/>
          <w:szCs w:val="28"/>
        </w:rPr>
      </w:pPr>
      <w:r w:rsidRPr="00AB2422">
        <w:rPr>
          <w:rFonts w:ascii="Times New Roman" w:hAnsi="Times New Roman"/>
          <w:sz w:val="28"/>
          <w:szCs w:val="28"/>
        </w:rPr>
        <w:t>В настоящ</w:t>
      </w:r>
      <w:r w:rsidR="004C67D3">
        <w:rPr>
          <w:rFonts w:ascii="Times New Roman" w:hAnsi="Times New Roman"/>
          <w:sz w:val="28"/>
          <w:szCs w:val="28"/>
        </w:rPr>
        <w:t xml:space="preserve">ее время </w:t>
      </w:r>
      <w:r w:rsidRPr="00AB2422">
        <w:rPr>
          <w:rFonts w:ascii="Times New Roman" w:hAnsi="Times New Roman"/>
          <w:sz w:val="28"/>
          <w:szCs w:val="28"/>
        </w:rPr>
        <w:t xml:space="preserve">ведутся переговоры по реорганизации </w:t>
      </w:r>
      <w:r w:rsidR="004C67D3">
        <w:rPr>
          <w:rFonts w:ascii="Times New Roman" w:hAnsi="Times New Roman"/>
          <w:sz w:val="28"/>
          <w:szCs w:val="28"/>
        </w:rPr>
        <w:t>НКФС</w:t>
      </w:r>
      <w:r w:rsidRPr="00AB2422">
        <w:rPr>
          <w:rFonts w:ascii="Times New Roman" w:hAnsi="Times New Roman"/>
          <w:sz w:val="28"/>
          <w:szCs w:val="28"/>
        </w:rPr>
        <w:t>, принимая во внимание меж</w:t>
      </w:r>
      <w:r w:rsidR="004C67D3">
        <w:rPr>
          <w:rFonts w:ascii="Times New Roman" w:hAnsi="Times New Roman"/>
          <w:sz w:val="28"/>
          <w:szCs w:val="28"/>
        </w:rPr>
        <w:t>дународный опыт по организации к</w:t>
      </w:r>
      <w:r w:rsidRPr="00AB2422">
        <w:rPr>
          <w:rFonts w:ascii="Times New Roman" w:hAnsi="Times New Roman"/>
          <w:sz w:val="28"/>
          <w:szCs w:val="28"/>
        </w:rPr>
        <w:t>омитетов по финансовой стабильности, с целью повышения его эффективности, а также для наделения полномочиями для применения инструментов в рамках макропруденциальной политики.</w:t>
      </w:r>
    </w:p>
    <w:p w:rsidR="00AB2422" w:rsidRPr="00AB2422" w:rsidRDefault="00AB2422" w:rsidP="00420CE7">
      <w:pPr>
        <w:widowControl/>
        <w:suppressAutoHyphens/>
        <w:ind w:firstLine="709"/>
        <w:jc w:val="both"/>
        <w:rPr>
          <w:rFonts w:ascii="Times New Roman" w:hAnsi="Times New Roman"/>
          <w:sz w:val="28"/>
          <w:szCs w:val="28"/>
        </w:rPr>
      </w:pPr>
      <w:r w:rsidRPr="00AB2422">
        <w:rPr>
          <w:rFonts w:ascii="Times New Roman" w:hAnsi="Times New Roman"/>
          <w:sz w:val="28"/>
          <w:szCs w:val="28"/>
        </w:rPr>
        <w:t xml:space="preserve">НБМ постоянно совершенствует формы и методы осуществления банковского надзора, учитывая вновь издаваемые документы Базельского комитета, а также положения европейских директив в области банковского </w:t>
      </w:r>
      <w:r w:rsidRPr="00AB2422">
        <w:rPr>
          <w:rFonts w:ascii="Times New Roman" w:hAnsi="Times New Roman"/>
          <w:sz w:val="28"/>
          <w:szCs w:val="28"/>
        </w:rPr>
        <w:lastRenderedPageBreak/>
        <w:t>надзора и регулирования, и тем самым намерен способствовать дальнейшему укреплению стабильности банковского сектора.</w:t>
      </w:r>
    </w:p>
    <w:p w:rsidR="00AB2422" w:rsidRDefault="00E877CC" w:rsidP="00420CE7">
      <w:pPr>
        <w:widowControl/>
        <w:suppressAutoHyphens/>
        <w:ind w:firstLine="709"/>
        <w:jc w:val="both"/>
        <w:rPr>
          <w:rFonts w:ascii="Times New Roman" w:hAnsi="Times New Roman"/>
          <w:sz w:val="28"/>
          <w:szCs w:val="28"/>
        </w:rPr>
      </w:pPr>
      <w:r w:rsidRPr="00445213">
        <w:rPr>
          <w:rFonts w:ascii="Times New Roman" w:hAnsi="Times New Roman"/>
          <w:sz w:val="28"/>
          <w:szCs w:val="28"/>
        </w:rPr>
        <w:t>Изменения в банковском законодательстве в Республике Молдова осуществляются и будут внедряться в соответствии со Стратегическим планом НБМ на 2013</w:t>
      </w:r>
      <w:r w:rsidRPr="00445213">
        <w:rPr>
          <w:rFonts w:ascii="Times New Roman" w:hAnsi="Times New Roman"/>
          <w:sz w:val="28"/>
          <w:szCs w:val="28"/>
        </w:rPr>
        <w:sym w:font="Symbol" w:char="F02D"/>
      </w:r>
      <w:r w:rsidRPr="00445213">
        <w:rPr>
          <w:rFonts w:ascii="Times New Roman" w:hAnsi="Times New Roman"/>
          <w:sz w:val="28"/>
          <w:szCs w:val="28"/>
        </w:rPr>
        <w:t>2017 годы, а также с учетом обязательств, принятых Республикой Молдова перед международными организациями.</w:t>
      </w:r>
    </w:p>
    <w:p w:rsidR="00F92ADF" w:rsidRPr="003A414E" w:rsidRDefault="00F92ADF" w:rsidP="00420CE7">
      <w:pPr>
        <w:pStyle w:val="1"/>
        <w:spacing w:line="240" w:lineRule="auto"/>
      </w:pPr>
      <w:bookmarkStart w:id="9" w:name="_Toc338779152"/>
      <w:bookmarkStart w:id="10" w:name="_Toc454202896"/>
      <w:r w:rsidRPr="003A414E">
        <w:t>Российская Федерация</w:t>
      </w:r>
      <w:bookmarkEnd w:id="9"/>
      <w:bookmarkEnd w:id="10"/>
    </w:p>
    <w:p w:rsidR="00AD0404" w:rsidRPr="00AD0404" w:rsidRDefault="00AD0404" w:rsidP="00420CE7">
      <w:pPr>
        <w:widowControl/>
        <w:autoSpaceDE w:val="0"/>
        <w:autoSpaceDN w:val="0"/>
        <w:adjustRightInd w:val="0"/>
        <w:ind w:firstLine="708"/>
        <w:jc w:val="both"/>
        <w:rPr>
          <w:rFonts w:ascii="Times New Roman" w:hAnsi="Times New Roman"/>
          <w:sz w:val="28"/>
          <w:szCs w:val="28"/>
        </w:rPr>
      </w:pPr>
      <w:r w:rsidRPr="00AD0404">
        <w:rPr>
          <w:rFonts w:ascii="Times New Roman" w:hAnsi="Times New Roman"/>
          <w:sz w:val="28"/>
          <w:szCs w:val="28"/>
        </w:rPr>
        <w:t xml:space="preserve">В 2015 году </w:t>
      </w:r>
      <w:r w:rsidR="004C67D3">
        <w:rPr>
          <w:rFonts w:ascii="Times New Roman" w:hAnsi="Times New Roman"/>
          <w:sz w:val="28"/>
          <w:szCs w:val="28"/>
        </w:rPr>
        <w:t xml:space="preserve">Центральный банк Российский Федерации (далее </w:t>
      </w:r>
      <w:r w:rsidR="004C67D3" w:rsidRPr="004C67D3">
        <w:rPr>
          <w:rFonts w:ascii="Times New Roman" w:hAnsi="Times New Roman"/>
          <w:sz w:val="28"/>
          <w:szCs w:val="28"/>
        </w:rPr>
        <w:t>−</w:t>
      </w:r>
      <w:r w:rsidR="004C67D3">
        <w:rPr>
          <w:rFonts w:ascii="Times New Roman" w:hAnsi="Times New Roman"/>
          <w:sz w:val="28"/>
          <w:szCs w:val="28"/>
        </w:rPr>
        <w:t xml:space="preserve"> </w:t>
      </w:r>
      <w:r w:rsidRPr="00AD0404">
        <w:rPr>
          <w:rFonts w:ascii="Times New Roman" w:hAnsi="Times New Roman"/>
          <w:sz w:val="28"/>
          <w:szCs w:val="28"/>
        </w:rPr>
        <w:t>Банк России</w:t>
      </w:r>
      <w:r w:rsidR="004C67D3">
        <w:rPr>
          <w:rFonts w:ascii="Times New Roman" w:hAnsi="Times New Roman"/>
          <w:sz w:val="28"/>
          <w:szCs w:val="28"/>
        </w:rPr>
        <w:t>)</w:t>
      </w:r>
      <w:r w:rsidRPr="00AD0404">
        <w:rPr>
          <w:rFonts w:ascii="Times New Roman" w:hAnsi="Times New Roman"/>
          <w:sz w:val="28"/>
          <w:szCs w:val="28"/>
        </w:rPr>
        <w:t xml:space="preserve"> продолжил работу </w:t>
      </w:r>
      <w:r w:rsidRPr="00AD0404">
        <w:rPr>
          <w:rFonts w:ascii="Times New Roman" w:eastAsia="Times New Roman" w:hAnsi="Times New Roman"/>
          <w:sz w:val="28"/>
          <w:szCs w:val="28"/>
        </w:rPr>
        <w:t xml:space="preserve">по реализации </w:t>
      </w:r>
      <w:r w:rsidRPr="00AD0404">
        <w:rPr>
          <w:rFonts w:ascii="Times New Roman" w:hAnsi="Times New Roman"/>
          <w:sz w:val="28"/>
          <w:szCs w:val="28"/>
        </w:rPr>
        <w:t>подходов</w:t>
      </w:r>
      <w:r w:rsidR="004C67D3">
        <w:rPr>
          <w:rFonts w:ascii="Times New Roman" w:hAnsi="Times New Roman"/>
          <w:sz w:val="28"/>
          <w:szCs w:val="28"/>
        </w:rPr>
        <w:t xml:space="preserve"> международных соглашений Базеля</w:t>
      </w:r>
      <w:r w:rsidRPr="00AD0404">
        <w:rPr>
          <w:rFonts w:ascii="Times New Roman" w:hAnsi="Times New Roman"/>
          <w:sz w:val="28"/>
          <w:szCs w:val="28"/>
        </w:rPr>
        <w:t xml:space="preserve"> II</w:t>
      </w:r>
      <w:r w:rsidR="004C67D3">
        <w:rPr>
          <w:rFonts w:ascii="Times New Roman" w:hAnsi="Times New Roman"/>
          <w:sz w:val="28"/>
          <w:szCs w:val="28"/>
        </w:rPr>
        <w:t xml:space="preserve"> и Базеля</w:t>
      </w:r>
      <w:r w:rsidRPr="00AD0404">
        <w:rPr>
          <w:rFonts w:ascii="Times New Roman" w:hAnsi="Times New Roman"/>
          <w:sz w:val="28"/>
          <w:szCs w:val="28"/>
        </w:rPr>
        <w:t xml:space="preserve"> III в области банковского регулирования, в том числе по внесению изменений в нормативную базу </w:t>
      </w:r>
      <w:r w:rsidR="004C67D3">
        <w:rPr>
          <w:rFonts w:ascii="Times New Roman" w:hAnsi="Times New Roman"/>
          <w:sz w:val="28"/>
          <w:szCs w:val="28"/>
        </w:rPr>
        <w:t>с целью</w:t>
      </w:r>
      <w:r w:rsidRPr="00AD0404">
        <w:rPr>
          <w:rFonts w:ascii="Times New Roman" w:hAnsi="Times New Roman"/>
          <w:sz w:val="28"/>
          <w:szCs w:val="28"/>
        </w:rPr>
        <w:t xml:space="preserve"> устранения отклонений от международных стандартов, выявленных в ходе проведенной Базельским комитетом оценки действующей в России нормативной базы в области банковского регулирования (Regulatory Consistency Assessment Program, RCAP).</w:t>
      </w:r>
    </w:p>
    <w:p w:rsidR="00AD0404" w:rsidRPr="00AD0404" w:rsidRDefault="00AD0404" w:rsidP="00420CE7">
      <w:pPr>
        <w:widowControl/>
        <w:ind w:firstLine="709"/>
        <w:jc w:val="both"/>
        <w:rPr>
          <w:rFonts w:ascii="Times New Roman" w:hAnsi="Times New Roman"/>
          <w:sz w:val="28"/>
          <w:szCs w:val="28"/>
        </w:rPr>
      </w:pPr>
      <w:r w:rsidRPr="00AD0404">
        <w:rPr>
          <w:rFonts w:ascii="Times New Roman" w:hAnsi="Times New Roman"/>
          <w:sz w:val="28"/>
          <w:szCs w:val="28"/>
        </w:rPr>
        <w:t>В ходе указанной работы был принят</w:t>
      </w:r>
      <w:r w:rsidR="004C67D3">
        <w:rPr>
          <w:rFonts w:ascii="Times New Roman" w:hAnsi="Times New Roman"/>
          <w:sz w:val="28"/>
          <w:szCs w:val="28"/>
        </w:rPr>
        <w:t>ы</w:t>
      </w:r>
      <w:r w:rsidRPr="00AD0404">
        <w:rPr>
          <w:rFonts w:ascii="Times New Roman" w:hAnsi="Times New Roman"/>
          <w:sz w:val="28"/>
          <w:szCs w:val="28"/>
        </w:rPr>
        <w:t xml:space="preserve"> ряд нормативных актов, которыми в частности:</w:t>
      </w:r>
    </w:p>
    <w:p w:rsidR="00AD0404" w:rsidRPr="00AD0404" w:rsidRDefault="004C67D3" w:rsidP="00940CCE">
      <w:pPr>
        <w:widowControl/>
        <w:numPr>
          <w:ilvl w:val="0"/>
          <w:numId w:val="11"/>
        </w:numPr>
        <w:tabs>
          <w:tab w:val="left" w:pos="993"/>
        </w:tabs>
        <w:autoSpaceDE w:val="0"/>
        <w:autoSpaceDN w:val="0"/>
        <w:adjustRightInd w:val="0"/>
        <w:ind w:left="0" w:firstLine="709"/>
        <w:jc w:val="both"/>
        <w:rPr>
          <w:rFonts w:ascii="Times New Roman" w:hAnsi="Times New Roman"/>
          <w:sz w:val="28"/>
          <w:szCs w:val="28"/>
        </w:rPr>
      </w:pPr>
      <w:r>
        <w:rPr>
          <w:rFonts w:ascii="Times New Roman" w:hAnsi="Times New Roman"/>
          <w:sz w:val="28"/>
          <w:szCs w:val="28"/>
        </w:rPr>
        <w:t>у</w:t>
      </w:r>
      <w:r w:rsidR="00AD0404" w:rsidRPr="00AD0404">
        <w:rPr>
          <w:rFonts w:ascii="Times New Roman" w:hAnsi="Times New Roman"/>
          <w:sz w:val="28"/>
          <w:szCs w:val="28"/>
        </w:rPr>
        <w:t xml:space="preserve">точнены требования к расчету нормативов достаточности капитала кредитных организаций, а именно: пересмотрены коэффициенты </w:t>
      </w:r>
      <w:r w:rsidR="00B338E4">
        <w:rPr>
          <w:rFonts w:ascii="Times New Roman" w:hAnsi="Times New Roman"/>
          <w:sz w:val="28"/>
          <w:szCs w:val="28"/>
        </w:rPr>
        <w:t>риска, требования к обеспечению достаточности капитала.</w:t>
      </w:r>
      <w:r w:rsidR="00445213">
        <w:rPr>
          <w:rFonts w:ascii="Times New Roman" w:hAnsi="Times New Roman"/>
          <w:sz w:val="28"/>
          <w:szCs w:val="28"/>
        </w:rPr>
        <w:t xml:space="preserve"> </w:t>
      </w:r>
      <w:r w:rsidR="00AD0404" w:rsidRPr="00AD0404">
        <w:rPr>
          <w:rFonts w:ascii="Times New Roman" w:hAnsi="Times New Roman"/>
          <w:sz w:val="28"/>
          <w:szCs w:val="28"/>
        </w:rPr>
        <w:t>Минимальные требования к значению норматива достаточности базово</w:t>
      </w:r>
      <w:r w:rsidR="00D30C91">
        <w:rPr>
          <w:rFonts w:ascii="Times New Roman" w:hAnsi="Times New Roman"/>
          <w:sz w:val="28"/>
          <w:szCs w:val="28"/>
        </w:rPr>
        <w:t>го капитала (Н1.1) снижены с 5</w:t>
      </w:r>
      <w:r w:rsidR="00AD0404" w:rsidRPr="00AD0404">
        <w:rPr>
          <w:rFonts w:ascii="Times New Roman" w:hAnsi="Times New Roman"/>
          <w:sz w:val="28"/>
          <w:szCs w:val="28"/>
        </w:rPr>
        <w:t xml:space="preserve"> до 4,5</w:t>
      </w:r>
      <w:r w:rsidR="00D20D08">
        <w:rPr>
          <w:rFonts w:ascii="Times New Roman" w:hAnsi="Times New Roman"/>
          <w:sz w:val="28"/>
          <w:szCs w:val="28"/>
        </w:rPr>
        <w:t> %</w:t>
      </w:r>
      <w:r w:rsidR="00AD0404" w:rsidRPr="00AD0404">
        <w:rPr>
          <w:rFonts w:ascii="Times New Roman" w:hAnsi="Times New Roman"/>
          <w:sz w:val="28"/>
          <w:szCs w:val="28"/>
        </w:rPr>
        <w:t>, а норматива достаточности собственных ср</w:t>
      </w:r>
      <w:r w:rsidR="00D30C91">
        <w:rPr>
          <w:rFonts w:ascii="Times New Roman" w:hAnsi="Times New Roman"/>
          <w:sz w:val="28"/>
          <w:szCs w:val="28"/>
        </w:rPr>
        <w:t>едств (капитала) (Н1.0) − с 10 до 8</w:t>
      </w:r>
      <w:r w:rsidR="00D20D08">
        <w:rPr>
          <w:rFonts w:ascii="Times New Roman" w:hAnsi="Times New Roman"/>
          <w:sz w:val="28"/>
          <w:szCs w:val="28"/>
        </w:rPr>
        <w:t> %</w:t>
      </w:r>
      <w:r w:rsidR="00AD0404" w:rsidRPr="00AD0404">
        <w:rPr>
          <w:rFonts w:ascii="Times New Roman" w:hAnsi="Times New Roman"/>
          <w:sz w:val="28"/>
          <w:szCs w:val="28"/>
        </w:rPr>
        <w:t>; введены пониженные коэффициенты риска в отношении кредитных требований к субъектам малого бизнеса – 75</w:t>
      </w:r>
      <w:r w:rsidR="00D20D08">
        <w:rPr>
          <w:rFonts w:ascii="Times New Roman" w:hAnsi="Times New Roman"/>
          <w:sz w:val="28"/>
          <w:szCs w:val="28"/>
        </w:rPr>
        <w:t> %</w:t>
      </w:r>
      <w:r w:rsidR="00AD0404" w:rsidRPr="00AD0404">
        <w:rPr>
          <w:rFonts w:ascii="Times New Roman" w:hAnsi="Times New Roman"/>
          <w:sz w:val="28"/>
          <w:szCs w:val="28"/>
        </w:rPr>
        <w:t>, в отношении жилищных ипотечных ссуд – 35</w:t>
      </w:r>
      <w:r w:rsidR="00D20D08">
        <w:rPr>
          <w:rFonts w:ascii="Times New Roman" w:hAnsi="Times New Roman"/>
          <w:sz w:val="28"/>
          <w:szCs w:val="28"/>
        </w:rPr>
        <w:t> %</w:t>
      </w:r>
      <w:r w:rsidR="00AD0404" w:rsidRPr="00AD0404">
        <w:rPr>
          <w:rFonts w:ascii="Times New Roman" w:hAnsi="Times New Roman"/>
          <w:sz w:val="28"/>
          <w:szCs w:val="28"/>
        </w:rPr>
        <w:t xml:space="preserve"> </w:t>
      </w:r>
      <w:r w:rsidR="00D30C91">
        <w:rPr>
          <w:rFonts w:ascii="Times New Roman" w:hAnsi="Times New Roman"/>
          <w:sz w:val="28"/>
          <w:szCs w:val="28"/>
        </w:rPr>
        <w:t>(Указание Банка России от 30</w:t>
      </w:r>
      <w:r w:rsidR="00940CCE">
        <w:rPr>
          <w:rFonts w:ascii="Times New Roman" w:hAnsi="Times New Roman"/>
          <w:sz w:val="28"/>
          <w:szCs w:val="28"/>
        </w:rPr>
        <w:t> </w:t>
      </w:r>
      <w:r w:rsidR="00D30C91">
        <w:rPr>
          <w:rFonts w:ascii="Times New Roman" w:hAnsi="Times New Roman"/>
          <w:sz w:val="28"/>
          <w:szCs w:val="28"/>
        </w:rPr>
        <w:t xml:space="preserve">ноября </w:t>
      </w:r>
      <w:r w:rsidR="00AD0404" w:rsidRPr="00AD0404">
        <w:rPr>
          <w:rFonts w:ascii="Times New Roman" w:hAnsi="Times New Roman"/>
          <w:sz w:val="28"/>
          <w:szCs w:val="28"/>
        </w:rPr>
        <w:t>2016</w:t>
      </w:r>
      <w:r w:rsidR="00D30C91">
        <w:rPr>
          <w:rFonts w:ascii="Times New Roman" w:hAnsi="Times New Roman"/>
          <w:sz w:val="28"/>
          <w:szCs w:val="28"/>
        </w:rPr>
        <w:t xml:space="preserve"> года</w:t>
      </w:r>
      <w:r w:rsidR="00AD0404" w:rsidRPr="00AD0404">
        <w:rPr>
          <w:rFonts w:ascii="Times New Roman" w:hAnsi="Times New Roman"/>
          <w:sz w:val="28"/>
          <w:szCs w:val="28"/>
        </w:rPr>
        <w:t xml:space="preserve"> </w:t>
      </w:r>
      <w:r w:rsidR="00D20D08">
        <w:rPr>
          <w:rFonts w:ascii="Times New Roman" w:hAnsi="Times New Roman"/>
          <w:sz w:val="28"/>
          <w:szCs w:val="28"/>
        </w:rPr>
        <w:t>№ </w:t>
      </w:r>
      <w:r w:rsidR="00AD0404" w:rsidRPr="00AD0404">
        <w:rPr>
          <w:rFonts w:ascii="Times New Roman" w:hAnsi="Times New Roman"/>
          <w:sz w:val="28"/>
          <w:szCs w:val="28"/>
        </w:rPr>
        <w:t>3855-У). Введены следующие изменения требований к достаточности капитала кредитных организаций: отказ от включения в расчет добавочного капитала срочных субординированных инструментов, кроме тех, средства по которым привлечены до 1 января 2013 года; признание кредитных требований к Российской Федерации, субъектам Российской Федерации, Банку России требованиями с нулевым риском только в случае, если они номинированы в рублях, и применение к кредитным требованиям в иностранной валюте к указанным лицам коэффициента риска 100</w:t>
      </w:r>
      <w:r w:rsidR="00D20D08">
        <w:rPr>
          <w:rFonts w:ascii="Times New Roman" w:hAnsi="Times New Roman"/>
          <w:sz w:val="28"/>
          <w:szCs w:val="28"/>
        </w:rPr>
        <w:t> %</w:t>
      </w:r>
      <w:r w:rsidR="00AD0404" w:rsidRPr="00AD0404">
        <w:rPr>
          <w:rFonts w:ascii="Times New Roman" w:hAnsi="Times New Roman"/>
          <w:sz w:val="28"/>
          <w:szCs w:val="28"/>
        </w:rPr>
        <w:t>, соответствующего текущей страновой оценке Российской Федерации («4»); применение коэффициента риска 100</w:t>
      </w:r>
      <w:r w:rsidR="00D20D08">
        <w:rPr>
          <w:rFonts w:ascii="Times New Roman" w:hAnsi="Times New Roman"/>
          <w:sz w:val="28"/>
          <w:szCs w:val="28"/>
        </w:rPr>
        <w:t> %</w:t>
      </w:r>
      <w:r w:rsidR="00AD0404" w:rsidRPr="00AD0404">
        <w:rPr>
          <w:rFonts w:ascii="Times New Roman" w:hAnsi="Times New Roman"/>
          <w:sz w:val="28"/>
          <w:szCs w:val="28"/>
        </w:rPr>
        <w:t xml:space="preserve"> в отношении требований к компаниям, являющимся естественными монополиями вместо ранее действующего коэффициента 50</w:t>
      </w:r>
      <w:r w:rsidR="00D20D08">
        <w:rPr>
          <w:rFonts w:ascii="Times New Roman" w:hAnsi="Times New Roman"/>
          <w:sz w:val="28"/>
          <w:szCs w:val="28"/>
        </w:rPr>
        <w:t> %</w:t>
      </w:r>
      <w:r w:rsidR="00AD0404" w:rsidRPr="00AD0404">
        <w:rPr>
          <w:rFonts w:ascii="Times New Roman" w:hAnsi="Times New Roman"/>
          <w:sz w:val="28"/>
          <w:szCs w:val="28"/>
        </w:rPr>
        <w:t>; применение коэффициента риска 150</w:t>
      </w:r>
      <w:r w:rsidR="00D20D08">
        <w:rPr>
          <w:rFonts w:ascii="Times New Roman" w:hAnsi="Times New Roman"/>
          <w:sz w:val="28"/>
          <w:szCs w:val="28"/>
        </w:rPr>
        <w:t> %</w:t>
      </w:r>
      <w:r w:rsidR="00AD0404" w:rsidRPr="00AD0404">
        <w:rPr>
          <w:rFonts w:ascii="Times New Roman" w:hAnsi="Times New Roman"/>
          <w:sz w:val="28"/>
          <w:szCs w:val="28"/>
        </w:rPr>
        <w:t xml:space="preserve"> к центральным банкам, правительствам и банкам стран, имеющим страновую оценку «7»; замена коэффициента взвешивания 1</w:t>
      </w:r>
      <w:r w:rsidR="00940CCE">
        <w:rPr>
          <w:rFonts w:ascii="Times New Roman" w:hAnsi="Times New Roman"/>
          <w:sz w:val="28"/>
          <w:szCs w:val="28"/>
        </w:rPr>
        <w:t> </w:t>
      </w:r>
      <w:r w:rsidR="00AD0404" w:rsidRPr="00AD0404">
        <w:rPr>
          <w:rFonts w:ascii="Times New Roman" w:hAnsi="Times New Roman"/>
          <w:sz w:val="28"/>
          <w:szCs w:val="28"/>
        </w:rPr>
        <w:t>000</w:t>
      </w:r>
      <w:r w:rsidR="00D20D08">
        <w:rPr>
          <w:rFonts w:ascii="Times New Roman" w:hAnsi="Times New Roman"/>
          <w:sz w:val="28"/>
          <w:szCs w:val="28"/>
        </w:rPr>
        <w:t> %</w:t>
      </w:r>
      <w:r w:rsidR="00AD0404" w:rsidRPr="00AD0404">
        <w:rPr>
          <w:rFonts w:ascii="Times New Roman" w:hAnsi="Times New Roman"/>
          <w:sz w:val="28"/>
          <w:szCs w:val="28"/>
        </w:rPr>
        <w:t xml:space="preserve"> при оценке рисков на коэффициент взвешивания 1</w:t>
      </w:r>
      <w:r w:rsidR="00940CCE">
        <w:rPr>
          <w:rFonts w:ascii="Times New Roman" w:hAnsi="Times New Roman"/>
          <w:sz w:val="28"/>
          <w:szCs w:val="28"/>
        </w:rPr>
        <w:t> </w:t>
      </w:r>
      <w:r w:rsidR="00AD0404" w:rsidRPr="00AD0404">
        <w:rPr>
          <w:rFonts w:ascii="Times New Roman" w:hAnsi="Times New Roman"/>
          <w:sz w:val="28"/>
          <w:szCs w:val="28"/>
        </w:rPr>
        <w:t>250</w:t>
      </w:r>
      <w:r w:rsidR="00D20D08">
        <w:rPr>
          <w:rFonts w:ascii="Times New Roman" w:hAnsi="Times New Roman"/>
          <w:sz w:val="28"/>
          <w:szCs w:val="28"/>
        </w:rPr>
        <w:t> %</w:t>
      </w:r>
      <w:r w:rsidR="00AD0404" w:rsidRPr="00AD0404">
        <w:rPr>
          <w:rFonts w:ascii="Times New Roman" w:hAnsi="Times New Roman"/>
          <w:sz w:val="28"/>
          <w:szCs w:val="28"/>
        </w:rPr>
        <w:t xml:space="preserve">; полное покрытие капиталом облигаций младших траншей по сделкам секьюритизации; возможность применения пониженных коэффициентов риска </w:t>
      </w:r>
      <w:r w:rsidR="00AD0404" w:rsidRPr="00AD0404">
        <w:rPr>
          <w:rFonts w:ascii="Times New Roman" w:hAnsi="Times New Roman"/>
          <w:sz w:val="28"/>
          <w:szCs w:val="28"/>
        </w:rPr>
        <w:lastRenderedPageBreak/>
        <w:t>по кредитным требованиям с обеспечением только при совпадении валюты требования и валюты о</w:t>
      </w:r>
      <w:r>
        <w:rPr>
          <w:rFonts w:ascii="Times New Roman" w:hAnsi="Times New Roman"/>
          <w:sz w:val="28"/>
          <w:szCs w:val="28"/>
        </w:rPr>
        <w:t>беспечения, включая сделки репо;</w:t>
      </w:r>
    </w:p>
    <w:p w:rsidR="00AD0404" w:rsidRPr="00AD0404" w:rsidRDefault="004C67D3" w:rsidP="00940CCE">
      <w:pPr>
        <w:widowControl/>
        <w:numPr>
          <w:ilvl w:val="0"/>
          <w:numId w:val="11"/>
        </w:numPr>
        <w:tabs>
          <w:tab w:val="left" w:pos="993"/>
        </w:tabs>
        <w:ind w:left="0" w:firstLine="709"/>
        <w:jc w:val="both"/>
        <w:rPr>
          <w:rFonts w:ascii="Times New Roman" w:hAnsi="Times New Roman"/>
          <w:sz w:val="28"/>
          <w:szCs w:val="28"/>
        </w:rPr>
      </w:pPr>
      <w:r>
        <w:rPr>
          <w:rFonts w:ascii="Times New Roman" w:hAnsi="Times New Roman"/>
          <w:sz w:val="28"/>
          <w:szCs w:val="28"/>
        </w:rPr>
        <w:t>в</w:t>
      </w:r>
      <w:r w:rsidR="00AD0404" w:rsidRPr="00AD0404">
        <w:rPr>
          <w:rFonts w:ascii="Times New Roman" w:hAnsi="Times New Roman"/>
          <w:sz w:val="28"/>
          <w:szCs w:val="28"/>
        </w:rPr>
        <w:t xml:space="preserve">ведены надбавки («буферы») к нормативам достаточности собственных средств (капитала) кредитных организаций, в том числе на консолидированной основе. В частности, были установлены следующие надбавки к нормативам достаточности собственных средств (капитала): надбавка поддержания достаточности капитала, антициклическая надбавка, а также надбавка за системную значимость. В случае снижения буферов капитала ниже минимально установленных значений кредитные организации будут ограничены в распределении прибыли. Надбавки к нормативам достаточности капитала будут </w:t>
      </w:r>
      <w:r>
        <w:rPr>
          <w:rFonts w:ascii="Times New Roman" w:hAnsi="Times New Roman"/>
          <w:sz w:val="28"/>
          <w:szCs w:val="28"/>
        </w:rPr>
        <w:t>вводиться поэтапно</w:t>
      </w:r>
      <w:r w:rsidR="00AD0404" w:rsidRPr="00AD0404">
        <w:rPr>
          <w:rFonts w:ascii="Times New Roman" w:hAnsi="Times New Roman"/>
          <w:sz w:val="28"/>
          <w:szCs w:val="28"/>
        </w:rPr>
        <w:t xml:space="preserve"> начиная с </w:t>
      </w:r>
      <w:smartTag w:uri="urn:schemas-microsoft-com:office:smarttags" w:element="metricconverter">
        <w:smartTagPr>
          <w:attr w:name="ProductID" w:val="2016 г"/>
        </w:smartTagPr>
        <w:r w:rsidR="00AD0404" w:rsidRPr="00AD0404">
          <w:rPr>
            <w:rFonts w:ascii="Times New Roman" w:hAnsi="Times New Roman"/>
            <w:sz w:val="28"/>
            <w:szCs w:val="28"/>
          </w:rPr>
          <w:t>2016 г</w:t>
        </w:r>
        <w:r w:rsidR="00EA3599">
          <w:rPr>
            <w:rFonts w:ascii="Times New Roman" w:hAnsi="Times New Roman"/>
            <w:sz w:val="28"/>
            <w:szCs w:val="28"/>
          </w:rPr>
          <w:t>ода</w:t>
        </w:r>
      </w:smartTag>
      <w:r w:rsidR="00AD0404" w:rsidRPr="00AD0404">
        <w:rPr>
          <w:rFonts w:ascii="Times New Roman" w:hAnsi="Times New Roman"/>
          <w:sz w:val="28"/>
          <w:szCs w:val="28"/>
        </w:rPr>
        <w:t xml:space="preserve"> до достижения целевых значений к </w:t>
      </w:r>
      <w:smartTag w:uri="urn:schemas-microsoft-com:office:smarttags" w:element="metricconverter">
        <w:smartTagPr>
          <w:attr w:name="ProductID" w:val="2019 г"/>
        </w:smartTagPr>
        <w:r w:rsidR="00AD0404" w:rsidRPr="00AD0404">
          <w:rPr>
            <w:rFonts w:ascii="Times New Roman" w:hAnsi="Times New Roman"/>
            <w:sz w:val="28"/>
            <w:szCs w:val="28"/>
          </w:rPr>
          <w:t>2019 г</w:t>
        </w:r>
      </w:smartTag>
      <w:r w:rsidR="00EA3599">
        <w:rPr>
          <w:rFonts w:ascii="Times New Roman" w:hAnsi="Times New Roman"/>
          <w:sz w:val="28"/>
          <w:szCs w:val="28"/>
        </w:rPr>
        <w:t>оду</w:t>
      </w:r>
      <w:r w:rsidR="00AD0404" w:rsidRPr="00AD0404">
        <w:rPr>
          <w:rFonts w:ascii="Times New Roman" w:hAnsi="Times New Roman"/>
          <w:sz w:val="28"/>
          <w:szCs w:val="28"/>
        </w:rPr>
        <w:t xml:space="preserve">, при этом размер российской национальной антициклической надбавки будет устанавливаться Банком России на основе комплексного анализа фаз цикла деловой активности. Так, в </w:t>
      </w:r>
      <w:smartTag w:uri="urn:schemas-microsoft-com:office:smarttags" w:element="metricconverter">
        <w:smartTagPr>
          <w:attr w:name="ProductID" w:val="2016 г"/>
        </w:smartTagPr>
        <w:r w:rsidR="00AD0404" w:rsidRPr="00AD0404">
          <w:rPr>
            <w:rFonts w:ascii="Times New Roman" w:hAnsi="Times New Roman"/>
            <w:sz w:val="28"/>
            <w:szCs w:val="28"/>
          </w:rPr>
          <w:t>2016 г</w:t>
        </w:r>
      </w:smartTag>
      <w:r w:rsidR="00EA3599">
        <w:rPr>
          <w:rFonts w:ascii="Times New Roman" w:hAnsi="Times New Roman"/>
          <w:sz w:val="28"/>
          <w:szCs w:val="28"/>
        </w:rPr>
        <w:t>оду</w:t>
      </w:r>
      <w:r w:rsidR="00AD0404" w:rsidRPr="00AD0404">
        <w:rPr>
          <w:rFonts w:ascii="Times New Roman" w:hAnsi="Times New Roman"/>
          <w:sz w:val="28"/>
          <w:szCs w:val="28"/>
        </w:rPr>
        <w:t xml:space="preserve"> минимальный размер надбавки поддержания достаточности капитала составит 0,625</w:t>
      </w:r>
      <w:r w:rsidR="00D20D08">
        <w:rPr>
          <w:rFonts w:ascii="Times New Roman" w:hAnsi="Times New Roman"/>
          <w:sz w:val="28"/>
          <w:szCs w:val="28"/>
        </w:rPr>
        <w:t> %</w:t>
      </w:r>
      <w:r w:rsidR="00AD0404" w:rsidRPr="00AD0404">
        <w:rPr>
          <w:rFonts w:ascii="Times New Roman" w:hAnsi="Times New Roman"/>
          <w:sz w:val="28"/>
          <w:szCs w:val="28"/>
        </w:rPr>
        <w:t xml:space="preserve"> суммы взвешенных по риску активов, российской националь</w:t>
      </w:r>
      <w:r w:rsidR="00EA3599">
        <w:rPr>
          <w:rFonts w:ascii="Times New Roman" w:hAnsi="Times New Roman"/>
          <w:sz w:val="28"/>
          <w:szCs w:val="28"/>
        </w:rPr>
        <w:t xml:space="preserve">ной антициклической надбавки </w:t>
      </w:r>
      <w:r w:rsidR="00EA3599" w:rsidRPr="003A414E">
        <w:rPr>
          <w:rFonts w:ascii="Times New Roman" w:hAnsi="Times New Roman"/>
          <w:sz w:val="28"/>
          <w:szCs w:val="28"/>
        </w:rPr>
        <w:t>–</w:t>
      </w:r>
      <w:r w:rsidR="00AD0404" w:rsidRPr="00AD0404">
        <w:rPr>
          <w:rFonts w:ascii="Times New Roman" w:hAnsi="Times New Roman"/>
          <w:sz w:val="28"/>
          <w:szCs w:val="28"/>
        </w:rPr>
        <w:t xml:space="preserve"> 0</w:t>
      </w:r>
      <w:r w:rsidR="00D20D08">
        <w:rPr>
          <w:rFonts w:ascii="Times New Roman" w:hAnsi="Times New Roman"/>
          <w:sz w:val="28"/>
          <w:szCs w:val="28"/>
        </w:rPr>
        <w:t> %</w:t>
      </w:r>
      <w:r w:rsidR="00AD0404" w:rsidRPr="00AD0404">
        <w:rPr>
          <w:rFonts w:ascii="Times New Roman" w:hAnsi="Times New Roman"/>
          <w:sz w:val="28"/>
          <w:szCs w:val="28"/>
        </w:rPr>
        <w:t xml:space="preserve">, надбавки для системно </w:t>
      </w:r>
      <w:r w:rsidR="00EA3599">
        <w:rPr>
          <w:rFonts w:ascii="Times New Roman" w:hAnsi="Times New Roman"/>
          <w:sz w:val="28"/>
          <w:szCs w:val="28"/>
        </w:rPr>
        <w:t xml:space="preserve">значимых кредитных организаций </w:t>
      </w:r>
      <w:r w:rsidR="00EA3599" w:rsidRPr="003A414E">
        <w:rPr>
          <w:rFonts w:ascii="Times New Roman" w:hAnsi="Times New Roman"/>
          <w:sz w:val="28"/>
          <w:szCs w:val="28"/>
        </w:rPr>
        <w:t>–</w:t>
      </w:r>
      <w:r w:rsidR="00AD0404" w:rsidRPr="00AD0404">
        <w:rPr>
          <w:rFonts w:ascii="Times New Roman" w:hAnsi="Times New Roman"/>
          <w:sz w:val="28"/>
          <w:szCs w:val="28"/>
        </w:rPr>
        <w:t xml:space="preserve"> 0,15</w:t>
      </w:r>
      <w:r w:rsidR="00D20D08">
        <w:rPr>
          <w:rFonts w:ascii="Times New Roman" w:hAnsi="Times New Roman"/>
          <w:sz w:val="28"/>
          <w:szCs w:val="28"/>
        </w:rPr>
        <w:t> %</w:t>
      </w:r>
      <w:r>
        <w:rPr>
          <w:rFonts w:ascii="Times New Roman" w:hAnsi="Times New Roman"/>
          <w:sz w:val="28"/>
          <w:szCs w:val="28"/>
        </w:rPr>
        <w:t xml:space="preserve"> </w:t>
      </w:r>
      <w:r w:rsidR="00AD0404" w:rsidRPr="00AD0404">
        <w:rPr>
          <w:rFonts w:ascii="Times New Roman" w:hAnsi="Times New Roman"/>
          <w:sz w:val="28"/>
          <w:szCs w:val="28"/>
        </w:rPr>
        <w:t>величины взвешенных по риску активов. При этом антициклическая надбавка определяется как средневзвешенная величина национальных антициклических надбавок. При несоблюдении указанных надбавок кредитные организации будут обязаны разработать и представить на согласование в Банк России план восстановления величины собственных средств (капитала) в целях приведения значений нормативов достаточности в соответствие с нормативами, установленными Б</w:t>
      </w:r>
      <w:r>
        <w:rPr>
          <w:rFonts w:ascii="Times New Roman" w:hAnsi="Times New Roman"/>
          <w:sz w:val="28"/>
          <w:szCs w:val="28"/>
        </w:rPr>
        <w:t>анком России, с учетом надбавок;</w:t>
      </w:r>
    </w:p>
    <w:p w:rsidR="00AD0404" w:rsidRPr="00AD0404" w:rsidRDefault="004C67D3" w:rsidP="00940CCE">
      <w:pPr>
        <w:pStyle w:val="ConsPlusNormal"/>
        <w:widowControl/>
        <w:numPr>
          <w:ilvl w:val="0"/>
          <w:numId w:val="11"/>
        </w:numPr>
        <w:tabs>
          <w:tab w:val="left" w:pos="993"/>
        </w:tabs>
        <w:ind w:left="0" w:firstLine="709"/>
        <w:jc w:val="both"/>
        <w:rPr>
          <w:rFonts w:ascii="Times New Roman" w:hAnsi="Times New Roman"/>
          <w:sz w:val="28"/>
          <w:szCs w:val="28"/>
        </w:rPr>
      </w:pPr>
      <w:r>
        <w:rPr>
          <w:rFonts w:ascii="Times New Roman" w:hAnsi="Times New Roman"/>
          <w:sz w:val="28"/>
          <w:szCs w:val="28"/>
        </w:rPr>
        <w:t>у</w:t>
      </w:r>
      <w:r w:rsidR="00AD0404" w:rsidRPr="00AD0404">
        <w:rPr>
          <w:rFonts w:ascii="Times New Roman" w:hAnsi="Times New Roman"/>
          <w:sz w:val="28"/>
          <w:szCs w:val="28"/>
        </w:rPr>
        <w:t>точнен порядок расчета показателя краткосрочной ликвидности, при этом для системно значимы</w:t>
      </w:r>
      <w:r w:rsidR="00EA3599">
        <w:rPr>
          <w:rFonts w:ascii="Times New Roman" w:hAnsi="Times New Roman"/>
          <w:sz w:val="28"/>
          <w:szCs w:val="28"/>
        </w:rPr>
        <w:t xml:space="preserve">х кредитных организаций с 1 января </w:t>
      </w:r>
      <w:r w:rsidR="00AD0404" w:rsidRPr="00AD0404">
        <w:rPr>
          <w:rFonts w:ascii="Times New Roman" w:hAnsi="Times New Roman"/>
          <w:sz w:val="28"/>
          <w:szCs w:val="28"/>
        </w:rPr>
        <w:t>2016</w:t>
      </w:r>
      <w:r w:rsidR="00EA3599">
        <w:rPr>
          <w:rFonts w:ascii="Times New Roman" w:hAnsi="Times New Roman"/>
          <w:sz w:val="28"/>
          <w:szCs w:val="28"/>
        </w:rPr>
        <w:t xml:space="preserve"> года</w:t>
      </w:r>
      <w:r w:rsidR="00AD0404" w:rsidRPr="00AD0404">
        <w:rPr>
          <w:rFonts w:ascii="Times New Roman" w:hAnsi="Times New Roman"/>
          <w:sz w:val="28"/>
          <w:szCs w:val="28"/>
        </w:rPr>
        <w:t xml:space="preserve"> установлены принципы по управлению риском ликвидности, а также требование о соблюдении минимального значения норматива краткосрочной ликвидности (НКЛ) системно значимых кредитных организаций в размере 70</w:t>
      </w:r>
      <w:r w:rsidR="00D20D08">
        <w:rPr>
          <w:rFonts w:ascii="Times New Roman" w:hAnsi="Times New Roman"/>
          <w:sz w:val="28"/>
          <w:szCs w:val="28"/>
        </w:rPr>
        <w:t> %</w:t>
      </w:r>
      <w:r w:rsidR="00AD0404" w:rsidRPr="00AD0404">
        <w:rPr>
          <w:rFonts w:ascii="Times New Roman" w:hAnsi="Times New Roman"/>
          <w:sz w:val="28"/>
          <w:szCs w:val="28"/>
        </w:rPr>
        <w:t xml:space="preserve"> с последующим</w:t>
      </w:r>
      <w:r w:rsidR="0033543D">
        <w:rPr>
          <w:rFonts w:ascii="Times New Roman" w:hAnsi="Times New Roman"/>
          <w:sz w:val="28"/>
          <w:szCs w:val="28"/>
        </w:rPr>
        <w:t xml:space="preserve"> ежегодным повышением на 10 процентных пунктов</w:t>
      </w:r>
      <w:r w:rsidR="00AD0404" w:rsidRPr="00AD0404">
        <w:rPr>
          <w:rFonts w:ascii="Times New Roman" w:hAnsi="Times New Roman"/>
          <w:sz w:val="28"/>
          <w:szCs w:val="28"/>
        </w:rPr>
        <w:t xml:space="preserve"> до достижения 100</w:t>
      </w:r>
      <w:r w:rsidR="00D20D08">
        <w:rPr>
          <w:rFonts w:ascii="Times New Roman" w:hAnsi="Times New Roman"/>
          <w:sz w:val="28"/>
          <w:szCs w:val="28"/>
        </w:rPr>
        <w:t> %</w:t>
      </w:r>
      <w:r w:rsidR="00EA3599">
        <w:rPr>
          <w:rFonts w:ascii="Times New Roman" w:hAnsi="Times New Roman"/>
          <w:sz w:val="28"/>
          <w:szCs w:val="28"/>
        </w:rPr>
        <w:t xml:space="preserve"> с 1 января </w:t>
      </w:r>
      <w:r w:rsidR="00AD0404" w:rsidRPr="00AD0404">
        <w:rPr>
          <w:rFonts w:ascii="Times New Roman" w:hAnsi="Times New Roman"/>
          <w:sz w:val="28"/>
          <w:szCs w:val="28"/>
        </w:rPr>
        <w:t>2019</w:t>
      </w:r>
      <w:r w:rsidR="00EA3599">
        <w:rPr>
          <w:rFonts w:ascii="Times New Roman" w:hAnsi="Times New Roman"/>
          <w:sz w:val="28"/>
          <w:szCs w:val="28"/>
        </w:rPr>
        <w:t xml:space="preserve"> года</w:t>
      </w:r>
      <w:r w:rsidR="00AD0404" w:rsidRPr="00AD0404">
        <w:rPr>
          <w:rFonts w:ascii="Times New Roman" w:hAnsi="Times New Roman"/>
          <w:sz w:val="28"/>
          <w:szCs w:val="28"/>
        </w:rPr>
        <w:t xml:space="preserve">. </w:t>
      </w:r>
      <w:r w:rsidR="00AD0404" w:rsidRPr="00AD0404">
        <w:rPr>
          <w:rFonts w:ascii="Times New Roman" w:hAnsi="Times New Roman" w:cs="Times New Roman"/>
          <w:sz w:val="28"/>
          <w:szCs w:val="28"/>
        </w:rPr>
        <w:t xml:space="preserve">В связи с недостатком высоколиквидных активов, соответствующих критериям Базеля </w:t>
      </w:r>
      <w:r w:rsidR="00AD0404" w:rsidRPr="00AD0404">
        <w:rPr>
          <w:rFonts w:ascii="Times New Roman" w:hAnsi="Times New Roman" w:cs="Times New Roman"/>
          <w:sz w:val="28"/>
          <w:szCs w:val="28"/>
          <w:lang w:val="en-US"/>
        </w:rPr>
        <w:t>III</w:t>
      </w:r>
      <w:r w:rsidR="00AD0404" w:rsidRPr="00AD0404">
        <w:rPr>
          <w:rFonts w:ascii="Times New Roman" w:hAnsi="Times New Roman" w:cs="Times New Roman"/>
          <w:sz w:val="28"/>
          <w:szCs w:val="28"/>
        </w:rPr>
        <w:t xml:space="preserve">, в российской финансовой системе в рамках внедрения </w:t>
      </w:r>
      <w:r>
        <w:rPr>
          <w:rFonts w:ascii="Times New Roman" w:hAnsi="Times New Roman" w:cs="Times New Roman"/>
          <w:sz w:val="28"/>
          <w:szCs w:val="28"/>
        </w:rPr>
        <w:t>НКЛ</w:t>
      </w:r>
      <w:r w:rsidR="00AD0404" w:rsidRPr="00AD0404">
        <w:rPr>
          <w:rFonts w:ascii="Times New Roman" w:hAnsi="Times New Roman" w:cs="Times New Roman"/>
          <w:sz w:val="28"/>
          <w:szCs w:val="28"/>
        </w:rPr>
        <w:t xml:space="preserve"> Банком России принято решение о возможности включения кредитными организациями в расчет числителя </w:t>
      </w:r>
      <w:r>
        <w:rPr>
          <w:rFonts w:ascii="Times New Roman" w:hAnsi="Times New Roman" w:cs="Times New Roman"/>
          <w:sz w:val="28"/>
          <w:szCs w:val="28"/>
        </w:rPr>
        <w:t>НКЛ</w:t>
      </w:r>
      <w:r w:rsidR="00AD0404" w:rsidRPr="00AD0404">
        <w:rPr>
          <w:rFonts w:ascii="Times New Roman" w:hAnsi="Times New Roman" w:cs="Times New Roman"/>
          <w:sz w:val="28"/>
          <w:szCs w:val="28"/>
        </w:rPr>
        <w:t xml:space="preserve"> величин лимитов открываемых Банком России безотзывных кредитных линий и высоколиквидных активов в отдельных иностранных валютах в части, превышающей потребности в этих валютах, в качестве дополнительных требований (активов) </w:t>
      </w:r>
      <w:r w:rsidR="00AD0404" w:rsidRPr="00AD0404">
        <w:rPr>
          <w:rFonts w:ascii="Times New Roman" w:hAnsi="Times New Roman"/>
          <w:sz w:val="28"/>
          <w:szCs w:val="28"/>
        </w:rPr>
        <w:t>(Указание Банка Ро</w:t>
      </w:r>
      <w:r w:rsidR="00EA3599">
        <w:rPr>
          <w:rFonts w:ascii="Times New Roman" w:hAnsi="Times New Roman"/>
          <w:sz w:val="28"/>
          <w:szCs w:val="28"/>
        </w:rPr>
        <w:t>ссии от</w:t>
      </w:r>
      <w:r w:rsidR="007F073C">
        <w:rPr>
          <w:rFonts w:ascii="Times New Roman" w:hAnsi="Times New Roman"/>
          <w:sz w:val="28"/>
          <w:szCs w:val="28"/>
        </w:rPr>
        <w:t xml:space="preserve"> </w:t>
      </w:r>
      <w:r w:rsidR="00EA3599">
        <w:rPr>
          <w:rFonts w:ascii="Times New Roman" w:hAnsi="Times New Roman"/>
          <w:sz w:val="28"/>
          <w:szCs w:val="28"/>
        </w:rPr>
        <w:t>1</w:t>
      </w:r>
      <w:r w:rsidR="007F073C">
        <w:rPr>
          <w:rFonts w:ascii="Times New Roman" w:hAnsi="Times New Roman"/>
          <w:sz w:val="28"/>
          <w:szCs w:val="28"/>
        </w:rPr>
        <w:t> </w:t>
      </w:r>
      <w:r w:rsidR="00EA3599">
        <w:rPr>
          <w:rFonts w:ascii="Times New Roman" w:hAnsi="Times New Roman"/>
          <w:sz w:val="28"/>
          <w:szCs w:val="28"/>
        </w:rPr>
        <w:t xml:space="preserve">декабря </w:t>
      </w:r>
      <w:r w:rsidR="00AD0404" w:rsidRPr="00AD0404">
        <w:rPr>
          <w:rFonts w:ascii="Times New Roman" w:hAnsi="Times New Roman"/>
          <w:sz w:val="28"/>
          <w:szCs w:val="28"/>
        </w:rPr>
        <w:t>2015</w:t>
      </w:r>
      <w:r w:rsidR="00EA3599">
        <w:rPr>
          <w:rFonts w:ascii="Times New Roman" w:hAnsi="Times New Roman"/>
          <w:sz w:val="28"/>
          <w:szCs w:val="28"/>
        </w:rPr>
        <w:t xml:space="preserve"> года</w:t>
      </w:r>
      <w:r w:rsidR="00AD0404" w:rsidRPr="00AD0404">
        <w:rPr>
          <w:rFonts w:ascii="Times New Roman" w:hAnsi="Times New Roman"/>
          <w:sz w:val="28"/>
          <w:szCs w:val="28"/>
        </w:rPr>
        <w:t xml:space="preserve"> </w:t>
      </w:r>
      <w:r w:rsidR="00D20D08">
        <w:rPr>
          <w:rFonts w:ascii="Times New Roman" w:hAnsi="Times New Roman"/>
          <w:sz w:val="28"/>
          <w:szCs w:val="28"/>
        </w:rPr>
        <w:t>№ </w:t>
      </w:r>
      <w:r w:rsidR="00AD0404" w:rsidRPr="00AD0404">
        <w:rPr>
          <w:rFonts w:ascii="Times New Roman" w:hAnsi="Times New Roman"/>
          <w:sz w:val="28"/>
          <w:szCs w:val="28"/>
        </w:rPr>
        <w:t>387</w:t>
      </w:r>
      <w:r w:rsidR="00EA3599">
        <w:rPr>
          <w:rFonts w:ascii="Times New Roman" w:hAnsi="Times New Roman"/>
          <w:sz w:val="28"/>
          <w:szCs w:val="28"/>
        </w:rPr>
        <w:t xml:space="preserve">2-У, Положение Банка России от 3 декабря </w:t>
      </w:r>
      <w:r w:rsidR="00AD0404" w:rsidRPr="00AD0404">
        <w:rPr>
          <w:rFonts w:ascii="Times New Roman" w:hAnsi="Times New Roman"/>
          <w:sz w:val="28"/>
          <w:szCs w:val="28"/>
        </w:rPr>
        <w:t>2015</w:t>
      </w:r>
      <w:r w:rsidR="00EA3599">
        <w:rPr>
          <w:rFonts w:ascii="Times New Roman" w:hAnsi="Times New Roman"/>
          <w:sz w:val="28"/>
          <w:szCs w:val="28"/>
        </w:rPr>
        <w:t xml:space="preserve"> года</w:t>
      </w:r>
      <w:r w:rsidR="00AD0404" w:rsidRPr="00AD0404">
        <w:rPr>
          <w:rFonts w:ascii="Times New Roman" w:hAnsi="Times New Roman"/>
          <w:sz w:val="28"/>
          <w:szCs w:val="28"/>
        </w:rPr>
        <w:t xml:space="preserve"> </w:t>
      </w:r>
      <w:r w:rsidR="00D20D08">
        <w:rPr>
          <w:rFonts w:ascii="Times New Roman" w:hAnsi="Times New Roman"/>
          <w:sz w:val="28"/>
          <w:szCs w:val="28"/>
        </w:rPr>
        <w:t>№ </w:t>
      </w:r>
      <w:r w:rsidR="00AD0404" w:rsidRPr="00AD0404">
        <w:rPr>
          <w:rFonts w:ascii="Times New Roman" w:hAnsi="Times New Roman"/>
          <w:sz w:val="28"/>
          <w:szCs w:val="28"/>
        </w:rPr>
        <w:t>510</w:t>
      </w:r>
      <w:r w:rsidR="00940CCE">
        <w:rPr>
          <w:rFonts w:ascii="Times New Roman" w:hAnsi="Times New Roman"/>
          <w:sz w:val="28"/>
          <w:szCs w:val="28"/>
        </w:rPr>
        <w:noBreakHyphen/>
      </w:r>
      <w:r>
        <w:rPr>
          <w:rFonts w:ascii="Times New Roman" w:hAnsi="Times New Roman"/>
          <w:sz w:val="28"/>
          <w:szCs w:val="28"/>
        </w:rPr>
        <w:t>П);</w:t>
      </w:r>
      <w:r w:rsidR="00AD0404" w:rsidRPr="00AD0404">
        <w:rPr>
          <w:rFonts w:ascii="Times New Roman" w:hAnsi="Times New Roman"/>
          <w:sz w:val="28"/>
          <w:szCs w:val="28"/>
        </w:rPr>
        <w:t xml:space="preserve"> </w:t>
      </w:r>
    </w:p>
    <w:p w:rsidR="00AD0404" w:rsidRPr="00AD0404" w:rsidRDefault="004C67D3" w:rsidP="00940CCE">
      <w:pPr>
        <w:widowControl/>
        <w:numPr>
          <w:ilvl w:val="0"/>
          <w:numId w:val="11"/>
        </w:numPr>
        <w:tabs>
          <w:tab w:val="left" w:pos="993"/>
        </w:tabs>
        <w:ind w:left="0" w:firstLine="709"/>
        <w:jc w:val="both"/>
        <w:rPr>
          <w:rFonts w:ascii="Times New Roman" w:hAnsi="Times New Roman"/>
          <w:sz w:val="28"/>
          <w:szCs w:val="28"/>
        </w:rPr>
      </w:pPr>
      <w:r>
        <w:rPr>
          <w:rFonts w:ascii="Times New Roman" w:hAnsi="Times New Roman"/>
          <w:sz w:val="28"/>
          <w:szCs w:val="28"/>
        </w:rPr>
        <w:t>в</w:t>
      </w:r>
      <w:r w:rsidR="00AD0404" w:rsidRPr="00AD0404">
        <w:rPr>
          <w:rFonts w:ascii="Times New Roman" w:hAnsi="Times New Roman"/>
          <w:sz w:val="28"/>
          <w:szCs w:val="28"/>
        </w:rPr>
        <w:t xml:space="preserve"> рамках постепенного перехода от стандартизированного к продвинутому подходу к оценке рисков определен порядок применения </w:t>
      </w:r>
      <w:r w:rsidR="00AD0404" w:rsidRPr="00AD0404">
        <w:rPr>
          <w:rFonts w:ascii="Times New Roman" w:hAnsi="Times New Roman"/>
          <w:sz w:val="28"/>
          <w:szCs w:val="28"/>
        </w:rPr>
        <w:lastRenderedPageBreak/>
        <w:t>подхода к расчету кредитного риска на основе внутренних рейтингов банков (ПВР) и требования, которым должны соответствовать банки для получения разрешения Банка России на применение ПВР в целях расчета нормативов достаточности капитала. С 2016 года банк</w:t>
      </w:r>
      <w:r w:rsidR="00EA3599">
        <w:rPr>
          <w:rFonts w:ascii="Times New Roman" w:hAnsi="Times New Roman"/>
          <w:sz w:val="28"/>
          <w:szCs w:val="28"/>
        </w:rPr>
        <w:t>и с активами более 500</w:t>
      </w:r>
      <w:r w:rsidR="00940CCE">
        <w:rPr>
          <w:rFonts w:ascii="Times New Roman" w:hAnsi="Times New Roman"/>
          <w:sz w:val="28"/>
          <w:szCs w:val="28"/>
        </w:rPr>
        <w:t> </w:t>
      </w:r>
      <w:r w:rsidR="00EA3599">
        <w:rPr>
          <w:rFonts w:ascii="Times New Roman" w:hAnsi="Times New Roman"/>
          <w:sz w:val="28"/>
          <w:szCs w:val="28"/>
        </w:rPr>
        <w:t>млрд рублей</w:t>
      </w:r>
      <w:r w:rsidR="00AD0404" w:rsidRPr="00AD0404">
        <w:rPr>
          <w:rFonts w:ascii="Times New Roman" w:hAnsi="Times New Roman"/>
          <w:sz w:val="28"/>
          <w:szCs w:val="28"/>
        </w:rPr>
        <w:t xml:space="preserve"> вправе применять ПВР в целях включения в расчет нормативов достаточности капитала банков величины кредитного риска, рассчитанной с использованием внутрибанковских моделей, только после получения в установленном </w:t>
      </w:r>
      <w:r w:rsidR="0033543D" w:rsidRPr="00AD0404">
        <w:rPr>
          <w:rFonts w:ascii="Times New Roman" w:hAnsi="Times New Roman"/>
          <w:sz w:val="28"/>
          <w:szCs w:val="28"/>
        </w:rPr>
        <w:t>порядке разрешения</w:t>
      </w:r>
      <w:r w:rsidR="00AD0404" w:rsidRPr="00AD0404">
        <w:rPr>
          <w:rFonts w:ascii="Times New Roman" w:hAnsi="Times New Roman"/>
          <w:sz w:val="28"/>
          <w:szCs w:val="28"/>
        </w:rPr>
        <w:t xml:space="preserve"> Банка России. Разрешение на применение банковских методик управления рисками и моделей количественной оценки рисков в целях расчета нормативов достаточности капитала выдается Банком России по итогам проведения всесторонней оценки внутрибанковских рейтинговых систем, моделей количественной оценки компонентов кредитного риска и процессов по управлению кредитным риск</w:t>
      </w:r>
      <w:r w:rsidR="00EA3599">
        <w:rPr>
          <w:rFonts w:ascii="Times New Roman" w:hAnsi="Times New Roman"/>
          <w:sz w:val="28"/>
          <w:szCs w:val="28"/>
        </w:rPr>
        <w:t xml:space="preserve">ом (Положение Банка России от 6 августа </w:t>
      </w:r>
      <w:r w:rsidR="00AD0404" w:rsidRPr="00AD0404">
        <w:rPr>
          <w:rFonts w:ascii="Times New Roman" w:hAnsi="Times New Roman"/>
          <w:sz w:val="28"/>
          <w:szCs w:val="28"/>
        </w:rPr>
        <w:t>2015</w:t>
      </w:r>
      <w:r w:rsidR="007F073C">
        <w:rPr>
          <w:rFonts w:ascii="Times New Roman" w:hAnsi="Times New Roman"/>
          <w:sz w:val="28"/>
          <w:szCs w:val="28"/>
        </w:rPr>
        <w:t> </w:t>
      </w:r>
      <w:r w:rsidR="00EA3599">
        <w:rPr>
          <w:rFonts w:ascii="Times New Roman" w:hAnsi="Times New Roman"/>
          <w:sz w:val="28"/>
          <w:szCs w:val="28"/>
        </w:rPr>
        <w:t>года</w:t>
      </w:r>
      <w:r w:rsidR="00AD0404" w:rsidRPr="00AD0404">
        <w:rPr>
          <w:rFonts w:ascii="Times New Roman" w:hAnsi="Times New Roman"/>
          <w:sz w:val="28"/>
          <w:szCs w:val="28"/>
        </w:rPr>
        <w:t xml:space="preserve"> </w:t>
      </w:r>
      <w:r w:rsidR="00D20D08">
        <w:rPr>
          <w:rFonts w:ascii="Times New Roman" w:hAnsi="Times New Roman"/>
          <w:sz w:val="28"/>
          <w:szCs w:val="28"/>
        </w:rPr>
        <w:t>№ </w:t>
      </w:r>
      <w:r w:rsidR="00916A0F">
        <w:rPr>
          <w:rFonts w:ascii="Times New Roman" w:hAnsi="Times New Roman"/>
          <w:sz w:val="28"/>
          <w:szCs w:val="28"/>
        </w:rPr>
        <w:t>483-П);</w:t>
      </w:r>
    </w:p>
    <w:p w:rsidR="00AD0404" w:rsidRPr="006C5FC9" w:rsidRDefault="004C67D3" w:rsidP="006C5FC9">
      <w:pPr>
        <w:widowControl/>
        <w:numPr>
          <w:ilvl w:val="0"/>
          <w:numId w:val="11"/>
        </w:numPr>
        <w:tabs>
          <w:tab w:val="left" w:pos="993"/>
        </w:tabs>
        <w:autoSpaceDE w:val="0"/>
        <w:autoSpaceDN w:val="0"/>
        <w:adjustRightInd w:val="0"/>
        <w:ind w:left="0" w:firstLine="709"/>
        <w:jc w:val="both"/>
        <w:rPr>
          <w:rFonts w:ascii="Times New Roman" w:hAnsi="Times New Roman"/>
          <w:sz w:val="28"/>
          <w:szCs w:val="28"/>
        </w:rPr>
      </w:pPr>
      <w:r>
        <w:rPr>
          <w:rFonts w:ascii="Times New Roman" w:hAnsi="Times New Roman"/>
          <w:sz w:val="28"/>
          <w:szCs w:val="28"/>
        </w:rPr>
        <w:t>в</w:t>
      </w:r>
      <w:r w:rsidR="00AD0404" w:rsidRPr="00AD0404">
        <w:rPr>
          <w:rFonts w:ascii="Times New Roman" w:hAnsi="Times New Roman"/>
          <w:sz w:val="28"/>
          <w:szCs w:val="28"/>
        </w:rPr>
        <w:t xml:space="preserve"> целях внедрения в банковскую практику положений Компонента 2 «Надзорный процесс» Базеля II в 2015 году установлены требования к системам управления рисками и капиталом кредитных организаций, выполнение которых должно позволить кредитным организациям осуществлять всестороннюю оценку значимых и потенциальных рисков и обеспечивать достаточность капитала для их покрытия на постоянной основе (Указание Банка России от 15</w:t>
      </w:r>
      <w:r w:rsidR="002865C7">
        <w:rPr>
          <w:rFonts w:ascii="Times New Roman" w:hAnsi="Times New Roman"/>
          <w:sz w:val="28"/>
          <w:szCs w:val="28"/>
        </w:rPr>
        <w:t> </w:t>
      </w:r>
      <w:r w:rsidR="00EA3599">
        <w:rPr>
          <w:rFonts w:ascii="Times New Roman" w:hAnsi="Times New Roman"/>
          <w:sz w:val="28"/>
          <w:szCs w:val="28"/>
        </w:rPr>
        <w:t xml:space="preserve">апреля </w:t>
      </w:r>
      <w:r w:rsidR="00AD0404" w:rsidRPr="00AD0404">
        <w:rPr>
          <w:rFonts w:ascii="Times New Roman" w:hAnsi="Times New Roman"/>
          <w:sz w:val="28"/>
          <w:szCs w:val="28"/>
        </w:rPr>
        <w:t>2015</w:t>
      </w:r>
      <w:r w:rsidR="00EA3599">
        <w:rPr>
          <w:rFonts w:ascii="Times New Roman" w:hAnsi="Times New Roman"/>
          <w:sz w:val="28"/>
          <w:szCs w:val="28"/>
        </w:rPr>
        <w:t xml:space="preserve"> года</w:t>
      </w:r>
      <w:r w:rsidR="00AD0404" w:rsidRPr="00AD0404">
        <w:rPr>
          <w:rFonts w:ascii="Times New Roman" w:hAnsi="Times New Roman"/>
          <w:sz w:val="28"/>
          <w:szCs w:val="28"/>
        </w:rPr>
        <w:t xml:space="preserve"> </w:t>
      </w:r>
      <w:r w:rsidR="00D20D08">
        <w:rPr>
          <w:rFonts w:ascii="Times New Roman" w:hAnsi="Times New Roman"/>
          <w:sz w:val="28"/>
          <w:szCs w:val="28"/>
        </w:rPr>
        <w:t>№ </w:t>
      </w:r>
      <w:r w:rsidR="00AD0404" w:rsidRPr="00AD0404">
        <w:rPr>
          <w:rFonts w:ascii="Times New Roman" w:hAnsi="Times New Roman"/>
          <w:sz w:val="28"/>
          <w:szCs w:val="28"/>
        </w:rPr>
        <w:t>3624-У). Кредитные организации обязаны создавать системы управления рисками и капиталом путем реализации внутренних процедур оценки достаточности капитала (</w:t>
      </w:r>
      <w:r w:rsidR="00AD0404" w:rsidRPr="00445213">
        <w:rPr>
          <w:rFonts w:ascii="Times New Roman" w:hAnsi="Times New Roman"/>
          <w:sz w:val="28"/>
          <w:szCs w:val="28"/>
        </w:rPr>
        <w:t>ВПОДК)</w:t>
      </w:r>
      <w:r w:rsidR="006C5FC9" w:rsidRPr="00445213">
        <w:rPr>
          <w:rFonts w:ascii="Times New Roman" w:hAnsi="Times New Roman"/>
          <w:sz w:val="28"/>
          <w:szCs w:val="28"/>
        </w:rPr>
        <w:t>, предусматривающие</w:t>
      </w:r>
      <w:r w:rsidR="00AD0404" w:rsidRPr="00445213">
        <w:rPr>
          <w:rFonts w:ascii="Times New Roman" w:hAnsi="Times New Roman"/>
          <w:sz w:val="28"/>
          <w:szCs w:val="28"/>
        </w:rPr>
        <w:t xml:space="preserve"> </w:t>
      </w:r>
      <w:r w:rsidR="006C5FC9" w:rsidRPr="00445213">
        <w:rPr>
          <w:rFonts w:ascii="Times New Roman" w:hAnsi="Times New Roman"/>
          <w:sz w:val="28"/>
          <w:szCs w:val="28"/>
        </w:rPr>
        <w:t xml:space="preserve">в том числе оценку достаточности капитала в отношении процентного риска и риска концентрации. </w:t>
      </w:r>
      <w:r w:rsidR="00AD0404" w:rsidRPr="00445213">
        <w:rPr>
          <w:rFonts w:ascii="Times New Roman" w:hAnsi="Times New Roman"/>
          <w:sz w:val="28"/>
          <w:szCs w:val="28"/>
        </w:rPr>
        <w:t>Кредитные организации с активами не менее 500 мл</w:t>
      </w:r>
      <w:r w:rsidR="00EA3599" w:rsidRPr="00445213">
        <w:rPr>
          <w:rFonts w:ascii="Times New Roman" w:hAnsi="Times New Roman"/>
          <w:sz w:val="28"/>
          <w:szCs w:val="28"/>
        </w:rPr>
        <w:t>рд</w:t>
      </w:r>
      <w:r w:rsidR="00AD0404" w:rsidRPr="00445213">
        <w:rPr>
          <w:rFonts w:ascii="Times New Roman" w:hAnsi="Times New Roman"/>
          <w:sz w:val="28"/>
          <w:szCs w:val="28"/>
        </w:rPr>
        <w:t xml:space="preserve"> рублей должны привести свою деятельность в соответствие с требованиями Банка России на индивидуальном уровне в срок до 31 декабря 2015 года, на уровне банковской группы – до 31 декабря 2016</w:t>
      </w:r>
      <w:r w:rsidR="002865C7" w:rsidRPr="00445213">
        <w:rPr>
          <w:rFonts w:ascii="Times New Roman" w:hAnsi="Times New Roman"/>
          <w:sz w:val="28"/>
          <w:szCs w:val="28"/>
        </w:rPr>
        <w:t> </w:t>
      </w:r>
      <w:r w:rsidR="00AD0404" w:rsidRPr="00445213">
        <w:rPr>
          <w:rFonts w:ascii="Times New Roman" w:hAnsi="Times New Roman"/>
          <w:sz w:val="28"/>
          <w:szCs w:val="28"/>
        </w:rPr>
        <w:t xml:space="preserve">года, остальные кредитные организации </w:t>
      </w:r>
      <w:r w:rsidRPr="00445213">
        <w:rPr>
          <w:rFonts w:ascii="Times New Roman" w:hAnsi="Times New Roman"/>
          <w:sz w:val="28"/>
          <w:szCs w:val="28"/>
        </w:rPr>
        <w:t>−</w:t>
      </w:r>
      <w:r w:rsidR="00AD0404" w:rsidRPr="00445213">
        <w:rPr>
          <w:rFonts w:ascii="Times New Roman" w:hAnsi="Times New Roman"/>
          <w:sz w:val="28"/>
          <w:szCs w:val="28"/>
        </w:rPr>
        <w:t xml:space="preserve"> на индивидуальном уровне в срок до 31 декабря 2016 года, на уровне банковской группы – до 31 декабря 2017 года. Банком России определена методология надзорной оценки достаточности капитала кредитной организации и банковской группы в отношении значимых и потенциально значимых для них рисков, а также качества ВПОДК кредитной организации (ВПОДК группы)</w:t>
      </w:r>
      <w:r w:rsidR="006C5FC9" w:rsidRPr="00445213">
        <w:rPr>
          <w:rFonts w:ascii="Times New Roman" w:hAnsi="Times New Roman"/>
          <w:sz w:val="28"/>
          <w:szCs w:val="28"/>
        </w:rPr>
        <w:t xml:space="preserve"> (Указание Банка России от 7 декабря 2015 года №</w:t>
      </w:r>
      <w:r w:rsidR="00B338E4" w:rsidRPr="00445213">
        <w:rPr>
          <w:rFonts w:ascii="Times New Roman" w:hAnsi="Times New Roman"/>
          <w:sz w:val="28"/>
          <w:szCs w:val="28"/>
        </w:rPr>
        <w:t xml:space="preserve"> </w:t>
      </w:r>
      <w:r w:rsidR="006C5FC9" w:rsidRPr="00445213">
        <w:rPr>
          <w:rFonts w:ascii="Times New Roman" w:hAnsi="Times New Roman"/>
          <w:sz w:val="28"/>
          <w:szCs w:val="28"/>
        </w:rPr>
        <w:t>3883-У).</w:t>
      </w:r>
      <w:r w:rsidR="00AD0404" w:rsidRPr="00445213">
        <w:rPr>
          <w:rFonts w:ascii="Times New Roman" w:hAnsi="Times New Roman"/>
          <w:sz w:val="28"/>
          <w:szCs w:val="28"/>
        </w:rPr>
        <w:t xml:space="preserve"> В ходе оценки качества ВПОДК будет оцениваться соблюдение кредитными</w:t>
      </w:r>
      <w:r w:rsidR="00AD0404" w:rsidRPr="006C5FC9">
        <w:rPr>
          <w:rFonts w:ascii="Times New Roman" w:hAnsi="Times New Roman"/>
          <w:sz w:val="28"/>
          <w:szCs w:val="28"/>
        </w:rPr>
        <w:t xml:space="preserve"> организациями (банковскими группами) требований, установленных Банком России. Оценка качества ВПОДК будет производиться по результатам оценок организации ВПОДК, системы управления рисками, процедур управления капиталом, а также результатов выполнения ВПОДК кредитной организацией (банковской группой) путем отнесения кредитной организации (банковской группы) к одной из четырех оценочных категорий качества ВПОДК. Оценка достаточности капитала кредитной организации будет осуществляться исходя из результатов оценки качества ВПОДК кредитной организации с учетом </w:t>
      </w:r>
      <w:r w:rsidR="00AD0404" w:rsidRPr="006C5FC9">
        <w:rPr>
          <w:rFonts w:ascii="Times New Roman" w:hAnsi="Times New Roman"/>
          <w:sz w:val="28"/>
          <w:szCs w:val="28"/>
        </w:rPr>
        <w:lastRenderedPageBreak/>
        <w:t>оценки ее экономического положения. Оценка достаточности капитала банковской группы будет осуществляться по результатам оценки качества ВПОДК группы с учетом оценки достаточности капитала крупного участника банковской группы, являющегося кредитной организацией, головной кредитной организации банковской группы, а также с учетом выполнения банковской группой нормативов достаточности капитала банковской группы. По результатам оценки достаточности капитала кредитная организация (банковская группа) будет классифицирована в одну из пяти групп оценки достаточности капитала. Банком России по результатам оценки достаточности капитала кредитной организации (банковской группы) могут приниматься решения об установлении для кредитной организации (банковской группы) индивидуальных предельных значений но</w:t>
      </w:r>
      <w:r w:rsidRPr="006C5FC9">
        <w:rPr>
          <w:rFonts w:ascii="Times New Roman" w:hAnsi="Times New Roman"/>
          <w:sz w:val="28"/>
          <w:szCs w:val="28"/>
        </w:rPr>
        <w:t>рмативов достаточности капитала;</w:t>
      </w:r>
    </w:p>
    <w:p w:rsidR="00AD0404" w:rsidRPr="00445213" w:rsidRDefault="004C67D3" w:rsidP="002865C7">
      <w:pPr>
        <w:widowControl/>
        <w:numPr>
          <w:ilvl w:val="0"/>
          <w:numId w:val="11"/>
        </w:numPr>
        <w:tabs>
          <w:tab w:val="left" w:pos="993"/>
        </w:tabs>
        <w:autoSpaceDE w:val="0"/>
        <w:autoSpaceDN w:val="0"/>
        <w:adjustRightInd w:val="0"/>
        <w:ind w:left="0" w:firstLine="709"/>
        <w:jc w:val="both"/>
        <w:rPr>
          <w:rFonts w:ascii="Times New Roman" w:hAnsi="Times New Roman"/>
          <w:sz w:val="28"/>
          <w:szCs w:val="28"/>
        </w:rPr>
      </w:pPr>
      <w:r w:rsidRPr="006C5FC9">
        <w:rPr>
          <w:rFonts w:ascii="Times New Roman" w:hAnsi="Times New Roman"/>
          <w:sz w:val="28"/>
          <w:szCs w:val="28"/>
        </w:rPr>
        <w:t>у</w:t>
      </w:r>
      <w:r w:rsidR="00AD0404" w:rsidRPr="006C5FC9">
        <w:rPr>
          <w:rFonts w:ascii="Times New Roman" w:hAnsi="Times New Roman"/>
          <w:sz w:val="28"/>
          <w:szCs w:val="28"/>
        </w:rPr>
        <w:t xml:space="preserve">точнены подходы к оценке </w:t>
      </w:r>
      <w:r w:rsidRPr="006C5FC9">
        <w:rPr>
          <w:rFonts w:ascii="Times New Roman" w:hAnsi="Times New Roman"/>
          <w:sz w:val="28"/>
          <w:szCs w:val="28"/>
        </w:rPr>
        <w:t>экономического положения банков.</w:t>
      </w:r>
      <w:r w:rsidR="00AD0404" w:rsidRPr="006C5FC9">
        <w:rPr>
          <w:rFonts w:ascii="Times New Roman" w:hAnsi="Times New Roman"/>
          <w:sz w:val="28"/>
          <w:szCs w:val="28"/>
        </w:rPr>
        <w:t xml:space="preserve"> </w:t>
      </w:r>
      <w:r w:rsidRPr="006C5FC9">
        <w:rPr>
          <w:rFonts w:ascii="Times New Roman" w:hAnsi="Times New Roman"/>
          <w:sz w:val="28"/>
          <w:szCs w:val="28"/>
        </w:rPr>
        <w:t>В</w:t>
      </w:r>
      <w:r w:rsidR="00AD0404" w:rsidRPr="006C5FC9">
        <w:rPr>
          <w:rFonts w:ascii="Times New Roman" w:hAnsi="Times New Roman"/>
          <w:sz w:val="28"/>
          <w:szCs w:val="28"/>
        </w:rPr>
        <w:t xml:space="preserve"> частности, перечень критериев, на основании которых осуществляется оценка экономического положения банков, дополнен показателем риска концентрации </w:t>
      </w:r>
      <w:r w:rsidRPr="006C5FC9">
        <w:rPr>
          <w:rFonts w:ascii="Times New Roman" w:hAnsi="Times New Roman"/>
          <w:sz w:val="28"/>
          <w:szCs w:val="28"/>
        </w:rPr>
        <w:t>и показателем процентного риска</w:t>
      </w:r>
      <w:r w:rsidR="00AD0404" w:rsidRPr="006C5FC9">
        <w:rPr>
          <w:rFonts w:ascii="Times New Roman" w:hAnsi="Times New Roman"/>
          <w:sz w:val="28"/>
          <w:szCs w:val="28"/>
        </w:rPr>
        <w:t xml:space="preserve"> и установлен порядок определения и присвоения балльных оценок указанным показателям (Указание Банка России от 30</w:t>
      </w:r>
      <w:r w:rsidR="00EA3599" w:rsidRPr="006C5FC9">
        <w:rPr>
          <w:rFonts w:ascii="Times New Roman" w:hAnsi="Times New Roman"/>
          <w:sz w:val="28"/>
          <w:szCs w:val="28"/>
        </w:rPr>
        <w:t xml:space="preserve"> апреля 2008 года </w:t>
      </w:r>
      <w:r w:rsidR="00D20D08" w:rsidRPr="006C5FC9">
        <w:rPr>
          <w:rFonts w:ascii="Times New Roman" w:hAnsi="Times New Roman"/>
          <w:sz w:val="28"/>
          <w:szCs w:val="28"/>
        </w:rPr>
        <w:t>№ </w:t>
      </w:r>
      <w:r w:rsidR="00AD0404" w:rsidRPr="006C5FC9">
        <w:rPr>
          <w:rFonts w:ascii="Times New Roman" w:hAnsi="Times New Roman"/>
          <w:sz w:val="28"/>
          <w:szCs w:val="28"/>
        </w:rPr>
        <w:t xml:space="preserve">2005-У). Оценка показателя процентного риска </w:t>
      </w:r>
      <w:r w:rsidRPr="006C5FC9">
        <w:rPr>
          <w:rFonts w:ascii="Times New Roman" w:hAnsi="Times New Roman"/>
          <w:sz w:val="28"/>
          <w:szCs w:val="28"/>
        </w:rPr>
        <w:t>будет осуществляться</w:t>
      </w:r>
      <w:r w:rsidR="00AD0404" w:rsidRPr="006C5FC9">
        <w:rPr>
          <w:rFonts w:ascii="Times New Roman" w:hAnsi="Times New Roman"/>
          <w:sz w:val="28"/>
          <w:szCs w:val="28"/>
        </w:rPr>
        <w:t xml:space="preserve"> начиная с 1 июля 2016 года, а показателя риска концентрации по банкам, размер активов которых со</w:t>
      </w:r>
      <w:r w:rsidR="00EA3599" w:rsidRPr="006C5FC9">
        <w:rPr>
          <w:rFonts w:ascii="Times New Roman" w:hAnsi="Times New Roman"/>
          <w:sz w:val="28"/>
          <w:szCs w:val="28"/>
        </w:rPr>
        <w:t>ставляет не менее 500 млрд</w:t>
      </w:r>
      <w:r w:rsidR="00AD0404" w:rsidRPr="006C5FC9">
        <w:rPr>
          <w:rFonts w:ascii="Times New Roman" w:hAnsi="Times New Roman"/>
          <w:sz w:val="28"/>
          <w:szCs w:val="28"/>
        </w:rPr>
        <w:t xml:space="preserve"> рублей</w:t>
      </w:r>
      <w:r w:rsidRPr="006C5FC9">
        <w:rPr>
          <w:rFonts w:ascii="Times New Roman" w:hAnsi="Times New Roman"/>
          <w:sz w:val="28"/>
          <w:szCs w:val="28"/>
        </w:rPr>
        <w:t>,</w:t>
      </w:r>
      <w:r w:rsidR="00AD0404" w:rsidRPr="006C5FC9">
        <w:rPr>
          <w:rFonts w:ascii="Times New Roman" w:hAnsi="Times New Roman"/>
          <w:sz w:val="28"/>
          <w:szCs w:val="28"/>
        </w:rPr>
        <w:t xml:space="preserve"> </w:t>
      </w:r>
      <w:r w:rsidR="00EA3599" w:rsidRPr="006C5FC9">
        <w:rPr>
          <w:rFonts w:ascii="Times New Roman" w:hAnsi="Times New Roman"/>
          <w:sz w:val="28"/>
          <w:szCs w:val="28"/>
        </w:rPr>
        <w:t>–</w:t>
      </w:r>
      <w:r w:rsidR="00677773">
        <w:rPr>
          <w:rFonts w:ascii="Times New Roman" w:hAnsi="Times New Roman"/>
          <w:sz w:val="28"/>
          <w:szCs w:val="28"/>
          <w:highlight w:val="lightGray"/>
        </w:rPr>
        <w:t xml:space="preserve"> </w:t>
      </w:r>
      <w:r w:rsidR="00330792" w:rsidRPr="00445213">
        <w:rPr>
          <w:rFonts w:ascii="Times New Roman" w:hAnsi="Times New Roman"/>
          <w:sz w:val="28"/>
          <w:szCs w:val="28"/>
        </w:rPr>
        <w:t>по </w:t>
      </w:r>
      <w:r w:rsidR="00445213">
        <w:rPr>
          <w:rFonts w:ascii="Times New Roman" w:hAnsi="Times New Roman"/>
          <w:sz w:val="28"/>
          <w:szCs w:val="28"/>
        </w:rPr>
        <w:t xml:space="preserve">состоянию на </w:t>
      </w:r>
      <w:r w:rsidR="006C5FC9" w:rsidRPr="00445213">
        <w:rPr>
          <w:rFonts w:ascii="Times New Roman" w:hAnsi="Times New Roman"/>
          <w:sz w:val="28"/>
          <w:szCs w:val="28"/>
        </w:rPr>
        <w:t>1 апреля 2017 года, для остальных банков –</w:t>
      </w:r>
      <w:r w:rsidR="00330792" w:rsidRPr="00445213">
        <w:rPr>
          <w:rFonts w:ascii="Times New Roman" w:hAnsi="Times New Roman"/>
          <w:sz w:val="28"/>
          <w:szCs w:val="28"/>
        </w:rPr>
        <w:t xml:space="preserve"> по состоянию на 1 </w:t>
      </w:r>
      <w:r w:rsidR="006C5FC9" w:rsidRPr="00445213">
        <w:rPr>
          <w:rFonts w:ascii="Times New Roman" w:hAnsi="Times New Roman"/>
          <w:sz w:val="28"/>
          <w:szCs w:val="28"/>
        </w:rPr>
        <w:t>октября 2017 года</w:t>
      </w:r>
      <w:r w:rsidRPr="00445213">
        <w:rPr>
          <w:rFonts w:ascii="Times New Roman" w:hAnsi="Times New Roman"/>
          <w:sz w:val="28"/>
          <w:szCs w:val="28"/>
        </w:rPr>
        <w:t>;</w:t>
      </w:r>
    </w:p>
    <w:p w:rsidR="00AD0404" w:rsidRPr="00AD0404" w:rsidRDefault="004C67D3" w:rsidP="002865C7">
      <w:pPr>
        <w:widowControl/>
        <w:numPr>
          <w:ilvl w:val="0"/>
          <w:numId w:val="11"/>
        </w:numPr>
        <w:tabs>
          <w:tab w:val="left" w:pos="993"/>
        </w:tabs>
        <w:ind w:left="0" w:firstLine="709"/>
        <w:jc w:val="both"/>
        <w:rPr>
          <w:rFonts w:ascii="Times New Roman" w:hAnsi="Times New Roman"/>
          <w:sz w:val="28"/>
          <w:szCs w:val="28"/>
        </w:rPr>
      </w:pPr>
      <w:r>
        <w:rPr>
          <w:rFonts w:ascii="Times New Roman" w:hAnsi="Times New Roman"/>
          <w:sz w:val="28"/>
          <w:szCs w:val="28"/>
        </w:rPr>
        <w:t>в</w:t>
      </w:r>
      <w:r w:rsidR="00AD0404" w:rsidRPr="00AD0404">
        <w:rPr>
          <w:rFonts w:ascii="Times New Roman" w:hAnsi="Times New Roman"/>
          <w:sz w:val="28"/>
          <w:szCs w:val="28"/>
        </w:rPr>
        <w:t xml:space="preserve"> рамках регулирования рыночного риска установлен отдельный подход к оценке специального процентного риска по инструментам секьюритизации и повторной секьюритизации; введено требование о расчете процентного риска по кредитным производным финансовым инструментам; установлено требование к покрытию капиталом товарного риска; внесены изменения в классификацию ценных бумаг при расчете специального и общего процентного риска; по опционам предусмотрено покрытие капиталом величин гамма-риска и вега-риска, включаемых в расчет величин процентного, фондового, валютного или товарного рисков в зависимости от вида базисного (базового)</w:t>
      </w:r>
      <w:r w:rsidR="00D20D08">
        <w:rPr>
          <w:rFonts w:ascii="Times New Roman" w:hAnsi="Times New Roman"/>
          <w:sz w:val="28"/>
          <w:szCs w:val="28"/>
        </w:rPr>
        <w:t xml:space="preserve"> </w:t>
      </w:r>
      <w:r w:rsidR="00AD0404" w:rsidRPr="00AD0404">
        <w:rPr>
          <w:rFonts w:ascii="Times New Roman" w:hAnsi="Times New Roman"/>
          <w:sz w:val="28"/>
          <w:szCs w:val="28"/>
        </w:rPr>
        <w:t>актива опциона; введено требование о проведении корректировки справедливой стоимости низколиквидных пози</w:t>
      </w:r>
      <w:r w:rsidR="00EA3599">
        <w:rPr>
          <w:rFonts w:ascii="Times New Roman" w:hAnsi="Times New Roman"/>
          <w:sz w:val="28"/>
          <w:szCs w:val="28"/>
        </w:rPr>
        <w:t xml:space="preserve">ций (Положение Банка России от </w:t>
      </w:r>
      <w:r w:rsidR="00AD0404" w:rsidRPr="00AD0404">
        <w:rPr>
          <w:rFonts w:ascii="Times New Roman" w:hAnsi="Times New Roman"/>
          <w:sz w:val="28"/>
          <w:szCs w:val="28"/>
        </w:rPr>
        <w:t>3</w:t>
      </w:r>
      <w:r w:rsidR="00EA3599">
        <w:rPr>
          <w:rFonts w:ascii="Times New Roman" w:hAnsi="Times New Roman"/>
          <w:sz w:val="28"/>
          <w:szCs w:val="28"/>
        </w:rPr>
        <w:t xml:space="preserve"> декабря 2015 года</w:t>
      </w:r>
      <w:r w:rsidR="00AD0404" w:rsidRPr="00AD0404">
        <w:rPr>
          <w:rFonts w:ascii="Times New Roman" w:hAnsi="Times New Roman"/>
          <w:sz w:val="28"/>
          <w:szCs w:val="28"/>
        </w:rPr>
        <w:t xml:space="preserve"> </w:t>
      </w:r>
      <w:r w:rsidR="00D20D08">
        <w:rPr>
          <w:rFonts w:ascii="Times New Roman" w:hAnsi="Times New Roman"/>
          <w:sz w:val="28"/>
          <w:szCs w:val="28"/>
        </w:rPr>
        <w:t>№ </w:t>
      </w:r>
      <w:r>
        <w:rPr>
          <w:rFonts w:ascii="Times New Roman" w:hAnsi="Times New Roman"/>
          <w:sz w:val="28"/>
          <w:szCs w:val="28"/>
        </w:rPr>
        <w:t>511-П);</w:t>
      </w:r>
    </w:p>
    <w:p w:rsidR="00AD0404" w:rsidRPr="00AD0404" w:rsidRDefault="004C67D3" w:rsidP="002865C7">
      <w:pPr>
        <w:widowControl/>
        <w:numPr>
          <w:ilvl w:val="0"/>
          <w:numId w:val="11"/>
        </w:numPr>
        <w:tabs>
          <w:tab w:val="left" w:pos="993"/>
        </w:tabs>
        <w:autoSpaceDE w:val="0"/>
        <w:autoSpaceDN w:val="0"/>
        <w:adjustRightInd w:val="0"/>
        <w:ind w:left="0" w:firstLine="709"/>
        <w:jc w:val="both"/>
        <w:rPr>
          <w:rFonts w:ascii="Times New Roman" w:hAnsi="Times New Roman"/>
          <w:sz w:val="28"/>
          <w:szCs w:val="28"/>
        </w:rPr>
      </w:pPr>
      <w:r>
        <w:rPr>
          <w:rFonts w:ascii="Times New Roman" w:hAnsi="Times New Roman"/>
          <w:sz w:val="28"/>
          <w:szCs w:val="28"/>
        </w:rPr>
        <w:t>в</w:t>
      </w:r>
      <w:r w:rsidR="00AD0404" w:rsidRPr="00AD0404">
        <w:rPr>
          <w:rFonts w:ascii="Times New Roman" w:hAnsi="Times New Roman"/>
          <w:sz w:val="28"/>
          <w:szCs w:val="28"/>
        </w:rPr>
        <w:t xml:space="preserve"> части регулирования рисков ипотечного кредитования и кредитного риска предприняты меры, обеспечивающие возможность в большей степени дифференцировать ипотечное кредитование по уровню риска при расчете обязательных нормативов путем выделения наиболее и наименее рискованных частей портфелей ипотечных жилищных ссуд. Так, в дополнение к уже действующим коэффициентам 50 и 70</w:t>
      </w:r>
      <w:r w:rsidR="00D20D08">
        <w:rPr>
          <w:rFonts w:ascii="Times New Roman" w:hAnsi="Times New Roman"/>
          <w:sz w:val="28"/>
          <w:szCs w:val="28"/>
        </w:rPr>
        <w:t> %</w:t>
      </w:r>
      <w:r w:rsidR="00AD0404" w:rsidRPr="00AD0404">
        <w:rPr>
          <w:rFonts w:ascii="Times New Roman" w:hAnsi="Times New Roman"/>
          <w:sz w:val="28"/>
          <w:szCs w:val="28"/>
        </w:rPr>
        <w:t xml:space="preserve"> для ипотечных ссуд с пониженным уровнем риска и 100</w:t>
      </w:r>
      <w:r w:rsidR="00D20D08">
        <w:rPr>
          <w:rFonts w:ascii="Times New Roman" w:hAnsi="Times New Roman"/>
          <w:sz w:val="28"/>
          <w:szCs w:val="28"/>
        </w:rPr>
        <w:t> %</w:t>
      </w:r>
      <w:r w:rsidR="00AD0404" w:rsidRPr="00AD0404">
        <w:rPr>
          <w:rFonts w:ascii="Times New Roman" w:hAnsi="Times New Roman"/>
          <w:sz w:val="28"/>
          <w:szCs w:val="28"/>
        </w:rPr>
        <w:t xml:space="preserve"> д</w:t>
      </w:r>
      <w:r w:rsidR="00EA3599">
        <w:rPr>
          <w:rFonts w:ascii="Times New Roman" w:hAnsi="Times New Roman"/>
          <w:sz w:val="28"/>
          <w:szCs w:val="28"/>
        </w:rPr>
        <w:t xml:space="preserve">ля прочих ипотечных кредитов с </w:t>
      </w:r>
      <w:r w:rsidR="00AD0404" w:rsidRPr="00AD0404">
        <w:rPr>
          <w:rFonts w:ascii="Times New Roman" w:hAnsi="Times New Roman"/>
          <w:sz w:val="28"/>
          <w:szCs w:val="28"/>
        </w:rPr>
        <w:t>1</w:t>
      </w:r>
      <w:r w:rsidR="00EA3599">
        <w:rPr>
          <w:rFonts w:ascii="Times New Roman" w:hAnsi="Times New Roman"/>
          <w:sz w:val="28"/>
          <w:szCs w:val="28"/>
        </w:rPr>
        <w:t xml:space="preserve"> января </w:t>
      </w:r>
      <w:r w:rsidR="00AD0404" w:rsidRPr="00AD0404">
        <w:rPr>
          <w:rFonts w:ascii="Times New Roman" w:hAnsi="Times New Roman"/>
          <w:sz w:val="28"/>
          <w:szCs w:val="28"/>
        </w:rPr>
        <w:t>2016</w:t>
      </w:r>
      <w:r w:rsidR="00EA3599">
        <w:rPr>
          <w:rFonts w:ascii="Times New Roman" w:hAnsi="Times New Roman"/>
          <w:sz w:val="28"/>
          <w:szCs w:val="28"/>
        </w:rPr>
        <w:t xml:space="preserve"> года</w:t>
      </w:r>
      <w:r w:rsidR="00AD0404" w:rsidRPr="00AD0404">
        <w:rPr>
          <w:rFonts w:ascii="Times New Roman" w:hAnsi="Times New Roman"/>
          <w:sz w:val="28"/>
          <w:szCs w:val="28"/>
        </w:rPr>
        <w:t xml:space="preserve"> введен новый ко</w:t>
      </w:r>
      <w:r w:rsidR="00EA3599">
        <w:rPr>
          <w:rFonts w:ascii="Times New Roman" w:hAnsi="Times New Roman"/>
          <w:sz w:val="28"/>
          <w:szCs w:val="28"/>
        </w:rPr>
        <w:t xml:space="preserve">эффициент взвешивания по риску </w:t>
      </w:r>
      <w:r w:rsidR="00EA3599" w:rsidRPr="003A414E">
        <w:rPr>
          <w:rFonts w:ascii="Times New Roman" w:hAnsi="Times New Roman"/>
          <w:sz w:val="28"/>
          <w:szCs w:val="28"/>
        </w:rPr>
        <w:t>–</w:t>
      </w:r>
      <w:r w:rsidR="00AD0404" w:rsidRPr="00AD0404">
        <w:rPr>
          <w:rFonts w:ascii="Times New Roman" w:hAnsi="Times New Roman"/>
          <w:sz w:val="28"/>
          <w:szCs w:val="28"/>
        </w:rPr>
        <w:t xml:space="preserve"> 35</w:t>
      </w:r>
      <w:r w:rsidR="00D20D08">
        <w:rPr>
          <w:rFonts w:ascii="Times New Roman" w:hAnsi="Times New Roman"/>
          <w:sz w:val="28"/>
          <w:szCs w:val="28"/>
        </w:rPr>
        <w:t> %</w:t>
      </w:r>
      <w:r w:rsidR="00AD0404" w:rsidRPr="00AD0404">
        <w:rPr>
          <w:rFonts w:ascii="Times New Roman" w:hAnsi="Times New Roman"/>
          <w:sz w:val="28"/>
          <w:szCs w:val="28"/>
        </w:rPr>
        <w:t xml:space="preserve"> для ипотеки с низким уровнем риска, при которой величина основного долга не превышает 50 млн руб</w:t>
      </w:r>
      <w:r w:rsidR="00EA3599">
        <w:rPr>
          <w:rFonts w:ascii="Times New Roman" w:hAnsi="Times New Roman"/>
          <w:sz w:val="28"/>
          <w:szCs w:val="28"/>
        </w:rPr>
        <w:t>лей</w:t>
      </w:r>
      <w:r w:rsidR="00AD0404" w:rsidRPr="00AD0404">
        <w:rPr>
          <w:rFonts w:ascii="Times New Roman" w:hAnsi="Times New Roman"/>
          <w:sz w:val="28"/>
          <w:szCs w:val="28"/>
        </w:rPr>
        <w:t>, соотношение величины основного долга по ссуде и текущей справедливой стоимости предмета залога на дату выдачи ссуды или дату расчета нормативов (показатель LTV) составляет не более 50</w:t>
      </w:r>
      <w:r w:rsidR="00D20D08">
        <w:rPr>
          <w:rFonts w:ascii="Times New Roman" w:hAnsi="Times New Roman"/>
          <w:sz w:val="28"/>
          <w:szCs w:val="28"/>
        </w:rPr>
        <w:t> %</w:t>
      </w:r>
      <w:r w:rsidR="00AD0404" w:rsidRPr="00AD0404">
        <w:rPr>
          <w:rFonts w:ascii="Times New Roman" w:hAnsi="Times New Roman"/>
          <w:sz w:val="28"/>
          <w:szCs w:val="28"/>
        </w:rPr>
        <w:t>; соотношение совокупного годового дохода заемщика и совокупной годовой суммы платежей по основному долгу и процентам на</w:t>
      </w:r>
      <w:r w:rsidR="00EA3599">
        <w:rPr>
          <w:rFonts w:ascii="Times New Roman" w:hAnsi="Times New Roman"/>
          <w:sz w:val="28"/>
          <w:szCs w:val="28"/>
        </w:rPr>
        <w:t xml:space="preserve"> дату выдачи ссуды превышает 3</w:t>
      </w:r>
      <w:r w:rsidR="00AD0404" w:rsidRPr="00AD0404">
        <w:rPr>
          <w:rFonts w:ascii="Times New Roman" w:hAnsi="Times New Roman"/>
          <w:sz w:val="28"/>
          <w:szCs w:val="28"/>
        </w:rPr>
        <w:t>. В марте 2015 года был введен коэффициент 300</w:t>
      </w:r>
      <w:r w:rsidR="00D20D08">
        <w:rPr>
          <w:rFonts w:ascii="Times New Roman" w:hAnsi="Times New Roman"/>
          <w:sz w:val="28"/>
          <w:szCs w:val="28"/>
        </w:rPr>
        <w:t> %</w:t>
      </w:r>
      <w:r w:rsidR="00AD0404" w:rsidRPr="00AD0404">
        <w:rPr>
          <w:rFonts w:ascii="Times New Roman" w:hAnsi="Times New Roman"/>
          <w:sz w:val="28"/>
          <w:szCs w:val="28"/>
        </w:rPr>
        <w:t xml:space="preserve"> для ипотечных ссуд в инос</w:t>
      </w:r>
      <w:r w:rsidR="00EA3599">
        <w:rPr>
          <w:rFonts w:ascii="Times New Roman" w:hAnsi="Times New Roman"/>
          <w:sz w:val="28"/>
          <w:szCs w:val="28"/>
        </w:rPr>
        <w:t xml:space="preserve">транной валюте, выданных после </w:t>
      </w:r>
      <w:r w:rsidR="00AD0404" w:rsidRPr="00AD0404">
        <w:rPr>
          <w:rFonts w:ascii="Times New Roman" w:hAnsi="Times New Roman"/>
          <w:sz w:val="28"/>
          <w:szCs w:val="28"/>
        </w:rPr>
        <w:t>1</w:t>
      </w:r>
      <w:r w:rsidR="00EA3599">
        <w:rPr>
          <w:rFonts w:ascii="Times New Roman" w:hAnsi="Times New Roman"/>
          <w:sz w:val="28"/>
          <w:szCs w:val="28"/>
        </w:rPr>
        <w:t xml:space="preserve"> апреля </w:t>
      </w:r>
      <w:r w:rsidR="00AD0404" w:rsidRPr="00AD0404">
        <w:rPr>
          <w:rFonts w:ascii="Times New Roman" w:hAnsi="Times New Roman"/>
          <w:sz w:val="28"/>
          <w:szCs w:val="28"/>
        </w:rPr>
        <w:t>2015</w:t>
      </w:r>
      <w:r w:rsidR="00EA3599">
        <w:rPr>
          <w:rFonts w:ascii="Times New Roman" w:hAnsi="Times New Roman"/>
          <w:sz w:val="28"/>
          <w:szCs w:val="28"/>
        </w:rPr>
        <w:t xml:space="preserve"> года</w:t>
      </w:r>
      <w:r w:rsidR="00AD0404" w:rsidRPr="00AD0404">
        <w:rPr>
          <w:rFonts w:ascii="Times New Roman" w:hAnsi="Times New Roman"/>
          <w:sz w:val="28"/>
          <w:szCs w:val="28"/>
        </w:rPr>
        <w:t>. Кроме того, кредитным организациям предоставлена возможность учитывать ипотечное страхование в качестве фактора снижения риска по ипотечным кредитам. Отменено требование о применении коэффициента риска 110</w:t>
      </w:r>
      <w:r w:rsidR="00D20D08">
        <w:rPr>
          <w:rFonts w:ascii="Times New Roman" w:hAnsi="Times New Roman"/>
          <w:sz w:val="28"/>
          <w:szCs w:val="28"/>
        </w:rPr>
        <w:t> %</w:t>
      </w:r>
      <w:r w:rsidR="00AD0404" w:rsidRPr="00AD0404">
        <w:rPr>
          <w:rFonts w:ascii="Times New Roman" w:hAnsi="Times New Roman"/>
          <w:sz w:val="28"/>
          <w:szCs w:val="28"/>
        </w:rPr>
        <w:t xml:space="preserve"> в отношении необеспеченных потребительских ссуд, предоставленных в российских рублях, с величиной полной стоимости кредита от 25 до 35</w:t>
      </w:r>
      <w:r w:rsidR="00D20D08">
        <w:rPr>
          <w:rFonts w:ascii="Times New Roman" w:hAnsi="Times New Roman"/>
          <w:sz w:val="28"/>
          <w:szCs w:val="28"/>
        </w:rPr>
        <w:t> %</w:t>
      </w:r>
      <w:r w:rsidR="00AD0404" w:rsidRPr="00AD0404">
        <w:rPr>
          <w:rFonts w:ascii="Times New Roman" w:hAnsi="Times New Roman"/>
          <w:sz w:val="28"/>
          <w:szCs w:val="28"/>
        </w:rPr>
        <w:t>. Повышен до 300</w:t>
      </w:r>
      <w:r w:rsidR="00D20D08">
        <w:rPr>
          <w:rFonts w:ascii="Times New Roman" w:hAnsi="Times New Roman"/>
          <w:sz w:val="28"/>
          <w:szCs w:val="28"/>
        </w:rPr>
        <w:t> %</w:t>
      </w:r>
      <w:r w:rsidR="00AD0404" w:rsidRPr="00AD0404">
        <w:rPr>
          <w:rFonts w:ascii="Times New Roman" w:hAnsi="Times New Roman"/>
          <w:sz w:val="28"/>
          <w:szCs w:val="28"/>
        </w:rPr>
        <w:t xml:space="preserve"> коэффициент риска по кредитам, выданным физическим ли</w:t>
      </w:r>
      <w:r w:rsidR="00EA3599">
        <w:rPr>
          <w:rFonts w:ascii="Times New Roman" w:hAnsi="Times New Roman"/>
          <w:sz w:val="28"/>
          <w:szCs w:val="28"/>
        </w:rPr>
        <w:t xml:space="preserve">цам в иностранной валюте после </w:t>
      </w:r>
      <w:r w:rsidR="00AD0404" w:rsidRPr="00AD0404">
        <w:rPr>
          <w:rFonts w:ascii="Times New Roman" w:hAnsi="Times New Roman"/>
          <w:sz w:val="28"/>
          <w:szCs w:val="28"/>
        </w:rPr>
        <w:t>1</w:t>
      </w:r>
      <w:r w:rsidR="00EA3599">
        <w:rPr>
          <w:rFonts w:ascii="Times New Roman" w:hAnsi="Times New Roman"/>
          <w:sz w:val="28"/>
          <w:szCs w:val="28"/>
        </w:rPr>
        <w:t xml:space="preserve"> августа 2</w:t>
      </w:r>
      <w:r w:rsidR="00AD0404" w:rsidRPr="00AD0404">
        <w:rPr>
          <w:rFonts w:ascii="Times New Roman" w:hAnsi="Times New Roman"/>
          <w:sz w:val="28"/>
          <w:szCs w:val="28"/>
        </w:rPr>
        <w:t>015</w:t>
      </w:r>
      <w:r w:rsidR="00EA3599">
        <w:rPr>
          <w:rFonts w:ascii="Times New Roman" w:hAnsi="Times New Roman"/>
          <w:sz w:val="28"/>
          <w:szCs w:val="28"/>
        </w:rPr>
        <w:t xml:space="preserve"> года</w:t>
      </w:r>
      <w:r w:rsidR="00AD0404" w:rsidRPr="00AD0404">
        <w:rPr>
          <w:rFonts w:ascii="Times New Roman" w:hAnsi="Times New Roman"/>
          <w:sz w:val="28"/>
          <w:szCs w:val="28"/>
        </w:rPr>
        <w:t xml:space="preserve">. Предоставлена возможность учитывать обеспечение в виде гарантий </w:t>
      </w:r>
      <w:r>
        <w:rPr>
          <w:rFonts w:ascii="Times New Roman" w:hAnsi="Times New Roman"/>
          <w:sz w:val="28"/>
          <w:szCs w:val="28"/>
        </w:rPr>
        <w:t>(поручительств) юридических лиц</w:t>
      </w:r>
      <w:r w:rsidR="00AD0404" w:rsidRPr="00AD0404">
        <w:rPr>
          <w:rFonts w:ascii="Times New Roman" w:hAnsi="Times New Roman"/>
          <w:sz w:val="28"/>
          <w:szCs w:val="28"/>
        </w:rPr>
        <w:t xml:space="preserve"> в части, по которой исполнение обязательств обеспечено </w:t>
      </w:r>
      <w:r>
        <w:rPr>
          <w:rFonts w:ascii="Times New Roman" w:hAnsi="Times New Roman"/>
          <w:sz w:val="28"/>
          <w:szCs w:val="28"/>
        </w:rPr>
        <w:t>гарантиями Российской Федерации;</w:t>
      </w:r>
    </w:p>
    <w:p w:rsidR="00AD0404" w:rsidRPr="00AD0404" w:rsidRDefault="004C67D3" w:rsidP="002865C7">
      <w:pPr>
        <w:widowControl/>
        <w:numPr>
          <w:ilvl w:val="0"/>
          <w:numId w:val="11"/>
        </w:numPr>
        <w:tabs>
          <w:tab w:val="left" w:pos="993"/>
        </w:tabs>
        <w:autoSpaceDE w:val="0"/>
        <w:autoSpaceDN w:val="0"/>
        <w:adjustRightInd w:val="0"/>
        <w:ind w:left="0" w:firstLine="709"/>
        <w:jc w:val="both"/>
        <w:rPr>
          <w:rFonts w:ascii="Times New Roman" w:hAnsi="Times New Roman"/>
          <w:sz w:val="28"/>
          <w:szCs w:val="28"/>
        </w:rPr>
      </w:pPr>
      <w:r>
        <w:rPr>
          <w:rFonts w:ascii="Times New Roman" w:hAnsi="Times New Roman"/>
          <w:sz w:val="28"/>
          <w:szCs w:val="28"/>
        </w:rPr>
        <w:t>в</w:t>
      </w:r>
      <w:r w:rsidR="00AD0404" w:rsidRPr="00AD0404">
        <w:rPr>
          <w:rFonts w:ascii="Times New Roman" w:hAnsi="Times New Roman"/>
          <w:sz w:val="28"/>
          <w:szCs w:val="28"/>
        </w:rPr>
        <w:t xml:space="preserve"> целях регулирования рисков по операциям кредитных организаций </w:t>
      </w:r>
      <w:r w:rsidR="00EA3599" w:rsidRPr="003A414E">
        <w:rPr>
          <w:rFonts w:ascii="Times New Roman" w:hAnsi="Times New Roman"/>
          <w:sz w:val="28"/>
          <w:szCs w:val="28"/>
        </w:rPr>
        <w:t>–</w:t>
      </w:r>
      <w:r w:rsidR="00AD0404" w:rsidRPr="00AD0404">
        <w:rPr>
          <w:rFonts w:ascii="Times New Roman" w:hAnsi="Times New Roman"/>
          <w:sz w:val="28"/>
          <w:szCs w:val="28"/>
        </w:rPr>
        <w:t xml:space="preserve"> центральных контрагентов для кредитных организаций, осуществляющих функц</w:t>
      </w:r>
      <w:r w:rsidR="00EA3599">
        <w:rPr>
          <w:rFonts w:ascii="Times New Roman" w:hAnsi="Times New Roman"/>
          <w:sz w:val="28"/>
          <w:szCs w:val="28"/>
        </w:rPr>
        <w:t xml:space="preserve">ии центрального контрагента, с </w:t>
      </w:r>
      <w:r w:rsidR="00AD0404" w:rsidRPr="00AD0404">
        <w:rPr>
          <w:rFonts w:ascii="Times New Roman" w:hAnsi="Times New Roman"/>
          <w:sz w:val="28"/>
          <w:szCs w:val="28"/>
        </w:rPr>
        <w:t>1</w:t>
      </w:r>
      <w:r w:rsidR="00EA3599">
        <w:rPr>
          <w:rFonts w:ascii="Times New Roman" w:hAnsi="Times New Roman"/>
          <w:sz w:val="28"/>
          <w:szCs w:val="28"/>
        </w:rPr>
        <w:t xml:space="preserve"> ноября </w:t>
      </w:r>
      <w:r w:rsidR="00AD0404" w:rsidRPr="00AD0404">
        <w:rPr>
          <w:rFonts w:ascii="Times New Roman" w:hAnsi="Times New Roman"/>
          <w:sz w:val="28"/>
          <w:szCs w:val="28"/>
        </w:rPr>
        <w:t>2015</w:t>
      </w:r>
      <w:r w:rsidR="00EA3599">
        <w:rPr>
          <w:rFonts w:ascii="Times New Roman" w:hAnsi="Times New Roman"/>
          <w:sz w:val="28"/>
          <w:szCs w:val="28"/>
        </w:rPr>
        <w:t xml:space="preserve"> года</w:t>
      </w:r>
      <w:r w:rsidR="00AD0404" w:rsidRPr="00AD0404">
        <w:rPr>
          <w:rFonts w:ascii="Times New Roman" w:hAnsi="Times New Roman"/>
          <w:sz w:val="28"/>
          <w:szCs w:val="28"/>
        </w:rPr>
        <w:t xml:space="preserve"> установлен специальный порядок регулирования покрытия рисков по клиентским операциям посредством включения указанных операций в расчет показателей, принимаемых в уменьшение источников базового капитала центрального контрагента, в части средств, предназначенных для покрытия возможных потерь, вызванных неисполнением участниками клиринга своих обязательств и используемых центральным контрагентом до использования средств, внесенных добросовестными участниками клиринга в коллективное клиринговое обеспечение (выделенный капитал центрального контрагента, обеспечения прекращения или реструктуризации деятельности центрального контрагента, покрытия возможных потерь в результате ухудшения финансового положения центрального контрагента вследствие уменьшения его доходов или увеличения расходов, не связанных с неисполнением обя</w:t>
      </w:r>
      <w:r w:rsidR="0091557E">
        <w:rPr>
          <w:rFonts w:ascii="Times New Roman" w:hAnsi="Times New Roman"/>
          <w:sz w:val="28"/>
          <w:szCs w:val="28"/>
        </w:rPr>
        <w:t>зательств участниками клиринга);</w:t>
      </w:r>
    </w:p>
    <w:p w:rsidR="00AD0404" w:rsidRPr="00AD0404" w:rsidRDefault="0091557E" w:rsidP="002865C7">
      <w:pPr>
        <w:widowControl/>
        <w:numPr>
          <w:ilvl w:val="0"/>
          <w:numId w:val="11"/>
        </w:numPr>
        <w:tabs>
          <w:tab w:val="left" w:pos="1134"/>
        </w:tabs>
        <w:ind w:left="0" w:firstLine="709"/>
        <w:jc w:val="both"/>
        <w:rPr>
          <w:rFonts w:ascii="Times New Roman" w:hAnsi="Times New Roman"/>
          <w:sz w:val="28"/>
          <w:szCs w:val="28"/>
        </w:rPr>
      </w:pPr>
      <w:r>
        <w:rPr>
          <w:rFonts w:ascii="Times New Roman" w:hAnsi="Times New Roman"/>
          <w:sz w:val="28"/>
          <w:szCs w:val="28"/>
        </w:rPr>
        <w:t>у</w:t>
      </w:r>
      <w:r w:rsidR="00AD0404" w:rsidRPr="00AD0404">
        <w:rPr>
          <w:rFonts w:ascii="Times New Roman" w:hAnsi="Times New Roman"/>
          <w:sz w:val="28"/>
          <w:szCs w:val="28"/>
        </w:rPr>
        <w:t xml:space="preserve">становлена обязанность кредитных организаций, не образующих банковскую группу, составлять отчетность в соответствии с </w:t>
      </w:r>
      <w:r>
        <w:rPr>
          <w:rFonts w:ascii="Times New Roman" w:hAnsi="Times New Roman"/>
          <w:sz w:val="28"/>
          <w:szCs w:val="28"/>
        </w:rPr>
        <w:t>МСФО</w:t>
      </w:r>
      <w:r w:rsidR="00AD0404" w:rsidRPr="00AD0404">
        <w:rPr>
          <w:rFonts w:ascii="Times New Roman" w:hAnsi="Times New Roman"/>
          <w:sz w:val="28"/>
          <w:szCs w:val="28"/>
        </w:rPr>
        <w:t xml:space="preserve"> (Федеральный закон от 27</w:t>
      </w:r>
      <w:r w:rsidR="00EA3599">
        <w:rPr>
          <w:rFonts w:ascii="Times New Roman" w:hAnsi="Times New Roman"/>
          <w:sz w:val="28"/>
          <w:szCs w:val="28"/>
        </w:rPr>
        <w:t xml:space="preserve"> июля </w:t>
      </w:r>
      <w:r w:rsidR="00AD0404" w:rsidRPr="00AD0404">
        <w:rPr>
          <w:rFonts w:ascii="Times New Roman" w:hAnsi="Times New Roman"/>
          <w:sz w:val="28"/>
          <w:szCs w:val="28"/>
        </w:rPr>
        <w:t>2010</w:t>
      </w:r>
      <w:r w:rsidR="00EA3599">
        <w:rPr>
          <w:rFonts w:ascii="Times New Roman" w:hAnsi="Times New Roman"/>
          <w:sz w:val="28"/>
          <w:szCs w:val="28"/>
        </w:rPr>
        <w:t xml:space="preserve"> года</w:t>
      </w:r>
      <w:r w:rsidR="00AD0404" w:rsidRPr="00AD0404">
        <w:rPr>
          <w:rFonts w:ascii="Times New Roman" w:hAnsi="Times New Roman"/>
          <w:sz w:val="28"/>
          <w:szCs w:val="28"/>
        </w:rPr>
        <w:t xml:space="preserve"> </w:t>
      </w:r>
      <w:r w:rsidR="00D20D08">
        <w:rPr>
          <w:rFonts w:ascii="Times New Roman" w:hAnsi="Times New Roman"/>
          <w:sz w:val="28"/>
          <w:szCs w:val="28"/>
        </w:rPr>
        <w:t>№ </w:t>
      </w:r>
      <w:r w:rsidR="00AD0404" w:rsidRPr="00AD0404">
        <w:rPr>
          <w:rFonts w:ascii="Times New Roman" w:hAnsi="Times New Roman"/>
          <w:sz w:val="28"/>
          <w:szCs w:val="28"/>
        </w:rPr>
        <w:t>20</w:t>
      </w:r>
      <w:r w:rsidR="00EA3599">
        <w:rPr>
          <w:rFonts w:ascii="Times New Roman" w:hAnsi="Times New Roman"/>
          <w:sz w:val="28"/>
          <w:szCs w:val="28"/>
        </w:rPr>
        <w:t xml:space="preserve">8-ФЗ, Указание Банка России от 2 марта </w:t>
      </w:r>
      <w:r w:rsidR="00AD0404" w:rsidRPr="00AD0404">
        <w:rPr>
          <w:rFonts w:ascii="Times New Roman" w:hAnsi="Times New Roman"/>
          <w:sz w:val="28"/>
          <w:szCs w:val="28"/>
        </w:rPr>
        <w:t>2015</w:t>
      </w:r>
      <w:r w:rsidR="00EA3599">
        <w:rPr>
          <w:rFonts w:ascii="Times New Roman" w:hAnsi="Times New Roman"/>
          <w:sz w:val="28"/>
          <w:szCs w:val="28"/>
        </w:rPr>
        <w:t xml:space="preserve"> года</w:t>
      </w:r>
      <w:r w:rsidR="00AD0404" w:rsidRPr="00AD0404">
        <w:rPr>
          <w:rFonts w:ascii="Times New Roman" w:hAnsi="Times New Roman"/>
          <w:sz w:val="28"/>
          <w:szCs w:val="28"/>
        </w:rPr>
        <w:t xml:space="preserve"> </w:t>
      </w:r>
      <w:r w:rsidR="00D20D08">
        <w:rPr>
          <w:rFonts w:ascii="Times New Roman" w:hAnsi="Times New Roman"/>
          <w:sz w:val="28"/>
          <w:szCs w:val="28"/>
        </w:rPr>
        <w:t>№ </w:t>
      </w:r>
      <w:r>
        <w:rPr>
          <w:rFonts w:ascii="Times New Roman" w:hAnsi="Times New Roman"/>
          <w:sz w:val="28"/>
          <w:szCs w:val="28"/>
        </w:rPr>
        <w:t>3580-У);</w:t>
      </w:r>
    </w:p>
    <w:p w:rsidR="00AD0404" w:rsidRPr="00AD0404" w:rsidRDefault="0091557E" w:rsidP="002865C7">
      <w:pPr>
        <w:widowControl/>
        <w:numPr>
          <w:ilvl w:val="0"/>
          <w:numId w:val="11"/>
        </w:numPr>
        <w:tabs>
          <w:tab w:val="left" w:pos="1134"/>
        </w:tabs>
        <w:ind w:left="0" w:firstLine="709"/>
        <w:jc w:val="both"/>
        <w:rPr>
          <w:rFonts w:ascii="Times New Roman" w:hAnsi="Times New Roman"/>
          <w:sz w:val="28"/>
          <w:szCs w:val="28"/>
        </w:rPr>
      </w:pPr>
      <w:r>
        <w:rPr>
          <w:rFonts w:ascii="Times New Roman" w:hAnsi="Times New Roman"/>
          <w:sz w:val="28"/>
          <w:szCs w:val="28"/>
        </w:rPr>
        <w:t>в</w:t>
      </w:r>
      <w:r w:rsidR="00AD0404" w:rsidRPr="00AD0404">
        <w:rPr>
          <w:rFonts w:ascii="Times New Roman" w:hAnsi="Times New Roman"/>
          <w:sz w:val="28"/>
          <w:szCs w:val="28"/>
        </w:rPr>
        <w:t xml:space="preserve"> целях реализации документов Б</w:t>
      </w:r>
      <w:r w:rsidR="003D24C4">
        <w:rPr>
          <w:rFonts w:ascii="Times New Roman" w:hAnsi="Times New Roman"/>
          <w:sz w:val="28"/>
          <w:szCs w:val="28"/>
        </w:rPr>
        <w:t>азельского комитета</w:t>
      </w:r>
      <w:r w:rsidR="00D20D08">
        <w:rPr>
          <w:rFonts w:ascii="Times New Roman" w:hAnsi="Times New Roman"/>
          <w:sz w:val="28"/>
          <w:szCs w:val="28"/>
        </w:rPr>
        <w:t xml:space="preserve"> </w:t>
      </w:r>
      <w:r w:rsidR="00AD0404" w:rsidRPr="00AD0404">
        <w:rPr>
          <w:rFonts w:ascii="Times New Roman" w:hAnsi="Times New Roman"/>
          <w:sz w:val="28"/>
          <w:szCs w:val="28"/>
        </w:rPr>
        <w:t>в области раскрытия информации («Требования по раскрытию информации о составе капитала, июнь 2012», «Стандарты раскрытия показателя краткосрочной ликвидности, январь</w:t>
      </w:r>
      <w:r w:rsidR="002865C7">
        <w:rPr>
          <w:rFonts w:ascii="Times New Roman" w:hAnsi="Times New Roman"/>
          <w:sz w:val="28"/>
          <w:szCs w:val="28"/>
        </w:rPr>
        <w:t> </w:t>
      </w:r>
      <w:r>
        <w:rPr>
          <w:rFonts w:ascii="Times New Roman" w:hAnsi="Times New Roman"/>
          <w:sz w:val="28"/>
          <w:szCs w:val="28"/>
        </w:rPr>
        <w:t xml:space="preserve">2014», </w:t>
      </w:r>
      <w:r w:rsidR="00AD0404" w:rsidRPr="00AD0404">
        <w:rPr>
          <w:rFonts w:ascii="Times New Roman" w:hAnsi="Times New Roman"/>
          <w:sz w:val="28"/>
          <w:szCs w:val="28"/>
        </w:rPr>
        <w:t>Компонент</w:t>
      </w:r>
      <w:r w:rsidR="002865C7">
        <w:rPr>
          <w:rFonts w:ascii="Times New Roman" w:hAnsi="Times New Roman"/>
          <w:sz w:val="28"/>
          <w:szCs w:val="28"/>
        </w:rPr>
        <w:t> </w:t>
      </w:r>
      <w:r w:rsidR="00AD0404" w:rsidRPr="00AD0404">
        <w:rPr>
          <w:rFonts w:ascii="Times New Roman" w:hAnsi="Times New Roman"/>
          <w:sz w:val="28"/>
          <w:szCs w:val="28"/>
        </w:rPr>
        <w:t>3 «Р</w:t>
      </w:r>
      <w:r w:rsidR="00EA3599">
        <w:rPr>
          <w:rFonts w:ascii="Times New Roman" w:hAnsi="Times New Roman"/>
          <w:sz w:val="28"/>
          <w:szCs w:val="28"/>
        </w:rPr>
        <w:t xml:space="preserve">ыночная дисциплина» Базеля II) </w:t>
      </w:r>
      <w:r w:rsidR="00AD0404" w:rsidRPr="00AD0404">
        <w:rPr>
          <w:rFonts w:ascii="Times New Roman" w:hAnsi="Times New Roman"/>
          <w:sz w:val="28"/>
          <w:szCs w:val="28"/>
        </w:rPr>
        <w:t xml:space="preserve">введены: </w:t>
      </w:r>
    </w:p>
    <w:p w:rsidR="00AD0404" w:rsidRPr="00AD0404" w:rsidRDefault="00AD0404" w:rsidP="00420CE7">
      <w:pPr>
        <w:widowControl/>
        <w:ind w:firstLine="851"/>
        <w:jc w:val="both"/>
        <w:rPr>
          <w:rFonts w:ascii="Times New Roman" w:hAnsi="Times New Roman"/>
          <w:sz w:val="28"/>
          <w:szCs w:val="28"/>
        </w:rPr>
      </w:pPr>
      <w:r w:rsidRPr="00AD0404">
        <w:rPr>
          <w:rFonts w:ascii="Times New Roman" w:hAnsi="Times New Roman"/>
          <w:sz w:val="28"/>
          <w:szCs w:val="28"/>
        </w:rPr>
        <w:t xml:space="preserve">обязательные для кредитных организаций (головных кредитных организаций банковских групп) стандартизированные формы раскрытия информации о структуре капитала, значении показателя финансового рычага и расчете </w:t>
      </w:r>
      <w:r w:rsidR="0091557E">
        <w:rPr>
          <w:rFonts w:ascii="Times New Roman" w:hAnsi="Times New Roman"/>
          <w:sz w:val="28"/>
          <w:szCs w:val="28"/>
        </w:rPr>
        <w:t>НКЛ</w:t>
      </w:r>
      <w:r w:rsidR="003D24C4">
        <w:rPr>
          <w:rFonts w:ascii="Times New Roman" w:hAnsi="Times New Roman"/>
          <w:sz w:val="28"/>
          <w:szCs w:val="28"/>
        </w:rPr>
        <w:t xml:space="preserve"> </w:t>
      </w:r>
      <w:r w:rsidRPr="00AD0404">
        <w:rPr>
          <w:rFonts w:ascii="Times New Roman" w:hAnsi="Times New Roman"/>
          <w:sz w:val="28"/>
          <w:szCs w:val="28"/>
        </w:rPr>
        <w:t>на соло- и консолидированной основе по формам отчетности 0409808 «Отчет об уровне достаточности капитала для покрытия рисков, величине резервов на возможные потери по ссудам и иным активам (публикуемая форма)» и 0409813 «Сведения об обязательных нормативах, показателе финансового рычага и норматива краткосрочной ликвидности». Установлено, что раскрытие информации об НКЛ осуществляется кредитными организациями, которые обязаны его соблюдать. Кредитные организации, являющиеся головными кредитными организациями в составе банковских групп, обязаны раскрывать НКЛ только на консолидированной основе;</w:t>
      </w:r>
    </w:p>
    <w:p w:rsidR="00AD0404" w:rsidRPr="00AD0404" w:rsidRDefault="00AD0404" w:rsidP="00420CE7">
      <w:pPr>
        <w:widowControl/>
        <w:ind w:firstLine="851"/>
        <w:jc w:val="both"/>
        <w:rPr>
          <w:rFonts w:ascii="Times New Roman" w:hAnsi="Times New Roman"/>
          <w:sz w:val="28"/>
          <w:szCs w:val="28"/>
        </w:rPr>
      </w:pPr>
      <w:r w:rsidRPr="00AD0404">
        <w:rPr>
          <w:rFonts w:ascii="Times New Roman" w:hAnsi="Times New Roman"/>
          <w:sz w:val="28"/>
          <w:szCs w:val="28"/>
        </w:rPr>
        <w:t>требования по раскрытию кредитными организациями, получившими разрешение Банка России на применение подходов на основе внутренних рейтингов для определения требований к капиталу в целях расчета его достаточности, информации о методиках и моделях, применяемых в рамках базового и продвинутого подходов оценки кредитного риска, и результатах их применения;</w:t>
      </w:r>
    </w:p>
    <w:p w:rsidR="00AD0404" w:rsidRPr="00AD0404" w:rsidRDefault="00AD0404" w:rsidP="002865C7">
      <w:pPr>
        <w:widowControl/>
        <w:ind w:firstLine="851"/>
        <w:contextualSpacing/>
        <w:jc w:val="both"/>
        <w:rPr>
          <w:rFonts w:ascii="Times New Roman" w:hAnsi="Times New Roman"/>
          <w:sz w:val="28"/>
          <w:szCs w:val="28"/>
        </w:rPr>
      </w:pPr>
      <w:r w:rsidRPr="00AD0404">
        <w:rPr>
          <w:rFonts w:ascii="Times New Roman" w:hAnsi="Times New Roman"/>
          <w:sz w:val="28"/>
          <w:szCs w:val="28"/>
        </w:rPr>
        <w:t>обязанность кредитных организаций ежеквартально раскрывать указанную информацию на консолидированной основе, а также осуществлять раскрытие на постоянной основе в отдельном разделе на сайте кредитной организации, в том числе на консолидированной основе, полной и актуальной информации о сроках и</w:t>
      </w:r>
      <w:r w:rsidR="0091557E">
        <w:rPr>
          <w:rFonts w:ascii="Times New Roman" w:hAnsi="Times New Roman"/>
          <w:sz w:val="28"/>
          <w:szCs w:val="28"/>
        </w:rPr>
        <w:t xml:space="preserve"> условиях инструментов капитала (у</w:t>
      </w:r>
      <w:r w:rsidRPr="00AD0404">
        <w:rPr>
          <w:rFonts w:ascii="Times New Roman" w:hAnsi="Times New Roman"/>
          <w:sz w:val="28"/>
          <w:szCs w:val="28"/>
        </w:rPr>
        <w:t>казания Банка России от 25</w:t>
      </w:r>
      <w:r w:rsidR="00EA3599">
        <w:rPr>
          <w:rFonts w:ascii="Times New Roman" w:hAnsi="Times New Roman"/>
          <w:sz w:val="28"/>
          <w:szCs w:val="28"/>
        </w:rPr>
        <w:t xml:space="preserve"> октября </w:t>
      </w:r>
      <w:r w:rsidRPr="00AD0404">
        <w:rPr>
          <w:rFonts w:ascii="Times New Roman" w:hAnsi="Times New Roman"/>
          <w:sz w:val="28"/>
          <w:szCs w:val="28"/>
        </w:rPr>
        <w:t>2013</w:t>
      </w:r>
      <w:r w:rsidR="00EA3599">
        <w:rPr>
          <w:rFonts w:ascii="Times New Roman" w:hAnsi="Times New Roman"/>
          <w:sz w:val="28"/>
          <w:szCs w:val="28"/>
        </w:rPr>
        <w:t xml:space="preserve"> года </w:t>
      </w:r>
      <w:r w:rsidR="00D20D08">
        <w:rPr>
          <w:rFonts w:ascii="Times New Roman" w:hAnsi="Times New Roman"/>
          <w:sz w:val="28"/>
          <w:szCs w:val="28"/>
        </w:rPr>
        <w:t>№ </w:t>
      </w:r>
      <w:r w:rsidR="00EA3599">
        <w:rPr>
          <w:rFonts w:ascii="Times New Roman" w:hAnsi="Times New Roman"/>
          <w:sz w:val="28"/>
          <w:szCs w:val="28"/>
        </w:rPr>
        <w:t xml:space="preserve">3081-У, от </w:t>
      </w:r>
      <w:r w:rsidRPr="00AD0404">
        <w:rPr>
          <w:rFonts w:ascii="Times New Roman" w:hAnsi="Times New Roman"/>
          <w:sz w:val="28"/>
          <w:szCs w:val="28"/>
        </w:rPr>
        <w:t>3</w:t>
      </w:r>
      <w:r w:rsidR="00EA3599">
        <w:rPr>
          <w:rFonts w:ascii="Times New Roman" w:hAnsi="Times New Roman"/>
          <w:sz w:val="28"/>
          <w:szCs w:val="28"/>
        </w:rPr>
        <w:t xml:space="preserve"> декабря </w:t>
      </w:r>
      <w:r w:rsidRPr="00AD0404">
        <w:rPr>
          <w:rFonts w:ascii="Times New Roman" w:hAnsi="Times New Roman"/>
          <w:sz w:val="28"/>
          <w:szCs w:val="28"/>
        </w:rPr>
        <w:t>2015</w:t>
      </w:r>
      <w:r w:rsidR="00EA3599">
        <w:rPr>
          <w:rFonts w:ascii="Times New Roman" w:hAnsi="Times New Roman"/>
          <w:sz w:val="28"/>
          <w:szCs w:val="28"/>
        </w:rPr>
        <w:t xml:space="preserve"> года</w:t>
      </w:r>
      <w:r w:rsidRPr="00AD0404">
        <w:rPr>
          <w:rFonts w:ascii="Times New Roman" w:hAnsi="Times New Roman"/>
          <w:sz w:val="28"/>
          <w:szCs w:val="28"/>
        </w:rPr>
        <w:t xml:space="preserve"> </w:t>
      </w:r>
      <w:r w:rsidR="00D20D08">
        <w:rPr>
          <w:rFonts w:ascii="Times New Roman" w:hAnsi="Times New Roman"/>
          <w:sz w:val="28"/>
          <w:szCs w:val="28"/>
        </w:rPr>
        <w:t>№ </w:t>
      </w:r>
      <w:r w:rsidR="0091557E">
        <w:rPr>
          <w:rFonts w:ascii="Times New Roman" w:hAnsi="Times New Roman"/>
          <w:sz w:val="28"/>
          <w:szCs w:val="28"/>
        </w:rPr>
        <w:t>3876-У);</w:t>
      </w:r>
    </w:p>
    <w:p w:rsidR="00AD0404" w:rsidRPr="00AD0404" w:rsidRDefault="0091557E" w:rsidP="002865C7">
      <w:pPr>
        <w:widowControl/>
        <w:numPr>
          <w:ilvl w:val="0"/>
          <w:numId w:val="11"/>
        </w:numPr>
        <w:tabs>
          <w:tab w:val="left" w:pos="1134"/>
        </w:tabs>
        <w:autoSpaceDE w:val="0"/>
        <w:autoSpaceDN w:val="0"/>
        <w:adjustRightInd w:val="0"/>
        <w:ind w:left="0" w:firstLine="709"/>
        <w:jc w:val="both"/>
        <w:rPr>
          <w:rFonts w:ascii="Times New Roman" w:hAnsi="Times New Roman"/>
          <w:sz w:val="28"/>
          <w:szCs w:val="28"/>
        </w:rPr>
      </w:pPr>
      <w:r>
        <w:rPr>
          <w:rFonts w:ascii="Times New Roman" w:hAnsi="Times New Roman"/>
          <w:sz w:val="28"/>
          <w:szCs w:val="28"/>
        </w:rPr>
        <w:t>в</w:t>
      </w:r>
      <w:r w:rsidR="00AD0404" w:rsidRPr="00AD0404">
        <w:rPr>
          <w:rFonts w:ascii="Times New Roman" w:hAnsi="Times New Roman"/>
          <w:sz w:val="28"/>
          <w:szCs w:val="28"/>
        </w:rPr>
        <w:t xml:space="preserve"> части консолидированного надзора за банковскими группами Банком России уточнены подходы к расчету собственных средств (капитала) и обязательных нормати</w:t>
      </w:r>
      <w:r>
        <w:rPr>
          <w:rFonts w:ascii="Times New Roman" w:hAnsi="Times New Roman"/>
          <w:sz w:val="28"/>
          <w:szCs w:val="28"/>
        </w:rPr>
        <w:t>вов на консолидированной основе. В</w:t>
      </w:r>
      <w:r w:rsidR="00AD0404" w:rsidRPr="00AD0404">
        <w:rPr>
          <w:rFonts w:ascii="Times New Roman" w:hAnsi="Times New Roman"/>
          <w:sz w:val="28"/>
          <w:szCs w:val="28"/>
        </w:rPr>
        <w:t xml:space="preserve"> частности, установлены особенности включения отчетных данных страховых организаций в расчет собственных средств (капитала) банковской группы, новые предельные значения нормативов достаточности базового капитала банковской группы (4,5</w:t>
      </w:r>
      <w:r w:rsidR="00D20D08">
        <w:rPr>
          <w:rFonts w:ascii="Times New Roman" w:hAnsi="Times New Roman"/>
          <w:sz w:val="28"/>
          <w:szCs w:val="28"/>
        </w:rPr>
        <w:t> %</w:t>
      </w:r>
      <w:r w:rsidR="00AD0404" w:rsidRPr="00AD0404">
        <w:rPr>
          <w:rFonts w:ascii="Times New Roman" w:hAnsi="Times New Roman"/>
          <w:sz w:val="28"/>
          <w:szCs w:val="28"/>
        </w:rPr>
        <w:t>) и собственных средств (капитала) банковской группы (8</w:t>
      </w:r>
      <w:r w:rsidR="00D20D08">
        <w:rPr>
          <w:rFonts w:ascii="Times New Roman" w:hAnsi="Times New Roman"/>
          <w:sz w:val="28"/>
          <w:szCs w:val="28"/>
        </w:rPr>
        <w:t> %</w:t>
      </w:r>
      <w:r w:rsidR="00AD0404" w:rsidRPr="00AD0404">
        <w:rPr>
          <w:rFonts w:ascii="Times New Roman" w:hAnsi="Times New Roman"/>
          <w:sz w:val="28"/>
          <w:szCs w:val="28"/>
        </w:rPr>
        <w:t xml:space="preserve">), а также предельные значения обязательных нормативов для банковских групп, головными кредитными организациями и участниками которых являются расчетные небанковские кредитные организации. Также установлен порядок включения отчетных данных участников банковской группы в консолидированную отчетность и иную информацию о деятельности банковской группы, в том числе порядок отражения резервов на возможные потери </w:t>
      </w:r>
      <w:r>
        <w:rPr>
          <w:rFonts w:ascii="Times New Roman" w:hAnsi="Times New Roman"/>
          <w:sz w:val="28"/>
          <w:szCs w:val="28"/>
        </w:rPr>
        <w:t>по активам банковской группы (п</w:t>
      </w:r>
      <w:r w:rsidR="00AD0404" w:rsidRPr="00AD0404">
        <w:rPr>
          <w:rFonts w:ascii="Times New Roman" w:hAnsi="Times New Roman"/>
          <w:sz w:val="28"/>
          <w:szCs w:val="28"/>
        </w:rPr>
        <w:t>оложения Банка России от 11</w:t>
      </w:r>
      <w:r w:rsidR="00EA3599">
        <w:rPr>
          <w:rFonts w:ascii="Times New Roman" w:hAnsi="Times New Roman"/>
          <w:sz w:val="28"/>
          <w:szCs w:val="28"/>
        </w:rPr>
        <w:t xml:space="preserve"> марта </w:t>
      </w:r>
      <w:r w:rsidR="00AD0404" w:rsidRPr="00AD0404">
        <w:rPr>
          <w:rFonts w:ascii="Times New Roman" w:hAnsi="Times New Roman"/>
          <w:sz w:val="28"/>
          <w:szCs w:val="28"/>
        </w:rPr>
        <w:t>2015</w:t>
      </w:r>
      <w:r w:rsidR="00EA3599">
        <w:rPr>
          <w:rFonts w:ascii="Times New Roman" w:hAnsi="Times New Roman"/>
          <w:sz w:val="28"/>
          <w:szCs w:val="28"/>
        </w:rPr>
        <w:t xml:space="preserve"> года</w:t>
      </w:r>
      <w:r w:rsidR="00AD0404" w:rsidRPr="00AD0404">
        <w:rPr>
          <w:rFonts w:ascii="Times New Roman" w:hAnsi="Times New Roman"/>
          <w:sz w:val="28"/>
          <w:szCs w:val="28"/>
        </w:rPr>
        <w:t xml:space="preserve"> </w:t>
      </w:r>
      <w:r w:rsidR="00D20D08">
        <w:rPr>
          <w:rFonts w:ascii="Times New Roman" w:hAnsi="Times New Roman"/>
          <w:sz w:val="28"/>
          <w:szCs w:val="28"/>
        </w:rPr>
        <w:t>№ </w:t>
      </w:r>
      <w:r w:rsidR="00AD0404" w:rsidRPr="00AD0404">
        <w:rPr>
          <w:rFonts w:ascii="Times New Roman" w:hAnsi="Times New Roman"/>
          <w:sz w:val="28"/>
          <w:szCs w:val="28"/>
        </w:rPr>
        <w:t>462-П, от 3</w:t>
      </w:r>
      <w:r w:rsidR="00EA3599">
        <w:rPr>
          <w:rFonts w:ascii="Times New Roman" w:hAnsi="Times New Roman"/>
          <w:sz w:val="28"/>
          <w:szCs w:val="28"/>
        </w:rPr>
        <w:t xml:space="preserve"> декабря </w:t>
      </w:r>
      <w:r w:rsidR="00AD0404" w:rsidRPr="00AD0404">
        <w:rPr>
          <w:rFonts w:ascii="Times New Roman" w:hAnsi="Times New Roman"/>
          <w:sz w:val="28"/>
          <w:szCs w:val="28"/>
        </w:rPr>
        <w:t>2015</w:t>
      </w:r>
      <w:r w:rsidR="00EA3599">
        <w:rPr>
          <w:rFonts w:ascii="Times New Roman" w:hAnsi="Times New Roman"/>
          <w:sz w:val="28"/>
          <w:szCs w:val="28"/>
        </w:rPr>
        <w:t xml:space="preserve"> года</w:t>
      </w:r>
      <w:r w:rsidR="00AD0404" w:rsidRPr="00AD0404">
        <w:rPr>
          <w:rFonts w:ascii="Times New Roman" w:hAnsi="Times New Roman"/>
          <w:sz w:val="28"/>
          <w:szCs w:val="28"/>
        </w:rPr>
        <w:t xml:space="preserve"> </w:t>
      </w:r>
      <w:r w:rsidR="00D20D08">
        <w:rPr>
          <w:rFonts w:ascii="Times New Roman" w:hAnsi="Times New Roman"/>
          <w:sz w:val="28"/>
          <w:szCs w:val="28"/>
        </w:rPr>
        <w:t>№ </w:t>
      </w:r>
      <w:r>
        <w:rPr>
          <w:rFonts w:ascii="Times New Roman" w:hAnsi="Times New Roman"/>
          <w:sz w:val="28"/>
          <w:szCs w:val="28"/>
        </w:rPr>
        <w:t>509-П);</w:t>
      </w:r>
    </w:p>
    <w:p w:rsidR="00AD0404" w:rsidRPr="00AD0404" w:rsidRDefault="0091557E" w:rsidP="002865C7">
      <w:pPr>
        <w:widowControl/>
        <w:numPr>
          <w:ilvl w:val="0"/>
          <w:numId w:val="11"/>
        </w:numPr>
        <w:tabs>
          <w:tab w:val="left" w:pos="1134"/>
        </w:tabs>
        <w:ind w:left="0" w:right="-5" w:firstLine="709"/>
        <w:jc w:val="both"/>
        <w:rPr>
          <w:rFonts w:ascii="Times New Roman" w:hAnsi="Times New Roman"/>
          <w:sz w:val="28"/>
          <w:szCs w:val="28"/>
        </w:rPr>
      </w:pPr>
      <w:r>
        <w:rPr>
          <w:rFonts w:ascii="Times New Roman" w:hAnsi="Times New Roman"/>
          <w:sz w:val="28"/>
          <w:szCs w:val="28"/>
        </w:rPr>
        <w:t>у</w:t>
      </w:r>
      <w:r w:rsidR="00AD0404" w:rsidRPr="00AD0404">
        <w:rPr>
          <w:rFonts w:ascii="Times New Roman" w:hAnsi="Times New Roman"/>
          <w:sz w:val="28"/>
          <w:szCs w:val="28"/>
        </w:rPr>
        <w:t>становлен новый порядок информирования Банка России об образовании и прекращении деятельности банковских холдингов, порядок электронного документооборота между головной организацией банковского холдинга и Банком России, а также требования к составу подлежащей представлению в Банк России отчетности банковских холдингов, которая позволит получать дополнительные сведения об их деятельности и использовать их для целей банковского регулирования и над</w:t>
      </w:r>
      <w:r>
        <w:rPr>
          <w:rFonts w:ascii="Times New Roman" w:hAnsi="Times New Roman"/>
          <w:sz w:val="28"/>
          <w:szCs w:val="28"/>
        </w:rPr>
        <w:t>зора (у</w:t>
      </w:r>
      <w:r w:rsidR="00EA3599">
        <w:rPr>
          <w:rFonts w:ascii="Times New Roman" w:hAnsi="Times New Roman"/>
          <w:sz w:val="28"/>
          <w:szCs w:val="28"/>
        </w:rPr>
        <w:t xml:space="preserve">казания Банка России от </w:t>
      </w:r>
      <w:r w:rsidR="00AD0404" w:rsidRPr="00AD0404">
        <w:rPr>
          <w:rFonts w:ascii="Times New Roman" w:hAnsi="Times New Roman"/>
          <w:sz w:val="28"/>
          <w:szCs w:val="28"/>
        </w:rPr>
        <w:t>9</w:t>
      </w:r>
      <w:r w:rsidR="00EA3599">
        <w:rPr>
          <w:rFonts w:ascii="Times New Roman" w:hAnsi="Times New Roman"/>
          <w:sz w:val="28"/>
          <w:szCs w:val="28"/>
        </w:rPr>
        <w:t xml:space="preserve"> сентября </w:t>
      </w:r>
      <w:r w:rsidR="00AD0404" w:rsidRPr="00AD0404">
        <w:rPr>
          <w:rFonts w:ascii="Times New Roman" w:hAnsi="Times New Roman"/>
          <w:sz w:val="28"/>
          <w:szCs w:val="28"/>
        </w:rPr>
        <w:t>2015</w:t>
      </w:r>
      <w:r w:rsidR="00EA3599">
        <w:rPr>
          <w:rFonts w:ascii="Times New Roman" w:hAnsi="Times New Roman"/>
          <w:sz w:val="28"/>
          <w:szCs w:val="28"/>
        </w:rPr>
        <w:t xml:space="preserve"> года</w:t>
      </w:r>
      <w:r w:rsidR="00AD0404" w:rsidRPr="00AD0404">
        <w:rPr>
          <w:rFonts w:ascii="Times New Roman" w:hAnsi="Times New Roman"/>
          <w:sz w:val="28"/>
          <w:szCs w:val="28"/>
        </w:rPr>
        <w:t xml:space="preserve"> </w:t>
      </w:r>
      <w:r w:rsidR="00D20D08">
        <w:rPr>
          <w:rFonts w:ascii="Times New Roman" w:hAnsi="Times New Roman"/>
          <w:sz w:val="28"/>
          <w:szCs w:val="28"/>
        </w:rPr>
        <w:t>№ </w:t>
      </w:r>
      <w:r w:rsidR="00AD0404" w:rsidRPr="00AD0404">
        <w:rPr>
          <w:rFonts w:ascii="Times New Roman" w:hAnsi="Times New Roman"/>
          <w:sz w:val="28"/>
          <w:szCs w:val="28"/>
        </w:rPr>
        <w:t>3783-У, 3780-У, 3777-У).</w:t>
      </w:r>
    </w:p>
    <w:p w:rsidR="00D02D98" w:rsidRPr="003A414E" w:rsidRDefault="00D02D98" w:rsidP="00420CE7">
      <w:pPr>
        <w:pStyle w:val="1"/>
        <w:spacing w:line="240" w:lineRule="auto"/>
      </w:pPr>
      <w:bookmarkStart w:id="11" w:name="_Toc338779155"/>
      <w:bookmarkStart w:id="12" w:name="_Toc338779153"/>
      <w:bookmarkStart w:id="13" w:name="_Toc454202897"/>
      <w:r w:rsidRPr="003A414E">
        <w:t>Республика Таджикистан</w:t>
      </w:r>
      <w:bookmarkEnd w:id="12"/>
      <w:bookmarkEnd w:id="13"/>
    </w:p>
    <w:p w:rsidR="00AB2422" w:rsidRPr="00AB2422" w:rsidRDefault="0091557E" w:rsidP="00420CE7">
      <w:pPr>
        <w:pStyle w:val="a8"/>
        <w:spacing w:after="0" w:line="240" w:lineRule="auto"/>
        <w:ind w:firstLine="709"/>
        <w:jc w:val="both"/>
        <w:rPr>
          <w:rStyle w:val="a5"/>
          <w:rFonts w:eastAsia="Calibri"/>
          <w:color w:val="000000"/>
          <w:sz w:val="28"/>
          <w:szCs w:val="28"/>
        </w:rPr>
      </w:pPr>
      <w:r>
        <w:rPr>
          <w:rStyle w:val="a5"/>
          <w:rFonts w:eastAsia="Calibri"/>
          <w:color w:val="000000"/>
          <w:sz w:val="28"/>
          <w:szCs w:val="28"/>
        </w:rPr>
        <w:t>Национальный банк Таджикистана</w:t>
      </w:r>
      <w:r w:rsidR="00AB2422" w:rsidRPr="00AB2422">
        <w:rPr>
          <w:rStyle w:val="a5"/>
          <w:rFonts w:eastAsia="Calibri"/>
          <w:color w:val="000000"/>
          <w:sz w:val="28"/>
          <w:szCs w:val="28"/>
        </w:rPr>
        <w:t xml:space="preserve"> в рамках выполнения функций банк</w:t>
      </w:r>
      <w:r>
        <w:rPr>
          <w:rStyle w:val="a5"/>
          <w:rFonts w:eastAsia="Calibri"/>
          <w:color w:val="000000"/>
          <w:sz w:val="28"/>
          <w:szCs w:val="28"/>
        </w:rPr>
        <w:t>овского регулирования и надзора</w:t>
      </w:r>
      <w:r w:rsidR="00AB2422" w:rsidRPr="00AB2422">
        <w:rPr>
          <w:rStyle w:val="a5"/>
          <w:rFonts w:eastAsia="Calibri"/>
          <w:color w:val="000000"/>
          <w:sz w:val="28"/>
          <w:szCs w:val="28"/>
        </w:rPr>
        <w:t xml:space="preserve"> руководствуется требованиями </w:t>
      </w:r>
      <w:r>
        <w:rPr>
          <w:rStyle w:val="a5"/>
          <w:rFonts w:eastAsia="Calibri"/>
          <w:color w:val="000000"/>
          <w:sz w:val="28"/>
          <w:szCs w:val="28"/>
        </w:rPr>
        <w:t>з</w:t>
      </w:r>
      <w:r w:rsidR="00C75D58">
        <w:rPr>
          <w:rStyle w:val="a5"/>
          <w:rFonts w:eastAsia="Calibri"/>
          <w:color w:val="000000"/>
          <w:sz w:val="28"/>
          <w:szCs w:val="28"/>
        </w:rPr>
        <w:t>аконов Республики Таджикистан «</w:t>
      </w:r>
      <w:r w:rsidR="00AB2422" w:rsidRPr="00AB2422">
        <w:rPr>
          <w:rStyle w:val="a5"/>
          <w:rFonts w:eastAsia="Calibri"/>
          <w:color w:val="000000"/>
          <w:sz w:val="28"/>
          <w:szCs w:val="28"/>
        </w:rPr>
        <w:t xml:space="preserve">О </w:t>
      </w:r>
      <w:r w:rsidR="00C75D58">
        <w:rPr>
          <w:rStyle w:val="a5"/>
          <w:rFonts w:eastAsia="Calibri"/>
          <w:color w:val="000000"/>
          <w:sz w:val="28"/>
          <w:szCs w:val="28"/>
        </w:rPr>
        <w:t>Национальном банке Таджикистана», «</w:t>
      </w:r>
      <w:r w:rsidR="00AB2422" w:rsidRPr="00AB2422">
        <w:rPr>
          <w:rStyle w:val="a5"/>
          <w:rFonts w:eastAsia="Calibri"/>
          <w:color w:val="000000"/>
          <w:sz w:val="28"/>
          <w:szCs w:val="28"/>
        </w:rPr>
        <w:t>О</w:t>
      </w:r>
      <w:r w:rsidR="002865C7">
        <w:rPr>
          <w:rStyle w:val="a5"/>
          <w:rFonts w:eastAsia="Calibri"/>
          <w:color w:val="000000"/>
          <w:sz w:val="28"/>
          <w:szCs w:val="28"/>
        </w:rPr>
        <w:t> </w:t>
      </w:r>
      <w:r w:rsidR="00AB2422" w:rsidRPr="00AB2422">
        <w:rPr>
          <w:rStyle w:val="a5"/>
          <w:rFonts w:eastAsia="Calibri"/>
          <w:color w:val="000000"/>
          <w:sz w:val="28"/>
          <w:szCs w:val="28"/>
        </w:rPr>
        <w:t>бан</w:t>
      </w:r>
      <w:r w:rsidR="00C75D58">
        <w:rPr>
          <w:rStyle w:val="a5"/>
          <w:rFonts w:eastAsia="Calibri"/>
          <w:color w:val="000000"/>
          <w:sz w:val="28"/>
          <w:szCs w:val="28"/>
        </w:rPr>
        <w:t>ковской деятельности», «О микрофинансовых организациях»</w:t>
      </w:r>
      <w:r w:rsidR="00AB2422" w:rsidRPr="00AB2422">
        <w:rPr>
          <w:rStyle w:val="a5"/>
          <w:rFonts w:eastAsia="Calibri"/>
          <w:color w:val="000000"/>
          <w:sz w:val="28"/>
          <w:szCs w:val="28"/>
        </w:rPr>
        <w:t xml:space="preserve"> и другими законодательными и нормативными актами Р</w:t>
      </w:r>
      <w:r>
        <w:rPr>
          <w:rStyle w:val="a5"/>
          <w:rFonts w:eastAsia="Calibri"/>
          <w:color w:val="000000"/>
          <w:sz w:val="28"/>
          <w:szCs w:val="28"/>
        </w:rPr>
        <w:t xml:space="preserve">еспублики Таджикистан, а также </w:t>
      </w:r>
      <w:r w:rsidR="00AB2422" w:rsidRPr="00AB2422">
        <w:rPr>
          <w:rStyle w:val="a5"/>
          <w:rFonts w:eastAsia="Calibri"/>
          <w:color w:val="000000"/>
          <w:sz w:val="28"/>
          <w:szCs w:val="28"/>
        </w:rPr>
        <w:t>Основными принципами по э</w:t>
      </w:r>
      <w:r>
        <w:rPr>
          <w:rStyle w:val="a5"/>
          <w:rFonts w:eastAsia="Calibri"/>
          <w:color w:val="000000"/>
          <w:sz w:val="28"/>
          <w:szCs w:val="28"/>
        </w:rPr>
        <w:t>ффективному банковскому надзору</w:t>
      </w:r>
      <w:r w:rsidR="00AB2422" w:rsidRPr="00AB2422">
        <w:rPr>
          <w:rStyle w:val="a5"/>
          <w:rFonts w:eastAsia="Calibri"/>
          <w:color w:val="000000"/>
          <w:sz w:val="28"/>
          <w:szCs w:val="28"/>
        </w:rPr>
        <w:t xml:space="preserve"> и рекомендациями Базельского</w:t>
      </w:r>
      <w:r>
        <w:rPr>
          <w:rStyle w:val="a5"/>
          <w:rFonts w:eastAsia="Calibri"/>
          <w:color w:val="000000"/>
          <w:sz w:val="28"/>
          <w:szCs w:val="28"/>
        </w:rPr>
        <w:t xml:space="preserve"> к</w:t>
      </w:r>
      <w:r w:rsidR="00AB2422" w:rsidRPr="00AB2422">
        <w:rPr>
          <w:rStyle w:val="a5"/>
          <w:rFonts w:eastAsia="Calibri"/>
          <w:color w:val="000000"/>
          <w:sz w:val="28"/>
          <w:szCs w:val="28"/>
        </w:rPr>
        <w:t>омитета.</w:t>
      </w:r>
    </w:p>
    <w:p w:rsidR="00AB2422" w:rsidRPr="00AB2422" w:rsidRDefault="00AB2422" w:rsidP="00420CE7">
      <w:pPr>
        <w:pStyle w:val="a8"/>
        <w:spacing w:after="0" w:line="240" w:lineRule="auto"/>
        <w:ind w:firstLine="709"/>
        <w:jc w:val="both"/>
        <w:rPr>
          <w:rStyle w:val="a5"/>
          <w:rFonts w:eastAsia="Calibri"/>
          <w:color w:val="000000"/>
          <w:sz w:val="28"/>
          <w:szCs w:val="28"/>
        </w:rPr>
      </w:pPr>
      <w:r w:rsidRPr="00AB2422">
        <w:rPr>
          <w:rStyle w:val="a5"/>
          <w:rFonts w:eastAsia="Calibri"/>
          <w:color w:val="000000"/>
          <w:sz w:val="28"/>
          <w:szCs w:val="28"/>
        </w:rPr>
        <w:t xml:space="preserve">В настоящее время банковская система Республики Таджикистан руководствуется принципами соглашения </w:t>
      </w:r>
      <w:r w:rsidR="0091557E">
        <w:rPr>
          <w:rStyle w:val="a5"/>
          <w:rFonts w:eastAsia="Calibri"/>
          <w:color w:val="000000"/>
          <w:sz w:val="28"/>
          <w:szCs w:val="28"/>
        </w:rPr>
        <w:t>Базеля</w:t>
      </w:r>
      <w:r w:rsidR="00647A22" w:rsidRPr="00AB2422">
        <w:rPr>
          <w:rStyle w:val="a5"/>
          <w:rFonts w:eastAsia="Calibri"/>
          <w:color w:val="000000"/>
          <w:sz w:val="28"/>
          <w:szCs w:val="28"/>
        </w:rPr>
        <w:t xml:space="preserve"> </w:t>
      </w:r>
      <w:r w:rsidRPr="00AB2422">
        <w:rPr>
          <w:rStyle w:val="a5"/>
          <w:rFonts w:eastAsia="Calibri"/>
          <w:color w:val="000000"/>
          <w:sz w:val="28"/>
          <w:szCs w:val="28"/>
        </w:rPr>
        <w:t xml:space="preserve">I. Одним из условий для реализации принципов соглашения </w:t>
      </w:r>
      <w:r w:rsidR="0091557E">
        <w:rPr>
          <w:rStyle w:val="a5"/>
          <w:rFonts w:eastAsia="Calibri"/>
          <w:color w:val="000000"/>
          <w:sz w:val="28"/>
          <w:szCs w:val="28"/>
        </w:rPr>
        <w:t>Базеля</w:t>
      </w:r>
      <w:r w:rsidR="00647A22" w:rsidRPr="00AB2422">
        <w:rPr>
          <w:rStyle w:val="a5"/>
          <w:rFonts w:eastAsia="Calibri"/>
          <w:color w:val="000000"/>
          <w:sz w:val="28"/>
          <w:szCs w:val="28"/>
        </w:rPr>
        <w:t xml:space="preserve"> </w:t>
      </w:r>
      <w:r w:rsidR="0091557E">
        <w:rPr>
          <w:rStyle w:val="a5"/>
          <w:rFonts w:eastAsia="Calibri"/>
          <w:color w:val="000000"/>
          <w:sz w:val="28"/>
          <w:szCs w:val="28"/>
        </w:rPr>
        <w:t>II является надежные</w:t>
      </w:r>
      <w:r w:rsidRPr="00AB2422">
        <w:rPr>
          <w:rStyle w:val="a5"/>
          <w:rFonts w:eastAsia="Calibri"/>
          <w:color w:val="000000"/>
          <w:sz w:val="28"/>
          <w:szCs w:val="28"/>
        </w:rPr>
        <w:t xml:space="preserve"> </w:t>
      </w:r>
      <w:r w:rsidR="0091557E">
        <w:rPr>
          <w:rStyle w:val="a5"/>
          <w:rFonts w:eastAsia="Calibri"/>
          <w:color w:val="000000"/>
          <w:sz w:val="28"/>
          <w:szCs w:val="28"/>
        </w:rPr>
        <w:t>регулятивная и надзорная системы</w:t>
      </w:r>
      <w:r w:rsidRPr="00AB2422">
        <w:rPr>
          <w:rStyle w:val="a5"/>
          <w:rFonts w:eastAsia="Calibri"/>
          <w:color w:val="000000"/>
          <w:sz w:val="28"/>
          <w:szCs w:val="28"/>
        </w:rPr>
        <w:t xml:space="preserve">, а также устойчивая банковская система. </w:t>
      </w:r>
    </w:p>
    <w:p w:rsidR="00AB2422" w:rsidRPr="00AB2422" w:rsidRDefault="00647A22" w:rsidP="00420CE7">
      <w:pPr>
        <w:pStyle w:val="a8"/>
        <w:spacing w:after="0" w:line="240" w:lineRule="auto"/>
        <w:ind w:firstLine="709"/>
        <w:jc w:val="both"/>
        <w:rPr>
          <w:rStyle w:val="a5"/>
          <w:rFonts w:eastAsia="Calibri"/>
          <w:color w:val="000000"/>
          <w:sz w:val="28"/>
          <w:szCs w:val="28"/>
        </w:rPr>
      </w:pPr>
      <w:r>
        <w:rPr>
          <w:rStyle w:val="a5"/>
          <w:rFonts w:eastAsia="Calibri"/>
          <w:color w:val="000000"/>
          <w:sz w:val="28"/>
          <w:szCs w:val="28"/>
        </w:rPr>
        <w:t>Н</w:t>
      </w:r>
      <w:r w:rsidR="00AB2422" w:rsidRPr="00AB2422">
        <w:rPr>
          <w:rStyle w:val="a5"/>
          <w:rFonts w:eastAsia="Calibri"/>
          <w:color w:val="000000"/>
          <w:sz w:val="28"/>
          <w:szCs w:val="28"/>
        </w:rPr>
        <w:t>а данном этапе, руководствуясь принципами</w:t>
      </w:r>
      <w:r w:rsidR="00D20D08">
        <w:rPr>
          <w:rStyle w:val="a5"/>
          <w:rFonts w:eastAsia="Calibri"/>
          <w:color w:val="000000"/>
          <w:sz w:val="28"/>
          <w:szCs w:val="28"/>
        </w:rPr>
        <w:t xml:space="preserve"> </w:t>
      </w:r>
      <w:r w:rsidR="00AB2422" w:rsidRPr="00AB2422">
        <w:rPr>
          <w:rStyle w:val="a5"/>
          <w:rFonts w:eastAsia="Calibri"/>
          <w:color w:val="000000"/>
          <w:sz w:val="28"/>
          <w:szCs w:val="28"/>
        </w:rPr>
        <w:t xml:space="preserve">Базеля II, разрабатывается методология для поэтапного внедрения в практику расчета регулятивного капитала, </w:t>
      </w:r>
      <w:r w:rsidR="0091557E">
        <w:rPr>
          <w:rStyle w:val="a5"/>
          <w:rFonts w:eastAsia="Calibri"/>
          <w:color w:val="000000"/>
          <w:sz w:val="28"/>
          <w:szCs w:val="28"/>
        </w:rPr>
        <w:t>К</w:t>
      </w:r>
      <w:r w:rsidR="00AB2422" w:rsidRPr="00AB2422">
        <w:rPr>
          <w:rStyle w:val="a5"/>
          <w:rFonts w:eastAsia="Calibri"/>
          <w:color w:val="000000"/>
          <w:sz w:val="28"/>
          <w:szCs w:val="28"/>
        </w:rPr>
        <w:t xml:space="preserve">омпонент </w:t>
      </w:r>
      <w:r w:rsidR="0091557E">
        <w:rPr>
          <w:rStyle w:val="a5"/>
          <w:rFonts w:eastAsia="Calibri"/>
          <w:color w:val="000000"/>
          <w:sz w:val="28"/>
          <w:szCs w:val="28"/>
        </w:rPr>
        <w:t xml:space="preserve">1 </w:t>
      </w:r>
      <w:r w:rsidR="00AB2422" w:rsidRPr="00AB2422">
        <w:rPr>
          <w:rStyle w:val="a5"/>
          <w:rFonts w:eastAsia="Calibri"/>
          <w:color w:val="000000"/>
          <w:sz w:val="28"/>
          <w:szCs w:val="28"/>
        </w:rPr>
        <w:t>«Подходы к расчету достаточности капитала», в рамках которой оценка достаточности собственных средств (капитала) кредитных организаций базируется на положениях упрощенного стандартизированного подхода (Simplified Standardised</w:t>
      </w:r>
      <w:r w:rsidR="00904929">
        <w:rPr>
          <w:rStyle w:val="a5"/>
          <w:rFonts w:eastAsia="Calibri"/>
          <w:color w:val="000000"/>
          <w:sz w:val="28"/>
          <w:szCs w:val="28"/>
        </w:rPr>
        <w:t xml:space="preserve"> Approach, Приложение 11, Базель</w:t>
      </w:r>
      <w:r w:rsidR="00AB2422" w:rsidRPr="00AB2422">
        <w:rPr>
          <w:rStyle w:val="a5"/>
          <w:rFonts w:eastAsia="Calibri"/>
          <w:color w:val="000000"/>
          <w:sz w:val="28"/>
          <w:szCs w:val="28"/>
        </w:rPr>
        <w:t xml:space="preserve"> II) и содержит наиболее простые правила оценки кредитного риска для расчета показателя достаточности капитала, а также</w:t>
      </w:r>
      <w:r w:rsidR="00D20D08">
        <w:rPr>
          <w:rStyle w:val="a5"/>
          <w:rFonts w:eastAsia="Calibri"/>
          <w:color w:val="000000"/>
          <w:sz w:val="28"/>
          <w:szCs w:val="28"/>
        </w:rPr>
        <w:t xml:space="preserve"> </w:t>
      </w:r>
      <w:r w:rsidR="00AB2422" w:rsidRPr="00AB2422">
        <w:rPr>
          <w:rStyle w:val="a5"/>
          <w:rFonts w:eastAsia="Calibri"/>
          <w:color w:val="000000"/>
          <w:sz w:val="28"/>
          <w:szCs w:val="28"/>
        </w:rPr>
        <w:t xml:space="preserve">предусматривает внедрение порядка расчета регулятивного капитала, необходимого для покрытия операционных рисков банков по Базовому индикативному методу расчета. При </w:t>
      </w:r>
      <w:r w:rsidR="0091557E">
        <w:rPr>
          <w:rStyle w:val="a5"/>
          <w:rFonts w:eastAsia="Calibri"/>
          <w:color w:val="000000"/>
          <w:sz w:val="28"/>
          <w:szCs w:val="28"/>
        </w:rPr>
        <w:t>этом</w:t>
      </w:r>
      <w:r w:rsidR="00AB2422" w:rsidRPr="00AB2422">
        <w:rPr>
          <w:rStyle w:val="a5"/>
          <w:rFonts w:eastAsia="Calibri"/>
          <w:color w:val="000000"/>
          <w:sz w:val="28"/>
          <w:szCs w:val="28"/>
        </w:rPr>
        <w:t xml:space="preserve"> указанные рекомендации Базеля II приняты с учетом практики </w:t>
      </w:r>
      <w:r w:rsidR="00C75D58" w:rsidRPr="00AB2422">
        <w:rPr>
          <w:rStyle w:val="a5"/>
          <w:rFonts w:eastAsia="Calibri"/>
          <w:color w:val="000000"/>
          <w:sz w:val="28"/>
          <w:szCs w:val="28"/>
        </w:rPr>
        <w:t>и особенностей</w:t>
      </w:r>
      <w:r w:rsidR="00AB2422" w:rsidRPr="00AB2422">
        <w:rPr>
          <w:rStyle w:val="a5"/>
          <w:rFonts w:eastAsia="Calibri"/>
          <w:color w:val="000000"/>
          <w:sz w:val="28"/>
          <w:szCs w:val="28"/>
        </w:rPr>
        <w:t xml:space="preserve"> развития финансовой системы и экономики Республики Таджикистан.</w:t>
      </w:r>
    </w:p>
    <w:p w:rsidR="00AB2422" w:rsidRPr="00AB2422" w:rsidRDefault="00AB2422" w:rsidP="00420CE7">
      <w:pPr>
        <w:pStyle w:val="a8"/>
        <w:spacing w:after="0" w:line="240" w:lineRule="auto"/>
        <w:ind w:firstLine="709"/>
        <w:jc w:val="both"/>
        <w:rPr>
          <w:rStyle w:val="a5"/>
          <w:rFonts w:eastAsia="Calibri"/>
          <w:color w:val="000000"/>
          <w:sz w:val="28"/>
          <w:szCs w:val="28"/>
        </w:rPr>
      </w:pPr>
      <w:r w:rsidRPr="00AB2422">
        <w:rPr>
          <w:rStyle w:val="a5"/>
          <w:rFonts w:eastAsia="Calibri"/>
          <w:color w:val="000000"/>
          <w:sz w:val="28"/>
          <w:szCs w:val="28"/>
        </w:rPr>
        <w:t>В 2015 году было начато оздоровление рынк</w:t>
      </w:r>
      <w:r w:rsidR="0091557E">
        <w:rPr>
          <w:rStyle w:val="a5"/>
          <w:rFonts w:eastAsia="Calibri"/>
          <w:color w:val="000000"/>
          <w:sz w:val="28"/>
          <w:szCs w:val="28"/>
        </w:rPr>
        <w:t xml:space="preserve">а банковских услуг от финансово </w:t>
      </w:r>
      <w:r w:rsidRPr="00AB2422">
        <w:rPr>
          <w:rStyle w:val="a5"/>
          <w:rFonts w:eastAsia="Calibri"/>
          <w:color w:val="000000"/>
          <w:sz w:val="28"/>
          <w:szCs w:val="28"/>
        </w:rPr>
        <w:t xml:space="preserve">неустойчивых и </w:t>
      </w:r>
      <w:r w:rsidR="00647A22">
        <w:rPr>
          <w:rStyle w:val="a5"/>
          <w:rFonts w:eastAsia="Calibri"/>
          <w:color w:val="000000"/>
          <w:sz w:val="28"/>
          <w:szCs w:val="28"/>
        </w:rPr>
        <w:t>имеющих</w:t>
      </w:r>
      <w:r w:rsidRPr="00AB2422">
        <w:rPr>
          <w:rStyle w:val="a5"/>
          <w:rFonts w:eastAsia="Calibri"/>
          <w:color w:val="000000"/>
          <w:sz w:val="28"/>
          <w:szCs w:val="28"/>
        </w:rPr>
        <w:t xml:space="preserve"> слаб</w:t>
      </w:r>
      <w:r w:rsidR="00647A22">
        <w:rPr>
          <w:rStyle w:val="a5"/>
          <w:rFonts w:eastAsia="Calibri"/>
          <w:color w:val="000000"/>
          <w:sz w:val="28"/>
          <w:szCs w:val="28"/>
        </w:rPr>
        <w:t>ую</w:t>
      </w:r>
      <w:r w:rsidRPr="00AB2422">
        <w:rPr>
          <w:rStyle w:val="a5"/>
          <w:rFonts w:eastAsia="Calibri"/>
          <w:color w:val="000000"/>
          <w:sz w:val="28"/>
          <w:szCs w:val="28"/>
        </w:rPr>
        <w:t xml:space="preserve"> капитальн</w:t>
      </w:r>
      <w:r w:rsidR="00647A22">
        <w:rPr>
          <w:rStyle w:val="a5"/>
          <w:rFonts w:eastAsia="Calibri"/>
          <w:color w:val="000000"/>
          <w:sz w:val="28"/>
          <w:szCs w:val="28"/>
        </w:rPr>
        <w:t>ую</w:t>
      </w:r>
      <w:r w:rsidRPr="00AB2422">
        <w:rPr>
          <w:rStyle w:val="a5"/>
          <w:rFonts w:eastAsia="Calibri"/>
          <w:color w:val="000000"/>
          <w:sz w:val="28"/>
          <w:szCs w:val="28"/>
        </w:rPr>
        <w:t xml:space="preserve"> баз</w:t>
      </w:r>
      <w:r w:rsidR="00647A22">
        <w:rPr>
          <w:rStyle w:val="a5"/>
          <w:rFonts w:eastAsia="Calibri"/>
          <w:color w:val="000000"/>
          <w:sz w:val="28"/>
          <w:szCs w:val="28"/>
        </w:rPr>
        <w:t>у</w:t>
      </w:r>
      <w:r w:rsidRPr="00AB2422">
        <w:rPr>
          <w:rStyle w:val="a5"/>
          <w:rFonts w:eastAsia="Calibri"/>
          <w:color w:val="000000"/>
          <w:sz w:val="28"/>
          <w:szCs w:val="28"/>
        </w:rPr>
        <w:t xml:space="preserve"> кредитных организаций. В целях укрепления и </w:t>
      </w:r>
      <w:r w:rsidR="00C75D58" w:rsidRPr="00AB2422">
        <w:rPr>
          <w:rStyle w:val="a5"/>
          <w:rFonts w:eastAsia="Calibri"/>
          <w:color w:val="000000"/>
          <w:sz w:val="28"/>
          <w:szCs w:val="28"/>
        </w:rPr>
        <w:t>поддержания стабильности банковской</w:t>
      </w:r>
      <w:r w:rsidRPr="00AB2422">
        <w:rPr>
          <w:rStyle w:val="a5"/>
          <w:rFonts w:eastAsia="Calibri"/>
          <w:color w:val="000000"/>
          <w:sz w:val="28"/>
          <w:szCs w:val="28"/>
        </w:rPr>
        <w:t xml:space="preserve"> системы Национальный банк Таджикистана осуществляет реструктуризацию банковского сектора. </w:t>
      </w:r>
    </w:p>
    <w:p w:rsidR="00AB2422" w:rsidRPr="00AB2422" w:rsidRDefault="00AB2422" w:rsidP="00420CE7">
      <w:pPr>
        <w:pStyle w:val="a8"/>
        <w:spacing w:after="0" w:line="240" w:lineRule="auto"/>
        <w:ind w:firstLine="709"/>
        <w:jc w:val="both"/>
        <w:rPr>
          <w:rStyle w:val="a5"/>
          <w:rFonts w:eastAsia="Calibri"/>
          <w:color w:val="000000"/>
          <w:sz w:val="28"/>
          <w:szCs w:val="28"/>
        </w:rPr>
      </w:pPr>
      <w:r w:rsidRPr="00AB2422">
        <w:rPr>
          <w:rStyle w:val="a5"/>
          <w:rFonts w:eastAsia="Calibri"/>
          <w:color w:val="000000"/>
          <w:sz w:val="28"/>
          <w:szCs w:val="28"/>
        </w:rPr>
        <w:t xml:space="preserve">В целях укрепления капитальной </w:t>
      </w:r>
      <w:r w:rsidR="00C75D58" w:rsidRPr="00AB2422">
        <w:rPr>
          <w:rStyle w:val="a5"/>
          <w:rFonts w:eastAsia="Calibri"/>
          <w:color w:val="000000"/>
          <w:sz w:val="28"/>
          <w:szCs w:val="28"/>
        </w:rPr>
        <w:t>базы вновь</w:t>
      </w:r>
      <w:r w:rsidRPr="00AB2422">
        <w:rPr>
          <w:rStyle w:val="a5"/>
          <w:rFonts w:eastAsia="Calibri"/>
          <w:color w:val="000000"/>
          <w:sz w:val="28"/>
          <w:szCs w:val="28"/>
        </w:rPr>
        <w:t xml:space="preserve"> создаваемых банков в соответс</w:t>
      </w:r>
      <w:r w:rsidR="00835640">
        <w:rPr>
          <w:rStyle w:val="a5"/>
          <w:rFonts w:eastAsia="Calibri"/>
          <w:color w:val="000000"/>
          <w:sz w:val="28"/>
          <w:szCs w:val="28"/>
        </w:rPr>
        <w:t xml:space="preserve">твии с Инструкцией </w:t>
      </w:r>
      <w:r w:rsidR="0091557E" w:rsidRPr="00AB2422">
        <w:rPr>
          <w:rStyle w:val="a5"/>
          <w:rFonts w:eastAsia="Calibri"/>
          <w:color w:val="000000"/>
          <w:sz w:val="28"/>
          <w:szCs w:val="28"/>
        </w:rPr>
        <w:t xml:space="preserve">от 21 декабря 2015 года </w:t>
      </w:r>
      <w:r w:rsidR="00D20D08">
        <w:rPr>
          <w:rStyle w:val="a5"/>
          <w:rFonts w:eastAsia="Calibri"/>
          <w:color w:val="000000"/>
          <w:sz w:val="28"/>
          <w:szCs w:val="28"/>
        </w:rPr>
        <w:t>№ </w:t>
      </w:r>
      <w:r w:rsidR="00835640">
        <w:rPr>
          <w:rStyle w:val="a5"/>
          <w:rFonts w:eastAsia="Calibri"/>
          <w:color w:val="000000"/>
          <w:sz w:val="28"/>
          <w:szCs w:val="28"/>
        </w:rPr>
        <w:t>176 «</w:t>
      </w:r>
      <w:r w:rsidRPr="00AB2422">
        <w:rPr>
          <w:rStyle w:val="a5"/>
          <w:rFonts w:eastAsia="Calibri"/>
          <w:color w:val="000000"/>
          <w:sz w:val="28"/>
          <w:szCs w:val="28"/>
        </w:rPr>
        <w:t>О порядке регулирования дея</w:t>
      </w:r>
      <w:r w:rsidR="00835640">
        <w:rPr>
          <w:rStyle w:val="a5"/>
          <w:rFonts w:eastAsia="Calibri"/>
          <w:color w:val="000000"/>
          <w:sz w:val="28"/>
          <w:szCs w:val="28"/>
        </w:rPr>
        <w:t>тельности кредитных организаций»</w:t>
      </w:r>
      <w:r w:rsidRPr="00AB2422">
        <w:rPr>
          <w:rStyle w:val="a5"/>
          <w:rFonts w:eastAsia="Calibri"/>
          <w:color w:val="000000"/>
          <w:sz w:val="28"/>
          <w:szCs w:val="28"/>
        </w:rPr>
        <w:t xml:space="preserve"> были установлены новые требования к </w:t>
      </w:r>
      <w:r w:rsidR="00835640" w:rsidRPr="00AB2422">
        <w:rPr>
          <w:rStyle w:val="a5"/>
          <w:rFonts w:eastAsia="Calibri"/>
          <w:color w:val="000000"/>
          <w:sz w:val="28"/>
          <w:szCs w:val="28"/>
        </w:rPr>
        <w:t>капиталу банков</w:t>
      </w:r>
      <w:r w:rsidR="0091557E">
        <w:rPr>
          <w:rStyle w:val="a5"/>
          <w:rFonts w:eastAsia="Calibri"/>
          <w:color w:val="000000"/>
          <w:sz w:val="28"/>
          <w:szCs w:val="28"/>
        </w:rPr>
        <w:t>,</w:t>
      </w:r>
      <w:r w:rsidRPr="00AB2422">
        <w:rPr>
          <w:rStyle w:val="a5"/>
          <w:rFonts w:eastAsia="Calibri"/>
          <w:color w:val="000000"/>
          <w:sz w:val="28"/>
          <w:szCs w:val="28"/>
        </w:rPr>
        <w:t xml:space="preserve"> и минимальный размер уставного капитала для вновь создаваемых банков установлен в размере 80 </w:t>
      </w:r>
      <w:r w:rsidR="00835640">
        <w:rPr>
          <w:rStyle w:val="a5"/>
          <w:rFonts w:eastAsia="Calibri"/>
          <w:color w:val="000000"/>
          <w:sz w:val="28"/>
          <w:szCs w:val="28"/>
        </w:rPr>
        <w:t>млн</w:t>
      </w:r>
      <w:r w:rsidRPr="00AB2422">
        <w:rPr>
          <w:rStyle w:val="a5"/>
          <w:rFonts w:eastAsia="Calibri"/>
          <w:color w:val="000000"/>
          <w:sz w:val="28"/>
          <w:szCs w:val="28"/>
        </w:rPr>
        <w:t xml:space="preserve"> сомони. </w:t>
      </w:r>
    </w:p>
    <w:p w:rsidR="00AB2422" w:rsidRPr="00AB2422" w:rsidRDefault="00AB2422" w:rsidP="00420CE7">
      <w:pPr>
        <w:pStyle w:val="a8"/>
        <w:spacing w:after="0" w:line="240" w:lineRule="auto"/>
        <w:ind w:firstLine="709"/>
        <w:jc w:val="both"/>
        <w:rPr>
          <w:rStyle w:val="a5"/>
          <w:rFonts w:eastAsia="Calibri"/>
          <w:color w:val="000000"/>
          <w:sz w:val="28"/>
          <w:szCs w:val="28"/>
        </w:rPr>
      </w:pPr>
      <w:r w:rsidRPr="00AB2422">
        <w:rPr>
          <w:rStyle w:val="a5"/>
          <w:rFonts w:eastAsia="Calibri"/>
          <w:color w:val="000000"/>
          <w:sz w:val="28"/>
          <w:szCs w:val="28"/>
        </w:rPr>
        <w:t>Норматив достаточности капитала (К1-1) рассчитывается как соотношение регулятивного капитала к акт</w:t>
      </w:r>
      <w:r w:rsidR="0091557E">
        <w:rPr>
          <w:rStyle w:val="a5"/>
          <w:rFonts w:eastAsia="Calibri"/>
          <w:color w:val="000000"/>
          <w:sz w:val="28"/>
          <w:szCs w:val="28"/>
        </w:rPr>
        <w:t xml:space="preserve">ивам, взвешенным с учетом риска, и </w:t>
      </w:r>
      <w:r w:rsidRPr="00AB2422">
        <w:rPr>
          <w:rStyle w:val="a5"/>
          <w:rFonts w:eastAsia="Calibri"/>
          <w:color w:val="000000"/>
          <w:sz w:val="28"/>
          <w:szCs w:val="28"/>
        </w:rPr>
        <w:t>установлен в размере не менее 12</w:t>
      </w:r>
      <w:r w:rsidR="00D20D08">
        <w:rPr>
          <w:rStyle w:val="a5"/>
          <w:rFonts w:eastAsia="Calibri"/>
          <w:color w:val="000000"/>
          <w:sz w:val="28"/>
          <w:szCs w:val="28"/>
        </w:rPr>
        <w:t> %</w:t>
      </w:r>
      <w:r w:rsidRPr="00AB2422">
        <w:rPr>
          <w:rStyle w:val="a5"/>
          <w:rFonts w:eastAsia="Calibri"/>
          <w:color w:val="000000"/>
          <w:sz w:val="28"/>
          <w:szCs w:val="28"/>
        </w:rPr>
        <w:t>.</w:t>
      </w:r>
    </w:p>
    <w:p w:rsidR="00AB2422" w:rsidRPr="00AB2422" w:rsidRDefault="00AB2422" w:rsidP="00420CE7">
      <w:pPr>
        <w:pStyle w:val="a8"/>
        <w:spacing w:after="0" w:line="240" w:lineRule="auto"/>
        <w:ind w:firstLine="709"/>
        <w:jc w:val="both"/>
        <w:rPr>
          <w:rStyle w:val="a5"/>
          <w:rFonts w:eastAsia="Calibri"/>
          <w:color w:val="000000"/>
          <w:sz w:val="28"/>
          <w:szCs w:val="28"/>
        </w:rPr>
      </w:pPr>
      <w:r w:rsidRPr="00AB2422">
        <w:rPr>
          <w:rStyle w:val="a5"/>
          <w:rFonts w:eastAsia="Calibri"/>
          <w:color w:val="000000"/>
          <w:sz w:val="28"/>
          <w:szCs w:val="28"/>
        </w:rPr>
        <w:t>Для шести крупных кредитных организаций, более подверженных банковским рискам, рекомендательный минимальный размер норматива достаточности капитала (К1-1) установлен в размере 15</w:t>
      </w:r>
      <w:r w:rsidR="00D20D08">
        <w:rPr>
          <w:rStyle w:val="a5"/>
          <w:rFonts w:eastAsia="Calibri"/>
          <w:color w:val="000000"/>
          <w:sz w:val="28"/>
          <w:szCs w:val="28"/>
        </w:rPr>
        <w:t> %</w:t>
      </w:r>
      <w:r w:rsidRPr="00AB2422">
        <w:rPr>
          <w:rStyle w:val="a5"/>
          <w:rFonts w:eastAsia="Calibri"/>
          <w:color w:val="000000"/>
          <w:sz w:val="28"/>
          <w:szCs w:val="28"/>
        </w:rPr>
        <w:t xml:space="preserve">. </w:t>
      </w:r>
    </w:p>
    <w:p w:rsidR="00AB2422" w:rsidRPr="00AB2422" w:rsidRDefault="00AB2422" w:rsidP="00420CE7">
      <w:pPr>
        <w:pStyle w:val="a8"/>
        <w:spacing w:after="0" w:line="240" w:lineRule="auto"/>
        <w:ind w:firstLine="709"/>
        <w:jc w:val="both"/>
        <w:rPr>
          <w:rStyle w:val="a5"/>
          <w:rFonts w:eastAsia="Calibri"/>
          <w:color w:val="000000"/>
          <w:sz w:val="28"/>
          <w:szCs w:val="28"/>
        </w:rPr>
      </w:pPr>
      <w:r w:rsidRPr="00AB2422">
        <w:rPr>
          <w:rStyle w:val="a5"/>
          <w:rFonts w:eastAsia="Calibri"/>
          <w:color w:val="000000"/>
          <w:sz w:val="28"/>
          <w:szCs w:val="28"/>
        </w:rPr>
        <w:t xml:space="preserve">Новые требования к капиталу также установлены и для </w:t>
      </w:r>
      <w:r w:rsidR="006861F7">
        <w:rPr>
          <w:rStyle w:val="a5"/>
          <w:rFonts w:eastAsia="Calibri"/>
          <w:color w:val="000000"/>
          <w:sz w:val="28"/>
          <w:szCs w:val="28"/>
        </w:rPr>
        <w:t>МФО</w:t>
      </w:r>
      <w:r w:rsidRPr="00AB2422">
        <w:rPr>
          <w:rStyle w:val="a5"/>
          <w:rFonts w:eastAsia="Calibri"/>
          <w:color w:val="000000"/>
          <w:sz w:val="28"/>
          <w:szCs w:val="28"/>
        </w:rPr>
        <w:t xml:space="preserve"> </w:t>
      </w:r>
      <w:r w:rsidR="006861F7">
        <w:rPr>
          <w:rStyle w:val="a5"/>
          <w:rFonts w:eastAsia="Calibri"/>
          <w:color w:val="000000"/>
          <w:sz w:val="28"/>
          <w:szCs w:val="28"/>
        </w:rPr>
        <w:t>и</w:t>
      </w:r>
      <w:r w:rsidRPr="00AB2422">
        <w:rPr>
          <w:rStyle w:val="a5"/>
          <w:rFonts w:eastAsia="Calibri"/>
          <w:color w:val="000000"/>
          <w:sz w:val="28"/>
          <w:szCs w:val="28"/>
        </w:rPr>
        <w:t xml:space="preserve">нструкциями </w:t>
      </w:r>
      <w:r w:rsidR="0091557E" w:rsidRPr="00AB2422">
        <w:rPr>
          <w:rStyle w:val="a5"/>
          <w:rFonts w:eastAsia="Calibri"/>
          <w:color w:val="000000"/>
          <w:sz w:val="28"/>
          <w:szCs w:val="28"/>
        </w:rPr>
        <w:t>от 26 июля 2015 года</w:t>
      </w:r>
      <w:r w:rsidR="0091557E">
        <w:rPr>
          <w:rStyle w:val="a5"/>
          <w:rFonts w:eastAsia="Calibri"/>
          <w:color w:val="000000"/>
          <w:sz w:val="28"/>
          <w:szCs w:val="28"/>
        </w:rPr>
        <w:t xml:space="preserve"> </w:t>
      </w:r>
      <w:r w:rsidR="00D20D08">
        <w:rPr>
          <w:rStyle w:val="a5"/>
          <w:rFonts w:eastAsia="Calibri"/>
          <w:color w:val="000000"/>
          <w:sz w:val="28"/>
          <w:szCs w:val="28"/>
        </w:rPr>
        <w:t>№ </w:t>
      </w:r>
      <w:r w:rsidRPr="00AB2422">
        <w:rPr>
          <w:rStyle w:val="a5"/>
          <w:rFonts w:eastAsia="Calibri"/>
          <w:color w:val="000000"/>
          <w:sz w:val="28"/>
          <w:szCs w:val="28"/>
        </w:rPr>
        <w:t>196</w:t>
      </w:r>
      <w:r w:rsidR="00835640">
        <w:rPr>
          <w:rStyle w:val="a5"/>
          <w:rFonts w:eastAsia="Calibri"/>
          <w:color w:val="000000"/>
          <w:sz w:val="28"/>
          <w:szCs w:val="28"/>
        </w:rPr>
        <w:t xml:space="preserve"> «</w:t>
      </w:r>
      <w:r w:rsidRPr="00AB2422">
        <w:rPr>
          <w:rStyle w:val="a5"/>
          <w:rFonts w:eastAsia="Calibri"/>
          <w:color w:val="000000"/>
          <w:sz w:val="28"/>
          <w:szCs w:val="28"/>
        </w:rPr>
        <w:t>О порядке регулирования деятельности микрок</w:t>
      </w:r>
      <w:r w:rsidR="00835640">
        <w:rPr>
          <w:rStyle w:val="a5"/>
          <w:rFonts w:eastAsia="Calibri"/>
          <w:color w:val="000000"/>
          <w:sz w:val="28"/>
          <w:szCs w:val="28"/>
        </w:rPr>
        <w:t>редитн</w:t>
      </w:r>
      <w:r w:rsidR="0091557E">
        <w:rPr>
          <w:rStyle w:val="a5"/>
          <w:rFonts w:eastAsia="Calibri"/>
          <w:color w:val="000000"/>
          <w:sz w:val="28"/>
          <w:szCs w:val="28"/>
        </w:rPr>
        <w:t>ых депозитных организаций» и №</w:t>
      </w:r>
      <w:r w:rsidR="00835640">
        <w:rPr>
          <w:rStyle w:val="a5"/>
          <w:rFonts w:eastAsia="Calibri"/>
          <w:color w:val="000000"/>
          <w:sz w:val="28"/>
          <w:szCs w:val="28"/>
        </w:rPr>
        <w:t>197 «</w:t>
      </w:r>
      <w:r w:rsidRPr="00AB2422">
        <w:rPr>
          <w:rStyle w:val="a5"/>
          <w:rFonts w:eastAsia="Calibri"/>
          <w:color w:val="000000"/>
          <w:sz w:val="28"/>
          <w:szCs w:val="28"/>
        </w:rPr>
        <w:t>О порядке регулирования деятельно</w:t>
      </w:r>
      <w:r w:rsidR="00835640">
        <w:rPr>
          <w:rStyle w:val="a5"/>
          <w:rFonts w:eastAsia="Calibri"/>
          <w:color w:val="000000"/>
          <w:sz w:val="28"/>
          <w:szCs w:val="28"/>
        </w:rPr>
        <w:t>сти микрокредитных организаций»</w:t>
      </w:r>
      <w:r w:rsidRPr="00AB2422">
        <w:rPr>
          <w:rStyle w:val="a5"/>
          <w:rFonts w:eastAsia="Calibri"/>
          <w:color w:val="000000"/>
          <w:sz w:val="28"/>
          <w:szCs w:val="28"/>
        </w:rPr>
        <w:t>.</w:t>
      </w:r>
    </w:p>
    <w:p w:rsidR="00AB2422" w:rsidRPr="00AB2422" w:rsidRDefault="00835640" w:rsidP="00420CE7">
      <w:pPr>
        <w:pStyle w:val="a8"/>
        <w:spacing w:after="0" w:line="240" w:lineRule="auto"/>
        <w:ind w:firstLine="709"/>
        <w:jc w:val="both"/>
        <w:rPr>
          <w:rStyle w:val="a5"/>
          <w:rFonts w:eastAsia="Calibri"/>
          <w:color w:val="000000"/>
          <w:sz w:val="28"/>
          <w:szCs w:val="28"/>
        </w:rPr>
      </w:pPr>
      <w:r>
        <w:rPr>
          <w:rStyle w:val="a5"/>
          <w:rFonts w:eastAsia="Calibri"/>
          <w:color w:val="000000"/>
          <w:sz w:val="28"/>
          <w:szCs w:val="28"/>
        </w:rPr>
        <w:t xml:space="preserve">Согласно Инструкции </w:t>
      </w:r>
      <w:r w:rsidR="00D20D08">
        <w:rPr>
          <w:rStyle w:val="a5"/>
          <w:rFonts w:eastAsia="Calibri"/>
          <w:color w:val="000000"/>
          <w:sz w:val="28"/>
          <w:szCs w:val="28"/>
        </w:rPr>
        <w:t>№ </w:t>
      </w:r>
      <w:r>
        <w:rPr>
          <w:rStyle w:val="a5"/>
          <w:rFonts w:eastAsia="Calibri"/>
          <w:color w:val="000000"/>
          <w:sz w:val="28"/>
          <w:szCs w:val="28"/>
        </w:rPr>
        <w:t>196 «</w:t>
      </w:r>
      <w:r w:rsidR="00AB2422" w:rsidRPr="00AB2422">
        <w:rPr>
          <w:rStyle w:val="a5"/>
          <w:rFonts w:eastAsia="Calibri"/>
          <w:color w:val="000000"/>
          <w:sz w:val="28"/>
          <w:szCs w:val="28"/>
        </w:rPr>
        <w:t>О порядке регулирования деятельности микрокредитных депозитных орга</w:t>
      </w:r>
      <w:r w:rsidR="0091557E">
        <w:rPr>
          <w:rStyle w:val="a5"/>
          <w:rFonts w:eastAsia="Calibri"/>
          <w:color w:val="000000"/>
          <w:sz w:val="28"/>
          <w:szCs w:val="28"/>
        </w:rPr>
        <w:t>низаций»</w:t>
      </w:r>
      <w:r w:rsidR="00AB2422" w:rsidRPr="00AB2422">
        <w:rPr>
          <w:rStyle w:val="a5"/>
          <w:rFonts w:eastAsia="Calibri"/>
          <w:color w:val="000000"/>
          <w:sz w:val="28"/>
          <w:szCs w:val="28"/>
        </w:rPr>
        <w:t xml:space="preserve"> для действующих микрокредитных депозитных организаций минимальный размер регулятивного капитала определяется следующим образом:</w:t>
      </w:r>
    </w:p>
    <w:p w:rsidR="00AB2422" w:rsidRPr="00AB2422" w:rsidRDefault="009C0F8F" w:rsidP="00420CE7">
      <w:pPr>
        <w:pStyle w:val="a8"/>
        <w:spacing w:after="0" w:line="240" w:lineRule="auto"/>
        <w:ind w:firstLine="709"/>
        <w:jc w:val="both"/>
        <w:rPr>
          <w:rStyle w:val="a5"/>
          <w:rFonts w:eastAsia="Calibri"/>
          <w:color w:val="000000"/>
          <w:sz w:val="28"/>
          <w:szCs w:val="28"/>
        </w:rPr>
      </w:pPr>
      <w:r>
        <w:rPr>
          <w:rStyle w:val="a5"/>
          <w:rFonts w:eastAsia="Calibri"/>
          <w:color w:val="000000"/>
          <w:sz w:val="28"/>
          <w:szCs w:val="28"/>
        </w:rPr>
        <w:t>по состоянию на 1 октября 2015 года</w:t>
      </w:r>
      <w:r w:rsidR="00AB2422" w:rsidRPr="00AB2422">
        <w:rPr>
          <w:rStyle w:val="a5"/>
          <w:rFonts w:eastAsia="Calibri"/>
          <w:color w:val="000000"/>
          <w:sz w:val="28"/>
          <w:szCs w:val="28"/>
        </w:rPr>
        <w:t xml:space="preserve"> </w:t>
      </w:r>
      <w:r w:rsidR="00835640" w:rsidRPr="003A414E">
        <w:rPr>
          <w:rFonts w:ascii="Times New Roman" w:hAnsi="Times New Roman"/>
          <w:sz w:val="28"/>
          <w:szCs w:val="28"/>
        </w:rPr>
        <w:t>–</w:t>
      </w:r>
      <w:r w:rsidR="00AB2422" w:rsidRPr="00AB2422">
        <w:rPr>
          <w:rStyle w:val="a5"/>
          <w:rFonts w:eastAsia="Calibri"/>
          <w:color w:val="000000"/>
          <w:sz w:val="28"/>
          <w:szCs w:val="28"/>
        </w:rPr>
        <w:t xml:space="preserve"> 3 </w:t>
      </w:r>
      <w:r w:rsidR="006861F7">
        <w:rPr>
          <w:rStyle w:val="a5"/>
          <w:rFonts w:eastAsia="Calibri"/>
          <w:color w:val="000000"/>
          <w:sz w:val="28"/>
          <w:szCs w:val="28"/>
        </w:rPr>
        <w:t>млн</w:t>
      </w:r>
      <w:r w:rsidR="00AB2422" w:rsidRPr="00AB2422">
        <w:rPr>
          <w:rStyle w:val="a5"/>
          <w:rFonts w:eastAsia="Calibri"/>
          <w:color w:val="000000"/>
          <w:sz w:val="28"/>
          <w:szCs w:val="28"/>
        </w:rPr>
        <w:t xml:space="preserve"> сомони;</w:t>
      </w:r>
    </w:p>
    <w:p w:rsidR="00AB2422" w:rsidRPr="00AB2422" w:rsidRDefault="009C0F8F" w:rsidP="00420CE7">
      <w:pPr>
        <w:pStyle w:val="a8"/>
        <w:spacing w:after="0" w:line="240" w:lineRule="auto"/>
        <w:ind w:firstLine="709"/>
        <w:jc w:val="both"/>
        <w:rPr>
          <w:rStyle w:val="a5"/>
          <w:rFonts w:eastAsia="Calibri"/>
          <w:color w:val="000000"/>
          <w:sz w:val="28"/>
          <w:szCs w:val="28"/>
        </w:rPr>
      </w:pPr>
      <w:r>
        <w:rPr>
          <w:rStyle w:val="a5"/>
          <w:rFonts w:eastAsia="Calibri"/>
          <w:color w:val="000000"/>
          <w:sz w:val="28"/>
          <w:szCs w:val="28"/>
        </w:rPr>
        <w:t>по состоянию на 1 января 2016 года</w:t>
      </w:r>
      <w:r w:rsidR="00AB2422" w:rsidRPr="00AB2422">
        <w:rPr>
          <w:rStyle w:val="a5"/>
          <w:rFonts w:eastAsia="Calibri"/>
          <w:color w:val="000000"/>
          <w:sz w:val="28"/>
          <w:szCs w:val="28"/>
        </w:rPr>
        <w:t xml:space="preserve"> </w:t>
      </w:r>
      <w:r w:rsidR="00835640" w:rsidRPr="003A414E">
        <w:rPr>
          <w:rFonts w:ascii="Times New Roman" w:hAnsi="Times New Roman"/>
          <w:sz w:val="28"/>
          <w:szCs w:val="28"/>
        </w:rPr>
        <w:t>–</w:t>
      </w:r>
      <w:r w:rsidR="00835640">
        <w:rPr>
          <w:rStyle w:val="a5"/>
          <w:rFonts w:eastAsia="Calibri"/>
          <w:color w:val="000000"/>
          <w:sz w:val="28"/>
          <w:szCs w:val="28"/>
        </w:rPr>
        <w:t xml:space="preserve"> 4</w:t>
      </w:r>
      <w:r w:rsidR="006861F7">
        <w:rPr>
          <w:rStyle w:val="a5"/>
          <w:rFonts w:eastAsia="Calibri"/>
          <w:color w:val="000000"/>
          <w:sz w:val="28"/>
          <w:szCs w:val="28"/>
        </w:rPr>
        <w:t>,</w:t>
      </w:r>
      <w:r w:rsidR="00835640">
        <w:rPr>
          <w:rStyle w:val="a5"/>
          <w:rFonts w:eastAsia="Calibri"/>
          <w:color w:val="000000"/>
          <w:sz w:val="28"/>
          <w:szCs w:val="28"/>
        </w:rPr>
        <w:t>5</w:t>
      </w:r>
      <w:r w:rsidR="006861F7">
        <w:rPr>
          <w:rStyle w:val="a5"/>
          <w:rFonts w:eastAsia="Calibri"/>
          <w:color w:val="000000"/>
          <w:sz w:val="28"/>
          <w:szCs w:val="28"/>
        </w:rPr>
        <w:t xml:space="preserve"> млн</w:t>
      </w:r>
      <w:r w:rsidR="00835640">
        <w:rPr>
          <w:rStyle w:val="a5"/>
          <w:rFonts w:eastAsia="Calibri"/>
          <w:color w:val="000000"/>
          <w:sz w:val="28"/>
          <w:szCs w:val="28"/>
        </w:rPr>
        <w:t xml:space="preserve"> </w:t>
      </w:r>
      <w:r w:rsidR="00AB2422" w:rsidRPr="00AB2422">
        <w:rPr>
          <w:rStyle w:val="a5"/>
          <w:rFonts w:eastAsia="Calibri"/>
          <w:color w:val="000000"/>
          <w:sz w:val="28"/>
          <w:szCs w:val="28"/>
        </w:rPr>
        <w:t>сомони;</w:t>
      </w:r>
    </w:p>
    <w:p w:rsidR="00AB2422" w:rsidRPr="00AB2422" w:rsidRDefault="009C0F8F" w:rsidP="00420CE7">
      <w:pPr>
        <w:pStyle w:val="a8"/>
        <w:spacing w:after="0" w:line="240" w:lineRule="auto"/>
        <w:ind w:firstLine="709"/>
        <w:jc w:val="both"/>
        <w:rPr>
          <w:rStyle w:val="a5"/>
          <w:rFonts w:eastAsia="Calibri"/>
          <w:color w:val="000000"/>
          <w:sz w:val="28"/>
          <w:szCs w:val="28"/>
        </w:rPr>
      </w:pPr>
      <w:r>
        <w:rPr>
          <w:rStyle w:val="a5"/>
          <w:rFonts w:eastAsia="Calibri"/>
          <w:color w:val="000000"/>
          <w:sz w:val="28"/>
          <w:szCs w:val="28"/>
        </w:rPr>
        <w:t>по состоянию на 1 апреля 2016 года</w:t>
      </w:r>
      <w:r w:rsidR="00AB2422" w:rsidRPr="00AB2422">
        <w:rPr>
          <w:rStyle w:val="a5"/>
          <w:rFonts w:eastAsia="Calibri"/>
          <w:color w:val="000000"/>
          <w:sz w:val="28"/>
          <w:szCs w:val="28"/>
        </w:rPr>
        <w:t xml:space="preserve"> </w:t>
      </w:r>
      <w:r w:rsidR="00835640" w:rsidRPr="003A414E">
        <w:rPr>
          <w:rFonts w:ascii="Times New Roman" w:hAnsi="Times New Roman"/>
          <w:sz w:val="28"/>
          <w:szCs w:val="28"/>
        </w:rPr>
        <w:t>–</w:t>
      </w:r>
      <w:r w:rsidR="00AB2422" w:rsidRPr="00AB2422">
        <w:rPr>
          <w:rStyle w:val="a5"/>
          <w:rFonts w:eastAsia="Calibri"/>
          <w:color w:val="000000"/>
          <w:sz w:val="28"/>
          <w:szCs w:val="28"/>
        </w:rPr>
        <w:t xml:space="preserve"> 6 </w:t>
      </w:r>
      <w:r w:rsidR="006861F7">
        <w:rPr>
          <w:rStyle w:val="a5"/>
          <w:rFonts w:eastAsia="Calibri"/>
          <w:color w:val="000000"/>
          <w:sz w:val="28"/>
          <w:szCs w:val="28"/>
        </w:rPr>
        <w:t>млн</w:t>
      </w:r>
      <w:r w:rsidR="00AB2422" w:rsidRPr="00AB2422">
        <w:rPr>
          <w:rStyle w:val="a5"/>
          <w:rFonts w:eastAsia="Calibri"/>
          <w:color w:val="000000"/>
          <w:sz w:val="28"/>
          <w:szCs w:val="28"/>
        </w:rPr>
        <w:t xml:space="preserve"> сомони.</w:t>
      </w:r>
    </w:p>
    <w:p w:rsidR="00835640" w:rsidRDefault="00AB2422" w:rsidP="00420CE7">
      <w:pPr>
        <w:pStyle w:val="a8"/>
        <w:spacing w:after="0" w:line="240" w:lineRule="auto"/>
        <w:ind w:firstLine="709"/>
        <w:jc w:val="both"/>
        <w:rPr>
          <w:rStyle w:val="a5"/>
          <w:rFonts w:eastAsia="Calibri"/>
          <w:color w:val="000000"/>
          <w:sz w:val="28"/>
          <w:szCs w:val="28"/>
        </w:rPr>
      </w:pPr>
      <w:r w:rsidRPr="00AB2422">
        <w:rPr>
          <w:rStyle w:val="a5"/>
          <w:rFonts w:eastAsia="Calibri"/>
          <w:color w:val="000000"/>
          <w:sz w:val="28"/>
          <w:szCs w:val="28"/>
        </w:rPr>
        <w:t>Для вновь создаваемых микрокредитных депозитных организаций минимальный размер уставного капитала устанавлив</w:t>
      </w:r>
      <w:r w:rsidR="00835640">
        <w:rPr>
          <w:rStyle w:val="a5"/>
          <w:rFonts w:eastAsia="Calibri"/>
          <w:color w:val="000000"/>
          <w:sz w:val="28"/>
          <w:szCs w:val="28"/>
        </w:rPr>
        <w:t xml:space="preserve">ается в сумме 6 </w:t>
      </w:r>
      <w:r w:rsidR="006861F7">
        <w:rPr>
          <w:rStyle w:val="a5"/>
          <w:rFonts w:eastAsia="Calibri"/>
          <w:color w:val="000000"/>
          <w:sz w:val="28"/>
          <w:szCs w:val="28"/>
        </w:rPr>
        <w:t>млн</w:t>
      </w:r>
      <w:r w:rsidR="00835640">
        <w:rPr>
          <w:rStyle w:val="a5"/>
          <w:rFonts w:eastAsia="Calibri"/>
          <w:color w:val="000000"/>
          <w:sz w:val="28"/>
          <w:szCs w:val="28"/>
        </w:rPr>
        <w:t xml:space="preserve"> сомони.</w:t>
      </w:r>
    </w:p>
    <w:p w:rsidR="00AB2422" w:rsidRPr="00AB2422" w:rsidRDefault="00835640" w:rsidP="002865C7">
      <w:pPr>
        <w:pStyle w:val="a8"/>
        <w:keepNext/>
        <w:spacing w:after="0" w:line="240" w:lineRule="auto"/>
        <w:ind w:firstLine="709"/>
        <w:jc w:val="both"/>
        <w:rPr>
          <w:rStyle w:val="a5"/>
          <w:rFonts w:eastAsia="Calibri"/>
          <w:color w:val="000000"/>
          <w:sz w:val="28"/>
          <w:szCs w:val="28"/>
        </w:rPr>
      </w:pPr>
      <w:r>
        <w:rPr>
          <w:rStyle w:val="a5"/>
          <w:rFonts w:eastAsia="Calibri"/>
          <w:color w:val="000000"/>
          <w:sz w:val="28"/>
          <w:szCs w:val="28"/>
        </w:rPr>
        <w:t xml:space="preserve">Согласно Инструкции </w:t>
      </w:r>
      <w:r w:rsidR="00D20D08">
        <w:rPr>
          <w:rStyle w:val="a5"/>
          <w:rFonts w:eastAsia="Calibri"/>
          <w:color w:val="000000"/>
          <w:sz w:val="28"/>
          <w:szCs w:val="28"/>
        </w:rPr>
        <w:t>№ </w:t>
      </w:r>
      <w:r>
        <w:rPr>
          <w:rStyle w:val="a5"/>
          <w:rFonts w:eastAsia="Calibri"/>
          <w:color w:val="000000"/>
          <w:sz w:val="28"/>
          <w:szCs w:val="28"/>
        </w:rPr>
        <w:t>197 «</w:t>
      </w:r>
      <w:r w:rsidR="00AB2422" w:rsidRPr="00AB2422">
        <w:rPr>
          <w:rStyle w:val="a5"/>
          <w:rFonts w:eastAsia="Calibri"/>
          <w:color w:val="000000"/>
          <w:sz w:val="28"/>
          <w:szCs w:val="28"/>
        </w:rPr>
        <w:t>О порядке регулирования деятельн</w:t>
      </w:r>
      <w:r>
        <w:rPr>
          <w:rStyle w:val="a5"/>
          <w:rFonts w:eastAsia="Calibri"/>
          <w:color w:val="000000"/>
          <w:sz w:val="28"/>
          <w:szCs w:val="28"/>
        </w:rPr>
        <w:t>о</w:t>
      </w:r>
      <w:r w:rsidR="0091557E">
        <w:rPr>
          <w:rStyle w:val="a5"/>
          <w:rFonts w:eastAsia="Calibri"/>
          <w:color w:val="000000"/>
          <w:sz w:val="28"/>
          <w:szCs w:val="28"/>
        </w:rPr>
        <w:t>сти микрокредитных организаций»</w:t>
      </w:r>
      <w:r w:rsidR="00AB2422" w:rsidRPr="00AB2422">
        <w:rPr>
          <w:rStyle w:val="a5"/>
          <w:rFonts w:eastAsia="Calibri"/>
          <w:color w:val="000000"/>
          <w:sz w:val="28"/>
          <w:szCs w:val="28"/>
        </w:rPr>
        <w:t xml:space="preserve"> для действующих </w:t>
      </w:r>
      <w:r w:rsidR="0091557E">
        <w:rPr>
          <w:rStyle w:val="a5"/>
          <w:rFonts w:eastAsia="Calibri"/>
          <w:color w:val="000000"/>
          <w:sz w:val="28"/>
          <w:szCs w:val="28"/>
        </w:rPr>
        <w:t>МКО</w:t>
      </w:r>
      <w:r w:rsidR="00AB2422" w:rsidRPr="00AB2422">
        <w:rPr>
          <w:rStyle w:val="a5"/>
          <w:rFonts w:eastAsia="Calibri"/>
          <w:color w:val="000000"/>
          <w:sz w:val="28"/>
          <w:szCs w:val="28"/>
        </w:rPr>
        <w:t xml:space="preserve"> минимальный размер реального капитала определяется следующим образом:</w:t>
      </w:r>
    </w:p>
    <w:p w:rsidR="00AB2422" w:rsidRPr="00AB2422" w:rsidRDefault="00AB2422" w:rsidP="00420CE7">
      <w:pPr>
        <w:pStyle w:val="a8"/>
        <w:spacing w:after="0" w:line="240" w:lineRule="auto"/>
        <w:ind w:firstLine="709"/>
        <w:jc w:val="both"/>
        <w:rPr>
          <w:rStyle w:val="a5"/>
          <w:rFonts w:eastAsia="Calibri"/>
          <w:color w:val="000000"/>
          <w:sz w:val="28"/>
          <w:szCs w:val="28"/>
        </w:rPr>
      </w:pPr>
      <w:r w:rsidRPr="00AB2422">
        <w:rPr>
          <w:rStyle w:val="a5"/>
          <w:rFonts w:eastAsia="Calibri"/>
          <w:color w:val="000000"/>
          <w:sz w:val="28"/>
          <w:szCs w:val="28"/>
        </w:rPr>
        <w:t xml:space="preserve">по состоянию на </w:t>
      </w:r>
      <w:r w:rsidR="009C0F8F">
        <w:rPr>
          <w:rStyle w:val="a5"/>
          <w:rFonts w:eastAsia="Calibri"/>
          <w:color w:val="000000"/>
          <w:sz w:val="28"/>
          <w:szCs w:val="28"/>
        </w:rPr>
        <w:t>1 октября 2015 года</w:t>
      </w:r>
      <w:r w:rsidR="009C0F8F" w:rsidRPr="00AB2422">
        <w:rPr>
          <w:rStyle w:val="a5"/>
          <w:rFonts w:eastAsia="Calibri"/>
          <w:color w:val="000000"/>
          <w:sz w:val="28"/>
          <w:szCs w:val="28"/>
        </w:rPr>
        <w:t xml:space="preserve"> </w:t>
      </w:r>
      <w:r w:rsidR="00835640" w:rsidRPr="003A414E">
        <w:rPr>
          <w:rFonts w:ascii="Times New Roman" w:hAnsi="Times New Roman"/>
          <w:sz w:val="28"/>
          <w:szCs w:val="28"/>
        </w:rPr>
        <w:t>–</w:t>
      </w:r>
      <w:r w:rsidR="00835640">
        <w:rPr>
          <w:rStyle w:val="a5"/>
          <w:rFonts w:eastAsia="Calibri"/>
          <w:color w:val="000000"/>
          <w:sz w:val="28"/>
          <w:szCs w:val="28"/>
        </w:rPr>
        <w:t xml:space="preserve"> 2 </w:t>
      </w:r>
      <w:r w:rsidR="006861F7">
        <w:rPr>
          <w:rStyle w:val="a5"/>
          <w:rFonts w:eastAsia="Calibri"/>
          <w:color w:val="000000"/>
          <w:sz w:val="28"/>
          <w:szCs w:val="28"/>
        </w:rPr>
        <w:t>млн</w:t>
      </w:r>
      <w:r w:rsidR="00835640">
        <w:rPr>
          <w:rStyle w:val="a5"/>
          <w:rFonts w:eastAsia="Calibri"/>
          <w:color w:val="000000"/>
          <w:sz w:val="28"/>
          <w:szCs w:val="28"/>
        </w:rPr>
        <w:t xml:space="preserve"> </w:t>
      </w:r>
      <w:r w:rsidRPr="00AB2422">
        <w:rPr>
          <w:rStyle w:val="a5"/>
          <w:rFonts w:eastAsia="Calibri"/>
          <w:color w:val="000000"/>
          <w:sz w:val="28"/>
          <w:szCs w:val="28"/>
        </w:rPr>
        <w:t>сомони;</w:t>
      </w:r>
    </w:p>
    <w:p w:rsidR="00AB2422" w:rsidRPr="00AB2422" w:rsidRDefault="00AB2422" w:rsidP="00420CE7">
      <w:pPr>
        <w:pStyle w:val="a8"/>
        <w:spacing w:after="0" w:line="240" w:lineRule="auto"/>
        <w:ind w:firstLine="709"/>
        <w:jc w:val="both"/>
        <w:rPr>
          <w:rStyle w:val="a5"/>
          <w:rFonts w:eastAsia="Calibri"/>
          <w:color w:val="000000"/>
          <w:sz w:val="28"/>
          <w:szCs w:val="28"/>
        </w:rPr>
      </w:pPr>
      <w:r w:rsidRPr="00AB2422">
        <w:rPr>
          <w:rStyle w:val="a5"/>
          <w:rFonts w:eastAsia="Calibri"/>
          <w:color w:val="000000"/>
          <w:sz w:val="28"/>
          <w:szCs w:val="28"/>
        </w:rPr>
        <w:t xml:space="preserve">по состоянию на </w:t>
      </w:r>
      <w:r w:rsidR="009C0F8F">
        <w:rPr>
          <w:rStyle w:val="a5"/>
          <w:rFonts w:eastAsia="Calibri"/>
          <w:color w:val="000000"/>
          <w:sz w:val="28"/>
          <w:szCs w:val="28"/>
        </w:rPr>
        <w:t>1 января 2016 года</w:t>
      </w:r>
      <w:r w:rsidR="009C0F8F" w:rsidRPr="00AB2422">
        <w:rPr>
          <w:rStyle w:val="a5"/>
          <w:rFonts w:eastAsia="Calibri"/>
          <w:color w:val="000000"/>
          <w:sz w:val="28"/>
          <w:szCs w:val="28"/>
        </w:rPr>
        <w:t xml:space="preserve"> </w:t>
      </w:r>
      <w:r w:rsidR="00835640" w:rsidRPr="003A414E">
        <w:rPr>
          <w:rFonts w:ascii="Times New Roman" w:hAnsi="Times New Roman"/>
          <w:sz w:val="28"/>
          <w:szCs w:val="28"/>
        </w:rPr>
        <w:t>–</w:t>
      </w:r>
      <w:r w:rsidRPr="00AB2422">
        <w:rPr>
          <w:rStyle w:val="a5"/>
          <w:rFonts w:eastAsia="Calibri"/>
          <w:color w:val="000000"/>
          <w:sz w:val="28"/>
          <w:szCs w:val="28"/>
        </w:rPr>
        <w:t xml:space="preserve"> 3 </w:t>
      </w:r>
      <w:r w:rsidR="006861F7">
        <w:rPr>
          <w:rStyle w:val="a5"/>
          <w:rFonts w:eastAsia="Calibri"/>
          <w:color w:val="000000"/>
          <w:sz w:val="28"/>
          <w:szCs w:val="28"/>
        </w:rPr>
        <w:t>млн</w:t>
      </w:r>
      <w:r w:rsidRPr="00AB2422">
        <w:rPr>
          <w:rStyle w:val="a5"/>
          <w:rFonts w:eastAsia="Calibri"/>
          <w:color w:val="000000"/>
          <w:sz w:val="28"/>
          <w:szCs w:val="28"/>
        </w:rPr>
        <w:t xml:space="preserve"> сомони;</w:t>
      </w:r>
    </w:p>
    <w:p w:rsidR="00AB2422" w:rsidRPr="00AB2422" w:rsidRDefault="00AB2422" w:rsidP="00420CE7">
      <w:pPr>
        <w:pStyle w:val="a8"/>
        <w:spacing w:after="0" w:line="240" w:lineRule="auto"/>
        <w:ind w:firstLine="709"/>
        <w:jc w:val="both"/>
        <w:rPr>
          <w:rStyle w:val="a5"/>
          <w:rFonts w:eastAsia="Calibri"/>
          <w:color w:val="000000"/>
          <w:sz w:val="28"/>
          <w:szCs w:val="28"/>
        </w:rPr>
      </w:pPr>
      <w:r w:rsidRPr="00AB2422">
        <w:rPr>
          <w:rStyle w:val="a5"/>
          <w:rFonts w:eastAsia="Calibri"/>
          <w:color w:val="000000"/>
          <w:sz w:val="28"/>
          <w:szCs w:val="28"/>
        </w:rPr>
        <w:t xml:space="preserve">по состоянию на </w:t>
      </w:r>
      <w:r w:rsidR="009C0F8F">
        <w:rPr>
          <w:rStyle w:val="a5"/>
          <w:rFonts w:eastAsia="Calibri"/>
          <w:color w:val="000000"/>
          <w:sz w:val="28"/>
          <w:szCs w:val="28"/>
        </w:rPr>
        <w:t>1 апреля 2016 года</w:t>
      </w:r>
      <w:r w:rsidRPr="00AB2422">
        <w:rPr>
          <w:rStyle w:val="a5"/>
          <w:rFonts w:eastAsia="Calibri"/>
          <w:color w:val="000000"/>
          <w:sz w:val="28"/>
          <w:szCs w:val="28"/>
        </w:rPr>
        <w:t xml:space="preserve"> </w:t>
      </w:r>
      <w:r w:rsidR="00835640" w:rsidRPr="003A414E">
        <w:rPr>
          <w:rFonts w:ascii="Times New Roman" w:hAnsi="Times New Roman"/>
          <w:sz w:val="28"/>
          <w:szCs w:val="28"/>
        </w:rPr>
        <w:t>–</w:t>
      </w:r>
      <w:r w:rsidRPr="00AB2422">
        <w:rPr>
          <w:rStyle w:val="a5"/>
          <w:rFonts w:eastAsia="Calibri"/>
          <w:color w:val="000000"/>
          <w:sz w:val="28"/>
          <w:szCs w:val="28"/>
        </w:rPr>
        <w:t xml:space="preserve"> 4 </w:t>
      </w:r>
      <w:r w:rsidR="006861F7">
        <w:rPr>
          <w:rStyle w:val="a5"/>
          <w:rFonts w:eastAsia="Calibri"/>
          <w:color w:val="000000"/>
          <w:sz w:val="28"/>
          <w:szCs w:val="28"/>
        </w:rPr>
        <w:t>млн</w:t>
      </w:r>
      <w:r w:rsidRPr="00AB2422">
        <w:rPr>
          <w:rStyle w:val="a5"/>
          <w:rFonts w:eastAsia="Calibri"/>
          <w:color w:val="000000"/>
          <w:sz w:val="28"/>
          <w:szCs w:val="28"/>
        </w:rPr>
        <w:t xml:space="preserve"> сомони.</w:t>
      </w:r>
    </w:p>
    <w:p w:rsidR="00AB2422" w:rsidRPr="00AB2422" w:rsidRDefault="00AB2422" w:rsidP="00420CE7">
      <w:pPr>
        <w:pStyle w:val="a8"/>
        <w:spacing w:after="0" w:line="240" w:lineRule="auto"/>
        <w:ind w:firstLine="709"/>
        <w:jc w:val="both"/>
        <w:rPr>
          <w:rStyle w:val="a5"/>
          <w:rFonts w:eastAsia="Calibri"/>
          <w:color w:val="000000"/>
          <w:sz w:val="28"/>
          <w:szCs w:val="28"/>
        </w:rPr>
      </w:pPr>
      <w:r w:rsidRPr="00AB2422">
        <w:rPr>
          <w:rStyle w:val="a5"/>
          <w:rFonts w:eastAsia="Calibri"/>
          <w:color w:val="000000"/>
          <w:sz w:val="28"/>
          <w:szCs w:val="28"/>
        </w:rPr>
        <w:t xml:space="preserve">Для вновь создаваемых </w:t>
      </w:r>
      <w:r w:rsidR="0091557E">
        <w:rPr>
          <w:rStyle w:val="a5"/>
          <w:rFonts w:eastAsia="Calibri"/>
          <w:color w:val="000000"/>
          <w:sz w:val="28"/>
          <w:szCs w:val="28"/>
        </w:rPr>
        <w:t>МКО</w:t>
      </w:r>
      <w:r w:rsidRPr="00AB2422">
        <w:rPr>
          <w:rStyle w:val="a5"/>
          <w:rFonts w:eastAsia="Calibri"/>
          <w:color w:val="000000"/>
          <w:sz w:val="28"/>
          <w:szCs w:val="28"/>
        </w:rPr>
        <w:t xml:space="preserve"> </w:t>
      </w:r>
      <w:r w:rsidR="00835640" w:rsidRPr="00AB2422">
        <w:rPr>
          <w:rStyle w:val="a5"/>
          <w:rFonts w:eastAsia="Calibri"/>
          <w:color w:val="000000"/>
          <w:sz w:val="28"/>
          <w:szCs w:val="28"/>
        </w:rPr>
        <w:t>минимальный размер уставного капитала</w:t>
      </w:r>
      <w:r w:rsidR="00D20D08">
        <w:rPr>
          <w:rStyle w:val="a5"/>
          <w:rFonts w:eastAsia="Calibri"/>
          <w:color w:val="000000"/>
          <w:sz w:val="28"/>
          <w:szCs w:val="28"/>
        </w:rPr>
        <w:t xml:space="preserve"> </w:t>
      </w:r>
      <w:r w:rsidR="00835640" w:rsidRPr="00AB2422">
        <w:rPr>
          <w:rStyle w:val="a5"/>
          <w:rFonts w:eastAsia="Calibri"/>
          <w:color w:val="000000"/>
          <w:sz w:val="28"/>
          <w:szCs w:val="28"/>
        </w:rPr>
        <w:t>устанавливается в</w:t>
      </w:r>
      <w:r w:rsidRPr="00AB2422">
        <w:rPr>
          <w:rStyle w:val="a5"/>
          <w:rFonts w:eastAsia="Calibri"/>
          <w:color w:val="000000"/>
          <w:sz w:val="28"/>
          <w:szCs w:val="28"/>
        </w:rPr>
        <w:t xml:space="preserve"> сумме 4 </w:t>
      </w:r>
      <w:r w:rsidR="006861F7">
        <w:rPr>
          <w:rStyle w:val="a5"/>
          <w:rFonts w:eastAsia="Calibri"/>
          <w:color w:val="000000"/>
          <w:sz w:val="28"/>
          <w:szCs w:val="28"/>
        </w:rPr>
        <w:t>млн</w:t>
      </w:r>
      <w:r w:rsidRPr="00AB2422">
        <w:rPr>
          <w:rStyle w:val="a5"/>
          <w:rFonts w:eastAsia="Calibri"/>
          <w:color w:val="000000"/>
          <w:sz w:val="28"/>
          <w:szCs w:val="28"/>
        </w:rPr>
        <w:t xml:space="preserve"> сомони.</w:t>
      </w:r>
    </w:p>
    <w:p w:rsidR="00AB2422" w:rsidRPr="00AB2422" w:rsidRDefault="00AB2422" w:rsidP="00420CE7">
      <w:pPr>
        <w:pStyle w:val="a8"/>
        <w:spacing w:after="0" w:line="240" w:lineRule="auto"/>
        <w:ind w:firstLine="709"/>
        <w:jc w:val="both"/>
        <w:rPr>
          <w:rStyle w:val="a5"/>
          <w:rFonts w:eastAsia="Calibri"/>
          <w:color w:val="000000"/>
          <w:sz w:val="28"/>
          <w:szCs w:val="28"/>
        </w:rPr>
      </w:pPr>
      <w:r w:rsidRPr="00AB2422">
        <w:rPr>
          <w:rStyle w:val="a5"/>
          <w:rFonts w:eastAsia="Calibri"/>
          <w:color w:val="000000"/>
          <w:sz w:val="28"/>
          <w:szCs w:val="28"/>
        </w:rPr>
        <w:t>Исламская банковская деятельность в настоящее время является новым направлением банковской деятельности Республики Таджикистан, имеющ</w:t>
      </w:r>
      <w:r w:rsidR="006861F7">
        <w:rPr>
          <w:rStyle w:val="a5"/>
          <w:rFonts w:eastAsia="Calibri"/>
          <w:color w:val="000000"/>
          <w:sz w:val="28"/>
          <w:szCs w:val="28"/>
        </w:rPr>
        <w:t>им</w:t>
      </w:r>
      <w:r w:rsidRPr="00AB2422">
        <w:rPr>
          <w:rStyle w:val="a5"/>
          <w:rFonts w:eastAsia="Calibri"/>
          <w:color w:val="000000"/>
          <w:sz w:val="28"/>
          <w:szCs w:val="28"/>
        </w:rPr>
        <w:t xml:space="preserve"> принципиальные отличия от традиционной банковской деятельности.</w:t>
      </w:r>
      <w:r w:rsidR="00D20D08">
        <w:rPr>
          <w:rStyle w:val="a5"/>
          <w:rFonts w:eastAsia="Calibri"/>
          <w:color w:val="000000"/>
          <w:sz w:val="28"/>
          <w:szCs w:val="28"/>
        </w:rPr>
        <w:t xml:space="preserve"> </w:t>
      </w:r>
    </w:p>
    <w:p w:rsidR="00AB2422" w:rsidRPr="00AB2422" w:rsidRDefault="00AB2422" w:rsidP="00420CE7">
      <w:pPr>
        <w:pStyle w:val="a8"/>
        <w:spacing w:after="0" w:line="240" w:lineRule="auto"/>
        <w:ind w:firstLine="709"/>
        <w:jc w:val="both"/>
        <w:rPr>
          <w:rStyle w:val="a5"/>
          <w:rFonts w:eastAsia="Calibri"/>
          <w:color w:val="000000"/>
          <w:sz w:val="28"/>
          <w:szCs w:val="28"/>
        </w:rPr>
      </w:pPr>
      <w:r w:rsidRPr="00AB2422">
        <w:rPr>
          <w:rStyle w:val="a5"/>
          <w:rFonts w:eastAsia="Calibri"/>
          <w:color w:val="000000"/>
          <w:sz w:val="28"/>
          <w:szCs w:val="28"/>
        </w:rPr>
        <w:t>После принятия Закона Республики Тад</w:t>
      </w:r>
      <w:r w:rsidR="005D7C18">
        <w:rPr>
          <w:rStyle w:val="a5"/>
          <w:rFonts w:eastAsia="Calibri"/>
          <w:color w:val="000000"/>
          <w:sz w:val="28"/>
          <w:szCs w:val="28"/>
        </w:rPr>
        <w:t xml:space="preserve">жикистан </w:t>
      </w:r>
      <w:r w:rsidR="006861F7">
        <w:rPr>
          <w:rStyle w:val="a5"/>
          <w:rFonts w:eastAsia="Calibri"/>
          <w:color w:val="000000"/>
          <w:sz w:val="28"/>
          <w:szCs w:val="28"/>
        </w:rPr>
        <w:t xml:space="preserve">от 26 июля 2014 года </w:t>
      </w:r>
      <w:r w:rsidR="005D7C18">
        <w:rPr>
          <w:rStyle w:val="a5"/>
          <w:rFonts w:eastAsia="Calibri"/>
          <w:color w:val="000000"/>
          <w:sz w:val="28"/>
          <w:szCs w:val="28"/>
        </w:rPr>
        <w:t>«</w:t>
      </w:r>
      <w:r w:rsidRPr="00AB2422">
        <w:rPr>
          <w:rStyle w:val="a5"/>
          <w:rFonts w:eastAsia="Calibri"/>
          <w:color w:val="000000"/>
          <w:sz w:val="28"/>
          <w:szCs w:val="28"/>
        </w:rPr>
        <w:t xml:space="preserve">Об исламской </w:t>
      </w:r>
      <w:r w:rsidR="005D7C18">
        <w:rPr>
          <w:rStyle w:val="a5"/>
          <w:rFonts w:eastAsia="Calibri"/>
          <w:color w:val="000000"/>
          <w:sz w:val="28"/>
          <w:szCs w:val="28"/>
        </w:rPr>
        <w:t>банковской деятельности»</w:t>
      </w:r>
      <w:r w:rsidRPr="00AB2422">
        <w:rPr>
          <w:rStyle w:val="a5"/>
          <w:rFonts w:eastAsia="Calibri"/>
          <w:color w:val="000000"/>
          <w:sz w:val="28"/>
          <w:szCs w:val="28"/>
        </w:rPr>
        <w:t xml:space="preserve">, </w:t>
      </w:r>
      <w:r w:rsidR="00835640" w:rsidRPr="00AB2422">
        <w:rPr>
          <w:rStyle w:val="a5"/>
          <w:rFonts w:eastAsia="Calibri"/>
          <w:color w:val="000000"/>
          <w:sz w:val="28"/>
          <w:szCs w:val="28"/>
        </w:rPr>
        <w:t>который определяет</w:t>
      </w:r>
      <w:r w:rsidRPr="00AB2422">
        <w:rPr>
          <w:rStyle w:val="a5"/>
          <w:rFonts w:eastAsia="Calibri"/>
          <w:color w:val="000000"/>
          <w:sz w:val="28"/>
          <w:szCs w:val="28"/>
        </w:rPr>
        <w:t xml:space="preserve"> правовые и организационные основы исламской банковской деятельности в Таджикистане и создает благоприятные условия для е</w:t>
      </w:r>
      <w:r w:rsidR="006861F7">
        <w:rPr>
          <w:rStyle w:val="a5"/>
          <w:rFonts w:eastAsia="Calibri"/>
          <w:color w:val="000000"/>
          <w:sz w:val="28"/>
          <w:szCs w:val="28"/>
        </w:rPr>
        <w:t>е</w:t>
      </w:r>
      <w:r w:rsidRPr="00AB2422">
        <w:rPr>
          <w:rStyle w:val="a5"/>
          <w:rFonts w:eastAsia="Calibri"/>
          <w:color w:val="000000"/>
          <w:sz w:val="28"/>
          <w:szCs w:val="28"/>
        </w:rPr>
        <w:t xml:space="preserve"> осуществления, в рамках специально созданной рабочей группы начата</w:t>
      </w:r>
      <w:r w:rsidR="0091557E">
        <w:rPr>
          <w:rStyle w:val="a5"/>
          <w:rFonts w:eastAsia="Calibri"/>
          <w:color w:val="000000"/>
          <w:sz w:val="28"/>
          <w:szCs w:val="28"/>
        </w:rPr>
        <w:t xml:space="preserve"> разработка проектов нормативных </w:t>
      </w:r>
      <w:r w:rsidRPr="00AB2422">
        <w:rPr>
          <w:rStyle w:val="a5"/>
          <w:rFonts w:eastAsia="Calibri"/>
          <w:color w:val="000000"/>
          <w:sz w:val="28"/>
          <w:szCs w:val="28"/>
        </w:rPr>
        <w:t>правовых актов, которые необходимы для скорейшего внедрения исламского банкинга в Таджикистане и реализации положения данного Закона.</w:t>
      </w:r>
    </w:p>
    <w:p w:rsidR="00AB2422" w:rsidRPr="00AB2422" w:rsidRDefault="00AB2422" w:rsidP="00420CE7">
      <w:pPr>
        <w:pStyle w:val="a8"/>
        <w:spacing w:after="0" w:line="240" w:lineRule="auto"/>
        <w:ind w:firstLine="709"/>
        <w:jc w:val="both"/>
        <w:rPr>
          <w:rStyle w:val="a5"/>
          <w:rFonts w:eastAsia="Calibri"/>
          <w:color w:val="000000"/>
          <w:sz w:val="28"/>
          <w:szCs w:val="28"/>
        </w:rPr>
      </w:pPr>
      <w:r w:rsidRPr="00AB2422">
        <w:rPr>
          <w:rStyle w:val="a5"/>
          <w:rFonts w:eastAsia="Calibri"/>
          <w:color w:val="000000"/>
          <w:sz w:val="28"/>
          <w:szCs w:val="28"/>
        </w:rPr>
        <w:t xml:space="preserve">В состав указанной рабочей группы входят специалисты Национального банка Таджикистана, кредитных организаций, Налогового комитета, Ассоциации банков и </w:t>
      </w:r>
      <w:r w:rsidR="0091557E">
        <w:rPr>
          <w:rStyle w:val="a5"/>
          <w:rFonts w:eastAsia="Calibri"/>
          <w:color w:val="000000"/>
          <w:sz w:val="28"/>
          <w:szCs w:val="28"/>
        </w:rPr>
        <w:t>МФО</w:t>
      </w:r>
      <w:r w:rsidRPr="00AB2422">
        <w:rPr>
          <w:rStyle w:val="a5"/>
          <w:rFonts w:eastAsia="Calibri"/>
          <w:color w:val="000000"/>
          <w:sz w:val="28"/>
          <w:szCs w:val="28"/>
        </w:rPr>
        <w:t>.</w:t>
      </w:r>
      <w:r w:rsidR="00D20D08">
        <w:rPr>
          <w:rStyle w:val="a5"/>
          <w:rFonts w:eastAsia="Calibri"/>
          <w:color w:val="000000"/>
          <w:sz w:val="28"/>
          <w:szCs w:val="28"/>
        </w:rPr>
        <w:t xml:space="preserve"> </w:t>
      </w:r>
    </w:p>
    <w:p w:rsidR="00AB2422" w:rsidRPr="00AB2422" w:rsidRDefault="00AB2422" w:rsidP="00420CE7">
      <w:pPr>
        <w:pStyle w:val="a8"/>
        <w:spacing w:after="0" w:line="240" w:lineRule="auto"/>
        <w:ind w:firstLine="709"/>
        <w:jc w:val="both"/>
        <w:rPr>
          <w:rStyle w:val="a5"/>
          <w:rFonts w:eastAsia="Calibri"/>
          <w:color w:val="000000"/>
          <w:sz w:val="28"/>
          <w:szCs w:val="28"/>
        </w:rPr>
      </w:pPr>
      <w:r w:rsidRPr="00AB2422">
        <w:rPr>
          <w:rStyle w:val="a5"/>
          <w:rFonts w:eastAsia="Calibri"/>
          <w:color w:val="000000"/>
          <w:sz w:val="28"/>
          <w:szCs w:val="28"/>
        </w:rPr>
        <w:t>В наст</w:t>
      </w:r>
      <w:r w:rsidR="0091557E">
        <w:rPr>
          <w:rStyle w:val="a5"/>
          <w:rFonts w:eastAsia="Calibri"/>
          <w:color w:val="000000"/>
          <w:sz w:val="28"/>
          <w:szCs w:val="28"/>
        </w:rPr>
        <w:t xml:space="preserve">оящее время рабочей группой </w:t>
      </w:r>
      <w:r w:rsidRPr="00AB2422">
        <w:rPr>
          <w:rStyle w:val="a5"/>
          <w:rFonts w:eastAsia="Calibri"/>
          <w:color w:val="000000"/>
          <w:sz w:val="28"/>
          <w:szCs w:val="28"/>
        </w:rPr>
        <w:t>разработ</w:t>
      </w:r>
      <w:r w:rsidR="0091557E">
        <w:rPr>
          <w:rStyle w:val="a5"/>
          <w:rFonts w:eastAsia="Calibri"/>
          <w:color w:val="000000"/>
          <w:sz w:val="28"/>
          <w:szCs w:val="28"/>
        </w:rPr>
        <w:t xml:space="preserve">аны проекты некоторых нормативных </w:t>
      </w:r>
      <w:r w:rsidRPr="00AB2422">
        <w:rPr>
          <w:rStyle w:val="a5"/>
          <w:rFonts w:eastAsia="Calibri"/>
          <w:color w:val="000000"/>
          <w:sz w:val="28"/>
          <w:szCs w:val="28"/>
        </w:rPr>
        <w:t xml:space="preserve">правовых актов, необходимых на начальном этапе для использования исламских продуктов кредитными организациями. </w:t>
      </w:r>
    </w:p>
    <w:p w:rsidR="00AB2422" w:rsidRPr="00AB2422" w:rsidRDefault="00AB2422" w:rsidP="00420CE7">
      <w:pPr>
        <w:pStyle w:val="a8"/>
        <w:spacing w:after="0" w:line="240" w:lineRule="auto"/>
        <w:ind w:firstLine="709"/>
        <w:jc w:val="both"/>
        <w:rPr>
          <w:rStyle w:val="a5"/>
          <w:rFonts w:eastAsia="Calibri"/>
          <w:color w:val="000000"/>
          <w:sz w:val="28"/>
          <w:szCs w:val="28"/>
        </w:rPr>
      </w:pPr>
      <w:r w:rsidRPr="00AB2422">
        <w:rPr>
          <w:rStyle w:val="a5"/>
          <w:rFonts w:eastAsia="Calibri"/>
          <w:color w:val="000000"/>
          <w:sz w:val="28"/>
          <w:szCs w:val="28"/>
        </w:rPr>
        <w:t>При разра</w:t>
      </w:r>
      <w:r w:rsidR="0091557E">
        <w:rPr>
          <w:rStyle w:val="a5"/>
          <w:rFonts w:eastAsia="Calibri"/>
          <w:color w:val="000000"/>
          <w:sz w:val="28"/>
          <w:szCs w:val="28"/>
        </w:rPr>
        <w:t xml:space="preserve">ботке проектов данных нормативных </w:t>
      </w:r>
      <w:r w:rsidRPr="00AB2422">
        <w:rPr>
          <w:rStyle w:val="a5"/>
          <w:rFonts w:eastAsia="Calibri"/>
          <w:color w:val="000000"/>
          <w:sz w:val="28"/>
          <w:szCs w:val="28"/>
        </w:rPr>
        <w:t xml:space="preserve">правовых актов использовался передовой опыт таких стран, как Казахстан, Кыргызстан и Малайзия. </w:t>
      </w:r>
    </w:p>
    <w:p w:rsidR="00AB2422" w:rsidRPr="00AB2422" w:rsidRDefault="00E37762" w:rsidP="00420CE7">
      <w:pPr>
        <w:pStyle w:val="a8"/>
        <w:spacing w:after="0" w:line="240" w:lineRule="auto"/>
        <w:ind w:firstLine="709"/>
        <w:jc w:val="both"/>
        <w:rPr>
          <w:rStyle w:val="a5"/>
          <w:rFonts w:eastAsia="Calibri"/>
          <w:color w:val="000000"/>
          <w:sz w:val="28"/>
          <w:szCs w:val="28"/>
        </w:rPr>
      </w:pPr>
      <w:r>
        <w:rPr>
          <w:rStyle w:val="a5"/>
          <w:rFonts w:eastAsia="Calibri"/>
          <w:color w:val="000000"/>
          <w:sz w:val="28"/>
          <w:szCs w:val="28"/>
        </w:rPr>
        <w:t>П</w:t>
      </w:r>
      <w:r w:rsidR="0091557E">
        <w:rPr>
          <w:rStyle w:val="a5"/>
          <w:rFonts w:eastAsia="Calibri"/>
          <w:color w:val="000000"/>
          <w:sz w:val="28"/>
          <w:szCs w:val="28"/>
        </w:rPr>
        <w:t>остановлением п</w:t>
      </w:r>
      <w:r w:rsidR="00AB2422" w:rsidRPr="00AB2422">
        <w:rPr>
          <w:rStyle w:val="a5"/>
          <w:rFonts w:eastAsia="Calibri"/>
          <w:color w:val="000000"/>
          <w:sz w:val="28"/>
          <w:szCs w:val="28"/>
        </w:rPr>
        <w:t>равления Национального банка Т</w:t>
      </w:r>
      <w:r w:rsidR="0091557E">
        <w:rPr>
          <w:rStyle w:val="a5"/>
          <w:rFonts w:eastAsia="Calibri"/>
          <w:color w:val="000000"/>
          <w:sz w:val="28"/>
          <w:szCs w:val="28"/>
        </w:rPr>
        <w:t>аджикистана принято Положение о</w:t>
      </w:r>
      <w:r w:rsidR="00AB2422" w:rsidRPr="00AB2422">
        <w:rPr>
          <w:rStyle w:val="a5"/>
          <w:rFonts w:eastAsia="Calibri"/>
          <w:color w:val="000000"/>
          <w:sz w:val="28"/>
          <w:szCs w:val="28"/>
        </w:rPr>
        <w:t xml:space="preserve"> порядке деятельности Консультативного совета </w:t>
      </w:r>
      <w:r w:rsidR="0091557E">
        <w:rPr>
          <w:rStyle w:val="a5"/>
          <w:rFonts w:eastAsia="Calibri"/>
          <w:color w:val="000000"/>
          <w:sz w:val="28"/>
          <w:szCs w:val="28"/>
        </w:rPr>
        <w:t>по исламским банковским услугам</w:t>
      </w:r>
      <w:r w:rsidR="00AB2422" w:rsidRPr="00AB2422">
        <w:rPr>
          <w:rStyle w:val="a5"/>
          <w:rFonts w:eastAsia="Calibri"/>
          <w:color w:val="000000"/>
          <w:sz w:val="28"/>
          <w:szCs w:val="28"/>
        </w:rPr>
        <w:t>. Данное Положение разработано в соответствии со стать</w:t>
      </w:r>
      <w:r>
        <w:rPr>
          <w:rStyle w:val="a5"/>
          <w:rFonts w:eastAsia="Calibri"/>
          <w:color w:val="000000"/>
          <w:sz w:val="28"/>
          <w:szCs w:val="28"/>
        </w:rPr>
        <w:t>е</w:t>
      </w:r>
      <w:r w:rsidR="00AB2422" w:rsidRPr="00AB2422">
        <w:rPr>
          <w:rStyle w:val="a5"/>
          <w:rFonts w:eastAsia="Calibri"/>
          <w:color w:val="000000"/>
          <w:sz w:val="28"/>
          <w:szCs w:val="28"/>
        </w:rPr>
        <w:t>й 25</w:t>
      </w:r>
      <w:r w:rsidR="005D7C18">
        <w:rPr>
          <w:rStyle w:val="a5"/>
          <w:rFonts w:eastAsia="Calibri"/>
          <w:color w:val="000000"/>
          <w:sz w:val="28"/>
          <w:szCs w:val="28"/>
        </w:rPr>
        <w:t xml:space="preserve"> Закона Республики Таджикистан «</w:t>
      </w:r>
      <w:r w:rsidR="00AB2422" w:rsidRPr="00AB2422">
        <w:rPr>
          <w:rStyle w:val="a5"/>
          <w:rFonts w:eastAsia="Calibri"/>
          <w:color w:val="000000"/>
          <w:sz w:val="28"/>
          <w:szCs w:val="28"/>
        </w:rPr>
        <w:t>Об ис</w:t>
      </w:r>
      <w:r w:rsidR="005D7C18">
        <w:rPr>
          <w:rStyle w:val="a5"/>
          <w:rFonts w:eastAsia="Calibri"/>
          <w:color w:val="000000"/>
          <w:sz w:val="28"/>
          <w:szCs w:val="28"/>
        </w:rPr>
        <w:t>ламской банковской деятельности»</w:t>
      </w:r>
      <w:r w:rsidR="00AB2422" w:rsidRPr="00AB2422">
        <w:rPr>
          <w:rStyle w:val="a5"/>
          <w:rFonts w:eastAsia="Calibri"/>
          <w:color w:val="000000"/>
          <w:sz w:val="28"/>
          <w:szCs w:val="28"/>
        </w:rPr>
        <w:t xml:space="preserve"> и устанавливает порядок деятельности Консультативного совета по исламским банковским услугам.</w:t>
      </w:r>
    </w:p>
    <w:p w:rsidR="00AB2422" w:rsidRPr="00AB2422" w:rsidRDefault="00AB2422" w:rsidP="00420CE7">
      <w:pPr>
        <w:pStyle w:val="a8"/>
        <w:spacing w:after="0" w:line="240" w:lineRule="auto"/>
        <w:ind w:firstLine="709"/>
        <w:jc w:val="both"/>
        <w:rPr>
          <w:rStyle w:val="a5"/>
          <w:rFonts w:eastAsia="Calibri"/>
          <w:color w:val="000000"/>
          <w:sz w:val="28"/>
          <w:szCs w:val="28"/>
        </w:rPr>
      </w:pPr>
      <w:r w:rsidRPr="00AB2422">
        <w:rPr>
          <w:rStyle w:val="a5"/>
          <w:rFonts w:eastAsia="Calibri"/>
          <w:color w:val="000000"/>
          <w:sz w:val="28"/>
          <w:szCs w:val="28"/>
        </w:rPr>
        <w:t xml:space="preserve">В целях подготовки нормативных актов, необходимых для осуществления исламского банкинга в республике, в настоящее время Национальному банку Таджикистана Исламским банком развития (ИБР) предоставлена техническая помощь (грант). </w:t>
      </w:r>
      <w:r w:rsidR="00E37762">
        <w:rPr>
          <w:rStyle w:val="a5"/>
          <w:rFonts w:eastAsia="Calibri"/>
          <w:color w:val="000000"/>
          <w:sz w:val="28"/>
          <w:szCs w:val="28"/>
        </w:rPr>
        <w:t xml:space="preserve">При этом </w:t>
      </w:r>
      <w:r w:rsidRPr="00AB2422">
        <w:rPr>
          <w:rStyle w:val="a5"/>
          <w:rFonts w:eastAsia="Calibri"/>
          <w:color w:val="000000"/>
          <w:sz w:val="28"/>
          <w:szCs w:val="28"/>
        </w:rPr>
        <w:t>некоторые кредитные организации страны уже готовы внедрить исламские банковские услуги. В 2010 году Национальный банк Таджикис</w:t>
      </w:r>
      <w:r w:rsidR="0091557E">
        <w:rPr>
          <w:rStyle w:val="a5"/>
          <w:rFonts w:eastAsia="Calibri"/>
          <w:color w:val="000000"/>
          <w:sz w:val="28"/>
          <w:szCs w:val="28"/>
        </w:rPr>
        <w:t>тана стал членом Исламского совета по финансовым у</w:t>
      </w:r>
      <w:r w:rsidRPr="00AB2422">
        <w:rPr>
          <w:rStyle w:val="a5"/>
          <w:rFonts w:eastAsia="Calibri"/>
          <w:color w:val="000000"/>
          <w:sz w:val="28"/>
          <w:szCs w:val="28"/>
        </w:rPr>
        <w:t xml:space="preserve">слугам в качестве наблюдателя. </w:t>
      </w:r>
    </w:p>
    <w:p w:rsidR="00AB2422" w:rsidRPr="00AB2422" w:rsidRDefault="0091557E" w:rsidP="00420CE7">
      <w:pPr>
        <w:pStyle w:val="a8"/>
        <w:spacing w:after="0" w:line="240" w:lineRule="auto"/>
        <w:ind w:firstLine="709"/>
        <w:jc w:val="both"/>
        <w:rPr>
          <w:rStyle w:val="a5"/>
          <w:rFonts w:eastAsia="Calibri"/>
          <w:color w:val="000000"/>
          <w:sz w:val="28"/>
          <w:szCs w:val="28"/>
        </w:rPr>
      </w:pPr>
      <w:r>
        <w:rPr>
          <w:rStyle w:val="a5"/>
          <w:rFonts w:eastAsia="Calibri"/>
          <w:color w:val="000000"/>
          <w:sz w:val="28"/>
          <w:szCs w:val="28"/>
        </w:rPr>
        <w:t>Наряду с этим</w:t>
      </w:r>
      <w:r w:rsidR="00AB2422" w:rsidRPr="00AB2422">
        <w:rPr>
          <w:rStyle w:val="a5"/>
          <w:rFonts w:eastAsia="Calibri"/>
          <w:color w:val="000000"/>
          <w:sz w:val="28"/>
          <w:szCs w:val="28"/>
        </w:rPr>
        <w:t xml:space="preserve"> в целях регулирования деятельности системоо</w:t>
      </w:r>
      <w:r>
        <w:rPr>
          <w:rStyle w:val="a5"/>
          <w:rFonts w:eastAsia="Calibri"/>
          <w:color w:val="000000"/>
          <w:sz w:val="28"/>
          <w:szCs w:val="28"/>
        </w:rPr>
        <w:t>бразующих кредитных организаций</w:t>
      </w:r>
      <w:r w:rsidR="00D20D08">
        <w:rPr>
          <w:rStyle w:val="a5"/>
          <w:rFonts w:eastAsia="Calibri"/>
          <w:color w:val="000000"/>
          <w:sz w:val="28"/>
          <w:szCs w:val="28"/>
        </w:rPr>
        <w:t xml:space="preserve"> </w:t>
      </w:r>
      <w:r w:rsidR="00AB2422" w:rsidRPr="00AB2422">
        <w:rPr>
          <w:rStyle w:val="a5"/>
          <w:rFonts w:eastAsia="Calibri"/>
          <w:color w:val="000000"/>
          <w:sz w:val="28"/>
          <w:szCs w:val="28"/>
        </w:rPr>
        <w:t xml:space="preserve">подготовлены проекты </w:t>
      </w:r>
      <w:r>
        <w:rPr>
          <w:rStyle w:val="a5"/>
          <w:rFonts w:eastAsia="Calibri"/>
          <w:color w:val="000000"/>
          <w:sz w:val="28"/>
          <w:szCs w:val="28"/>
        </w:rPr>
        <w:t>з</w:t>
      </w:r>
      <w:r w:rsidR="005D7C18">
        <w:rPr>
          <w:rStyle w:val="a5"/>
          <w:rFonts w:eastAsia="Calibri"/>
          <w:color w:val="000000"/>
          <w:sz w:val="28"/>
          <w:szCs w:val="28"/>
        </w:rPr>
        <w:t>аконов Республики Таджикистан «</w:t>
      </w:r>
      <w:r w:rsidR="00AB2422" w:rsidRPr="00AB2422">
        <w:rPr>
          <w:rStyle w:val="a5"/>
          <w:rFonts w:eastAsia="Calibri"/>
          <w:color w:val="000000"/>
          <w:sz w:val="28"/>
          <w:szCs w:val="28"/>
        </w:rPr>
        <w:t xml:space="preserve">О внесении изменений и дополнений </w:t>
      </w:r>
      <w:r w:rsidR="005D7C18">
        <w:rPr>
          <w:rStyle w:val="a5"/>
          <w:rFonts w:eastAsia="Calibri"/>
          <w:color w:val="000000"/>
          <w:sz w:val="28"/>
          <w:szCs w:val="28"/>
        </w:rPr>
        <w:t>в Закон Республики Таджикистан «</w:t>
      </w:r>
      <w:r w:rsidR="00AB2422" w:rsidRPr="00AB2422">
        <w:rPr>
          <w:rStyle w:val="a5"/>
          <w:rFonts w:eastAsia="Calibri"/>
          <w:color w:val="000000"/>
          <w:sz w:val="28"/>
          <w:szCs w:val="28"/>
        </w:rPr>
        <w:t>О Н</w:t>
      </w:r>
      <w:r w:rsidR="005D7C18">
        <w:rPr>
          <w:rStyle w:val="a5"/>
          <w:rFonts w:eastAsia="Calibri"/>
          <w:color w:val="000000"/>
          <w:sz w:val="28"/>
          <w:szCs w:val="28"/>
        </w:rPr>
        <w:t>ациональном банке Таджикистана»» и «</w:t>
      </w:r>
      <w:r w:rsidR="00AB2422" w:rsidRPr="00AB2422">
        <w:rPr>
          <w:rStyle w:val="a5"/>
          <w:rFonts w:eastAsia="Calibri"/>
          <w:color w:val="000000"/>
          <w:sz w:val="28"/>
          <w:szCs w:val="28"/>
        </w:rPr>
        <w:t xml:space="preserve">О внесении изменений и дополнений </w:t>
      </w:r>
      <w:r w:rsidR="005D7C18">
        <w:rPr>
          <w:rStyle w:val="a5"/>
          <w:rFonts w:eastAsia="Calibri"/>
          <w:color w:val="000000"/>
          <w:sz w:val="28"/>
          <w:szCs w:val="28"/>
        </w:rPr>
        <w:t>в Закон Республики Таджикистан «</w:t>
      </w:r>
      <w:r w:rsidR="00AB2422" w:rsidRPr="00AB2422">
        <w:rPr>
          <w:rStyle w:val="a5"/>
          <w:rFonts w:eastAsia="Calibri"/>
          <w:color w:val="000000"/>
          <w:sz w:val="28"/>
          <w:szCs w:val="28"/>
        </w:rPr>
        <w:t>О банко</w:t>
      </w:r>
      <w:r w:rsidR="005D7C18">
        <w:rPr>
          <w:rStyle w:val="a5"/>
          <w:rFonts w:eastAsia="Calibri"/>
          <w:color w:val="000000"/>
          <w:sz w:val="28"/>
          <w:szCs w:val="28"/>
        </w:rPr>
        <w:t>вской деятельности»»</w:t>
      </w:r>
      <w:r w:rsidR="00AB2422" w:rsidRPr="00AB2422">
        <w:rPr>
          <w:rStyle w:val="a5"/>
          <w:rFonts w:eastAsia="Calibri"/>
          <w:color w:val="000000"/>
          <w:sz w:val="28"/>
          <w:szCs w:val="28"/>
        </w:rPr>
        <w:t>.</w:t>
      </w:r>
    </w:p>
    <w:p w:rsidR="00AB2422" w:rsidRPr="00AB2422" w:rsidRDefault="00AB2422" w:rsidP="00420CE7">
      <w:pPr>
        <w:pStyle w:val="a8"/>
        <w:spacing w:after="0" w:line="240" w:lineRule="auto"/>
        <w:ind w:firstLine="709"/>
        <w:jc w:val="both"/>
        <w:rPr>
          <w:rStyle w:val="a5"/>
          <w:rFonts w:eastAsia="Calibri"/>
          <w:color w:val="000000"/>
          <w:sz w:val="28"/>
          <w:szCs w:val="28"/>
        </w:rPr>
      </w:pPr>
      <w:r w:rsidRPr="00AB2422">
        <w:rPr>
          <w:rStyle w:val="a5"/>
          <w:rFonts w:eastAsia="Calibri"/>
          <w:color w:val="000000"/>
          <w:sz w:val="28"/>
          <w:szCs w:val="28"/>
        </w:rPr>
        <w:t>Национальный банк Таджикистана осуществляет надзор за кредитными организациями посредством:</w:t>
      </w:r>
    </w:p>
    <w:p w:rsidR="00AB2422" w:rsidRPr="00AB2422" w:rsidRDefault="00AB2422" w:rsidP="00420CE7">
      <w:pPr>
        <w:pStyle w:val="a8"/>
        <w:spacing w:after="0" w:line="240" w:lineRule="auto"/>
        <w:ind w:firstLine="709"/>
        <w:jc w:val="both"/>
        <w:rPr>
          <w:rStyle w:val="a5"/>
          <w:rFonts w:eastAsia="Calibri"/>
          <w:color w:val="000000"/>
          <w:sz w:val="28"/>
          <w:szCs w:val="28"/>
        </w:rPr>
      </w:pPr>
      <w:r w:rsidRPr="00AB2422">
        <w:rPr>
          <w:rStyle w:val="a5"/>
          <w:rFonts w:eastAsia="Calibri"/>
          <w:color w:val="000000"/>
          <w:sz w:val="28"/>
          <w:szCs w:val="28"/>
        </w:rPr>
        <w:t>ежемесячного контроля соблюдения экономических нормативов и других пруденциальных требований;</w:t>
      </w:r>
    </w:p>
    <w:p w:rsidR="00AB2422" w:rsidRPr="00AB2422" w:rsidRDefault="00AB2422" w:rsidP="00420CE7">
      <w:pPr>
        <w:pStyle w:val="a8"/>
        <w:spacing w:after="0" w:line="240" w:lineRule="auto"/>
        <w:ind w:firstLine="709"/>
        <w:jc w:val="both"/>
        <w:rPr>
          <w:rStyle w:val="a5"/>
          <w:rFonts w:eastAsia="Calibri"/>
          <w:color w:val="000000"/>
          <w:sz w:val="28"/>
          <w:szCs w:val="28"/>
        </w:rPr>
      </w:pPr>
      <w:r w:rsidRPr="00AB2422">
        <w:rPr>
          <w:rStyle w:val="a5"/>
          <w:rFonts w:eastAsia="Calibri"/>
          <w:color w:val="000000"/>
          <w:sz w:val="28"/>
          <w:szCs w:val="28"/>
        </w:rPr>
        <w:t>анализа и определения уровня банковских рисков во время промежуточного контроля и инспекции;</w:t>
      </w:r>
    </w:p>
    <w:p w:rsidR="00AB2422" w:rsidRPr="00AB2422" w:rsidRDefault="00AB2422" w:rsidP="00420CE7">
      <w:pPr>
        <w:pStyle w:val="a8"/>
        <w:spacing w:after="0" w:line="240" w:lineRule="auto"/>
        <w:ind w:firstLine="709"/>
        <w:jc w:val="both"/>
        <w:rPr>
          <w:rStyle w:val="a5"/>
          <w:rFonts w:eastAsia="Calibri"/>
          <w:color w:val="000000"/>
          <w:sz w:val="28"/>
          <w:szCs w:val="28"/>
        </w:rPr>
      </w:pPr>
      <w:r w:rsidRPr="00AB2422">
        <w:rPr>
          <w:rStyle w:val="a5"/>
          <w:rFonts w:eastAsia="Calibri"/>
          <w:color w:val="000000"/>
          <w:sz w:val="28"/>
          <w:szCs w:val="28"/>
        </w:rPr>
        <w:t>анализа реального финансового состояния банка на основе рейтинговой оценки CAMEL и определения их статуса в банковской системе;</w:t>
      </w:r>
    </w:p>
    <w:p w:rsidR="00AB2422" w:rsidRPr="00AB2422" w:rsidRDefault="00AB2422" w:rsidP="00420CE7">
      <w:pPr>
        <w:pStyle w:val="a8"/>
        <w:spacing w:after="0" w:line="240" w:lineRule="auto"/>
        <w:ind w:firstLine="709"/>
        <w:jc w:val="both"/>
        <w:rPr>
          <w:rStyle w:val="a5"/>
          <w:rFonts w:eastAsia="Calibri"/>
          <w:color w:val="000000"/>
          <w:sz w:val="28"/>
          <w:szCs w:val="28"/>
        </w:rPr>
      </w:pPr>
      <w:r w:rsidRPr="00AB2422">
        <w:rPr>
          <w:rStyle w:val="a5"/>
          <w:rFonts w:eastAsia="Calibri"/>
          <w:color w:val="000000"/>
          <w:sz w:val="28"/>
          <w:szCs w:val="28"/>
        </w:rPr>
        <w:t>совершенствования надзора на консолидированной основе и риск-ориентированного надзора;</w:t>
      </w:r>
    </w:p>
    <w:p w:rsidR="00AB2422" w:rsidRPr="00AB2422" w:rsidRDefault="00835640" w:rsidP="00420CE7">
      <w:pPr>
        <w:pStyle w:val="a8"/>
        <w:spacing w:after="0" w:line="240" w:lineRule="auto"/>
        <w:ind w:firstLine="709"/>
        <w:jc w:val="both"/>
        <w:rPr>
          <w:rStyle w:val="a5"/>
          <w:rFonts w:eastAsia="Calibri"/>
          <w:color w:val="000000"/>
          <w:sz w:val="28"/>
          <w:szCs w:val="28"/>
        </w:rPr>
      </w:pPr>
      <w:r w:rsidRPr="00AB2422">
        <w:rPr>
          <w:rStyle w:val="a5"/>
          <w:rFonts w:eastAsia="Calibri"/>
          <w:color w:val="000000"/>
          <w:sz w:val="28"/>
          <w:szCs w:val="28"/>
        </w:rPr>
        <w:t>внедрения принципов Базеля II</w:t>
      </w:r>
      <w:r w:rsidR="00AB2422" w:rsidRPr="00AB2422">
        <w:rPr>
          <w:rStyle w:val="a5"/>
          <w:rFonts w:eastAsia="Calibri"/>
          <w:color w:val="000000"/>
          <w:sz w:val="28"/>
          <w:szCs w:val="28"/>
        </w:rPr>
        <w:t>.</w:t>
      </w:r>
    </w:p>
    <w:p w:rsidR="00AB2422" w:rsidRPr="00AB2422" w:rsidRDefault="00AB2422" w:rsidP="00420CE7">
      <w:pPr>
        <w:pStyle w:val="a8"/>
        <w:spacing w:after="0" w:line="240" w:lineRule="auto"/>
        <w:ind w:firstLine="709"/>
        <w:jc w:val="both"/>
        <w:rPr>
          <w:rStyle w:val="a5"/>
          <w:rFonts w:eastAsia="Calibri"/>
          <w:color w:val="000000"/>
          <w:sz w:val="28"/>
          <w:szCs w:val="28"/>
        </w:rPr>
      </w:pPr>
      <w:r w:rsidRPr="00AB2422">
        <w:rPr>
          <w:rStyle w:val="a5"/>
          <w:rFonts w:eastAsia="Calibri"/>
          <w:color w:val="000000"/>
          <w:sz w:val="28"/>
          <w:szCs w:val="28"/>
        </w:rPr>
        <w:t>В целях улучшения качества регул</w:t>
      </w:r>
      <w:r w:rsidR="0091557E">
        <w:rPr>
          <w:rStyle w:val="a5"/>
          <w:rFonts w:eastAsia="Calibri"/>
          <w:color w:val="000000"/>
          <w:sz w:val="28"/>
          <w:szCs w:val="28"/>
        </w:rPr>
        <w:t>ирования и надзора, в частности</w:t>
      </w:r>
      <w:r w:rsidRPr="00AB2422">
        <w:rPr>
          <w:rStyle w:val="a5"/>
          <w:rFonts w:eastAsia="Calibri"/>
          <w:color w:val="000000"/>
          <w:sz w:val="28"/>
          <w:szCs w:val="28"/>
        </w:rPr>
        <w:t xml:space="preserve"> для усиления мониторинга накапливающегося кредитного риска в банковской системе, а также для обеспечен</w:t>
      </w:r>
      <w:r w:rsidR="0091557E">
        <w:rPr>
          <w:rStyle w:val="a5"/>
          <w:rFonts w:eastAsia="Calibri"/>
          <w:color w:val="000000"/>
          <w:sz w:val="28"/>
          <w:szCs w:val="28"/>
        </w:rPr>
        <w:t>ия оперативного решения проблем</w:t>
      </w:r>
      <w:r w:rsidRPr="00AB2422">
        <w:rPr>
          <w:rStyle w:val="a5"/>
          <w:rFonts w:eastAsia="Calibri"/>
          <w:color w:val="000000"/>
          <w:sz w:val="28"/>
          <w:szCs w:val="28"/>
        </w:rPr>
        <w:t xml:space="preserve"> Национальным банком Таджикистана были внесены изменения и дополнения в нормативные документы.</w:t>
      </w:r>
    </w:p>
    <w:p w:rsidR="00AB2422" w:rsidRPr="00AB2422" w:rsidRDefault="00AB2422" w:rsidP="00420CE7">
      <w:pPr>
        <w:pStyle w:val="a8"/>
        <w:spacing w:after="0" w:line="240" w:lineRule="auto"/>
        <w:ind w:firstLine="709"/>
        <w:jc w:val="both"/>
        <w:rPr>
          <w:rStyle w:val="a5"/>
          <w:rFonts w:eastAsia="Calibri"/>
          <w:color w:val="000000"/>
          <w:sz w:val="28"/>
          <w:szCs w:val="28"/>
        </w:rPr>
      </w:pPr>
      <w:r w:rsidRPr="00AB2422">
        <w:rPr>
          <w:rStyle w:val="a5"/>
          <w:rFonts w:eastAsia="Calibri"/>
          <w:color w:val="000000"/>
          <w:sz w:val="28"/>
          <w:szCs w:val="28"/>
        </w:rPr>
        <w:t>В новой ре</w:t>
      </w:r>
      <w:r w:rsidR="005D7C18">
        <w:rPr>
          <w:rStyle w:val="a5"/>
          <w:rFonts w:eastAsia="Calibri"/>
          <w:color w:val="000000"/>
          <w:sz w:val="28"/>
          <w:szCs w:val="28"/>
        </w:rPr>
        <w:t>дакции принята Инс</w:t>
      </w:r>
      <w:r w:rsidR="0091557E">
        <w:rPr>
          <w:rStyle w:val="a5"/>
          <w:rFonts w:eastAsia="Calibri"/>
          <w:color w:val="000000"/>
          <w:sz w:val="28"/>
          <w:szCs w:val="28"/>
        </w:rPr>
        <w:t>трукция</w:t>
      </w:r>
      <w:r w:rsidR="005D7C18">
        <w:rPr>
          <w:rStyle w:val="a5"/>
          <w:rFonts w:eastAsia="Calibri"/>
          <w:color w:val="000000"/>
          <w:sz w:val="28"/>
          <w:szCs w:val="28"/>
        </w:rPr>
        <w:t xml:space="preserve"> </w:t>
      </w:r>
      <w:r w:rsidR="00D20D08">
        <w:rPr>
          <w:rStyle w:val="a5"/>
          <w:rFonts w:eastAsia="Calibri"/>
          <w:color w:val="000000"/>
          <w:sz w:val="28"/>
          <w:szCs w:val="28"/>
        </w:rPr>
        <w:t>№ </w:t>
      </w:r>
      <w:r w:rsidR="005D7C18">
        <w:rPr>
          <w:rStyle w:val="a5"/>
          <w:rFonts w:eastAsia="Calibri"/>
          <w:color w:val="000000"/>
          <w:sz w:val="28"/>
          <w:szCs w:val="28"/>
        </w:rPr>
        <w:t>177 «</w:t>
      </w:r>
      <w:r w:rsidRPr="00AB2422">
        <w:rPr>
          <w:rStyle w:val="a5"/>
          <w:rFonts w:eastAsia="Calibri"/>
          <w:color w:val="000000"/>
          <w:sz w:val="28"/>
          <w:szCs w:val="28"/>
        </w:rPr>
        <w:t>О порядке формирования и использования резерва и фонда покр</w:t>
      </w:r>
      <w:r w:rsidR="005D7C18">
        <w:rPr>
          <w:rStyle w:val="a5"/>
          <w:rFonts w:eastAsia="Calibri"/>
          <w:color w:val="000000"/>
          <w:sz w:val="28"/>
          <w:szCs w:val="28"/>
        </w:rPr>
        <w:t>ытия возможных потерь по ссудам»</w:t>
      </w:r>
      <w:r w:rsidRPr="00AB2422">
        <w:rPr>
          <w:rStyle w:val="a5"/>
          <w:rFonts w:eastAsia="Calibri"/>
          <w:color w:val="000000"/>
          <w:sz w:val="28"/>
          <w:szCs w:val="28"/>
        </w:rPr>
        <w:t>, которая обязывает кредитные организации ежемесячно осуществлять классифика</w:t>
      </w:r>
      <w:r w:rsidR="0091557E">
        <w:rPr>
          <w:rStyle w:val="a5"/>
          <w:rFonts w:eastAsia="Calibri"/>
          <w:color w:val="000000"/>
          <w:sz w:val="28"/>
          <w:szCs w:val="28"/>
        </w:rPr>
        <w:t>цию своих кредитов (в том числе</w:t>
      </w:r>
      <w:r w:rsidRPr="00AB2422">
        <w:rPr>
          <w:rStyle w:val="a5"/>
          <w:rFonts w:eastAsia="Calibri"/>
          <w:color w:val="000000"/>
          <w:sz w:val="28"/>
          <w:szCs w:val="28"/>
        </w:rPr>
        <w:t xml:space="preserve"> межбанковских кредитов, финансового лизинга, овердрафта, залогов для продажи) по группам риска и формировать </w:t>
      </w:r>
      <w:r w:rsidR="00E37762">
        <w:rPr>
          <w:rStyle w:val="a5"/>
          <w:rFonts w:eastAsia="Calibri"/>
          <w:color w:val="000000"/>
          <w:sz w:val="28"/>
          <w:szCs w:val="28"/>
        </w:rPr>
        <w:t>ф</w:t>
      </w:r>
      <w:r w:rsidRPr="00AB2422">
        <w:rPr>
          <w:rStyle w:val="a5"/>
          <w:rFonts w:eastAsia="Calibri"/>
          <w:color w:val="000000"/>
          <w:sz w:val="28"/>
          <w:szCs w:val="28"/>
        </w:rPr>
        <w:t xml:space="preserve">онд согласно профилю кредитного риска, соответствующего деятельности кредитной организации. Также были пересмотрены размеры отчислений в фонд покрытия возможных потерь по ссудам по кредитам в иностранной валюте. </w:t>
      </w:r>
    </w:p>
    <w:p w:rsidR="00AB2422" w:rsidRPr="00AB2422" w:rsidRDefault="00AB2422" w:rsidP="00420CE7">
      <w:pPr>
        <w:pStyle w:val="a8"/>
        <w:spacing w:after="0" w:line="240" w:lineRule="auto"/>
        <w:ind w:firstLine="709"/>
        <w:jc w:val="both"/>
        <w:rPr>
          <w:rStyle w:val="a5"/>
          <w:rFonts w:eastAsia="Calibri"/>
          <w:color w:val="000000"/>
          <w:sz w:val="28"/>
          <w:szCs w:val="28"/>
        </w:rPr>
      </w:pPr>
      <w:r w:rsidRPr="00AB2422">
        <w:rPr>
          <w:rStyle w:val="a5"/>
          <w:rFonts w:eastAsia="Calibri"/>
          <w:color w:val="000000"/>
          <w:sz w:val="28"/>
          <w:szCs w:val="28"/>
        </w:rPr>
        <w:t xml:space="preserve">Одним из новых требований в данной </w:t>
      </w:r>
      <w:r w:rsidR="0091557E">
        <w:rPr>
          <w:rStyle w:val="a5"/>
          <w:rFonts w:eastAsia="Calibri"/>
          <w:color w:val="000000"/>
          <w:sz w:val="28"/>
          <w:szCs w:val="28"/>
        </w:rPr>
        <w:t>И</w:t>
      </w:r>
      <w:r w:rsidRPr="00AB2422">
        <w:rPr>
          <w:rStyle w:val="a5"/>
          <w:rFonts w:eastAsia="Calibri"/>
          <w:color w:val="000000"/>
          <w:sz w:val="28"/>
          <w:szCs w:val="28"/>
        </w:rPr>
        <w:t>нструкции является то</w:t>
      </w:r>
      <w:r w:rsidR="0091557E">
        <w:rPr>
          <w:rStyle w:val="a5"/>
          <w:rFonts w:eastAsia="Calibri"/>
          <w:color w:val="000000"/>
          <w:sz w:val="28"/>
          <w:szCs w:val="28"/>
        </w:rPr>
        <w:t>, что</w:t>
      </w:r>
      <w:r w:rsidRPr="00AB2422">
        <w:rPr>
          <w:rStyle w:val="a5"/>
          <w:rFonts w:eastAsia="Calibri"/>
          <w:color w:val="000000"/>
          <w:sz w:val="28"/>
          <w:szCs w:val="28"/>
        </w:rPr>
        <w:t xml:space="preserve"> в случае принятия </w:t>
      </w:r>
      <w:r w:rsidR="0091557E">
        <w:rPr>
          <w:rStyle w:val="a5"/>
          <w:rFonts w:eastAsia="Calibri"/>
          <w:color w:val="000000"/>
          <w:sz w:val="28"/>
          <w:szCs w:val="28"/>
        </w:rPr>
        <w:t>залога на баланс взамен кредита</w:t>
      </w:r>
      <w:r w:rsidRPr="00AB2422">
        <w:rPr>
          <w:rStyle w:val="a5"/>
          <w:rFonts w:eastAsia="Calibri"/>
          <w:color w:val="000000"/>
          <w:sz w:val="28"/>
          <w:szCs w:val="28"/>
        </w:rPr>
        <w:t xml:space="preserve"> зал</w:t>
      </w:r>
      <w:r w:rsidR="005D7C18">
        <w:rPr>
          <w:rStyle w:val="a5"/>
          <w:rFonts w:eastAsia="Calibri"/>
          <w:color w:val="000000"/>
          <w:sz w:val="28"/>
          <w:szCs w:val="28"/>
        </w:rPr>
        <w:t>оги классифицируются как «сомнительные»</w:t>
      </w:r>
      <w:r w:rsidRPr="00AB2422">
        <w:rPr>
          <w:rStyle w:val="a5"/>
          <w:rFonts w:eastAsia="Calibri"/>
          <w:color w:val="000000"/>
          <w:sz w:val="28"/>
          <w:szCs w:val="28"/>
        </w:rPr>
        <w:t xml:space="preserve">. По этим принятым залогам кредитная организация обязана сформировать </w:t>
      </w:r>
      <w:r w:rsidR="00E37762">
        <w:rPr>
          <w:rStyle w:val="a5"/>
          <w:rFonts w:eastAsia="Calibri"/>
          <w:color w:val="000000"/>
          <w:sz w:val="28"/>
          <w:szCs w:val="28"/>
        </w:rPr>
        <w:t>ф</w:t>
      </w:r>
      <w:r w:rsidRPr="00AB2422">
        <w:rPr>
          <w:rStyle w:val="a5"/>
          <w:rFonts w:eastAsia="Calibri"/>
          <w:color w:val="000000"/>
          <w:sz w:val="28"/>
          <w:szCs w:val="28"/>
        </w:rPr>
        <w:t>онд в размере 30</w:t>
      </w:r>
      <w:r w:rsidR="00D20D08">
        <w:rPr>
          <w:rStyle w:val="a5"/>
          <w:rFonts w:eastAsia="Calibri"/>
          <w:color w:val="000000"/>
          <w:sz w:val="28"/>
          <w:szCs w:val="28"/>
        </w:rPr>
        <w:t> %</w:t>
      </w:r>
      <w:r w:rsidR="00916A0F">
        <w:rPr>
          <w:rStyle w:val="a5"/>
          <w:rFonts w:eastAsia="Calibri"/>
          <w:color w:val="000000"/>
          <w:sz w:val="28"/>
          <w:szCs w:val="28"/>
        </w:rPr>
        <w:t>. В случае</w:t>
      </w:r>
      <w:r w:rsidRPr="00AB2422">
        <w:rPr>
          <w:rStyle w:val="a5"/>
          <w:rFonts w:eastAsia="Calibri"/>
          <w:color w:val="000000"/>
          <w:sz w:val="28"/>
          <w:szCs w:val="28"/>
        </w:rPr>
        <w:t xml:space="preserve"> если залоги, принятые на баланс для продажи, не будут проданы в течение 6 месяцев, </w:t>
      </w:r>
      <w:r w:rsidR="0091557E">
        <w:rPr>
          <w:rStyle w:val="a5"/>
          <w:rFonts w:eastAsia="Calibri"/>
          <w:color w:val="000000"/>
          <w:sz w:val="28"/>
          <w:szCs w:val="28"/>
        </w:rPr>
        <w:t>тогда они классифицируются как «безнадежные»</w:t>
      </w:r>
      <w:r w:rsidRPr="00AB2422">
        <w:rPr>
          <w:rStyle w:val="a5"/>
          <w:rFonts w:eastAsia="Calibri"/>
          <w:color w:val="000000"/>
          <w:sz w:val="28"/>
          <w:szCs w:val="28"/>
        </w:rPr>
        <w:t xml:space="preserve"> и</w:t>
      </w:r>
      <w:r w:rsidR="0091557E">
        <w:rPr>
          <w:rStyle w:val="a5"/>
          <w:rFonts w:eastAsia="Calibri"/>
          <w:color w:val="000000"/>
          <w:sz w:val="28"/>
          <w:szCs w:val="28"/>
        </w:rPr>
        <w:t>,</w:t>
      </w:r>
      <w:r w:rsidRPr="00AB2422">
        <w:rPr>
          <w:rStyle w:val="a5"/>
          <w:rFonts w:eastAsia="Calibri"/>
          <w:color w:val="000000"/>
          <w:sz w:val="28"/>
          <w:szCs w:val="28"/>
        </w:rPr>
        <w:t xml:space="preserve"> соответственно, создается </w:t>
      </w:r>
      <w:r w:rsidR="00E37762">
        <w:rPr>
          <w:rStyle w:val="a5"/>
          <w:rFonts w:eastAsia="Calibri"/>
          <w:color w:val="000000"/>
          <w:sz w:val="28"/>
          <w:szCs w:val="28"/>
        </w:rPr>
        <w:t>ф</w:t>
      </w:r>
      <w:r w:rsidRPr="00AB2422">
        <w:rPr>
          <w:rStyle w:val="a5"/>
          <w:rFonts w:eastAsia="Calibri"/>
          <w:color w:val="000000"/>
          <w:sz w:val="28"/>
          <w:szCs w:val="28"/>
        </w:rPr>
        <w:t>онд в размере 100</w:t>
      </w:r>
      <w:r w:rsidR="00D20D08">
        <w:rPr>
          <w:rStyle w:val="a5"/>
          <w:rFonts w:eastAsia="Calibri"/>
          <w:color w:val="000000"/>
          <w:sz w:val="28"/>
          <w:szCs w:val="28"/>
        </w:rPr>
        <w:t> %</w:t>
      </w:r>
      <w:r w:rsidRPr="00AB2422">
        <w:rPr>
          <w:rStyle w:val="a5"/>
          <w:rFonts w:eastAsia="Calibri"/>
          <w:color w:val="000000"/>
          <w:sz w:val="28"/>
          <w:szCs w:val="28"/>
        </w:rPr>
        <w:t>.</w:t>
      </w:r>
    </w:p>
    <w:p w:rsidR="00AB2422" w:rsidRPr="00AB2422" w:rsidRDefault="00E37762" w:rsidP="00420CE7">
      <w:pPr>
        <w:pStyle w:val="a8"/>
        <w:spacing w:after="0" w:line="240" w:lineRule="auto"/>
        <w:ind w:firstLine="709"/>
        <w:jc w:val="both"/>
        <w:rPr>
          <w:rStyle w:val="a5"/>
          <w:rFonts w:eastAsia="Calibri"/>
          <w:color w:val="000000"/>
          <w:sz w:val="28"/>
          <w:szCs w:val="28"/>
        </w:rPr>
      </w:pPr>
      <w:r>
        <w:rPr>
          <w:rStyle w:val="a5"/>
          <w:rFonts w:eastAsia="Calibri"/>
          <w:color w:val="000000"/>
          <w:sz w:val="28"/>
          <w:szCs w:val="28"/>
        </w:rPr>
        <w:t>Также</w:t>
      </w:r>
      <w:r w:rsidR="005D7C18">
        <w:rPr>
          <w:rStyle w:val="a5"/>
          <w:rFonts w:eastAsia="Calibri"/>
          <w:color w:val="000000"/>
          <w:sz w:val="28"/>
          <w:szCs w:val="28"/>
        </w:rPr>
        <w:t xml:space="preserve"> были </w:t>
      </w:r>
      <w:r w:rsidR="00AB2422" w:rsidRPr="00AB2422">
        <w:rPr>
          <w:rStyle w:val="a5"/>
          <w:rFonts w:eastAsia="Calibri"/>
          <w:color w:val="000000"/>
          <w:sz w:val="28"/>
          <w:szCs w:val="28"/>
        </w:rPr>
        <w:t>внесены дополнения относительно сотрудни</w:t>
      </w:r>
      <w:r w:rsidR="0091557E">
        <w:rPr>
          <w:rStyle w:val="a5"/>
          <w:rFonts w:eastAsia="Calibri"/>
          <w:color w:val="000000"/>
          <w:sz w:val="28"/>
          <w:szCs w:val="28"/>
        </w:rPr>
        <w:t>чества кредитных организаций с б</w:t>
      </w:r>
      <w:r w:rsidR="00AB2422" w:rsidRPr="00AB2422">
        <w:rPr>
          <w:rStyle w:val="a5"/>
          <w:rFonts w:eastAsia="Calibri"/>
          <w:color w:val="000000"/>
          <w:sz w:val="28"/>
          <w:szCs w:val="28"/>
        </w:rPr>
        <w:t>юро кредитных историй.</w:t>
      </w:r>
    </w:p>
    <w:p w:rsidR="00B06D4C" w:rsidRPr="00AB2422" w:rsidRDefault="00AB2422" w:rsidP="00B06D4C">
      <w:pPr>
        <w:pStyle w:val="a8"/>
        <w:spacing w:after="0" w:line="240" w:lineRule="auto"/>
        <w:ind w:firstLine="709"/>
        <w:jc w:val="both"/>
        <w:rPr>
          <w:rStyle w:val="a5"/>
          <w:rFonts w:eastAsia="Calibri"/>
          <w:color w:val="000000"/>
          <w:sz w:val="28"/>
          <w:szCs w:val="28"/>
        </w:rPr>
      </w:pPr>
      <w:r w:rsidRPr="00AB2422">
        <w:rPr>
          <w:rStyle w:val="a5"/>
          <w:rFonts w:eastAsia="Calibri"/>
          <w:color w:val="000000"/>
          <w:sz w:val="28"/>
          <w:szCs w:val="28"/>
        </w:rPr>
        <w:t>Кредитная организация при предоставлении креди</w:t>
      </w:r>
      <w:r w:rsidR="00916A0F">
        <w:rPr>
          <w:rStyle w:val="a5"/>
          <w:rFonts w:eastAsia="Calibri"/>
          <w:color w:val="000000"/>
          <w:sz w:val="28"/>
          <w:szCs w:val="28"/>
        </w:rPr>
        <w:t>та</w:t>
      </w:r>
      <w:r w:rsidR="0091557E">
        <w:rPr>
          <w:rStyle w:val="a5"/>
          <w:rFonts w:eastAsia="Calibri"/>
          <w:color w:val="000000"/>
          <w:sz w:val="28"/>
          <w:szCs w:val="28"/>
        </w:rPr>
        <w:t xml:space="preserve"> без письменного согласия зае</w:t>
      </w:r>
      <w:r w:rsidRPr="00AB2422">
        <w:rPr>
          <w:rStyle w:val="a5"/>
          <w:rFonts w:eastAsia="Calibri"/>
          <w:color w:val="000000"/>
          <w:sz w:val="28"/>
          <w:szCs w:val="28"/>
        </w:rPr>
        <w:t>мщика (субъекта кредитной истории) о предоставлении информации о н</w:t>
      </w:r>
      <w:r w:rsidR="00E37762">
        <w:rPr>
          <w:rStyle w:val="a5"/>
          <w:rFonts w:eastAsia="Calibri"/>
          <w:color w:val="000000"/>
          <w:sz w:val="28"/>
          <w:szCs w:val="28"/>
        </w:rPr>
        <w:t>е</w:t>
      </w:r>
      <w:r w:rsidR="0091557E">
        <w:rPr>
          <w:rStyle w:val="a5"/>
          <w:rFonts w:eastAsia="Calibri"/>
          <w:color w:val="000000"/>
          <w:sz w:val="28"/>
          <w:szCs w:val="28"/>
        </w:rPr>
        <w:t>м в б</w:t>
      </w:r>
      <w:r w:rsidRPr="00AB2422">
        <w:rPr>
          <w:rStyle w:val="a5"/>
          <w:rFonts w:eastAsia="Calibri"/>
          <w:color w:val="000000"/>
          <w:sz w:val="28"/>
          <w:szCs w:val="28"/>
        </w:rPr>
        <w:t>юро кредитных историй или о предоставлении кредитного отчета о данном за</w:t>
      </w:r>
      <w:r w:rsidR="00E37762">
        <w:rPr>
          <w:rStyle w:val="a5"/>
          <w:rFonts w:eastAsia="Calibri"/>
          <w:color w:val="000000"/>
          <w:sz w:val="28"/>
          <w:szCs w:val="28"/>
        </w:rPr>
        <w:t>е</w:t>
      </w:r>
      <w:r w:rsidR="0091557E">
        <w:rPr>
          <w:rStyle w:val="a5"/>
          <w:rFonts w:eastAsia="Calibri"/>
          <w:color w:val="000000"/>
          <w:sz w:val="28"/>
          <w:szCs w:val="28"/>
        </w:rPr>
        <w:t>мщике со стороны б</w:t>
      </w:r>
      <w:r w:rsidR="00916A0F">
        <w:rPr>
          <w:rStyle w:val="a5"/>
          <w:rFonts w:eastAsia="Calibri"/>
          <w:color w:val="000000"/>
          <w:sz w:val="28"/>
          <w:szCs w:val="28"/>
        </w:rPr>
        <w:t>юро кредитных историй</w:t>
      </w:r>
      <w:r w:rsidRPr="00AB2422">
        <w:rPr>
          <w:rStyle w:val="a5"/>
          <w:rFonts w:eastAsia="Calibri"/>
          <w:color w:val="000000"/>
          <w:sz w:val="28"/>
          <w:szCs w:val="28"/>
        </w:rPr>
        <w:t xml:space="preserve"> в случае классификации таких кредитов </w:t>
      </w:r>
      <w:r w:rsidR="00B06D4C">
        <w:rPr>
          <w:rStyle w:val="a5"/>
          <w:rFonts w:eastAsia="Calibri"/>
          <w:color w:val="000000"/>
          <w:sz w:val="28"/>
          <w:szCs w:val="28"/>
        </w:rPr>
        <w:t>по четырем группам</w:t>
      </w:r>
      <w:r w:rsidR="00B06D4C" w:rsidRPr="00835322">
        <w:rPr>
          <w:rStyle w:val="a5"/>
          <w:rFonts w:eastAsia="Calibri"/>
          <w:color w:val="000000"/>
          <w:sz w:val="28"/>
          <w:szCs w:val="28"/>
        </w:rPr>
        <w:t xml:space="preserve"> формирует размер </w:t>
      </w:r>
      <w:r w:rsidR="00B06D4C">
        <w:rPr>
          <w:rStyle w:val="a5"/>
          <w:rFonts w:eastAsia="Calibri"/>
          <w:color w:val="000000"/>
          <w:sz w:val="28"/>
          <w:szCs w:val="28"/>
        </w:rPr>
        <w:t>ф</w:t>
      </w:r>
      <w:r w:rsidR="00B06D4C" w:rsidRPr="00835322">
        <w:rPr>
          <w:rStyle w:val="a5"/>
          <w:rFonts w:eastAsia="Calibri"/>
          <w:color w:val="000000"/>
          <w:sz w:val="28"/>
          <w:szCs w:val="28"/>
        </w:rPr>
        <w:t>онда следующим образом:</w:t>
      </w:r>
      <w:r w:rsidR="00B06D4C">
        <w:rPr>
          <w:rStyle w:val="a5"/>
          <w:rFonts w:eastAsia="Calibri"/>
          <w:color w:val="000000"/>
          <w:sz w:val="28"/>
          <w:szCs w:val="28"/>
        </w:rPr>
        <w:t xml:space="preserve"> </w:t>
      </w:r>
    </w:p>
    <w:p w:rsidR="00835640" w:rsidRPr="00835640" w:rsidRDefault="00B06D4C" w:rsidP="00420CE7">
      <w:pPr>
        <w:pStyle w:val="a8"/>
        <w:spacing w:after="0" w:line="240" w:lineRule="auto"/>
        <w:ind w:firstLine="709"/>
        <w:jc w:val="both"/>
        <w:rPr>
          <w:rStyle w:val="a5"/>
          <w:rFonts w:eastAsia="Calibri"/>
          <w:color w:val="000000"/>
          <w:sz w:val="28"/>
          <w:szCs w:val="28"/>
        </w:rPr>
      </w:pPr>
      <w:r>
        <w:rPr>
          <w:rStyle w:val="a5"/>
          <w:rFonts w:eastAsia="Calibri"/>
          <w:color w:val="000000"/>
          <w:sz w:val="28"/>
          <w:szCs w:val="28"/>
        </w:rPr>
        <w:t>1-я группа «н</w:t>
      </w:r>
      <w:r w:rsidR="00835640" w:rsidRPr="00835640">
        <w:rPr>
          <w:rStyle w:val="a5"/>
          <w:rFonts w:eastAsia="Calibri"/>
          <w:color w:val="000000"/>
          <w:sz w:val="28"/>
          <w:szCs w:val="28"/>
        </w:rPr>
        <w:t>естандартные» – в национальной валюте не менее 7</w:t>
      </w:r>
      <w:r w:rsidR="00D20D08">
        <w:rPr>
          <w:rStyle w:val="a5"/>
          <w:rFonts w:eastAsia="Calibri"/>
          <w:color w:val="000000"/>
          <w:sz w:val="28"/>
          <w:szCs w:val="28"/>
        </w:rPr>
        <w:t> %</w:t>
      </w:r>
      <w:r w:rsidR="00835640" w:rsidRPr="00835640">
        <w:rPr>
          <w:rStyle w:val="a5"/>
          <w:rFonts w:eastAsia="Calibri"/>
          <w:color w:val="000000"/>
          <w:sz w:val="28"/>
          <w:szCs w:val="28"/>
        </w:rPr>
        <w:t xml:space="preserve"> и в иностранной валюте – 12</w:t>
      </w:r>
      <w:r w:rsidR="00D20D08">
        <w:rPr>
          <w:rStyle w:val="a5"/>
          <w:rFonts w:eastAsia="Calibri"/>
          <w:color w:val="000000"/>
          <w:sz w:val="28"/>
          <w:szCs w:val="28"/>
        </w:rPr>
        <w:t> %</w:t>
      </w:r>
      <w:r w:rsidR="00835640" w:rsidRPr="00835640">
        <w:rPr>
          <w:rStyle w:val="a5"/>
          <w:rFonts w:eastAsia="Calibri"/>
          <w:color w:val="000000"/>
          <w:sz w:val="28"/>
          <w:szCs w:val="28"/>
        </w:rPr>
        <w:t>;</w:t>
      </w:r>
    </w:p>
    <w:p w:rsidR="00835640" w:rsidRPr="00835640" w:rsidRDefault="00B06D4C" w:rsidP="00420CE7">
      <w:pPr>
        <w:pStyle w:val="a8"/>
        <w:spacing w:after="0" w:line="240" w:lineRule="auto"/>
        <w:ind w:firstLine="709"/>
        <w:jc w:val="both"/>
        <w:rPr>
          <w:rStyle w:val="a5"/>
          <w:rFonts w:eastAsia="Calibri"/>
          <w:color w:val="000000"/>
          <w:sz w:val="28"/>
          <w:szCs w:val="28"/>
        </w:rPr>
      </w:pPr>
      <w:r>
        <w:rPr>
          <w:rStyle w:val="a5"/>
          <w:rFonts w:eastAsia="Calibri"/>
          <w:color w:val="000000"/>
          <w:sz w:val="28"/>
          <w:szCs w:val="28"/>
        </w:rPr>
        <w:t>2-я группа «с</w:t>
      </w:r>
      <w:r w:rsidR="00835640" w:rsidRPr="00835640">
        <w:rPr>
          <w:rStyle w:val="a5"/>
          <w:rFonts w:eastAsia="Calibri"/>
          <w:color w:val="000000"/>
          <w:sz w:val="28"/>
          <w:szCs w:val="28"/>
        </w:rPr>
        <w:t>омнительные» – в национальной валюте не менее 35</w:t>
      </w:r>
      <w:r w:rsidR="00D20D08">
        <w:rPr>
          <w:rStyle w:val="a5"/>
          <w:rFonts w:eastAsia="Calibri"/>
          <w:color w:val="000000"/>
          <w:sz w:val="28"/>
          <w:szCs w:val="28"/>
        </w:rPr>
        <w:t> %</w:t>
      </w:r>
      <w:r w:rsidR="00835640" w:rsidRPr="00835640">
        <w:rPr>
          <w:rStyle w:val="a5"/>
          <w:rFonts w:eastAsia="Calibri"/>
          <w:color w:val="000000"/>
          <w:sz w:val="28"/>
          <w:szCs w:val="28"/>
        </w:rPr>
        <w:t xml:space="preserve"> и в иностранной валюте – 45</w:t>
      </w:r>
      <w:r w:rsidR="00D20D08">
        <w:rPr>
          <w:rStyle w:val="a5"/>
          <w:rFonts w:eastAsia="Calibri"/>
          <w:color w:val="000000"/>
          <w:sz w:val="28"/>
          <w:szCs w:val="28"/>
        </w:rPr>
        <w:t> %</w:t>
      </w:r>
      <w:r w:rsidR="00835640" w:rsidRPr="00835640">
        <w:rPr>
          <w:rStyle w:val="a5"/>
          <w:rFonts w:eastAsia="Calibri"/>
          <w:color w:val="000000"/>
          <w:sz w:val="28"/>
          <w:szCs w:val="28"/>
        </w:rPr>
        <w:t>;</w:t>
      </w:r>
    </w:p>
    <w:p w:rsidR="00835640" w:rsidRPr="00835640" w:rsidRDefault="00B06D4C" w:rsidP="00420CE7">
      <w:pPr>
        <w:pStyle w:val="a8"/>
        <w:spacing w:after="0" w:line="240" w:lineRule="auto"/>
        <w:ind w:firstLine="709"/>
        <w:jc w:val="both"/>
        <w:rPr>
          <w:rStyle w:val="a5"/>
          <w:rFonts w:eastAsia="Calibri"/>
          <w:color w:val="000000"/>
          <w:sz w:val="28"/>
          <w:szCs w:val="28"/>
        </w:rPr>
      </w:pPr>
      <w:r>
        <w:rPr>
          <w:rStyle w:val="a5"/>
          <w:rFonts w:eastAsia="Calibri"/>
          <w:color w:val="000000"/>
          <w:sz w:val="28"/>
          <w:szCs w:val="28"/>
        </w:rPr>
        <w:t>3-я группа «о</w:t>
      </w:r>
      <w:r w:rsidR="00835640" w:rsidRPr="00835640">
        <w:rPr>
          <w:rStyle w:val="a5"/>
          <w:rFonts w:eastAsia="Calibri"/>
          <w:color w:val="000000"/>
          <w:sz w:val="28"/>
          <w:szCs w:val="28"/>
        </w:rPr>
        <w:t>пасные» – в национальной валюте не менее 82</w:t>
      </w:r>
      <w:r w:rsidR="00D20D08">
        <w:rPr>
          <w:rStyle w:val="a5"/>
          <w:rFonts w:eastAsia="Calibri"/>
          <w:color w:val="000000"/>
          <w:sz w:val="28"/>
          <w:szCs w:val="28"/>
        </w:rPr>
        <w:t> %</w:t>
      </w:r>
      <w:r w:rsidR="00835640" w:rsidRPr="00835640">
        <w:rPr>
          <w:rStyle w:val="a5"/>
          <w:rFonts w:eastAsia="Calibri"/>
          <w:color w:val="000000"/>
          <w:sz w:val="28"/>
          <w:szCs w:val="28"/>
        </w:rPr>
        <w:t xml:space="preserve"> и в иностранной валюте – 92</w:t>
      </w:r>
      <w:r w:rsidR="00D20D08">
        <w:rPr>
          <w:rStyle w:val="a5"/>
          <w:rFonts w:eastAsia="Calibri"/>
          <w:color w:val="000000"/>
          <w:sz w:val="28"/>
          <w:szCs w:val="28"/>
        </w:rPr>
        <w:t> %</w:t>
      </w:r>
      <w:r w:rsidR="00835640" w:rsidRPr="00835640">
        <w:rPr>
          <w:rStyle w:val="a5"/>
          <w:rFonts w:eastAsia="Calibri"/>
          <w:color w:val="000000"/>
          <w:sz w:val="28"/>
          <w:szCs w:val="28"/>
        </w:rPr>
        <w:t>;</w:t>
      </w:r>
    </w:p>
    <w:p w:rsidR="00835640" w:rsidRDefault="00B06D4C" w:rsidP="00420CE7">
      <w:pPr>
        <w:pStyle w:val="a8"/>
        <w:spacing w:after="0" w:line="240" w:lineRule="auto"/>
        <w:ind w:firstLine="709"/>
        <w:jc w:val="both"/>
        <w:rPr>
          <w:rStyle w:val="a5"/>
          <w:rFonts w:eastAsia="Calibri"/>
          <w:color w:val="000000"/>
          <w:sz w:val="28"/>
          <w:szCs w:val="28"/>
        </w:rPr>
      </w:pPr>
      <w:r>
        <w:rPr>
          <w:rStyle w:val="a5"/>
          <w:rFonts w:eastAsia="Calibri"/>
          <w:color w:val="000000"/>
          <w:sz w:val="28"/>
          <w:szCs w:val="28"/>
        </w:rPr>
        <w:t>4-я группа «б</w:t>
      </w:r>
      <w:r w:rsidR="00835640" w:rsidRPr="00835640">
        <w:rPr>
          <w:rStyle w:val="a5"/>
          <w:rFonts w:eastAsia="Calibri"/>
          <w:color w:val="000000"/>
          <w:sz w:val="28"/>
          <w:szCs w:val="28"/>
        </w:rPr>
        <w:t>езнадежные» – в национальной и в иностранной валюте –100</w:t>
      </w:r>
      <w:r w:rsidR="00D20D08">
        <w:rPr>
          <w:rStyle w:val="a5"/>
          <w:rFonts w:eastAsia="Calibri"/>
          <w:color w:val="000000"/>
          <w:sz w:val="28"/>
          <w:szCs w:val="28"/>
        </w:rPr>
        <w:t> %</w:t>
      </w:r>
      <w:r w:rsidR="00835640" w:rsidRPr="00835640">
        <w:rPr>
          <w:rStyle w:val="a5"/>
          <w:rFonts w:eastAsia="Calibri"/>
          <w:color w:val="000000"/>
          <w:sz w:val="28"/>
          <w:szCs w:val="28"/>
        </w:rPr>
        <w:t>.</w:t>
      </w:r>
    </w:p>
    <w:p w:rsidR="00AB2422" w:rsidRPr="00AB2422" w:rsidRDefault="00AB2422" w:rsidP="00420CE7">
      <w:pPr>
        <w:pStyle w:val="a8"/>
        <w:spacing w:after="0" w:line="240" w:lineRule="auto"/>
        <w:ind w:firstLine="709"/>
        <w:jc w:val="both"/>
        <w:rPr>
          <w:rStyle w:val="a5"/>
          <w:rFonts w:eastAsia="Calibri"/>
          <w:color w:val="000000"/>
          <w:sz w:val="28"/>
          <w:szCs w:val="28"/>
        </w:rPr>
      </w:pPr>
      <w:r w:rsidRPr="00AB2422">
        <w:rPr>
          <w:rStyle w:val="a5"/>
          <w:rFonts w:eastAsia="Calibri"/>
          <w:color w:val="000000"/>
          <w:sz w:val="28"/>
          <w:szCs w:val="28"/>
        </w:rPr>
        <w:t xml:space="preserve">В целях минимизации кредитного риска и контроля в Республике Таджикистан создано два </w:t>
      </w:r>
      <w:r w:rsidR="00B06D4C">
        <w:rPr>
          <w:rStyle w:val="a5"/>
          <w:rFonts w:eastAsia="Calibri"/>
          <w:color w:val="000000"/>
          <w:sz w:val="28"/>
          <w:szCs w:val="28"/>
        </w:rPr>
        <w:t>б</w:t>
      </w:r>
      <w:r w:rsidRPr="00AB2422">
        <w:rPr>
          <w:rStyle w:val="a5"/>
          <w:rFonts w:eastAsia="Calibri"/>
          <w:color w:val="000000"/>
          <w:sz w:val="28"/>
          <w:szCs w:val="28"/>
        </w:rPr>
        <w:t>юро кредитных историй. В настоящее время вся информация о заемщи</w:t>
      </w:r>
      <w:r w:rsidR="00B06D4C">
        <w:rPr>
          <w:rStyle w:val="a5"/>
          <w:rFonts w:eastAsia="Calibri"/>
          <w:color w:val="000000"/>
          <w:sz w:val="28"/>
          <w:szCs w:val="28"/>
        </w:rPr>
        <w:t>ках накапливается и хранится в б</w:t>
      </w:r>
      <w:r w:rsidRPr="00AB2422">
        <w:rPr>
          <w:rStyle w:val="a5"/>
          <w:rFonts w:eastAsia="Calibri"/>
          <w:color w:val="000000"/>
          <w:sz w:val="28"/>
          <w:szCs w:val="28"/>
        </w:rPr>
        <w:t>юро кредитных историй</w:t>
      </w:r>
      <w:r w:rsidR="00B06D4C">
        <w:rPr>
          <w:rStyle w:val="a5"/>
          <w:rFonts w:eastAsia="Calibri"/>
          <w:color w:val="000000"/>
          <w:sz w:val="28"/>
          <w:szCs w:val="28"/>
        </w:rPr>
        <w:t>,</w:t>
      </w:r>
      <w:r w:rsidRPr="00AB2422">
        <w:rPr>
          <w:rStyle w:val="a5"/>
          <w:rFonts w:eastAsia="Calibri"/>
          <w:color w:val="000000"/>
          <w:sz w:val="28"/>
          <w:szCs w:val="28"/>
        </w:rPr>
        <w:t xml:space="preserve"> и банки осуществляют обмен информацией. Национальный банк Таджикиста</w:t>
      </w:r>
      <w:r w:rsidR="00B06D4C">
        <w:rPr>
          <w:rStyle w:val="a5"/>
          <w:rFonts w:eastAsia="Calibri"/>
          <w:color w:val="000000"/>
          <w:sz w:val="28"/>
          <w:szCs w:val="28"/>
        </w:rPr>
        <w:t xml:space="preserve">на разработал проекты нормативных </w:t>
      </w:r>
      <w:r w:rsidRPr="00AB2422">
        <w:rPr>
          <w:rStyle w:val="a5"/>
          <w:rFonts w:eastAsia="Calibri"/>
          <w:color w:val="000000"/>
          <w:sz w:val="28"/>
          <w:szCs w:val="28"/>
        </w:rPr>
        <w:t>правовых актов по регулированию деятельности кредитных бюро и использованию кредитной информации, получаемых от кредитны</w:t>
      </w:r>
      <w:r w:rsidR="00B06D4C">
        <w:rPr>
          <w:rStyle w:val="a5"/>
          <w:rFonts w:eastAsia="Calibri"/>
          <w:color w:val="000000"/>
          <w:sz w:val="28"/>
          <w:szCs w:val="28"/>
        </w:rPr>
        <w:t>х бюро в надзорных целях. Также</w:t>
      </w:r>
      <w:r w:rsidRPr="00AB2422">
        <w:rPr>
          <w:rStyle w:val="a5"/>
          <w:rFonts w:eastAsia="Calibri"/>
          <w:color w:val="000000"/>
          <w:sz w:val="28"/>
          <w:szCs w:val="28"/>
        </w:rPr>
        <w:t xml:space="preserve"> в целях б</w:t>
      </w:r>
      <w:r w:rsidR="00B06D4C">
        <w:rPr>
          <w:rStyle w:val="a5"/>
          <w:rFonts w:eastAsia="Calibri"/>
          <w:color w:val="000000"/>
          <w:sz w:val="28"/>
          <w:szCs w:val="28"/>
        </w:rPr>
        <w:t>анковского надзора и статистики</w:t>
      </w:r>
      <w:r w:rsidRPr="00AB2422">
        <w:rPr>
          <w:rStyle w:val="a5"/>
          <w:rFonts w:eastAsia="Calibri"/>
          <w:color w:val="000000"/>
          <w:sz w:val="28"/>
          <w:szCs w:val="28"/>
        </w:rPr>
        <w:t xml:space="preserve"> разработана форма отчетности.</w:t>
      </w:r>
    </w:p>
    <w:p w:rsidR="00AB2422" w:rsidRPr="00AB2422" w:rsidRDefault="00B06D4C" w:rsidP="00420CE7">
      <w:pPr>
        <w:pStyle w:val="a8"/>
        <w:spacing w:after="0" w:line="240" w:lineRule="auto"/>
        <w:ind w:firstLine="709"/>
        <w:jc w:val="both"/>
        <w:rPr>
          <w:rStyle w:val="a5"/>
          <w:rFonts w:eastAsia="Calibri"/>
          <w:color w:val="000000"/>
          <w:sz w:val="28"/>
          <w:szCs w:val="28"/>
        </w:rPr>
      </w:pPr>
      <w:r>
        <w:rPr>
          <w:rStyle w:val="a5"/>
          <w:rFonts w:eastAsia="Calibri"/>
          <w:color w:val="000000"/>
          <w:sz w:val="28"/>
          <w:szCs w:val="28"/>
        </w:rPr>
        <w:t>Наряду с этим</w:t>
      </w:r>
      <w:r w:rsidR="00AB2422" w:rsidRPr="00AB2422">
        <w:rPr>
          <w:rStyle w:val="a5"/>
          <w:rFonts w:eastAsia="Calibri"/>
          <w:color w:val="000000"/>
          <w:sz w:val="28"/>
          <w:szCs w:val="28"/>
        </w:rPr>
        <w:t xml:space="preserve"> банкам выдано предписание об автоматизации процесса классификации кредитов и создании фонда возможных потерь по ним.</w:t>
      </w:r>
    </w:p>
    <w:p w:rsidR="00AB2422" w:rsidRPr="00AB2422" w:rsidRDefault="00AB2422" w:rsidP="00420CE7">
      <w:pPr>
        <w:pStyle w:val="a8"/>
        <w:spacing w:after="0" w:line="240" w:lineRule="auto"/>
        <w:ind w:firstLine="709"/>
        <w:jc w:val="both"/>
        <w:rPr>
          <w:rStyle w:val="a5"/>
          <w:rFonts w:eastAsia="Calibri"/>
          <w:color w:val="000000"/>
          <w:sz w:val="28"/>
          <w:szCs w:val="28"/>
        </w:rPr>
      </w:pPr>
      <w:r w:rsidRPr="00AB2422">
        <w:rPr>
          <w:rStyle w:val="a5"/>
          <w:rFonts w:eastAsia="Calibri"/>
          <w:color w:val="000000"/>
          <w:sz w:val="28"/>
          <w:szCs w:val="28"/>
        </w:rPr>
        <w:t xml:space="preserve">На основании Инструкции </w:t>
      </w:r>
      <w:r w:rsidR="00D20D08">
        <w:rPr>
          <w:rStyle w:val="a5"/>
          <w:rFonts w:eastAsia="Calibri"/>
          <w:color w:val="000000"/>
          <w:sz w:val="28"/>
          <w:szCs w:val="28"/>
        </w:rPr>
        <w:t>№ </w:t>
      </w:r>
      <w:r w:rsidR="00835640">
        <w:rPr>
          <w:rStyle w:val="a5"/>
          <w:rFonts w:eastAsia="Calibri"/>
          <w:color w:val="000000"/>
          <w:sz w:val="28"/>
          <w:szCs w:val="28"/>
        </w:rPr>
        <w:t>176 «</w:t>
      </w:r>
      <w:r w:rsidRPr="00AB2422">
        <w:rPr>
          <w:rStyle w:val="a5"/>
          <w:rFonts w:eastAsia="Calibri"/>
          <w:color w:val="000000"/>
          <w:sz w:val="28"/>
          <w:szCs w:val="28"/>
        </w:rPr>
        <w:t>О порядке регулирования дея</w:t>
      </w:r>
      <w:r w:rsidR="00835640">
        <w:rPr>
          <w:rStyle w:val="a5"/>
          <w:rFonts w:eastAsia="Calibri"/>
          <w:color w:val="000000"/>
          <w:sz w:val="28"/>
          <w:szCs w:val="28"/>
        </w:rPr>
        <w:t>тельности кредитных организаций»</w:t>
      </w:r>
      <w:r w:rsidRPr="00AB2422">
        <w:rPr>
          <w:rStyle w:val="a5"/>
          <w:rFonts w:eastAsia="Calibri"/>
          <w:color w:val="000000"/>
          <w:sz w:val="28"/>
          <w:szCs w:val="28"/>
        </w:rPr>
        <w:t xml:space="preserve"> были ужесто</w:t>
      </w:r>
      <w:r w:rsidR="00835640">
        <w:rPr>
          <w:rStyle w:val="a5"/>
          <w:rFonts w:eastAsia="Calibri"/>
          <w:color w:val="000000"/>
          <w:sz w:val="28"/>
          <w:szCs w:val="28"/>
        </w:rPr>
        <w:t>чены нормы по нормативам К 3-1 «</w:t>
      </w:r>
      <w:r w:rsidRPr="00AB2422">
        <w:rPr>
          <w:rStyle w:val="a5"/>
          <w:rFonts w:eastAsia="Calibri"/>
          <w:color w:val="000000"/>
          <w:sz w:val="28"/>
          <w:szCs w:val="28"/>
        </w:rPr>
        <w:t>Максимальный размер риска на одного заемщика</w:t>
      </w:r>
      <w:r w:rsidR="00835640">
        <w:rPr>
          <w:rStyle w:val="a5"/>
          <w:rFonts w:eastAsia="Calibri"/>
          <w:color w:val="000000"/>
          <w:sz w:val="28"/>
          <w:szCs w:val="28"/>
        </w:rPr>
        <w:t xml:space="preserve"> или группу связанных заемщиков»</w:t>
      </w:r>
      <w:r w:rsidRPr="00AB2422">
        <w:rPr>
          <w:rStyle w:val="a5"/>
          <w:rFonts w:eastAsia="Calibri"/>
          <w:color w:val="000000"/>
          <w:sz w:val="28"/>
          <w:szCs w:val="28"/>
        </w:rPr>
        <w:t xml:space="preserve">, которые включают индивидуальные и совокупные лимиты, применяемые в отношении кредитов одному заемщику (или взаимосвязанной группы заемщиков), в процентах от капитала (от </w:t>
      </w:r>
      <w:r w:rsidR="00835640">
        <w:rPr>
          <w:rStyle w:val="a5"/>
          <w:rFonts w:eastAsia="Calibri"/>
          <w:color w:val="000000"/>
          <w:sz w:val="28"/>
          <w:szCs w:val="28"/>
        </w:rPr>
        <w:t>максимум</w:t>
      </w:r>
      <w:r w:rsidRPr="00AB2422">
        <w:rPr>
          <w:rStyle w:val="a5"/>
          <w:rFonts w:eastAsia="Calibri"/>
          <w:color w:val="000000"/>
          <w:sz w:val="28"/>
          <w:szCs w:val="28"/>
        </w:rPr>
        <w:t xml:space="preserve"> 25</w:t>
      </w:r>
      <w:r w:rsidR="00835640">
        <w:rPr>
          <w:rStyle w:val="a5"/>
          <w:rFonts w:eastAsia="Calibri"/>
          <w:color w:val="000000"/>
          <w:sz w:val="28"/>
          <w:szCs w:val="28"/>
        </w:rPr>
        <w:t xml:space="preserve"> до</w:t>
      </w:r>
      <w:r w:rsidRPr="00AB2422">
        <w:rPr>
          <w:rStyle w:val="a5"/>
          <w:rFonts w:eastAsia="Calibri"/>
          <w:color w:val="000000"/>
          <w:sz w:val="28"/>
          <w:szCs w:val="28"/>
        </w:rPr>
        <w:t xml:space="preserve"> 20</w:t>
      </w:r>
      <w:r w:rsidR="00D20D08">
        <w:rPr>
          <w:rStyle w:val="a5"/>
          <w:rFonts w:eastAsia="Calibri"/>
          <w:color w:val="000000"/>
          <w:sz w:val="28"/>
          <w:szCs w:val="28"/>
        </w:rPr>
        <w:t> %</w:t>
      </w:r>
      <w:r w:rsidR="00835640">
        <w:rPr>
          <w:rStyle w:val="a5"/>
          <w:rFonts w:eastAsia="Calibri"/>
          <w:color w:val="000000"/>
          <w:sz w:val="28"/>
          <w:szCs w:val="28"/>
        </w:rPr>
        <w:t xml:space="preserve">), </w:t>
      </w:r>
      <w:r w:rsidRPr="00AB2422">
        <w:rPr>
          <w:rStyle w:val="a5"/>
          <w:rFonts w:eastAsia="Calibri"/>
          <w:color w:val="000000"/>
          <w:sz w:val="28"/>
          <w:szCs w:val="28"/>
        </w:rPr>
        <w:t>К 3</w:t>
      </w:r>
      <w:r w:rsidR="00835640">
        <w:rPr>
          <w:rStyle w:val="a5"/>
          <w:rFonts w:eastAsia="Calibri"/>
          <w:color w:val="000000"/>
          <w:sz w:val="28"/>
          <w:szCs w:val="28"/>
        </w:rPr>
        <w:t>-2 «</w:t>
      </w:r>
      <w:r w:rsidRPr="00AB2422">
        <w:rPr>
          <w:rStyle w:val="a5"/>
          <w:rFonts w:eastAsia="Calibri"/>
          <w:color w:val="000000"/>
          <w:sz w:val="28"/>
          <w:szCs w:val="28"/>
        </w:rPr>
        <w:t xml:space="preserve">Максимальный </w:t>
      </w:r>
      <w:r w:rsidR="00835640">
        <w:rPr>
          <w:rStyle w:val="a5"/>
          <w:rFonts w:eastAsia="Calibri"/>
          <w:color w:val="000000"/>
          <w:sz w:val="28"/>
          <w:szCs w:val="28"/>
        </w:rPr>
        <w:t xml:space="preserve">размер крупных кредитных рисков» </w:t>
      </w:r>
      <w:r w:rsidRPr="00AB2422">
        <w:rPr>
          <w:rStyle w:val="a5"/>
          <w:rFonts w:eastAsia="Calibri"/>
          <w:color w:val="000000"/>
          <w:sz w:val="28"/>
          <w:szCs w:val="28"/>
        </w:rPr>
        <w:t xml:space="preserve">(от </w:t>
      </w:r>
      <w:r w:rsidR="00835640">
        <w:rPr>
          <w:rStyle w:val="a5"/>
          <w:rFonts w:eastAsia="Calibri"/>
          <w:color w:val="000000"/>
          <w:sz w:val="28"/>
          <w:szCs w:val="28"/>
        </w:rPr>
        <w:t>максимум</w:t>
      </w:r>
      <w:r w:rsidRPr="00AB2422">
        <w:rPr>
          <w:rStyle w:val="a5"/>
          <w:rFonts w:eastAsia="Calibri"/>
          <w:color w:val="000000"/>
          <w:sz w:val="28"/>
          <w:szCs w:val="28"/>
        </w:rPr>
        <w:t xml:space="preserve"> 5 до </w:t>
      </w:r>
      <w:r w:rsidR="00835640">
        <w:rPr>
          <w:rStyle w:val="a5"/>
          <w:rFonts w:eastAsia="Calibri"/>
          <w:color w:val="000000"/>
          <w:sz w:val="28"/>
          <w:szCs w:val="28"/>
        </w:rPr>
        <w:t>3 раз</w:t>
      </w:r>
      <w:r w:rsidRPr="00AB2422">
        <w:rPr>
          <w:rStyle w:val="a5"/>
          <w:rFonts w:eastAsia="Calibri"/>
          <w:color w:val="000000"/>
          <w:sz w:val="28"/>
          <w:szCs w:val="28"/>
        </w:rPr>
        <w:t xml:space="preserve">). </w:t>
      </w:r>
    </w:p>
    <w:p w:rsidR="00AB2422" w:rsidRPr="00AB2422" w:rsidRDefault="00E37762" w:rsidP="00420CE7">
      <w:pPr>
        <w:pStyle w:val="a8"/>
        <w:spacing w:after="0" w:line="240" w:lineRule="auto"/>
        <w:ind w:firstLine="709"/>
        <w:jc w:val="both"/>
        <w:rPr>
          <w:rStyle w:val="a5"/>
          <w:rFonts w:eastAsia="Calibri"/>
          <w:color w:val="000000"/>
          <w:sz w:val="28"/>
          <w:szCs w:val="28"/>
        </w:rPr>
      </w:pPr>
      <w:r>
        <w:rPr>
          <w:rStyle w:val="a5"/>
          <w:rFonts w:eastAsia="Calibri"/>
          <w:color w:val="000000"/>
          <w:sz w:val="28"/>
          <w:szCs w:val="28"/>
        </w:rPr>
        <w:t>В</w:t>
      </w:r>
      <w:r w:rsidR="00835640">
        <w:rPr>
          <w:rStyle w:val="a5"/>
          <w:rFonts w:eastAsia="Calibri"/>
          <w:color w:val="000000"/>
          <w:sz w:val="28"/>
          <w:szCs w:val="28"/>
        </w:rPr>
        <w:t>веден новый норматив К3-3 «</w:t>
      </w:r>
      <w:r w:rsidR="00AB2422" w:rsidRPr="00AB2422">
        <w:rPr>
          <w:rStyle w:val="a5"/>
          <w:rFonts w:eastAsia="Calibri"/>
          <w:color w:val="000000"/>
          <w:sz w:val="28"/>
          <w:szCs w:val="28"/>
        </w:rPr>
        <w:t>Максимальный размер риска на одного</w:t>
      </w:r>
      <w:r w:rsidR="00835640">
        <w:rPr>
          <w:rStyle w:val="a5"/>
          <w:rFonts w:eastAsia="Calibri"/>
          <w:color w:val="000000"/>
          <w:sz w:val="28"/>
          <w:szCs w:val="28"/>
        </w:rPr>
        <w:t xml:space="preserve"> заемщика кредитной организации»</w:t>
      </w:r>
      <w:r w:rsidR="00AB2422" w:rsidRPr="00AB2422">
        <w:rPr>
          <w:rStyle w:val="a5"/>
          <w:rFonts w:eastAsia="Calibri"/>
          <w:color w:val="000000"/>
          <w:sz w:val="28"/>
          <w:szCs w:val="28"/>
        </w:rPr>
        <w:t xml:space="preserve">, </w:t>
      </w:r>
      <w:r w:rsidR="00835640">
        <w:rPr>
          <w:rStyle w:val="a5"/>
          <w:rFonts w:eastAsia="Calibri"/>
          <w:color w:val="000000"/>
          <w:sz w:val="28"/>
          <w:szCs w:val="28"/>
        </w:rPr>
        <w:t>размер которого составляет максимум</w:t>
      </w:r>
      <w:r w:rsidR="00D20D08">
        <w:rPr>
          <w:rStyle w:val="a5"/>
          <w:rFonts w:eastAsia="Calibri"/>
          <w:color w:val="000000"/>
          <w:sz w:val="28"/>
          <w:szCs w:val="28"/>
        </w:rPr>
        <w:t xml:space="preserve"> </w:t>
      </w:r>
      <w:r w:rsidR="00AB2422" w:rsidRPr="00AB2422">
        <w:rPr>
          <w:rStyle w:val="a5"/>
          <w:rFonts w:eastAsia="Calibri"/>
          <w:color w:val="000000"/>
          <w:sz w:val="28"/>
          <w:szCs w:val="28"/>
        </w:rPr>
        <w:t>20</w:t>
      </w:r>
      <w:r w:rsidR="00D20D08">
        <w:rPr>
          <w:rStyle w:val="a5"/>
          <w:rFonts w:eastAsia="Calibri"/>
          <w:color w:val="000000"/>
          <w:sz w:val="28"/>
          <w:szCs w:val="28"/>
        </w:rPr>
        <w:t> %</w:t>
      </w:r>
      <w:r w:rsidR="00AB2422" w:rsidRPr="00AB2422">
        <w:rPr>
          <w:rStyle w:val="a5"/>
          <w:rFonts w:eastAsia="Calibri"/>
          <w:color w:val="000000"/>
          <w:sz w:val="28"/>
          <w:szCs w:val="28"/>
        </w:rPr>
        <w:t>.</w:t>
      </w:r>
    </w:p>
    <w:p w:rsidR="00AB2422" w:rsidRPr="00AB2422" w:rsidRDefault="005D7C18" w:rsidP="00420CE7">
      <w:pPr>
        <w:pStyle w:val="a8"/>
        <w:spacing w:after="0" w:line="240" w:lineRule="auto"/>
        <w:ind w:firstLine="709"/>
        <w:jc w:val="both"/>
        <w:rPr>
          <w:rStyle w:val="a5"/>
          <w:rFonts w:eastAsia="Calibri"/>
          <w:color w:val="000000"/>
          <w:sz w:val="28"/>
          <w:szCs w:val="28"/>
        </w:rPr>
      </w:pPr>
      <w:r>
        <w:rPr>
          <w:rStyle w:val="a5"/>
          <w:rFonts w:eastAsia="Calibri"/>
          <w:color w:val="000000"/>
          <w:sz w:val="28"/>
          <w:szCs w:val="28"/>
        </w:rPr>
        <w:t xml:space="preserve">В новой </w:t>
      </w:r>
      <w:r w:rsidR="00AB2422" w:rsidRPr="00AB2422">
        <w:rPr>
          <w:rStyle w:val="a5"/>
          <w:rFonts w:eastAsia="Calibri"/>
          <w:color w:val="000000"/>
          <w:sz w:val="28"/>
          <w:szCs w:val="28"/>
        </w:rPr>
        <w:t>Инструкци</w:t>
      </w:r>
      <w:r w:rsidR="00E37762">
        <w:rPr>
          <w:rStyle w:val="a5"/>
          <w:rFonts w:eastAsia="Calibri"/>
          <w:color w:val="000000"/>
          <w:sz w:val="28"/>
          <w:szCs w:val="28"/>
        </w:rPr>
        <w:t>и</w:t>
      </w:r>
      <w:r w:rsidR="00AB2422" w:rsidRPr="00AB2422">
        <w:rPr>
          <w:rStyle w:val="a5"/>
          <w:rFonts w:eastAsia="Calibri"/>
          <w:color w:val="000000"/>
          <w:sz w:val="28"/>
          <w:szCs w:val="28"/>
        </w:rPr>
        <w:t xml:space="preserve"> </w:t>
      </w:r>
      <w:r w:rsidR="00D20D08">
        <w:rPr>
          <w:rStyle w:val="a5"/>
          <w:rFonts w:eastAsia="Calibri"/>
          <w:color w:val="000000"/>
          <w:sz w:val="28"/>
          <w:szCs w:val="28"/>
        </w:rPr>
        <w:t>№ </w:t>
      </w:r>
      <w:r w:rsidR="00835640">
        <w:rPr>
          <w:rStyle w:val="a5"/>
          <w:rFonts w:eastAsia="Calibri"/>
          <w:color w:val="000000"/>
          <w:sz w:val="28"/>
          <w:szCs w:val="28"/>
        </w:rPr>
        <w:t>186 «</w:t>
      </w:r>
      <w:r w:rsidR="00AB2422" w:rsidRPr="00AB2422">
        <w:rPr>
          <w:rStyle w:val="a5"/>
          <w:rFonts w:eastAsia="Calibri"/>
          <w:color w:val="000000"/>
          <w:sz w:val="28"/>
          <w:szCs w:val="28"/>
        </w:rPr>
        <w:t>О порядке предоставления кредита и начисления пр</w:t>
      </w:r>
      <w:r w:rsidR="00835640">
        <w:rPr>
          <w:rStyle w:val="a5"/>
          <w:rFonts w:eastAsia="Calibri"/>
          <w:color w:val="000000"/>
          <w:sz w:val="28"/>
          <w:szCs w:val="28"/>
        </w:rPr>
        <w:t>оцента в кредитных организациях»</w:t>
      </w:r>
      <w:r w:rsidR="00AB2422" w:rsidRPr="00AB2422">
        <w:rPr>
          <w:rStyle w:val="a5"/>
          <w:rFonts w:eastAsia="Calibri"/>
          <w:color w:val="000000"/>
          <w:sz w:val="28"/>
          <w:szCs w:val="28"/>
        </w:rPr>
        <w:t xml:space="preserve"> предусмотрены требования к банкам о принятии на уровне руководства/совета решений относительно все</w:t>
      </w:r>
      <w:r w:rsidR="00B06D4C">
        <w:rPr>
          <w:rStyle w:val="a5"/>
          <w:rFonts w:eastAsia="Calibri"/>
          <w:color w:val="000000"/>
          <w:sz w:val="28"/>
          <w:szCs w:val="28"/>
        </w:rPr>
        <w:t>х видов кредитов, в том числе</w:t>
      </w:r>
      <w:r w:rsidR="00835640">
        <w:rPr>
          <w:rStyle w:val="a5"/>
          <w:rFonts w:eastAsia="Calibri"/>
          <w:color w:val="000000"/>
          <w:sz w:val="28"/>
          <w:szCs w:val="28"/>
        </w:rPr>
        <w:t xml:space="preserve"> </w:t>
      </w:r>
      <w:r w:rsidR="00AB2422" w:rsidRPr="00AB2422">
        <w:rPr>
          <w:rStyle w:val="a5"/>
          <w:rFonts w:eastAsia="Calibri"/>
          <w:color w:val="000000"/>
          <w:sz w:val="28"/>
          <w:szCs w:val="28"/>
        </w:rPr>
        <w:t>крупных и рискованных, а также формирования банками комплексной системы управленческой информации в этой области. Данной Инструкцией определены минимальные требования к системе управления кредитным риском и порядку начисления процентов за кредит в кредитных организациях.</w:t>
      </w:r>
    </w:p>
    <w:p w:rsidR="00AB2422" w:rsidRPr="00AB2422" w:rsidRDefault="00AB2422" w:rsidP="00420CE7">
      <w:pPr>
        <w:pStyle w:val="a8"/>
        <w:spacing w:after="0" w:line="240" w:lineRule="auto"/>
        <w:ind w:firstLine="709"/>
        <w:jc w:val="both"/>
        <w:rPr>
          <w:rStyle w:val="a5"/>
          <w:rFonts w:eastAsia="Calibri"/>
          <w:color w:val="000000"/>
          <w:sz w:val="28"/>
          <w:szCs w:val="28"/>
        </w:rPr>
      </w:pPr>
      <w:r w:rsidRPr="00AB2422">
        <w:rPr>
          <w:rStyle w:val="a5"/>
          <w:rFonts w:eastAsia="Calibri"/>
          <w:color w:val="000000"/>
          <w:sz w:val="28"/>
          <w:szCs w:val="28"/>
        </w:rPr>
        <w:t>В последнее время в целях укрепления надзора и повышения его эффективности осуществляется тесное сотрудничество выездного и документарного надзора</w:t>
      </w:r>
      <w:r w:rsidR="00E37762">
        <w:rPr>
          <w:rStyle w:val="a5"/>
          <w:rFonts w:eastAsia="Calibri"/>
          <w:color w:val="000000"/>
          <w:sz w:val="28"/>
          <w:szCs w:val="28"/>
        </w:rPr>
        <w:t>, что</w:t>
      </w:r>
      <w:r w:rsidRPr="00AB2422">
        <w:rPr>
          <w:rStyle w:val="a5"/>
          <w:rFonts w:eastAsia="Calibri"/>
          <w:color w:val="000000"/>
          <w:sz w:val="28"/>
          <w:szCs w:val="28"/>
        </w:rPr>
        <w:t xml:space="preserve"> выражается в проведении кураторами банков совместных проверок. Перед началом проверки со стороны документарного надзора представляются все аналитические отчеты и </w:t>
      </w:r>
      <w:r w:rsidR="00835640" w:rsidRPr="00AB2422">
        <w:rPr>
          <w:rStyle w:val="a5"/>
          <w:rFonts w:eastAsia="Calibri"/>
          <w:color w:val="000000"/>
          <w:sz w:val="28"/>
          <w:szCs w:val="28"/>
        </w:rPr>
        <w:t>необходимые сведения</w:t>
      </w:r>
      <w:r w:rsidRPr="00AB2422">
        <w:rPr>
          <w:rStyle w:val="a5"/>
          <w:rFonts w:eastAsia="Calibri"/>
          <w:color w:val="000000"/>
          <w:sz w:val="28"/>
          <w:szCs w:val="28"/>
        </w:rPr>
        <w:t xml:space="preserve"> для проведения проверки. В рамках документарного надзора проводится ежеквартальный анализ финансового состояния каждого банка, по итогам которого выводы с соответствующими рекомендациями по исправлению текущих проблем предоставляются руководству банка. По результатам проведенных проверок относительно выявленных </w:t>
      </w:r>
      <w:r w:rsidR="00B06D4C">
        <w:rPr>
          <w:rStyle w:val="a5"/>
          <w:rFonts w:eastAsia="Calibri"/>
          <w:color w:val="000000"/>
          <w:sz w:val="28"/>
          <w:szCs w:val="28"/>
        </w:rPr>
        <w:t>рисков и проблем информируется н</w:t>
      </w:r>
      <w:r w:rsidRPr="00AB2422">
        <w:rPr>
          <w:rStyle w:val="a5"/>
          <w:rFonts w:eastAsia="Calibri"/>
          <w:color w:val="000000"/>
          <w:sz w:val="28"/>
          <w:szCs w:val="28"/>
        </w:rPr>
        <w:t xml:space="preserve">аблюдательный совет кредитной организации. Также разрабатываются рекомендации и план мероприятий по устранению выявленных рисков и проблем. </w:t>
      </w:r>
    </w:p>
    <w:p w:rsidR="00AB2422" w:rsidRPr="00AB2422" w:rsidRDefault="00AB2422" w:rsidP="00420CE7">
      <w:pPr>
        <w:pStyle w:val="a8"/>
        <w:spacing w:after="0" w:line="240" w:lineRule="auto"/>
        <w:ind w:firstLine="709"/>
        <w:jc w:val="both"/>
        <w:rPr>
          <w:rStyle w:val="a5"/>
          <w:rFonts w:eastAsia="Calibri"/>
          <w:color w:val="000000"/>
          <w:sz w:val="28"/>
          <w:szCs w:val="28"/>
        </w:rPr>
      </w:pPr>
      <w:r w:rsidRPr="00AB2422">
        <w:rPr>
          <w:rStyle w:val="a5"/>
          <w:rFonts w:eastAsia="Calibri"/>
          <w:color w:val="000000"/>
          <w:sz w:val="28"/>
          <w:szCs w:val="28"/>
        </w:rPr>
        <w:t>По резуль</w:t>
      </w:r>
      <w:r w:rsidR="00B06D4C">
        <w:rPr>
          <w:rStyle w:val="a5"/>
          <w:rFonts w:eastAsia="Calibri"/>
          <w:color w:val="000000"/>
          <w:sz w:val="28"/>
          <w:szCs w:val="28"/>
        </w:rPr>
        <w:t>татам каждой проверки на местах</w:t>
      </w:r>
      <w:r w:rsidR="00835640">
        <w:rPr>
          <w:rStyle w:val="a5"/>
          <w:rFonts w:eastAsia="Calibri"/>
          <w:color w:val="000000"/>
          <w:sz w:val="28"/>
          <w:szCs w:val="28"/>
        </w:rPr>
        <w:t xml:space="preserve"> согласно рекомендациям Базеля </w:t>
      </w:r>
      <w:r w:rsidR="00835640">
        <w:rPr>
          <w:rStyle w:val="a5"/>
          <w:rFonts w:eastAsia="Calibri"/>
          <w:color w:val="000000"/>
          <w:sz w:val="28"/>
          <w:szCs w:val="28"/>
          <w:lang w:val="en-US"/>
        </w:rPr>
        <w:t>II</w:t>
      </w:r>
      <w:r w:rsidR="00B06D4C">
        <w:rPr>
          <w:rStyle w:val="a5"/>
          <w:rFonts w:eastAsia="Calibri"/>
          <w:color w:val="000000"/>
          <w:sz w:val="28"/>
          <w:szCs w:val="28"/>
        </w:rPr>
        <w:t xml:space="preserve"> по Надзорному процессу</w:t>
      </w:r>
      <w:r w:rsidRPr="00AB2422">
        <w:rPr>
          <w:rStyle w:val="a5"/>
          <w:rFonts w:eastAsia="Calibri"/>
          <w:color w:val="000000"/>
          <w:sz w:val="28"/>
          <w:szCs w:val="28"/>
        </w:rPr>
        <w:t xml:space="preserve"> </w:t>
      </w:r>
      <w:r w:rsidR="00E37762" w:rsidRPr="00AB2422">
        <w:rPr>
          <w:rStyle w:val="a5"/>
          <w:rFonts w:eastAsia="Calibri"/>
          <w:color w:val="000000"/>
          <w:sz w:val="28"/>
          <w:szCs w:val="28"/>
        </w:rPr>
        <w:t xml:space="preserve">проводятся не реже одного раза в год </w:t>
      </w:r>
      <w:r w:rsidR="00B06D4C">
        <w:rPr>
          <w:rStyle w:val="a5"/>
          <w:rFonts w:eastAsia="Calibri"/>
          <w:color w:val="000000"/>
          <w:sz w:val="28"/>
          <w:szCs w:val="28"/>
        </w:rPr>
        <w:t>встречи с полным составом н</w:t>
      </w:r>
      <w:r w:rsidRPr="00AB2422">
        <w:rPr>
          <w:rStyle w:val="a5"/>
          <w:rFonts w:eastAsia="Calibri"/>
          <w:color w:val="000000"/>
          <w:sz w:val="28"/>
          <w:szCs w:val="28"/>
        </w:rPr>
        <w:t>аблюдательного совета каждого банка. Каждая встреча оформляется со</w:t>
      </w:r>
      <w:r w:rsidR="00B06D4C">
        <w:rPr>
          <w:rStyle w:val="a5"/>
          <w:rFonts w:eastAsia="Calibri"/>
          <w:color w:val="000000"/>
          <w:sz w:val="28"/>
          <w:szCs w:val="28"/>
        </w:rPr>
        <w:t>ответствующим протоколом. Также</w:t>
      </w:r>
      <w:r w:rsidRPr="00AB2422">
        <w:rPr>
          <w:rStyle w:val="a5"/>
          <w:rFonts w:eastAsia="Calibri"/>
          <w:color w:val="000000"/>
          <w:sz w:val="28"/>
          <w:szCs w:val="28"/>
        </w:rPr>
        <w:t xml:space="preserve"> руководство Национального банка Таджикистана ежеквартально организует встречи с первыми </w:t>
      </w:r>
      <w:r w:rsidR="00835640" w:rsidRPr="00AB2422">
        <w:rPr>
          <w:rStyle w:val="a5"/>
          <w:rFonts w:eastAsia="Calibri"/>
          <w:color w:val="000000"/>
          <w:sz w:val="28"/>
          <w:szCs w:val="28"/>
        </w:rPr>
        <w:t>руководителями банков</w:t>
      </w:r>
      <w:r w:rsidRPr="00AB2422">
        <w:rPr>
          <w:rStyle w:val="a5"/>
          <w:rFonts w:eastAsia="Calibri"/>
          <w:color w:val="000000"/>
          <w:sz w:val="28"/>
          <w:szCs w:val="28"/>
        </w:rPr>
        <w:t xml:space="preserve"> по вопросам текущей ситуации в банковской системе, обзора макроэкономической ситуации и возможных кризисных ситуаций.</w:t>
      </w:r>
    </w:p>
    <w:p w:rsidR="00AB2422" w:rsidRPr="00AB2422" w:rsidRDefault="00AB2422" w:rsidP="00420CE7">
      <w:pPr>
        <w:pStyle w:val="a8"/>
        <w:spacing w:after="0" w:line="240" w:lineRule="auto"/>
        <w:ind w:firstLine="709"/>
        <w:jc w:val="both"/>
        <w:rPr>
          <w:rStyle w:val="a5"/>
          <w:rFonts w:eastAsia="Calibri"/>
          <w:color w:val="000000"/>
          <w:sz w:val="28"/>
          <w:szCs w:val="28"/>
        </w:rPr>
      </w:pPr>
      <w:r w:rsidRPr="00AB2422">
        <w:rPr>
          <w:rStyle w:val="a5"/>
          <w:rFonts w:eastAsia="Calibri"/>
          <w:color w:val="000000"/>
          <w:sz w:val="28"/>
          <w:szCs w:val="28"/>
        </w:rPr>
        <w:t xml:space="preserve">В настоящее время Национальным банком Таджикистана ежеквартально проводится стресс-тестирование коммерческих банков на основе анализа кредитного портфеля и кредитных рисков. При этом по </w:t>
      </w:r>
      <w:r w:rsidR="00B06D4C">
        <w:rPr>
          <w:rStyle w:val="a5"/>
          <w:rFonts w:eastAsia="Calibri"/>
          <w:color w:val="000000"/>
          <w:sz w:val="28"/>
          <w:szCs w:val="28"/>
        </w:rPr>
        <w:t xml:space="preserve">его </w:t>
      </w:r>
      <w:r w:rsidRPr="00AB2422">
        <w:rPr>
          <w:rStyle w:val="a5"/>
          <w:rFonts w:eastAsia="Calibri"/>
          <w:color w:val="000000"/>
          <w:sz w:val="28"/>
          <w:szCs w:val="28"/>
        </w:rPr>
        <w:t>результатам пересматриваются показатели по Фонду покрытия возможных потерь по ссудам и ег</w:t>
      </w:r>
      <w:r w:rsidR="00B06D4C">
        <w:rPr>
          <w:rStyle w:val="a5"/>
          <w:rFonts w:eastAsia="Calibri"/>
          <w:color w:val="000000"/>
          <w:sz w:val="28"/>
          <w:szCs w:val="28"/>
        </w:rPr>
        <w:t xml:space="preserve">о влияние на доходность активов, </w:t>
      </w:r>
      <w:r w:rsidRPr="00AB2422">
        <w:rPr>
          <w:rStyle w:val="a5"/>
          <w:rFonts w:eastAsia="Calibri"/>
          <w:color w:val="000000"/>
          <w:sz w:val="28"/>
          <w:szCs w:val="28"/>
        </w:rPr>
        <w:t>доходность капитала и другие важные показатели кредитных организаций. Результаты проведенных стресс-тестов предоставляются в письменном виде каждому банку. Параллельно проводится стресс-тестирование валютного риска по сценариям изменения валютных курсов по отношению к национальной валюте (в основном в долларах США) и анализ результатов влияния на доходность активов и капитала банков.</w:t>
      </w:r>
    </w:p>
    <w:p w:rsidR="00AB2422" w:rsidRPr="00AB2422" w:rsidRDefault="00B06D4C" w:rsidP="00420CE7">
      <w:pPr>
        <w:pStyle w:val="a8"/>
        <w:spacing w:after="0" w:line="240" w:lineRule="auto"/>
        <w:ind w:firstLine="709"/>
        <w:jc w:val="both"/>
        <w:rPr>
          <w:rStyle w:val="a5"/>
          <w:rFonts w:eastAsia="Calibri"/>
          <w:color w:val="000000"/>
          <w:sz w:val="28"/>
          <w:szCs w:val="28"/>
        </w:rPr>
      </w:pPr>
      <w:r>
        <w:rPr>
          <w:rStyle w:val="a5"/>
          <w:rFonts w:eastAsia="Calibri"/>
          <w:color w:val="000000"/>
          <w:sz w:val="28"/>
          <w:szCs w:val="28"/>
        </w:rPr>
        <w:t>Наряду с этим</w:t>
      </w:r>
      <w:r w:rsidR="00AB2422" w:rsidRPr="00AB2422">
        <w:rPr>
          <w:rStyle w:val="a5"/>
          <w:rFonts w:eastAsia="Calibri"/>
          <w:color w:val="000000"/>
          <w:sz w:val="28"/>
          <w:szCs w:val="28"/>
        </w:rPr>
        <w:t xml:space="preserve"> Национальный банк Таджикистана устраняет пробелы в реализации принципов соглашения </w:t>
      </w:r>
      <w:r>
        <w:rPr>
          <w:rStyle w:val="a5"/>
          <w:rFonts w:eastAsia="Calibri"/>
          <w:color w:val="000000"/>
          <w:sz w:val="28"/>
          <w:szCs w:val="28"/>
        </w:rPr>
        <w:t>Базеля</w:t>
      </w:r>
      <w:r w:rsidR="00E37762" w:rsidRPr="00AB2422">
        <w:rPr>
          <w:rStyle w:val="a5"/>
          <w:rFonts w:eastAsia="Calibri"/>
          <w:color w:val="000000"/>
          <w:sz w:val="28"/>
          <w:szCs w:val="28"/>
        </w:rPr>
        <w:t xml:space="preserve"> </w:t>
      </w:r>
      <w:r w:rsidR="00AB2422" w:rsidRPr="00AB2422">
        <w:rPr>
          <w:rStyle w:val="a5"/>
          <w:rFonts w:eastAsia="Calibri"/>
          <w:color w:val="000000"/>
          <w:sz w:val="28"/>
          <w:szCs w:val="28"/>
        </w:rPr>
        <w:t>I, в том числе обязывает банки обеспечить необходимый размер капитала для покрытия валютного риска и применять норму достаточности капитала в случае консолидированного банка.</w:t>
      </w:r>
    </w:p>
    <w:p w:rsidR="00AE0ABC" w:rsidRPr="00AB2422" w:rsidRDefault="00AB2422" w:rsidP="00420CE7">
      <w:pPr>
        <w:pStyle w:val="a8"/>
        <w:spacing w:after="0" w:line="240" w:lineRule="auto"/>
        <w:ind w:firstLine="709"/>
        <w:jc w:val="both"/>
        <w:rPr>
          <w:rStyle w:val="a5"/>
          <w:rFonts w:eastAsia="Calibri"/>
          <w:color w:val="000000"/>
          <w:sz w:val="28"/>
          <w:szCs w:val="28"/>
        </w:rPr>
      </w:pPr>
      <w:r w:rsidRPr="00AB2422">
        <w:rPr>
          <w:rStyle w:val="a5"/>
          <w:rFonts w:eastAsia="Calibri"/>
          <w:color w:val="000000"/>
          <w:sz w:val="28"/>
          <w:szCs w:val="28"/>
        </w:rPr>
        <w:t>В долгосрочных перспективах перед Национальным банком Таджикистана при участии консультанта Всемирного банка стоит задача по внедрению компонентов Базеля II и Базеля III.</w:t>
      </w:r>
      <w:r w:rsidR="00AE0ABC">
        <w:rPr>
          <w:rStyle w:val="a5"/>
          <w:rFonts w:eastAsia="Calibri"/>
          <w:color w:val="000000"/>
          <w:sz w:val="28"/>
          <w:szCs w:val="28"/>
        </w:rPr>
        <w:t xml:space="preserve"> </w:t>
      </w:r>
      <w:r w:rsidR="00AE0ABC" w:rsidRPr="00AB2422">
        <w:rPr>
          <w:rStyle w:val="a5"/>
          <w:rFonts w:eastAsia="Calibri"/>
          <w:color w:val="000000"/>
          <w:sz w:val="28"/>
          <w:szCs w:val="28"/>
        </w:rPr>
        <w:t>С учетом продления Базельским комитетом срока внедрени</w:t>
      </w:r>
      <w:r w:rsidR="00AE0ABC">
        <w:rPr>
          <w:rStyle w:val="a5"/>
          <w:rFonts w:eastAsia="Calibri"/>
          <w:color w:val="000000"/>
          <w:sz w:val="28"/>
          <w:szCs w:val="28"/>
        </w:rPr>
        <w:t>я принципов Базеля III до 2019 года</w:t>
      </w:r>
      <w:r w:rsidR="00AE0ABC" w:rsidRPr="00AB2422">
        <w:rPr>
          <w:rStyle w:val="a5"/>
          <w:rFonts w:eastAsia="Calibri"/>
          <w:color w:val="000000"/>
          <w:sz w:val="28"/>
          <w:szCs w:val="28"/>
        </w:rPr>
        <w:t xml:space="preserve"> Национальный банк Таджикистана, опираясь на передовой опыт других стран, намерен</w:t>
      </w:r>
      <w:r w:rsidR="00AE0ABC" w:rsidRPr="00273DA1">
        <w:rPr>
          <w:rStyle w:val="a5"/>
          <w:rFonts w:eastAsia="Calibri"/>
          <w:color w:val="000000"/>
          <w:sz w:val="28"/>
          <w:szCs w:val="28"/>
        </w:rPr>
        <w:t xml:space="preserve"> </w:t>
      </w:r>
      <w:r w:rsidR="00AE0ABC" w:rsidRPr="00AB2422">
        <w:rPr>
          <w:rStyle w:val="a5"/>
          <w:rFonts w:eastAsia="Calibri"/>
          <w:color w:val="000000"/>
          <w:sz w:val="28"/>
          <w:szCs w:val="28"/>
        </w:rPr>
        <w:t>разработать план мероприятий по внедрению нового соглашения.</w:t>
      </w:r>
    </w:p>
    <w:p w:rsidR="00AE0ABC" w:rsidRDefault="00AB2422" w:rsidP="00420CE7">
      <w:pPr>
        <w:pStyle w:val="a8"/>
        <w:spacing w:after="0" w:line="240" w:lineRule="auto"/>
        <w:ind w:firstLine="709"/>
        <w:jc w:val="both"/>
        <w:rPr>
          <w:rStyle w:val="a5"/>
          <w:rFonts w:eastAsia="Calibri"/>
          <w:color w:val="000000"/>
          <w:sz w:val="28"/>
          <w:szCs w:val="28"/>
        </w:rPr>
      </w:pPr>
      <w:r w:rsidRPr="00AB2422">
        <w:rPr>
          <w:rStyle w:val="a5"/>
          <w:rFonts w:eastAsia="Calibri"/>
          <w:color w:val="000000"/>
          <w:sz w:val="28"/>
          <w:szCs w:val="28"/>
        </w:rPr>
        <w:t>В целях улучшения качества банковского регулир</w:t>
      </w:r>
      <w:r w:rsidR="00B06D4C">
        <w:rPr>
          <w:rStyle w:val="a5"/>
          <w:rFonts w:eastAsia="Calibri"/>
          <w:color w:val="000000"/>
          <w:sz w:val="28"/>
          <w:szCs w:val="28"/>
        </w:rPr>
        <w:t>ования и надзора</w:t>
      </w:r>
      <w:r w:rsidRPr="00AB2422">
        <w:rPr>
          <w:rStyle w:val="a5"/>
          <w:rFonts w:eastAsia="Calibri"/>
          <w:color w:val="000000"/>
          <w:sz w:val="28"/>
          <w:szCs w:val="28"/>
        </w:rPr>
        <w:t xml:space="preserve"> в ближайшее </w:t>
      </w:r>
      <w:r w:rsidR="00835640" w:rsidRPr="00AB2422">
        <w:rPr>
          <w:rStyle w:val="a5"/>
          <w:rFonts w:eastAsia="Calibri"/>
          <w:color w:val="000000"/>
          <w:sz w:val="28"/>
          <w:szCs w:val="28"/>
        </w:rPr>
        <w:t>время планируется</w:t>
      </w:r>
      <w:r w:rsidRPr="00AB2422">
        <w:rPr>
          <w:rStyle w:val="a5"/>
          <w:rFonts w:eastAsia="Calibri"/>
          <w:color w:val="000000"/>
          <w:sz w:val="28"/>
          <w:szCs w:val="28"/>
        </w:rPr>
        <w:t xml:space="preserve"> </w:t>
      </w:r>
      <w:r w:rsidR="00AE0ABC">
        <w:rPr>
          <w:rStyle w:val="a5"/>
          <w:rFonts w:eastAsia="Calibri"/>
          <w:color w:val="000000"/>
          <w:sz w:val="28"/>
          <w:szCs w:val="28"/>
        </w:rPr>
        <w:t>у</w:t>
      </w:r>
      <w:r w:rsidRPr="00AB2422">
        <w:rPr>
          <w:rStyle w:val="a5"/>
          <w:rFonts w:eastAsia="Calibri"/>
          <w:color w:val="000000"/>
          <w:sz w:val="28"/>
          <w:szCs w:val="28"/>
        </w:rPr>
        <w:t>лучшение надзора за риском ликвидности. В настоящее время дистанционный и выездной надзор</w:t>
      </w:r>
      <w:r w:rsidR="00B06D4C">
        <w:rPr>
          <w:rStyle w:val="a5"/>
          <w:rFonts w:eastAsia="Calibri"/>
          <w:color w:val="000000"/>
          <w:sz w:val="28"/>
          <w:szCs w:val="28"/>
        </w:rPr>
        <w:t xml:space="preserve"> сосредоточены главным образом</w:t>
      </w:r>
      <w:r w:rsidRPr="00AB2422">
        <w:rPr>
          <w:rStyle w:val="a5"/>
          <w:rFonts w:eastAsia="Calibri"/>
          <w:color w:val="000000"/>
          <w:sz w:val="28"/>
          <w:szCs w:val="28"/>
        </w:rPr>
        <w:t xml:space="preserve"> </w:t>
      </w:r>
      <w:r w:rsidR="00835640" w:rsidRPr="00AB2422">
        <w:rPr>
          <w:rStyle w:val="a5"/>
          <w:rFonts w:eastAsia="Calibri"/>
          <w:color w:val="000000"/>
          <w:sz w:val="28"/>
          <w:szCs w:val="28"/>
        </w:rPr>
        <w:t>на контроле</w:t>
      </w:r>
      <w:r w:rsidRPr="00AB2422">
        <w:rPr>
          <w:rStyle w:val="a5"/>
          <w:rFonts w:eastAsia="Calibri"/>
          <w:color w:val="000000"/>
          <w:sz w:val="28"/>
          <w:szCs w:val="28"/>
        </w:rPr>
        <w:t xml:space="preserve"> ликвидности и совокупной ликвидности по всем валютам. При мониторинге несовпадения сроков погашения в банках несовпадение во временном промежу</w:t>
      </w:r>
      <w:r w:rsidR="00B06D4C">
        <w:rPr>
          <w:rStyle w:val="a5"/>
          <w:rFonts w:eastAsia="Calibri"/>
          <w:color w:val="000000"/>
          <w:sz w:val="28"/>
          <w:szCs w:val="28"/>
        </w:rPr>
        <w:t>тке от 1 до 30 дней рассматривае</w:t>
      </w:r>
      <w:r w:rsidRPr="00AB2422">
        <w:rPr>
          <w:rStyle w:val="a5"/>
          <w:rFonts w:eastAsia="Calibri"/>
          <w:color w:val="000000"/>
          <w:sz w:val="28"/>
          <w:szCs w:val="28"/>
        </w:rPr>
        <w:t>тся в одном блоке. Поскольку несовпадение в ближайшем временном промежутке более чувствительно, Национальный банк Таджикистана будет проводить мониторинг несовпадения в более короткие временные промежутки. Предлагаемые изменения</w:t>
      </w:r>
      <w:r w:rsidR="001C0B4F">
        <w:rPr>
          <w:rStyle w:val="a5"/>
          <w:rFonts w:eastAsia="Calibri"/>
          <w:color w:val="000000"/>
          <w:sz w:val="28"/>
          <w:szCs w:val="28"/>
        </w:rPr>
        <w:t xml:space="preserve">, </w:t>
      </w:r>
      <w:r w:rsidRPr="00AB2422">
        <w:rPr>
          <w:rStyle w:val="a5"/>
          <w:rFonts w:eastAsia="Calibri"/>
          <w:color w:val="000000"/>
          <w:sz w:val="28"/>
          <w:szCs w:val="28"/>
        </w:rPr>
        <w:t>приведенные ниже</w:t>
      </w:r>
      <w:r w:rsidR="001C0B4F">
        <w:rPr>
          <w:rStyle w:val="a5"/>
          <w:rFonts w:eastAsia="Calibri"/>
          <w:color w:val="000000"/>
          <w:sz w:val="28"/>
          <w:szCs w:val="28"/>
        </w:rPr>
        <w:t>,</w:t>
      </w:r>
      <w:r w:rsidRPr="00AB2422">
        <w:rPr>
          <w:rStyle w:val="a5"/>
          <w:rFonts w:eastAsia="Calibri"/>
          <w:color w:val="000000"/>
          <w:sz w:val="28"/>
          <w:szCs w:val="28"/>
        </w:rPr>
        <w:t xml:space="preserve"> также требуют соответствующих изменений в финансовых отчетах, получаемых от банков. Национальным банком Таджикистана будут внесены следующие изменения в систему регулирования и надзор</w:t>
      </w:r>
      <w:r w:rsidR="00835640">
        <w:rPr>
          <w:rStyle w:val="a5"/>
          <w:rFonts w:eastAsia="Calibri"/>
          <w:color w:val="000000"/>
          <w:sz w:val="28"/>
          <w:szCs w:val="28"/>
        </w:rPr>
        <w:t xml:space="preserve">а риска ликвидности: </w:t>
      </w:r>
    </w:p>
    <w:p w:rsidR="00AE0ABC" w:rsidRDefault="00AB2422" w:rsidP="00420CE7">
      <w:pPr>
        <w:pStyle w:val="a8"/>
        <w:spacing w:after="0" w:line="240" w:lineRule="auto"/>
        <w:ind w:firstLine="709"/>
        <w:jc w:val="both"/>
        <w:rPr>
          <w:rStyle w:val="a5"/>
          <w:rFonts w:eastAsia="Calibri"/>
          <w:color w:val="000000"/>
          <w:sz w:val="28"/>
          <w:szCs w:val="28"/>
        </w:rPr>
      </w:pPr>
      <w:r w:rsidRPr="00AB2422">
        <w:rPr>
          <w:rStyle w:val="a5"/>
          <w:rFonts w:eastAsia="Calibri"/>
          <w:color w:val="000000"/>
          <w:sz w:val="28"/>
          <w:szCs w:val="28"/>
        </w:rPr>
        <w:t>1)</w:t>
      </w:r>
      <w:r w:rsidR="002865C7">
        <w:rPr>
          <w:rStyle w:val="a5"/>
          <w:rFonts w:eastAsia="Calibri"/>
          <w:color w:val="000000"/>
          <w:sz w:val="28"/>
          <w:szCs w:val="28"/>
        </w:rPr>
        <w:t> </w:t>
      </w:r>
      <w:r w:rsidRPr="00AB2422">
        <w:rPr>
          <w:rStyle w:val="a5"/>
          <w:rFonts w:eastAsia="Calibri"/>
          <w:color w:val="000000"/>
          <w:sz w:val="28"/>
          <w:szCs w:val="28"/>
        </w:rPr>
        <w:t>разделение первого временного промежутка (1</w:t>
      </w:r>
      <w:r w:rsidR="00835640" w:rsidRPr="00835640">
        <w:rPr>
          <w:rStyle w:val="a5"/>
          <w:rFonts w:eastAsia="Calibri"/>
          <w:color w:val="000000"/>
          <w:sz w:val="28"/>
          <w:szCs w:val="28"/>
        </w:rPr>
        <w:t>–</w:t>
      </w:r>
      <w:r w:rsidRPr="00AB2422">
        <w:rPr>
          <w:rStyle w:val="a5"/>
          <w:rFonts w:eastAsia="Calibri"/>
          <w:color w:val="000000"/>
          <w:sz w:val="28"/>
          <w:szCs w:val="28"/>
        </w:rPr>
        <w:t>30 дней) в целях мониторинга несовпадений на три временных промежутка 1</w:t>
      </w:r>
      <w:r w:rsidR="004529FA" w:rsidRPr="00835640">
        <w:rPr>
          <w:rStyle w:val="a5"/>
          <w:rFonts w:eastAsia="Calibri"/>
          <w:color w:val="000000"/>
          <w:sz w:val="28"/>
          <w:szCs w:val="28"/>
        </w:rPr>
        <w:t>–</w:t>
      </w:r>
      <w:r w:rsidR="004529FA">
        <w:rPr>
          <w:rStyle w:val="a5"/>
          <w:rFonts w:eastAsia="Calibri"/>
          <w:color w:val="000000"/>
          <w:sz w:val="28"/>
          <w:szCs w:val="28"/>
        </w:rPr>
        <w:t>7, 8</w:t>
      </w:r>
      <w:r w:rsidR="004529FA" w:rsidRPr="00835640">
        <w:rPr>
          <w:rStyle w:val="a5"/>
          <w:rFonts w:eastAsia="Calibri"/>
          <w:color w:val="000000"/>
          <w:sz w:val="28"/>
          <w:szCs w:val="28"/>
        </w:rPr>
        <w:t>–</w:t>
      </w:r>
      <w:r w:rsidR="004529FA">
        <w:rPr>
          <w:rStyle w:val="a5"/>
          <w:rFonts w:eastAsia="Calibri"/>
          <w:color w:val="000000"/>
          <w:sz w:val="28"/>
          <w:szCs w:val="28"/>
        </w:rPr>
        <w:t xml:space="preserve">14 и </w:t>
      </w:r>
      <w:r w:rsidR="00330792">
        <w:rPr>
          <w:rStyle w:val="a5"/>
          <w:rFonts w:eastAsia="Calibri"/>
          <w:color w:val="000000"/>
          <w:sz w:val="28"/>
          <w:szCs w:val="28"/>
        </w:rPr>
        <w:t xml:space="preserve">                     </w:t>
      </w:r>
      <w:r w:rsidR="004529FA">
        <w:rPr>
          <w:rStyle w:val="a5"/>
          <w:rFonts w:eastAsia="Calibri"/>
          <w:color w:val="000000"/>
          <w:sz w:val="28"/>
          <w:szCs w:val="28"/>
        </w:rPr>
        <w:t>15</w:t>
      </w:r>
      <w:r w:rsidR="004529FA" w:rsidRPr="00835640">
        <w:rPr>
          <w:rStyle w:val="a5"/>
          <w:rFonts w:eastAsia="Calibri"/>
          <w:color w:val="000000"/>
          <w:sz w:val="28"/>
          <w:szCs w:val="28"/>
        </w:rPr>
        <w:t>–</w:t>
      </w:r>
      <w:r w:rsidR="00835640">
        <w:rPr>
          <w:rStyle w:val="a5"/>
          <w:rFonts w:eastAsia="Calibri"/>
          <w:color w:val="000000"/>
          <w:sz w:val="28"/>
          <w:szCs w:val="28"/>
        </w:rPr>
        <w:t>30</w:t>
      </w:r>
      <w:r w:rsidR="007F073C">
        <w:rPr>
          <w:rStyle w:val="a5"/>
          <w:rFonts w:eastAsia="Calibri"/>
          <w:color w:val="000000"/>
          <w:sz w:val="28"/>
          <w:szCs w:val="28"/>
        </w:rPr>
        <w:t> </w:t>
      </w:r>
      <w:r w:rsidR="00835640">
        <w:rPr>
          <w:rStyle w:val="a5"/>
          <w:rFonts w:eastAsia="Calibri"/>
          <w:color w:val="000000"/>
          <w:sz w:val="28"/>
          <w:szCs w:val="28"/>
        </w:rPr>
        <w:t xml:space="preserve">дней; </w:t>
      </w:r>
    </w:p>
    <w:p w:rsidR="00AE0ABC" w:rsidRDefault="00AB2422" w:rsidP="002865C7">
      <w:pPr>
        <w:pStyle w:val="a8"/>
        <w:spacing w:after="0" w:line="240" w:lineRule="auto"/>
        <w:ind w:firstLine="709"/>
        <w:jc w:val="both"/>
        <w:rPr>
          <w:rStyle w:val="a5"/>
          <w:rFonts w:eastAsia="Calibri"/>
          <w:color w:val="000000"/>
          <w:sz w:val="28"/>
          <w:szCs w:val="28"/>
        </w:rPr>
      </w:pPr>
      <w:r w:rsidRPr="00AB2422">
        <w:rPr>
          <w:rStyle w:val="a5"/>
          <w:rFonts w:eastAsia="Calibri"/>
          <w:color w:val="000000"/>
          <w:sz w:val="28"/>
          <w:szCs w:val="28"/>
        </w:rPr>
        <w:t>2)</w:t>
      </w:r>
      <w:r w:rsidR="002865C7">
        <w:rPr>
          <w:rStyle w:val="a5"/>
          <w:rFonts w:eastAsia="Calibri"/>
          <w:color w:val="000000"/>
          <w:sz w:val="28"/>
          <w:szCs w:val="28"/>
        </w:rPr>
        <w:t> </w:t>
      </w:r>
      <w:r w:rsidRPr="00AB2422">
        <w:rPr>
          <w:rStyle w:val="a5"/>
          <w:rFonts w:eastAsia="Calibri"/>
          <w:color w:val="000000"/>
          <w:sz w:val="28"/>
          <w:szCs w:val="28"/>
        </w:rPr>
        <w:t>установление банками лимитов на несовпадение по срокам д</w:t>
      </w:r>
      <w:r w:rsidR="004529FA">
        <w:rPr>
          <w:rStyle w:val="a5"/>
          <w:rFonts w:eastAsia="Calibri"/>
          <w:color w:val="000000"/>
          <w:sz w:val="28"/>
          <w:szCs w:val="28"/>
        </w:rPr>
        <w:t>ля трех временных промежутков;</w:t>
      </w:r>
      <w:r w:rsidR="00835640">
        <w:rPr>
          <w:rStyle w:val="a5"/>
          <w:rFonts w:eastAsia="Calibri"/>
          <w:color w:val="000000"/>
          <w:sz w:val="28"/>
          <w:szCs w:val="28"/>
        </w:rPr>
        <w:t xml:space="preserve"> </w:t>
      </w:r>
    </w:p>
    <w:p w:rsidR="00AE0ABC" w:rsidRDefault="00AB2422" w:rsidP="00420CE7">
      <w:pPr>
        <w:pStyle w:val="a8"/>
        <w:spacing w:after="0" w:line="240" w:lineRule="auto"/>
        <w:ind w:firstLine="709"/>
        <w:jc w:val="both"/>
        <w:rPr>
          <w:rStyle w:val="a5"/>
          <w:rFonts w:eastAsia="Calibri"/>
          <w:color w:val="000000"/>
          <w:sz w:val="28"/>
          <w:szCs w:val="28"/>
        </w:rPr>
      </w:pPr>
      <w:r w:rsidRPr="00AB2422">
        <w:rPr>
          <w:rStyle w:val="a5"/>
          <w:rFonts w:eastAsia="Calibri"/>
          <w:color w:val="000000"/>
          <w:sz w:val="28"/>
          <w:szCs w:val="28"/>
        </w:rPr>
        <w:t>3)</w:t>
      </w:r>
      <w:r w:rsidR="002865C7">
        <w:rPr>
          <w:rStyle w:val="a5"/>
          <w:rFonts w:eastAsia="Calibri"/>
          <w:color w:val="000000"/>
          <w:sz w:val="28"/>
          <w:szCs w:val="28"/>
        </w:rPr>
        <w:t> </w:t>
      </w:r>
      <w:r w:rsidRPr="00AB2422">
        <w:rPr>
          <w:rStyle w:val="a5"/>
          <w:rFonts w:eastAsia="Calibri"/>
          <w:color w:val="000000"/>
          <w:sz w:val="28"/>
          <w:szCs w:val="28"/>
        </w:rPr>
        <w:t>разработка надзорного стандарта для мониторинга несо</w:t>
      </w:r>
      <w:r w:rsidR="00B06D4C">
        <w:rPr>
          <w:rStyle w:val="a5"/>
          <w:rFonts w:eastAsia="Calibri"/>
          <w:color w:val="000000"/>
          <w:sz w:val="28"/>
          <w:szCs w:val="28"/>
        </w:rPr>
        <w:t>впадений по срокам, в частности</w:t>
      </w:r>
      <w:r w:rsidRPr="00AB2422">
        <w:rPr>
          <w:rStyle w:val="a5"/>
          <w:rFonts w:eastAsia="Calibri"/>
          <w:color w:val="000000"/>
          <w:sz w:val="28"/>
          <w:szCs w:val="28"/>
        </w:rPr>
        <w:t xml:space="preserve"> в перв</w:t>
      </w:r>
      <w:r w:rsidR="004529FA">
        <w:rPr>
          <w:rStyle w:val="a5"/>
          <w:rFonts w:eastAsia="Calibri"/>
          <w:color w:val="000000"/>
          <w:sz w:val="28"/>
          <w:szCs w:val="28"/>
        </w:rPr>
        <w:t xml:space="preserve">ых трех временных промежутках; </w:t>
      </w:r>
    </w:p>
    <w:p w:rsidR="00AE0ABC" w:rsidRDefault="00AB2422" w:rsidP="00420CE7">
      <w:pPr>
        <w:pStyle w:val="a8"/>
        <w:spacing w:after="0" w:line="240" w:lineRule="auto"/>
        <w:ind w:firstLine="709"/>
        <w:jc w:val="both"/>
        <w:rPr>
          <w:rStyle w:val="a5"/>
          <w:rFonts w:eastAsia="Calibri"/>
          <w:color w:val="000000"/>
          <w:sz w:val="28"/>
          <w:szCs w:val="28"/>
        </w:rPr>
      </w:pPr>
      <w:r w:rsidRPr="00AB2422">
        <w:rPr>
          <w:rStyle w:val="a5"/>
          <w:rFonts w:eastAsia="Calibri"/>
          <w:color w:val="000000"/>
          <w:sz w:val="28"/>
          <w:szCs w:val="28"/>
        </w:rPr>
        <w:t>4)</w:t>
      </w:r>
      <w:r w:rsidR="002865C7">
        <w:rPr>
          <w:rStyle w:val="a5"/>
          <w:rFonts w:eastAsia="Calibri"/>
          <w:color w:val="000000"/>
          <w:sz w:val="28"/>
          <w:szCs w:val="28"/>
        </w:rPr>
        <w:t> </w:t>
      </w:r>
      <w:r w:rsidRPr="00AB2422">
        <w:rPr>
          <w:rStyle w:val="a5"/>
          <w:rFonts w:eastAsia="Calibri"/>
          <w:color w:val="000000"/>
          <w:sz w:val="28"/>
          <w:szCs w:val="28"/>
        </w:rPr>
        <w:t>в целях управления риском ликвидности и надзора над риском ликвидности изучение и разработка банками поведенческой модели потоков активов и пассивов, по которым в контракт</w:t>
      </w:r>
      <w:r w:rsidR="00835640">
        <w:rPr>
          <w:rStyle w:val="a5"/>
          <w:rFonts w:eastAsia="Calibri"/>
          <w:color w:val="000000"/>
          <w:sz w:val="28"/>
          <w:szCs w:val="28"/>
        </w:rPr>
        <w:t>е не</w:t>
      </w:r>
      <w:r w:rsidR="004529FA">
        <w:rPr>
          <w:rStyle w:val="a5"/>
          <w:rFonts w:eastAsia="Calibri"/>
          <w:color w:val="000000"/>
          <w:sz w:val="28"/>
          <w:szCs w:val="28"/>
        </w:rPr>
        <w:t xml:space="preserve"> обозначен срок погашения;</w:t>
      </w:r>
      <w:r w:rsidR="00835640">
        <w:rPr>
          <w:rStyle w:val="a5"/>
          <w:rFonts w:eastAsia="Calibri"/>
          <w:color w:val="000000"/>
          <w:sz w:val="28"/>
          <w:szCs w:val="28"/>
        </w:rPr>
        <w:t xml:space="preserve"> </w:t>
      </w:r>
    </w:p>
    <w:p w:rsidR="00AE0ABC" w:rsidRDefault="00AB2422" w:rsidP="00420CE7">
      <w:pPr>
        <w:pStyle w:val="a8"/>
        <w:spacing w:after="0" w:line="240" w:lineRule="auto"/>
        <w:ind w:firstLine="709"/>
        <w:jc w:val="both"/>
        <w:rPr>
          <w:rStyle w:val="a5"/>
          <w:rFonts w:eastAsia="Calibri"/>
          <w:color w:val="000000"/>
          <w:sz w:val="28"/>
          <w:szCs w:val="28"/>
        </w:rPr>
      </w:pPr>
      <w:r w:rsidRPr="00AB2422">
        <w:rPr>
          <w:rStyle w:val="a5"/>
          <w:rFonts w:eastAsia="Calibri"/>
          <w:color w:val="000000"/>
          <w:sz w:val="28"/>
          <w:szCs w:val="28"/>
        </w:rPr>
        <w:t>5)</w:t>
      </w:r>
      <w:r w:rsidR="002865C7">
        <w:rPr>
          <w:rStyle w:val="a5"/>
          <w:rFonts w:eastAsia="Calibri"/>
          <w:color w:val="000000"/>
          <w:sz w:val="28"/>
          <w:szCs w:val="28"/>
        </w:rPr>
        <w:t> </w:t>
      </w:r>
      <w:r w:rsidRPr="00AB2422">
        <w:rPr>
          <w:rStyle w:val="a5"/>
          <w:rFonts w:eastAsia="Calibri"/>
          <w:color w:val="000000"/>
          <w:sz w:val="28"/>
          <w:szCs w:val="28"/>
        </w:rPr>
        <w:t xml:space="preserve">осуществление банками мониторинга и соблюдение нормы ликвидности (включая несовпадение по срокам) для каждой значимой валюты (а именно, валюты, в которой банк держит более 5 </w:t>
      </w:r>
      <w:r w:rsidR="00B06D4C">
        <w:rPr>
          <w:rStyle w:val="a5"/>
          <w:rFonts w:eastAsia="Calibri"/>
          <w:color w:val="000000"/>
          <w:sz w:val="28"/>
          <w:szCs w:val="28"/>
        </w:rPr>
        <w:t>%</w:t>
      </w:r>
      <w:r w:rsidR="004529FA">
        <w:rPr>
          <w:rStyle w:val="a5"/>
          <w:rFonts w:eastAsia="Calibri"/>
          <w:color w:val="000000"/>
          <w:sz w:val="28"/>
          <w:szCs w:val="28"/>
        </w:rPr>
        <w:t xml:space="preserve"> активов или пассивов); </w:t>
      </w:r>
    </w:p>
    <w:p w:rsidR="00AE0ABC" w:rsidRDefault="00AB2422" w:rsidP="00420CE7">
      <w:pPr>
        <w:pStyle w:val="a8"/>
        <w:spacing w:after="0" w:line="240" w:lineRule="auto"/>
        <w:ind w:firstLine="709"/>
        <w:jc w:val="both"/>
        <w:rPr>
          <w:rStyle w:val="a5"/>
          <w:rFonts w:eastAsia="Calibri"/>
          <w:color w:val="000000"/>
          <w:sz w:val="28"/>
          <w:szCs w:val="28"/>
        </w:rPr>
      </w:pPr>
      <w:r w:rsidRPr="00AB2422">
        <w:rPr>
          <w:rStyle w:val="a5"/>
          <w:rFonts w:eastAsia="Calibri"/>
          <w:color w:val="000000"/>
          <w:sz w:val="28"/>
          <w:szCs w:val="28"/>
        </w:rPr>
        <w:t>6)</w:t>
      </w:r>
      <w:r w:rsidR="002865C7">
        <w:rPr>
          <w:rStyle w:val="a5"/>
          <w:rFonts w:eastAsia="Calibri"/>
          <w:color w:val="000000"/>
          <w:sz w:val="28"/>
          <w:szCs w:val="28"/>
        </w:rPr>
        <w:t> </w:t>
      </w:r>
      <w:r w:rsidRPr="00AB2422">
        <w:rPr>
          <w:rStyle w:val="a5"/>
          <w:rFonts w:eastAsia="Calibri"/>
          <w:color w:val="000000"/>
          <w:sz w:val="28"/>
          <w:szCs w:val="28"/>
        </w:rPr>
        <w:t>включение внебалансовых обязательств, одновременно вычи</w:t>
      </w:r>
      <w:r w:rsidR="004529FA">
        <w:rPr>
          <w:rStyle w:val="a5"/>
          <w:rFonts w:eastAsia="Calibri"/>
          <w:color w:val="000000"/>
          <w:sz w:val="28"/>
          <w:szCs w:val="28"/>
        </w:rPr>
        <w:t xml:space="preserve">сляя несовпадения по срокам; </w:t>
      </w:r>
    </w:p>
    <w:p w:rsidR="00AB2422" w:rsidRPr="00AB2422" w:rsidRDefault="00AB2422" w:rsidP="00420CE7">
      <w:pPr>
        <w:pStyle w:val="a8"/>
        <w:spacing w:after="0" w:line="240" w:lineRule="auto"/>
        <w:ind w:firstLine="709"/>
        <w:jc w:val="both"/>
        <w:rPr>
          <w:rStyle w:val="a5"/>
          <w:rFonts w:eastAsia="Calibri"/>
          <w:color w:val="000000"/>
          <w:sz w:val="28"/>
          <w:szCs w:val="28"/>
        </w:rPr>
      </w:pPr>
      <w:r w:rsidRPr="00AB2422">
        <w:rPr>
          <w:rStyle w:val="a5"/>
          <w:rFonts w:eastAsia="Calibri"/>
          <w:color w:val="000000"/>
          <w:sz w:val="28"/>
          <w:szCs w:val="28"/>
        </w:rPr>
        <w:t>7)</w:t>
      </w:r>
      <w:r w:rsidR="002865C7">
        <w:rPr>
          <w:rStyle w:val="a5"/>
          <w:rFonts w:eastAsia="Calibri"/>
          <w:color w:val="000000"/>
          <w:sz w:val="28"/>
          <w:szCs w:val="28"/>
        </w:rPr>
        <w:t> </w:t>
      </w:r>
      <w:r w:rsidRPr="00AB2422">
        <w:rPr>
          <w:rStyle w:val="a5"/>
          <w:rFonts w:eastAsia="Calibri"/>
          <w:color w:val="000000"/>
          <w:sz w:val="28"/>
          <w:szCs w:val="28"/>
        </w:rPr>
        <w:t>изменение соответствующих финансовых отчетов банков для содействия комплексному</w:t>
      </w:r>
      <w:r w:rsidR="004529FA">
        <w:rPr>
          <w:rStyle w:val="a5"/>
          <w:rFonts w:eastAsia="Calibri"/>
          <w:color w:val="000000"/>
          <w:sz w:val="28"/>
          <w:szCs w:val="28"/>
        </w:rPr>
        <w:t xml:space="preserve"> надзору над риском ликвид</w:t>
      </w:r>
      <w:r w:rsidR="00B06D4C">
        <w:rPr>
          <w:rStyle w:val="a5"/>
          <w:rFonts w:eastAsia="Calibri"/>
          <w:color w:val="000000"/>
          <w:sz w:val="28"/>
          <w:szCs w:val="28"/>
        </w:rPr>
        <w:t>ности.</w:t>
      </w:r>
      <w:r w:rsidRPr="00AB2422">
        <w:rPr>
          <w:rStyle w:val="a5"/>
          <w:rFonts w:eastAsia="Calibri"/>
          <w:color w:val="000000"/>
          <w:sz w:val="28"/>
          <w:szCs w:val="28"/>
        </w:rPr>
        <w:t xml:space="preserve"> </w:t>
      </w:r>
    </w:p>
    <w:p w:rsidR="00F10A24" w:rsidRDefault="00AE0ABC" w:rsidP="00420CE7">
      <w:pPr>
        <w:pStyle w:val="a8"/>
        <w:spacing w:after="0" w:line="240" w:lineRule="auto"/>
        <w:ind w:firstLine="709"/>
        <w:jc w:val="both"/>
        <w:rPr>
          <w:rStyle w:val="a5"/>
          <w:rFonts w:eastAsia="Calibri"/>
          <w:color w:val="000000"/>
          <w:sz w:val="28"/>
          <w:szCs w:val="28"/>
        </w:rPr>
      </w:pPr>
      <w:r>
        <w:rPr>
          <w:rStyle w:val="a5"/>
          <w:rFonts w:eastAsia="Calibri"/>
          <w:color w:val="000000"/>
          <w:sz w:val="28"/>
          <w:szCs w:val="28"/>
        </w:rPr>
        <w:t>Планируется также и</w:t>
      </w:r>
      <w:r w:rsidR="00AB2422" w:rsidRPr="00AB2422">
        <w:rPr>
          <w:rStyle w:val="a5"/>
          <w:rFonts w:eastAsia="Calibri"/>
          <w:color w:val="000000"/>
          <w:sz w:val="28"/>
          <w:szCs w:val="28"/>
        </w:rPr>
        <w:t>зучение расчета рыноч</w:t>
      </w:r>
      <w:r w:rsidR="004529FA">
        <w:rPr>
          <w:rStyle w:val="a5"/>
          <w:rFonts w:eastAsia="Calibri"/>
          <w:color w:val="000000"/>
          <w:sz w:val="28"/>
          <w:szCs w:val="28"/>
        </w:rPr>
        <w:t>ных рисков с помощью метода Var</w:t>
      </w:r>
      <w:r w:rsidR="001C0B4F">
        <w:rPr>
          <w:rStyle w:val="a5"/>
          <w:rFonts w:eastAsia="Calibri"/>
          <w:color w:val="000000"/>
          <w:sz w:val="28"/>
          <w:szCs w:val="28"/>
        </w:rPr>
        <w:t xml:space="preserve"> (</w:t>
      </w:r>
      <w:r w:rsidR="001C0B4F">
        <w:rPr>
          <w:rStyle w:val="a5"/>
          <w:rFonts w:eastAsia="Calibri"/>
          <w:color w:val="000000"/>
          <w:sz w:val="28"/>
          <w:szCs w:val="28"/>
          <w:lang w:val="en-US"/>
        </w:rPr>
        <w:t>value</w:t>
      </w:r>
      <w:r w:rsidR="001C0B4F" w:rsidRPr="001C0B4F">
        <w:rPr>
          <w:rStyle w:val="a5"/>
          <w:rFonts w:eastAsia="Calibri"/>
          <w:color w:val="000000"/>
          <w:sz w:val="28"/>
          <w:szCs w:val="28"/>
        </w:rPr>
        <w:t>-</w:t>
      </w:r>
      <w:r w:rsidR="001C0B4F">
        <w:rPr>
          <w:rStyle w:val="a5"/>
          <w:rFonts w:eastAsia="Calibri"/>
          <w:color w:val="000000"/>
          <w:sz w:val="28"/>
          <w:szCs w:val="28"/>
          <w:lang w:val="en-US"/>
        </w:rPr>
        <w:t>at</w:t>
      </w:r>
      <w:r w:rsidR="001C0B4F" w:rsidRPr="001C0B4F">
        <w:rPr>
          <w:rStyle w:val="a5"/>
          <w:rFonts w:eastAsia="Calibri"/>
          <w:color w:val="000000"/>
          <w:sz w:val="28"/>
          <w:szCs w:val="28"/>
        </w:rPr>
        <w:t>-</w:t>
      </w:r>
      <w:r w:rsidR="001C0B4F">
        <w:rPr>
          <w:rStyle w:val="a5"/>
          <w:rFonts w:eastAsia="Calibri"/>
          <w:color w:val="000000"/>
          <w:sz w:val="28"/>
          <w:szCs w:val="28"/>
          <w:lang w:val="en-US"/>
        </w:rPr>
        <w:t>risk</w:t>
      </w:r>
      <w:r w:rsidR="001C0B4F" w:rsidRPr="001C0B4F">
        <w:rPr>
          <w:rStyle w:val="a5"/>
          <w:rFonts w:eastAsia="Calibri"/>
          <w:color w:val="000000"/>
          <w:sz w:val="28"/>
          <w:szCs w:val="28"/>
        </w:rPr>
        <w:t>)</w:t>
      </w:r>
      <w:r>
        <w:rPr>
          <w:rStyle w:val="a5"/>
          <w:rFonts w:eastAsia="Calibri"/>
          <w:color w:val="000000"/>
          <w:sz w:val="28"/>
          <w:szCs w:val="28"/>
        </w:rPr>
        <w:t>.</w:t>
      </w:r>
      <w:r w:rsidR="00F10A24" w:rsidRPr="00F10A24">
        <w:rPr>
          <w:rStyle w:val="a5"/>
          <w:rFonts w:eastAsia="Calibri"/>
          <w:color w:val="000000"/>
          <w:sz w:val="28"/>
          <w:szCs w:val="28"/>
        </w:rPr>
        <w:t xml:space="preserve"> </w:t>
      </w:r>
    </w:p>
    <w:p w:rsidR="00AE0ABC" w:rsidRPr="00AB2422" w:rsidRDefault="00AE0ABC" w:rsidP="00420CE7">
      <w:pPr>
        <w:pStyle w:val="a8"/>
        <w:spacing w:after="0" w:line="240" w:lineRule="auto"/>
        <w:ind w:firstLine="709"/>
        <w:jc w:val="both"/>
        <w:rPr>
          <w:rStyle w:val="a5"/>
          <w:rFonts w:eastAsia="Calibri"/>
          <w:color w:val="000000"/>
          <w:sz w:val="28"/>
          <w:szCs w:val="28"/>
        </w:rPr>
      </w:pPr>
      <w:r w:rsidRPr="00AB2422">
        <w:rPr>
          <w:rStyle w:val="a5"/>
          <w:rFonts w:eastAsia="Calibri"/>
          <w:color w:val="000000"/>
          <w:sz w:val="28"/>
          <w:szCs w:val="28"/>
        </w:rPr>
        <w:t>Инструкци</w:t>
      </w:r>
      <w:r>
        <w:rPr>
          <w:rStyle w:val="a5"/>
          <w:rFonts w:eastAsia="Calibri"/>
          <w:color w:val="000000"/>
          <w:sz w:val="28"/>
          <w:szCs w:val="28"/>
        </w:rPr>
        <w:t>я</w:t>
      </w:r>
      <w:r w:rsidRPr="00AB2422">
        <w:rPr>
          <w:rStyle w:val="a5"/>
          <w:rFonts w:eastAsia="Calibri"/>
          <w:color w:val="000000"/>
          <w:sz w:val="28"/>
          <w:szCs w:val="28"/>
        </w:rPr>
        <w:t xml:space="preserve"> от 10 августа 2009</w:t>
      </w:r>
      <w:r>
        <w:rPr>
          <w:rStyle w:val="a5"/>
          <w:rFonts w:eastAsia="Calibri"/>
          <w:color w:val="000000"/>
          <w:sz w:val="28"/>
          <w:szCs w:val="28"/>
        </w:rPr>
        <w:t xml:space="preserve"> года</w:t>
      </w:r>
      <w:r w:rsidRPr="00AB2422">
        <w:rPr>
          <w:rStyle w:val="a5"/>
          <w:rFonts w:eastAsia="Calibri"/>
          <w:color w:val="000000"/>
          <w:sz w:val="28"/>
          <w:szCs w:val="28"/>
        </w:rPr>
        <w:t xml:space="preserve"> </w:t>
      </w:r>
      <w:r w:rsidR="00B06D4C">
        <w:rPr>
          <w:rStyle w:val="a5"/>
          <w:rFonts w:eastAsia="Calibri"/>
          <w:color w:val="000000"/>
          <w:sz w:val="28"/>
          <w:szCs w:val="28"/>
        </w:rPr>
        <w:t>№ </w:t>
      </w:r>
      <w:r w:rsidR="00B06D4C" w:rsidRPr="00AB2422">
        <w:rPr>
          <w:rStyle w:val="a5"/>
          <w:rFonts w:eastAsia="Calibri"/>
          <w:color w:val="000000"/>
          <w:sz w:val="28"/>
          <w:szCs w:val="28"/>
        </w:rPr>
        <w:t xml:space="preserve">175 </w:t>
      </w:r>
      <w:r w:rsidRPr="00AB2422">
        <w:rPr>
          <w:rStyle w:val="a5"/>
          <w:rFonts w:eastAsia="Calibri"/>
          <w:color w:val="000000"/>
          <w:sz w:val="28"/>
          <w:szCs w:val="28"/>
        </w:rPr>
        <w:t>«О лимитах предельного размера открытой вал</w:t>
      </w:r>
      <w:r w:rsidR="00B06D4C">
        <w:rPr>
          <w:rStyle w:val="a5"/>
          <w:rFonts w:eastAsia="Calibri"/>
          <w:color w:val="000000"/>
          <w:sz w:val="28"/>
          <w:szCs w:val="28"/>
        </w:rPr>
        <w:t>ютной позиции и порядок их расче</w:t>
      </w:r>
      <w:r w:rsidRPr="00AB2422">
        <w:rPr>
          <w:rStyle w:val="a5"/>
          <w:rFonts w:eastAsia="Calibri"/>
          <w:color w:val="000000"/>
          <w:sz w:val="28"/>
          <w:szCs w:val="28"/>
        </w:rPr>
        <w:t>та для кредитных организаций»</w:t>
      </w:r>
      <w:r>
        <w:rPr>
          <w:rStyle w:val="a5"/>
          <w:rFonts w:eastAsia="Calibri"/>
          <w:color w:val="000000"/>
          <w:sz w:val="28"/>
          <w:szCs w:val="28"/>
        </w:rPr>
        <w:t xml:space="preserve"> </w:t>
      </w:r>
      <w:r w:rsidRPr="00AB2422">
        <w:rPr>
          <w:rStyle w:val="a5"/>
          <w:rFonts w:eastAsia="Calibri"/>
          <w:color w:val="000000"/>
          <w:sz w:val="28"/>
          <w:szCs w:val="28"/>
        </w:rPr>
        <w:t>позволяет банкам держать длинную открытую позицию в одной валюте против короткой позиции в другой валюте при расчете совокупных открытых позиций. Это не отражает соответствующим образом подвер</w:t>
      </w:r>
      <w:r>
        <w:rPr>
          <w:rStyle w:val="a5"/>
          <w:rFonts w:eastAsia="Calibri"/>
          <w:color w:val="000000"/>
          <w:sz w:val="28"/>
          <w:szCs w:val="28"/>
        </w:rPr>
        <w:t>женность банков валютному риску.</w:t>
      </w:r>
      <w:r w:rsidR="00D20D08">
        <w:rPr>
          <w:rStyle w:val="a5"/>
          <w:rFonts w:eastAsia="Calibri"/>
          <w:color w:val="000000"/>
          <w:sz w:val="28"/>
          <w:szCs w:val="28"/>
        </w:rPr>
        <w:t xml:space="preserve"> </w:t>
      </w:r>
    </w:p>
    <w:p w:rsidR="00AB2422" w:rsidRPr="00AB2422" w:rsidRDefault="00AB2422" w:rsidP="00420CE7">
      <w:pPr>
        <w:pStyle w:val="a8"/>
        <w:spacing w:after="0" w:line="240" w:lineRule="auto"/>
        <w:ind w:firstLine="709"/>
        <w:jc w:val="both"/>
        <w:rPr>
          <w:rStyle w:val="a5"/>
          <w:rFonts w:eastAsia="Calibri"/>
          <w:color w:val="000000"/>
          <w:sz w:val="28"/>
          <w:szCs w:val="28"/>
        </w:rPr>
      </w:pPr>
      <w:r w:rsidRPr="00AB2422">
        <w:rPr>
          <w:rStyle w:val="a5"/>
          <w:rFonts w:eastAsia="Calibri"/>
          <w:color w:val="000000"/>
          <w:sz w:val="28"/>
          <w:szCs w:val="28"/>
        </w:rPr>
        <w:t>Национальный банк Таджикистана внедрил систему сво</w:t>
      </w:r>
      <w:r w:rsidR="004529FA">
        <w:rPr>
          <w:rStyle w:val="a5"/>
          <w:rFonts w:eastAsia="Calibri"/>
          <w:color w:val="000000"/>
          <w:sz w:val="28"/>
          <w:szCs w:val="28"/>
        </w:rPr>
        <w:t xml:space="preserve">евременных исправительных мер </w:t>
      </w:r>
      <w:r w:rsidR="00916A0F" w:rsidRPr="00835640">
        <w:rPr>
          <w:rStyle w:val="a5"/>
          <w:rFonts w:eastAsia="Calibri"/>
          <w:color w:val="000000"/>
          <w:sz w:val="28"/>
          <w:szCs w:val="28"/>
        </w:rPr>
        <w:t>–</w:t>
      </w:r>
      <w:r w:rsidR="00916A0F">
        <w:rPr>
          <w:rStyle w:val="a5"/>
          <w:rFonts w:eastAsia="Calibri"/>
          <w:color w:val="000000"/>
          <w:sz w:val="28"/>
          <w:szCs w:val="28"/>
        </w:rPr>
        <w:t xml:space="preserve"> </w:t>
      </w:r>
      <w:r w:rsidRPr="00AB2422">
        <w:rPr>
          <w:rStyle w:val="a5"/>
          <w:rFonts w:eastAsia="Calibri"/>
          <w:color w:val="000000"/>
          <w:sz w:val="28"/>
          <w:szCs w:val="28"/>
        </w:rPr>
        <w:t>Порядок применения Национальным банком Таджикистана исправительных мер и обеспечения их вып</w:t>
      </w:r>
      <w:r w:rsidR="00916A0F">
        <w:rPr>
          <w:rStyle w:val="a5"/>
          <w:rFonts w:eastAsia="Calibri"/>
          <w:color w:val="000000"/>
          <w:sz w:val="28"/>
          <w:szCs w:val="28"/>
        </w:rPr>
        <w:t>олнения кредитными учреждениями</w:t>
      </w:r>
      <w:r w:rsidR="004529FA">
        <w:rPr>
          <w:rStyle w:val="a5"/>
          <w:rFonts w:eastAsia="Calibri"/>
          <w:color w:val="000000"/>
          <w:sz w:val="28"/>
          <w:szCs w:val="28"/>
        </w:rPr>
        <w:t xml:space="preserve"> от 30 марта 2011 года</w:t>
      </w:r>
      <w:r w:rsidRPr="00AB2422">
        <w:rPr>
          <w:rStyle w:val="a5"/>
          <w:rFonts w:eastAsia="Calibri"/>
          <w:color w:val="000000"/>
          <w:sz w:val="28"/>
          <w:szCs w:val="28"/>
        </w:rPr>
        <w:t>. Настоящая система основывается на возложенных на Национальный банк Таджикистана полномочиях на проведение исправительных и корректирующих мер в случае возникновения нездоровой и небезопасной банковской практики, предусмотренных статьей 48</w:t>
      </w:r>
      <w:r w:rsidR="004529FA">
        <w:rPr>
          <w:rStyle w:val="a5"/>
          <w:rFonts w:eastAsia="Calibri"/>
          <w:color w:val="000000"/>
          <w:sz w:val="28"/>
          <w:szCs w:val="28"/>
        </w:rPr>
        <w:t xml:space="preserve"> Закона Республики Таджикистан «</w:t>
      </w:r>
      <w:r w:rsidRPr="00AB2422">
        <w:rPr>
          <w:rStyle w:val="a5"/>
          <w:rFonts w:eastAsia="Calibri"/>
          <w:color w:val="000000"/>
          <w:sz w:val="28"/>
          <w:szCs w:val="28"/>
        </w:rPr>
        <w:t>О Национа</w:t>
      </w:r>
      <w:r w:rsidR="00B06D4C">
        <w:rPr>
          <w:rStyle w:val="a5"/>
          <w:rFonts w:eastAsia="Calibri"/>
          <w:color w:val="000000"/>
          <w:sz w:val="28"/>
          <w:szCs w:val="28"/>
        </w:rPr>
        <w:t>льном банке Таджикистана».</w:t>
      </w:r>
    </w:p>
    <w:p w:rsidR="00AB2422" w:rsidRPr="00AB2422" w:rsidRDefault="00AB2422" w:rsidP="00420CE7">
      <w:pPr>
        <w:pStyle w:val="a8"/>
        <w:spacing w:after="0" w:line="240" w:lineRule="auto"/>
        <w:ind w:firstLine="709"/>
        <w:jc w:val="both"/>
        <w:rPr>
          <w:rStyle w:val="a5"/>
          <w:rFonts w:eastAsia="Calibri"/>
          <w:color w:val="000000"/>
          <w:sz w:val="28"/>
          <w:szCs w:val="28"/>
        </w:rPr>
      </w:pPr>
      <w:r w:rsidRPr="00AB2422">
        <w:rPr>
          <w:rStyle w:val="a5"/>
          <w:rFonts w:eastAsia="Calibri"/>
          <w:color w:val="000000"/>
          <w:sz w:val="28"/>
          <w:szCs w:val="28"/>
        </w:rPr>
        <w:t>Национальный банк Таджикистана внедрил институт кураторов для банков в управлении дистанционного надзора, имеющих опыт работы в сфере банко</w:t>
      </w:r>
      <w:r w:rsidR="004529FA">
        <w:rPr>
          <w:rStyle w:val="a5"/>
          <w:rFonts w:eastAsia="Calibri"/>
          <w:color w:val="000000"/>
          <w:sz w:val="28"/>
          <w:szCs w:val="28"/>
        </w:rPr>
        <w:t>вского регулирования и надзора</w:t>
      </w:r>
      <w:r w:rsidR="00AE0ABC">
        <w:rPr>
          <w:rStyle w:val="a5"/>
          <w:rFonts w:eastAsia="Calibri"/>
          <w:color w:val="000000"/>
          <w:sz w:val="28"/>
          <w:szCs w:val="28"/>
        </w:rPr>
        <w:t>.</w:t>
      </w:r>
    </w:p>
    <w:p w:rsidR="00AB2422" w:rsidRPr="00AB2422" w:rsidRDefault="00AB2422" w:rsidP="00420CE7">
      <w:pPr>
        <w:pStyle w:val="a8"/>
        <w:spacing w:after="0" w:line="240" w:lineRule="auto"/>
        <w:ind w:firstLine="709"/>
        <w:jc w:val="both"/>
        <w:rPr>
          <w:rStyle w:val="a5"/>
          <w:rFonts w:eastAsia="Calibri"/>
          <w:color w:val="000000"/>
          <w:sz w:val="28"/>
          <w:szCs w:val="28"/>
        </w:rPr>
      </w:pPr>
      <w:r w:rsidRPr="00AB2422">
        <w:rPr>
          <w:rStyle w:val="a5"/>
          <w:rFonts w:eastAsia="Calibri"/>
          <w:color w:val="000000"/>
          <w:sz w:val="28"/>
          <w:szCs w:val="28"/>
        </w:rPr>
        <w:t>В соответствии с Инструкцией Национального банка Таджики</w:t>
      </w:r>
      <w:r w:rsidR="004529FA">
        <w:rPr>
          <w:rStyle w:val="a5"/>
          <w:rFonts w:eastAsia="Calibri"/>
          <w:color w:val="000000"/>
          <w:sz w:val="28"/>
          <w:szCs w:val="28"/>
        </w:rPr>
        <w:t>стана</w:t>
      </w:r>
      <w:r w:rsidR="00D20D08">
        <w:rPr>
          <w:rStyle w:val="a5"/>
          <w:rFonts w:eastAsia="Calibri"/>
          <w:color w:val="000000"/>
          <w:sz w:val="28"/>
          <w:szCs w:val="28"/>
        </w:rPr>
        <w:t xml:space="preserve"> </w:t>
      </w:r>
      <w:r w:rsidR="004529FA">
        <w:rPr>
          <w:rStyle w:val="a5"/>
          <w:rFonts w:eastAsia="Calibri"/>
          <w:color w:val="000000"/>
          <w:sz w:val="28"/>
          <w:szCs w:val="28"/>
        </w:rPr>
        <w:t>от 25</w:t>
      </w:r>
      <w:r w:rsidR="007F073C">
        <w:rPr>
          <w:rStyle w:val="a5"/>
          <w:rFonts w:eastAsia="Calibri"/>
          <w:color w:val="000000"/>
          <w:sz w:val="28"/>
          <w:szCs w:val="28"/>
        </w:rPr>
        <w:t> </w:t>
      </w:r>
      <w:r w:rsidR="004529FA">
        <w:rPr>
          <w:rStyle w:val="a5"/>
          <w:rFonts w:eastAsia="Calibri"/>
          <w:color w:val="000000"/>
          <w:sz w:val="28"/>
          <w:szCs w:val="28"/>
        </w:rPr>
        <w:t>сентября 2012 года</w:t>
      </w:r>
      <w:r w:rsidR="00B06D4C">
        <w:rPr>
          <w:rStyle w:val="a5"/>
          <w:rFonts w:eastAsia="Calibri"/>
          <w:color w:val="000000"/>
          <w:sz w:val="28"/>
          <w:szCs w:val="28"/>
        </w:rPr>
        <w:t xml:space="preserve"> № 181 </w:t>
      </w:r>
      <w:r w:rsidR="004529FA">
        <w:rPr>
          <w:rStyle w:val="a5"/>
          <w:rFonts w:eastAsia="Calibri"/>
          <w:color w:val="000000"/>
          <w:sz w:val="28"/>
          <w:szCs w:val="28"/>
        </w:rPr>
        <w:t>«</w:t>
      </w:r>
      <w:r w:rsidRPr="00AB2422">
        <w:rPr>
          <w:rStyle w:val="a5"/>
          <w:rFonts w:eastAsia="Calibri"/>
          <w:color w:val="000000"/>
          <w:sz w:val="28"/>
          <w:szCs w:val="28"/>
        </w:rPr>
        <w:t>О требованиях к системе управления рисками и внутреннего ко</w:t>
      </w:r>
      <w:r w:rsidR="004529FA">
        <w:rPr>
          <w:rStyle w:val="a5"/>
          <w:rFonts w:eastAsia="Calibri"/>
          <w:color w:val="000000"/>
          <w:sz w:val="28"/>
          <w:szCs w:val="28"/>
        </w:rPr>
        <w:t>нтроля в кредитных организациях»</w:t>
      </w:r>
      <w:r w:rsidRPr="00AB2422">
        <w:rPr>
          <w:rStyle w:val="a5"/>
          <w:rFonts w:eastAsia="Calibri"/>
          <w:color w:val="000000"/>
          <w:sz w:val="28"/>
          <w:szCs w:val="28"/>
        </w:rPr>
        <w:t xml:space="preserve"> проводится оценка соответствия банков требованиям системы внутреннего контроля и управления рисками. Установлены требования по созданию системы отчетности по всем видам рисков, структуры по управлению рисками, службы комплайнс контроля, а также требования по подготовке и переквалификации кадров.</w:t>
      </w:r>
    </w:p>
    <w:p w:rsidR="00AB2422" w:rsidRPr="00AB2422" w:rsidRDefault="00AB2422" w:rsidP="00420CE7">
      <w:pPr>
        <w:pStyle w:val="a8"/>
        <w:spacing w:after="0" w:line="240" w:lineRule="auto"/>
        <w:ind w:firstLine="709"/>
        <w:jc w:val="both"/>
        <w:rPr>
          <w:rStyle w:val="a5"/>
          <w:rFonts w:eastAsia="Calibri"/>
          <w:color w:val="000000"/>
          <w:sz w:val="28"/>
          <w:szCs w:val="28"/>
        </w:rPr>
      </w:pPr>
      <w:r w:rsidRPr="00AB2422">
        <w:rPr>
          <w:rStyle w:val="a5"/>
          <w:rFonts w:eastAsia="Calibri"/>
          <w:color w:val="000000"/>
          <w:sz w:val="28"/>
          <w:szCs w:val="28"/>
        </w:rPr>
        <w:t xml:space="preserve">При оценке деятельности кредитных организаций Национальный банк Таджикистана также применяет рейтинговую систему CAMEL и дает оценку состояния кредитных организаций по составляющим компонентам системы. Поддерживаемая </w:t>
      </w:r>
      <w:r w:rsidR="001C0B4F" w:rsidRPr="001C0B4F">
        <w:rPr>
          <w:rStyle w:val="st"/>
          <w:rFonts w:ascii="Times New Roman" w:hAnsi="Times New Roman"/>
          <w:sz w:val="28"/>
          <w:szCs w:val="28"/>
        </w:rPr>
        <w:t>Агентство</w:t>
      </w:r>
      <w:r w:rsidR="001C0B4F">
        <w:rPr>
          <w:rStyle w:val="st"/>
          <w:rFonts w:ascii="Times New Roman" w:hAnsi="Times New Roman"/>
          <w:sz w:val="28"/>
          <w:szCs w:val="28"/>
        </w:rPr>
        <w:t>м</w:t>
      </w:r>
      <w:r w:rsidR="001C0B4F" w:rsidRPr="001C0B4F">
        <w:rPr>
          <w:rStyle w:val="st"/>
          <w:rFonts w:ascii="Times New Roman" w:hAnsi="Times New Roman"/>
          <w:sz w:val="28"/>
          <w:szCs w:val="28"/>
        </w:rPr>
        <w:t xml:space="preserve"> США по международному развитию </w:t>
      </w:r>
      <w:r w:rsidR="001C0B4F" w:rsidRPr="001C0B4F">
        <w:rPr>
          <w:rStyle w:val="afc"/>
          <w:rFonts w:ascii="Times New Roman" w:hAnsi="Times New Roman"/>
          <w:i w:val="0"/>
          <w:sz w:val="28"/>
          <w:szCs w:val="28"/>
        </w:rPr>
        <w:t>USAID</w:t>
      </w:r>
      <w:r w:rsidRPr="001C0B4F">
        <w:rPr>
          <w:rStyle w:val="a5"/>
          <w:rFonts w:eastAsia="Calibri"/>
          <w:i/>
          <w:color w:val="000000"/>
          <w:sz w:val="28"/>
          <w:szCs w:val="28"/>
        </w:rPr>
        <w:t xml:space="preserve"> </w:t>
      </w:r>
      <w:r w:rsidRPr="00AB2422">
        <w:rPr>
          <w:rStyle w:val="a5"/>
          <w:rFonts w:eastAsia="Calibri"/>
          <w:color w:val="000000"/>
          <w:sz w:val="28"/>
          <w:szCs w:val="28"/>
        </w:rPr>
        <w:t>оценка соблюдения Базельских принципов по повышению эффективности банковского надзора осуществляется независимым экспертом, и оценка уязвимости банковского сектора страны осуществляется экспертом Всемирного банка.</w:t>
      </w:r>
    </w:p>
    <w:p w:rsidR="00EA770E" w:rsidRPr="001A7738" w:rsidRDefault="00FD6692" w:rsidP="00420CE7">
      <w:pPr>
        <w:pStyle w:val="1"/>
        <w:spacing w:line="240" w:lineRule="auto"/>
      </w:pPr>
      <w:bookmarkStart w:id="14" w:name="_Toc454202898"/>
      <w:bookmarkEnd w:id="11"/>
      <w:r w:rsidRPr="001A7738">
        <w:t>ЗАКЛЮЧЕНИЕ</w:t>
      </w:r>
      <w:bookmarkEnd w:id="14"/>
    </w:p>
    <w:p w:rsidR="005B2923" w:rsidRPr="00F905A1" w:rsidRDefault="005B2923" w:rsidP="002237FE">
      <w:pPr>
        <w:widowControl/>
        <w:spacing w:before="120" w:line="310" w:lineRule="exact"/>
        <w:ind w:firstLine="709"/>
        <w:jc w:val="both"/>
        <w:rPr>
          <w:rFonts w:ascii="Times New Roman" w:hAnsi="Times New Roman"/>
          <w:sz w:val="28"/>
          <w:szCs w:val="28"/>
        </w:rPr>
      </w:pPr>
      <w:r>
        <w:rPr>
          <w:rFonts w:ascii="Times New Roman" w:hAnsi="Times New Roman"/>
          <w:sz w:val="28"/>
          <w:szCs w:val="28"/>
        </w:rPr>
        <w:t xml:space="preserve">Как показывают </w:t>
      </w:r>
      <w:r w:rsidR="00AF2EB9">
        <w:rPr>
          <w:rFonts w:ascii="Times New Roman" w:hAnsi="Times New Roman"/>
          <w:sz w:val="28"/>
          <w:szCs w:val="28"/>
        </w:rPr>
        <w:t>приведенные данные</w:t>
      </w:r>
      <w:r w:rsidR="00F41CAA">
        <w:rPr>
          <w:rFonts w:ascii="Times New Roman" w:hAnsi="Times New Roman"/>
          <w:sz w:val="28"/>
          <w:szCs w:val="28"/>
        </w:rPr>
        <w:t>,</w:t>
      </w:r>
      <w:r w:rsidR="00DB23BE">
        <w:rPr>
          <w:rFonts w:ascii="Times New Roman" w:hAnsi="Times New Roman"/>
          <w:sz w:val="28"/>
          <w:szCs w:val="28"/>
        </w:rPr>
        <w:t xml:space="preserve"> в 2015</w:t>
      </w:r>
      <w:r w:rsidR="00AF2EB9" w:rsidRPr="001A7738">
        <w:rPr>
          <w:rFonts w:ascii="Times New Roman" w:hAnsi="Times New Roman" w:cs="Times New Roman"/>
          <w:sz w:val="28"/>
          <w:szCs w:val="28"/>
        </w:rPr>
        <w:t>–</w:t>
      </w:r>
      <w:r w:rsidR="00AF2EB9">
        <w:rPr>
          <w:rFonts w:ascii="Times New Roman" w:hAnsi="Times New Roman" w:cs="Times New Roman"/>
          <w:sz w:val="28"/>
          <w:szCs w:val="28"/>
        </w:rPr>
        <w:t>2016 годах</w:t>
      </w:r>
      <w:r w:rsidR="00DB23BE">
        <w:rPr>
          <w:rFonts w:ascii="Times New Roman" w:hAnsi="Times New Roman"/>
          <w:sz w:val="28"/>
          <w:szCs w:val="28"/>
        </w:rPr>
        <w:t xml:space="preserve"> </w:t>
      </w:r>
      <w:r w:rsidR="00DB23BE" w:rsidRPr="001A7738">
        <w:rPr>
          <w:rFonts w:ascii="Times New Roman" w:hAnsi="Times New Roman" w:cs="Times New Roman"/>
          <w:sz w:val="28"/>
          <w:szCs w:val="28"/>
        </w:rPr>
        <w:t xml:space="preserve">государствами – участниками СНГ </w:t>
      </w:r>
      <w:r w:rsidR="00AF2EB9">
        <w:rPr>
          <w:rFonts w:ascii="Times New Roman" w:hAnsi="Times New Roman"/>
          <w:sz w:val="28"/>
          <w:szCs w:val="28"/>
        </w:rPr>
        <w:t>предпринимались дополнительные</w:t>
      </w:r>
      <w:r w:rsidRPr="00F905A1">
        <w:rPr>
          <w:rFonts w:ascii="Times New Roman" w:hAnsi="Times New Roman"/>
          <w:sz w:val="28"/>
          <w:szCs w:val="28"/>
        </w:rPr>
        <w:t xml:space="preserve"> мер</w:t>
      </w:r>
      <w:r w:rsidR="00AF2EB9">
        <w:rPr>
          <w:rFonts w:ascii="Times New Roman" w:hAnsi="Times New Roman"/>
          <w:sz w:val="28"/>
          <w:szCs w:val="28"/>
        </w:rPr>
        <w:t>ы</w:t>
      </w:r>
      <w:r w:rsidRPr="00F905A1">
        <w:rPr>
          <w:rFonts w:ascii="Times New Roman" w:hAnsi="Times New Roman"/>
          <w:sz w:val="28"/>
          <w:szCs w:val="28"/>
        </w:rPr>
        <w:t xml:space="preserve"> по поддержанию </w:t>
      </w:r>
      <w:r w:rsidR="00755718">
        <w:rPr>
          <w:rFonts w:ascii="Times New Roman" w:hAnsi="Times New Roman"/>
          <w:sz w:val="28"/>
          <w:szCs w:val="28"/>
        </w:rPr>
        <w:t>стабильной работы</w:t>
      </w:r>
      <w:r w:rsidRPr="00F905A1">
        <w:rPr>
          <w:rFonts w:ascii="Times New Roman" w:hAnsi="Times New Roman"/>
          <w:sz w:val="28"/>
          <w:szCs w:val="28"/>
        </w:rPr>
        <w:t xml:space="preserve"> банковского сектора</w:t>
      </w:r>
      <w:r w:rsidR="00DB23BE">
        <w:rPr>
          <w:rFonts w:ascii="Times New Roman" w:hAnsi="Times New Roman"/>
          <w:sz w:val="28"/>
          <w:szCs w:val="28"/>
        </w:rPr>
        <w:t>. Указанные меры</w:t>
      </w:r>
      <w:r w:rsidR="00D20D08">
        <w:rPr>
          <w:rFonts w:ascii="Times New Roman" w:hAnsi="Times New Roman"/>
          <w:sz w:val="28"/>
          <w:szCs w:val="28"/>
        </w:rPr>
        <w:t xml:space="preserve"> </w:t>
      </w:r>
      <w:r w:rsidRPr="00F905A1">
        <w:rPr>
          <w:rFonts w:ascii="Times New Roman" w:hAnsi="Times New Roman"/>
          <w:sz w:val="28"/>
          <w:szCs w:val="28"/>
        </w:rPr>
        <w:t>призван</w:t>
      </w:r>
      <w:r w:rsidR="00B06D4C">
        <w:rPr>
          <w:rFonts w:ascii="Times New Roman" w:hAnsi="Times New Roman"/>
          <w:sz w:val="28"/>
          <w:szCs w:val="28"/>
        </w:rPr>
        <w:t>ы</w:t>
      </w:r>
      <w:r w:rsidR="00F41CAA">
        <w:rPr>
          <w:rFonts w:ascii="Times New Roman" w:hAnsi="Times New Roman"/>
          <w:sz w:val="28"/>
          <w:szCs w:val="28"/>
        </w:rPr>
        <w:t>,</w:t>
      </w:r>
      <w:r w:rsidRPr="00F905A1">
        <w:rPr>
          <w:rFonts w:ascii="Times New Roman" w:hAnsi="Times New Roman"/>
          <w:sz w:val="28"/>
          <w:szCs w:val="28"/>
        </w:rPr>
        <w:t xml:space="preserve"> </w:t>
      </w:r>
      <w:r w:rsidR="00DB23BE" w:rsidRPr="00F905A1">
        <w:rPr>
          <w:rFonts w:ascii="Times New Roman" w:hAnsi="Times New Roman"/>
          <w:sz w:val="28"/>
          <w:szCs w:val="28"/>
        </w:rPr>
        <w:t>в частности</w:t>
      </w:r>
      <w:r w:rsidR="00F41CAA">
        <w:rPr>
          <w:rFonts w:ascii="Times New Roman" w:hAnsi="Times New Roman"/>
          <w:sz w:val="28"/>
          <w:szCs w:val="28"/>
        </w:rPr>
        <w:t>,</w:t>
      </w:r>
      <w:r w:rsidR="00DB23BE" w:rsidRPr="00F905A1">
        <w:rPr>
          <w:rFonts w:ascii="Times New Roman" w:hAnsi="Times New Roman"/>
          <w:sz w:val="28"/>
          <w:szCs w:val="28"/>
        </w:rPr>
        <w:t xml:space="preserve"> </w:t>
      </w:r>
      <w:r w:rsidRPr="00F905A1">
        <w:rPr>
          <w:rFonts w:ascii="Times New Roman" w:hAnsi="Times New Roman"/>
          <w:sz w:val="28"/>
          <w:szCs w:val="28"/>
        </w:rPr>
        <w:t>не допустить существенных колебаний основных показателей деятельности банков под воздействием внешних факторов временного характера.</w:t>
      </w:r>
    </w:p>
    <w:p w:rsidR="00CE4420" w:rsidRPr="001A7738" w:rsidRDefault="008749FC" w:rsidP="002237FE">
      <w:pPr>
        <w:keepLines/>
        <w:widowControl/>
        <w:spacing w:line="310" w:lineRule="exact"/>
        <w:ind w:firstLine="709"/>
        <w:jc w:val="both"/>
        <w:rPr>
          <w:rFonts w:ascii="Times New Roman" w:eastAsia="Times New Roman" w:hAnsi="Times New Roman"/>
          <w:sz w:val="28"/>
          <w:szCs w:val="28"/>
        </w:rPr>
      </w:pPr>
      <w:r w:rsidRPr="001A7738">
        <w:rPr>
          <w:rFonts w:ascii="Times New Roman" w:eastAsia="Times New Roman" w:hAnsi="Times New Roman"/>
          <w:sz w:val="28"/>
          <w:szCs w:val="28"/>
        </w:rPr>
        <w:t xml:space="preserve">Банковский сектор </w:t>
      </w:r>
      <w:r w:rsidR="006A7788" w:rsidRPr="001A7738">
        <w:rPr>
          <w:rFonts w:ascii="Times New Roman" w:eastAsia="Times New Roman" w:hAnsi="Times New Roman"/>
          <w:sz w:val="28"/>
          <w:szCs w:val="28"/>
        </w:rPr>
        <w:t>государств – участников</w:t>
      </w:r>
      <w:r w:rsidR="00CE4420" w:rsidRPr="001A7738">
        <w:rPr>
          <w:rFonts w:ascii="Times New Roman" w:eastAsia="Times New Roman" w:hAnsi="Times New Roman"/>
          <w:sz w:val="28"/>
          <w:szCs w:val="28"/>
        </w:rPr>
        <w:t xml:space="preserve"> СНГ на протяжении 2015</w:t>
      </w:r>
      <w:r w:rsidR="001D32A7" w:rsidRPr="001A7738">
        <w:rPr>
          <w:rFonts w:ascii="Times New Roman" w:eastAsia="Times New Roman" w:hAnsi="Times New Roman"/>
          <w:sz w:val="28"/>
          <w:szCs w:val="28"/>
        </w:rPr>
        <w:t> </w:t>
      </w:r>
      <w:r w:rsidRPr="001A7738">
        <w:rPr>
          <w:rFonts w:ascii="Times New Roman" w:eastAsia="Times New Roman" w:hAnsi="Times New Roman"/>
          <w:sz w:val="28"/>
          <w:szCs w:val="28"/>
        </w:rPr>
        <w:t>года функционировал до</w:t>
      </w:r>
      <w:r w:rsidR="006A7788" w:rsidRPr="001A7738">
        <w:rPr>
          <w:rFonts w:ascii="Times New Roman" w:eastAsia="Times New Roman" w:hAnsi="Times New Roman"/>
          <w:sz w:val="28"/>
          <w:szCs w:val="28"/>
        </w:rPr>
        <w:t>вольно</w:t>
      </w:r>
      <w:r w:rsidRPr="001A7738">
        <w:rPr>
          <w:rFonts w:ascii="Times New Roman" w:eastAsia="Times New Roman" w:hAnsi="Times New Roman"/>
          <w:sz w:val="28"/>
          <w:szCs w:val="28"/>
        </w:rPr>
        <w:t xml:space="preserve"> устойчиво, несмотря на некоторое ухудшение качества активов в отдельных </w:t>
      </w:r>
      <w:r w:rsidR="006A7788" w:rsidRPr="001A7738">
        <w:rPr>
          <w:rFonts w:ascii="Times New Roman" w:eastAsia="Times New Roman" w:hAnsi="Times New Roman"/>
          <w:sz w:val="28"/>
          <w:szCs w:val="28"/>
        </w:rPr>
        <w:t>государствах</w:t>
      </w:r>
      <w:r w:rsidRPr="001A7738">
        <w:rPr>
          <w:rFonts w:ascii="Times New Roman" w:eastAsia="Times New Roman" w:hAnsi="Times New Roman"/>
          <w:sz w:val="28"/>
          <w:szCs w:val="28"/>
        </w:rPr>
        <w:t xml:space="preserve">. </w:t>
      </w:r>
      <w:r w:rsidR="00CE4420" w:rsidRPr="001A7738">
        <w:rPr>
          <w:rFonts w:ascii="Times New Roman" w:eastAsia="Times New Roman" w:hAnsi="Times New Roman"/>
          <w:sz w:val="28"/>
          <w:szCs w:val="28"/>
        </w:rPr>
        <w:t>В 2015 году рост бюджетных расходов опережал рост бюджетных доходов в большинстве государств – участников СНГ. Объем депозитов вырос во всех государствах – участниках СНГ. Рынок кредитных ресурсов демонстрировал рост.</w:t>
      </w:r>
    </w:p>
    <w:p w:rsidR="00C7501F" w:rsidRPr="001A7738" w:rsidRDefault="00C7501F" w:rsidP="002237FE">
      <w:pPr>
        <w:pStyle w:val="a8"/>
        <w:suppressAutoHyphens/>
        <w:spacing w:after="0" w:line="310" w:lineRule="exact"/>
        <w:ind w:firstLine="709"/>
        <w:jc w:val="both"/>
        <w:rPr>
          <w:rStyle w:val="a9"/>
          <w:rFonts w:ascii="Times New Roman" w:hAnsi="Times New Roman"/>
          <w:color w:val="000000"/>
          <w:sz w:val="28"/>
          <w:szCs w:val="28"/>
        </w:rPr>
      </w:pPr>
      <w:r w:rsidRPr="001A7738">
        <w:rPr>
          <w:rStyle w:val="a9"/>
          <w:rFonts w:ascii="Times New Roman" w:hAnsi="Times New Roman"/>
          <w:color w:val="000000"/>
          <w:sz w:val="28"/>
          <w:szCs w:val="28"/>
        </w:rPr>
        <w:t>В финансово-экономической сфере разраб</w:t>
      </w:r>
      <w:r w:rsidR="003C4B52">
        <w:rPr>
          <w:rStyle w:val="a9"/>
          <w:rFonts w:ascii="Times New Roman" w:hAnsi="Times New Roman"/>
          <w:color w:val="000000"/>
          <w:sz w:val="28"/>
          <w:szCs w:val="28"/>
        </w:rPr>
        <w:t>отаны</w:t>
      </w:r>
      <w:r w:rsidRPr="001A7738">
        <w:rPr>
          <w:rStyle w:val="a9"/>
          <w:rFonts w:ascii="Times New Roman" w:hAnsi="Times New Roman"/>
          <w:color w:val="000000"/>
          <w:sz w:val="28"/>
          <w:szCs w:val="28"/>
        </w:rPr>
        <w:t xml:space="preserve"> и реализуются национальные программы и </w:t>
      </w:r>
      <w:r w:rsidR="00A60DC0" w:rsidRPr="001A7738">
        <w:rPr>
          <w:rStyle w:val="a9"/>
          <w:rFonts w:ascii="Times New Roman" w:hAnsi="Times New Roman"/>
          <w:color w:val="000000"/>
          <w:sz w:val="28"/>
          <w:szCs w:val="28"/>
        </w:rPr>
        <w:t>мероприятия</w:t>
      </w:r>
      <w:r w:rsidRPr="001A7738">
        <w:rPr>
          <w:rStyle w:val="a9"/>
          <w:rFonts w:ascii="Times New Roman" w:hAnsi="Times New Roman"/>
          <w:color w:val="000000"/>
          <w:sz w:val="28"/>
          <w:szCs w:val="28"/>
        </w:rPr>
        <w:t xml:space="preserve"> по </w:t>
      </w:r>
      <w:r w:rsidR="00A60DC0" w:rsidRPr="001A7738">
        <w:rPr>
          <w:rStyle w:val="a9"/>
          <w:rFonts w:ascii="Times New Roman" w:hAnsi="Times New Roman"/>
          <w:color w:val="000000"/>
          <w:sz w:val="28"/>
          <w:szCs w:val="28"/>
        </w:rPr>
        <w:t xml:space="preserve">наращиванию потенциала финансово-банковских систем </w:t>
      </w:r>
      <w:r w:rsidR="00017C35" w:rsidRPr="001A7738">
        <w:rPr>
          <w:rStyle w:val="a9"/>
          <w:rFonts w:ascii="Times New Roman" w:hAnsi="Times New Roman"/>
          <w:color w:val="000000"/>
          <w:sz w:val="28"/>
          <w:szCs w:val="28"/>
        </w:rPr>
        <w:t xml:space="preserve">и </w:t>
      </w:r>
      <w:r w:rsidRPr="001A7738">
        <w:rPr>
          <w:rStyle w:val="a9"/>
          <w:rFonts w:ascii="Times New Roman" w:hAnsi="Times New Roman"/>
          <w:color w:val="000000"/>
          <w:sz w:val="28"/>
          <w:szCs w:val="28"/>
        </w:rPr>
        <w:t>преодолению кризисных явлений.</w:t>
      </w:r>
    </w:p>
    <w:p w:rsidR="00933CAF" w:rsidRDefault="003C4B52" w:rsidP="002237FE">
      <w:pPr>
        <w:widowControl/>
        <w:spacing w:line="310" w:lineRule="exact"/>
        <w:ind w:firstLine="709"/>
        <w:jc w:val="both"/>
        <w:rPr>
          <w:rFonts w:ascii="Times New Roman" w:hAnsi="Times New Roman" w:cs="Times New Roman"/>
          <w:sz w:val="28"/>
          <w:szCs w:val="28"/>
        </w:rPr>
      </w:pPr>
      <w:r>
        <w:rPr>
          <w:rFonts w:ascii="Times New Roman" w:hAnsi="Times New Roman" w:cs="Times New Roman"/>
          <w:sz w:val="28"/>
          <w:szCs w:val="28"/>
        </w:rPr>
        <w:t>Так, в</w:t>
      </w:r>
      <w:r w:rsidR="00933CAF">
        <w:rPr>
          <w:rFonts w:ascii="Times New Roman" w:hAnsi="Times New Roman" w:cs="Times New Roman"/>
          <w:sz w:val="28"/>
          <w:szCs w:val="28"/>
        </w:rPr>
        <w:t xml:space="preserve"> </w:t>
      </w:r>
      <w:r w:rsidR="00933CAF" w:rsidRPr="00F8702B">
        <w:rPr>
          <w:rFonts w:ascii="Times New Roman" w:hAnsi="Times New Roman" w:cs="Times New Roman"/>
          <w:sz w:val="28"/>
          <w:szCs w:val="28"/>
        </w:rPr>
        <w:t>Республик</w:t>
      </w:r>
      <w:r w:rsidR="00933CAF">
        <w:rPr>
          <w:rFonts w:ascii="Times New Roman" w:hAnsi="Times New Roman" w:cs="Times New Roman"/>
          <w:sz w:val="28"/>
          <w:szCs w:val="28"/>
        </w:rPr>
        <w:t>е</w:t>
      </w:r>
      <w:r w:rsidR="00933CAF" w:rsidRPr="00F8702B">
        <w:rPr>
          <w:rFonts w:ascii="Times New Roman" w:hAnsi="Times New Roman" w:cs="Times New Roman"/>
          <w:sz w:val="28"/>
          <w:szCs w:val="28"/>
        </w:rPr>
        <w:t xml:space="preserve"> Армения </w:t>
      </w:r>
      <w:r w:rsidR="00933CAF">
        <w:rPr>
          <w:rFonts w:ascii="Times New Roman" w:hAnsi="Times New Roman" w:cs="Times New Roman"/>
          <w:sz w:val="28"/>
          <w:szCs w:val="28"/>
        </w:rPr>
        <w:t>р</w:t>
      </w:r>
      <w:r w:rsidR="00933CAF" w:rsidRPr="00F8702B">
        <w:rPr>
          <w:rFonts w:ascii="Times New Roman" w:hAnsi="Times New Roman" w:cs="Times New Roman"/>
          <w:sz w:val="28"/>
          <w:szCs w:val="28"/>
        </w:rPr>
        <w:t xml:space="preserve">егулирование банковской системы осуществляется в соответствии с </w:t>
      </w:r>
      <w:r w:rsidR="00933CAF">
        <w:rPr>
          <w:rFonts w:ascii="Times New Roman" w:hAnsi="Times New Roman" w:cs="Times New Roman"/>
          <w:sz w:val="28"/>
          <w:szCs w:val="28"/>
        </w:rPr>
        <w:t xml:space="preserve">национальными </w:t>
      </w:r>
      <w:r w:rsidR="00933CAF" w:rsidRPr="00F8702B">
        <w:rPr>
          <w:rFonts w:ascii="Times New Roman" w:hAnsi="Times New Roman" w:cs="Times New Roman"/>
          <w:sz w:val="28"/>
          <w:szCs w:val="28"/>
        </w:rPr>
        <w:t>законами, которые основаны на стандартах Базельского комитета.</w:t>
      </w:r>
      <w:r w:rsidR="00933CAF">
        <w:rPr>
          <w:rFonts w:ascii="Times New Roman" w:hAnsi="Times New Roman" w:cs="Times New Roman"/>
          <w:sz w:val="28"/>
          <w:szCs w:val="28"/>
        </w:rPr>
        <w:t xml:space="preserve"> </w:t>
      </w:r>
      <w:r w:rsidR="00933CAF" w:rsidRPr="00F8702B">
        <w:rPr>
          <w:rFonts w:ascii="Times New Roman" w:hAnsi="Times New Roman" w:cs="Times New Roman"/>
          <w:sz w:val="28"/>
          <w:szCs w:val="28"/>
        </w:rPr>
        <w:t xml:space="preserve">Центральный банк Республики Армения, являясь мегарегулятором финансового сектора, </w:t>
      </w:r>
      <w:r>
        <w:rPr>
          <w:rFonts w:ascii="Times New Roman" w:hAnsi="Times New Roman" w:cs="Times New Roman"/>
          <w:sz w:val="28"/>
          <w:szCs w:val="28"/>
        </w:rPr>
        <w:t>осуществляет</w:t>
      </w:r>
      <w:r w:rsidR="00933CAF" w:rsidRPr="00F8702B">
        <w:rPr>
          <w:rFonts w:ascii="Times New Roman" w:hAnsi="Times New Roman" w:cs="Times New Roman"/>
          <w:sz w:val="28"/>
          <w:szCs w:val="28"/>
        </w:rPr>
        <w:t xml:space="preserve"> лицензирование и государственную регистрацию финансовых организаций, в том числе и банков, а также устанавливает экономические нормативы деятельности и методы надзора.</w:t>
      </w:r>
    </w:p>
    <w:p w:rsidR="00445780" w:rsidRPr="00445780" w:rsidRDefault="00901FD5" w:rsidP="002237FE">
      <w:pPr>
        <w:widowControl/>
        <w:suppressAutoHyphens/>
        <w:spacing w:line="310" w:lineRule="exact"/>
        <w:ind w:firstLine="709"/>
        <w:contextualSpacing/>
        <w:jc w:val="both"/>
        <w:rPr>
          <w:rFonts w:ascii="Times New Roman" w:hAnsi="Times New Roman"/>
          <w:sz w:val="28"/>
          <w:szCs w:val="28"/>
        </w:rPr>
      </w:pPr>
      <w:r w:rsidRPr="001A7738">
        <w:rPr>
          <w:rFonts w:ascii="Times New Roman" w:hAnsi="Times New Roman"/>
          <w:sz w:val="28"/>
          <w:szCs w:val="28"/>
        </w:rPr>
        <w:t>Национальны</w:t>
      </w:r>
      <w:r w:rsidR="00A60DC0" w:rsidRPr="001A7738">
        <w:rPr>
          <w:rFonts w:ascii="Times New Roman" w:hAnsi="Times New Roman"/>
          <w:sz w:val="28"/>
          <w:szCs w:val="28"/>
        </w:rPr>
        <w:t>й</w:t>
      </w:r>
      <w:r w:rsidRPr="001A7738">
        <w:rPr>
          <w:rFonts w:ascii="Times New Roman" w:hAnsi="Times New Roman"/>
          <w:sz w:val="28"/>
          <w:szCs w:val="28"/>
        </w:rPr>
        <w:t xml:space="preserve"> банк </w:t>
      </w:r>
      <w:r w:rsidR="00445780">
        <w:rPr>
          <w:rFonts w:ascii="Times New Roman" w:hAnsi="Times New Roman"/>
          <w:sz w:val="28"/>
          <w:szCs w:val="28"/>
        </w:rPr>
        <w:t xml:space="preserve">Республики Беларусь </w:t>
      </w:r>
      <w:r w:rsidR="00EC4F61" w:rsidRPr="001A7738">
        <w:rPr>
          <w:rFonts w:ascii="Times New Roman" w:hAnsi="Times New Roman"/>
          <w:sz w:val="28"/>
          <w:szCs w:val="28"/>
        </w:rPr>
        <w:t>установил требования к организации банками корпоративного управления и системы управления рисками, а также актуализирова</w:t>
      </w:r>
      <w:r w:rsidR="005939B1">
        <w:rPr>
          <w:rFonts w:ascii="Times New Roman" w:hAnsi="Times New Roman"/>
          <w:sz w:val="28"/>
          <w:szCs w:val="28"/>
        </w:rPr>
        <w:t>л</w:t>
      </w:r>
      <w:r w:rsidR="00EC4F61" w:rsidRPr="001A7738">
        <w:rPr>
          <w:rFonts w:ascii="Times New Roman" w:hAnsi="Times New Roman"/>
          <w:sz w:val="28"/>
          <w:szCs w:val="28"/>
        </w:rPr>
        <w:t xml:space="preserve"> требования к организации системы внутреннего контроля.</w:t>
      </w:r>
      <w:r w:rsidR="00445780" w:rsidRPr="00445780">
        <w:rPr>
          <w:rFonts w:ascii="Times New Roman" w:hAnsi="Times New Roman"/>
          <w:sz w:val="20"/>
          <w:szCs w:val="20"/>
        </w:rPr>
        <w:t xml:space="preserve"> </w:t>
      </w:r>
      <w:r w:rsidR="00445780" w:rsidRPr="00445780">
        <w:rPr>
          <w:rFonts w:ascii="Times New Roman" w:hAnsi="Times New Roman"/>
          <w:sz w:val="28"/>
          <w:szCs w:val="28"/>
        </w:rPr>
        <w:t>В целях совершенствования подходов к оценке капитала и рисков предусмотрена корректировка порядка расчета нормативного капитала, а также скорректирован подход к оценке рисков при расчете достаточности капитала, максимального размера риска и ликвидности по обремененным активам. Также предусмотрено изменение степени риска по ценным бумагам, номинированным в иностранной валюте, при расчете величины кредитного риска, показателей ликвидности и концентрации риска, а с 1 октября 2016 года будет введена дополнительная корректировка порядка расчета показателей ликвидности.</w:t>
      </w:r>
    </w:p>
    <w:p w:rsidR="00EC4F61" w:rsidRPr="001A7738" w:rsidRDefault="00AF04EA" w:rsidP="002237FE">
      <w:pPr>
        <w:widowControl/>
        <w:spacing w:line="310" w:lineRule="exact"/>
        <w:ind w:firstLine="709"/>
        <w:jc w:val="both"/>
        <w:rPr>
          <w:rFonts w:ascii="Times New Roman" w:hAnsi="Times New Roman"/>
          <w:sz w:val="28"/>
          <w:szCs w:val="28"/>
        </w:rPr>
      </w:pPr>
      <w:r>
        <w:rPr>
          <w:rFonts w:ascii="Times New Roman" w:hAnsi="Times New Roman" w:cs="Times New Roman"/>
          <w:sz w:val="28"/>
          <w:szCs w:val="28"/>
        </w:rPr>
        <w:t>В</w:t>
      </w:r>
      <w:r w:rsidRPr="00D31590">
        <w:rPr>
          <w:rFonts w:ascii="Times New Roman" w:hAnsi="Times New Roman" w:cs="Times New Roman"/>
          <w:sz w:val="28"/>
          <w:szCs w:val="28"/>
        </w:rPr>
        <w:t xml:space="preserve"> Республике Казахстан</w:t>
      </w:r>
      <w:r>
        <w:rPr>
          <w:rFonts w:ascii="Times New Roman" w:hAnsi="Times New Roman" w:cs="Times New Roman"/>
          <w:sz w:val="28"/>
          <w:szCs w:val="28"/>
        </w:rPr>
        <w:t xml:space="preserve"> в</w:t>
      </w:r>
      <w:r w:rsidRPr="00D31590">
        <w:rPr>
          <w:rFonts w:ascii="Times New Roman" w:hAnsi="Times New Roman" w:cs="Times New Roman"/>
          <w:sz w:val="28"/>
          <w:szCs w:val="28"/>
        </w:rPr>
        <w:t xml:space="preserve">едется активная работа в направлении повышения </w:t>
      </w:r>
      <w:r w:rsidR="003C4B52">
        <w:rPr>
          <w:rFonts w:ascii="Times New Roman" w:hAnsi="Times New Roman" w:cs="Times New Roman"/>
          <w:sz w:val="28"/>
          <w:szCs w:val="28"/>
        </w:rPr>
        <w:t xml:space="preserve">уровня </w:t>
      </w:r>
      <w:r w:rsidRPr="00D31590">
        <w:rPr>
          <w:rFonts w:ascii="Times New Roman" w:hAnsi="Times New Roman" w:cs="Times New Roman"/>
          <w:sz w:val="28"/>
          <w:szCs w:val="28"/>
        </w:rPr>
        <w:t>соответствия стандартам</w:t>
      </w:r>
      <w:r>
        <w:rPr>
          <w:rFonts w:ascii="Times New Roman" w:hAnsi="Times New Roman" w:cs="Times New Roman"/>
          <w:sz w:val="28"/>
          <w:szCs w:val="28"/>
        </w:rPr>
        <w:t xml:space="preserve"> Базельского комитета</w:t>
      </w:r>
      <w:r w:rsidRPr="00D31590">
        <w:rPr>
          <w:rFonts w:ascii="Times New Roman" w:hAnsi="Times New Roman" w:cs="Times New Roman"/>
          <w:sz w:val="28"/>
          <w:szCs w:val="28"/>
        </w:rPr>
        <w:t>, в частности по капиталу и ликвидности, с целью формирования устойчивого к финансовым стрессам и конкурентоспособного на международном уровне банковского сектора.</w:t>
      </w:r>
      <w:r>
        <w:rPr>
          <w:rFonts w:ascii="Times New Roman" w:hAnsi="Times New Roman" w:cs="Times New Roman"/>
          <w:sz w:val="28"/>
          <w:szCs w:val="28"/>
        </w:rPr>
        <w:t xml:space="preserve"> </w:t>
      </w:r>
      <w:r w:rsidR="00EC4F61" w:rsidRPr="001A7738">
        <w:rPr>
          <w:rFonts w:ascii="Times New Roman" w:hAnsi="Times New Roman"/>
          <w:sz w:val="28"/>
          <w:szCs w:val="28"/>
        </w:rPr>
        <w:t xml:space="preserve">Национальный </w:t>
      </w:r>
      <w:r w:rsidR="00F41CAA">
        <w:rPr>
          <w:rFonts w:ascii="Times New Roman" w:hAnsi="Times New Roman"/>
          <w:sz w:val="28"/>
          <w:szCs w:val="28"/>
        </w:rPr>
        <w:t>Б</w:t>
      </w:r>
      <w:r w:rsidR="00EC4F61" w:rsidRPr="001A7738">
        <w:rPr>
          <w:rFonts w:ascii="Times New Roman" w:hAnsi="Times New Roman"/>
          <w:sz w:val="28"/>
          <w:szCs w:val="28"/>
        </w:rPr>
        <w:t xml:space="preserve">анк Республики Казахстан дополнительно для банков установил буферы капитала (консервационный, контрциклический, системный), что </w:t>
      </w:r>
      <w:r w:rsidR="005939B1">
        <w:rPr>
          <w:rFonts w:ascii="Times New Roman" w:hAnsi="Times New Roman"/>
          <w:sz w:val="28"/>
          <w:szCs w:val="28"/>
        </w:rPr>
        <w:t>способствует</w:t>
      </w:r>
      <w:r w:rsidR="00EC4F61" w:rsidRPr="001A7738">
        <w:rPr>
          <w:rFonts w:ascii="Times New Roman" w:hAnsi="Times New Roman"/>
          <w:sz w:val="28"/>
          <w:szCs w:val="28"/>
        </w:rPr>
        <w:t xml:space="preserve"> у</w:t>
      </w:r>
      <w:r w:rsidR="005939B1">
        <w:rPr>
          <w:rFonts w:ascii="Times New Roman" w:hAnsi="Times New Roman"/>
          <w:sz w:val="28"/>
          <w:szCs w:val="28"/>
        </w:rPr>
        <w:t xml:space="preserve">креплению </w:t>
      </w:r>
      <w:r w:rsidR="00EC4F61" w:rsidRPr="001A7738">
        <w:rPr>
          <w:rFonts w:ascii="Times New Roman" w:hAnsi="Times New Roman"/>
          <w:sz w:val="28"/>
          <w:szCs w:val="28"/>
        </w:rPr>
        <w:t>регуляторной политики элементами макропруденциального контроля.</w:t>
      </w:r>
    </w:p>
    <w:p w:rsidR="00F15844" w:rsidRPr="00F025D8" w:rsidRDefault="00EC4F61" w:rsidP="002237FE">
      <w:pPr>
        <w:pStyle w:val="afa"/>
        <w:spacing w:line="310" w:lineRule="exact"/>
        <w:ind w:firstLine="708"/>
        <w:rPr>
          <w:sz w:val="28"/>
        </w:rPr>
      </w:pPr>
      <w:r w:rsidRPr="001A7738">
        <w:rPr>
          <w:sz w:val="28"/>
        </w:rPr>
        <w:t xml:space="preserve">Национальный банк </w:t>
      </w:r>
      <w:r w:rsidR="00901FD5" w:rsidRPr="001A7738">
        <w:rPr>
          <w:sz w:val="28"/>
        </w:rPr>
        <w:t xml:space="preserve">Кыргызской Республики </w:t>
      </w:r>
      <w:r w:rsidR="005939B1">
        <w:rPr>
          <w:sz w:val="28"/>
        </w:rPr>
        <w:t>усилил</w:t>
      </w:r>
      <w:r w:rsidRPr="001A7738">
        <w:rPr>
          <w:sz w:val="28"/>
        </w:rPr>
        <w:t xml:space="preserve"> надзор за </w:t>
      </w:r>
      <w:r w:rsidR="005939B1">
        <w:rPr>
          <w:sz w:val="28"/>
        </w:rPr>
        <w:t xml:space="preserve">деятельностью </w:t>
      </w:r>
      <w:r w:rsidR="00B06D4C">
        <w:rPr>
          <w:sz w:val="28"/>
        </w:rPr>
        <w:t>МФО</w:t>
      </w:r>
      <w:r w:rsidR="00FC3B11">
        <w:rPr>
          <w:sz w:val="28"/>
        </w:rPr>
        <w:t xml:space="preserve">, </w:t>
      </w:r>
      <w:r w:rsidR="005939B1">
        <w:rPr>
          <w:sz w:val="28"/>
        </w:rPr>
        <w:t xml:space="preserve">предпринимает меры по </w:t>
      </w:r>
      <w:r w:rsidRPr="001A7738">
        <w:rPr>
          <w:sz w:val="28"/>
        </w:rPr>
        <w:t>дальнейше</w:t>
      </w:r>
      <w:r w:rsidR="005939B1">
        <w:rPr>
          <w:sz w:val="28"/>
        </w:rPr>
        <w:t>му</w:t>
      </w:r>
      <w:r w:rsidRPr="001A7738">
        <w:rPr>
          <w:sz w:val="28"/>
        </w:rPr>
        <w:t xml:space="preserve"> развити</w:t>
      </w:r>
      <w:r w:rsidR="005939B1">
        <w:rPr>
          <w:sz w:val="28"/>
        </w:rPr>
        <w:t>ю</w:t>
      </w:r>
      <w:r w:rsidRPr="001A7738">
        <w:rPr>
          <w:sz w:val="28"/>
        </w:rPr>
        <w:t xml:space="preserve"> </w:t>
      </w:r>
      <w:r w:rsidR="00FC3B11">
        <w:rPr>
          <w:sz w:val="28"/>
        </w:rPr>
        <w:t xml:space="preserve">микрокредитных агентств </w:t>
      </w:r>
      <w:r w:rsidRPr="001A7738">
        <w:rPr>
          <w:sz w:val="28"/>
        </w:rPr>
        <w:t>и поддержк</w:t>
      </w:r>
      <w:r w:rsidR="005939B1">
        <w:rPr>
          <w:sz w:val="28"/>
        </w:rPr>
        <w:t>е</w:t>
      </w:r>
      <w:r w:rsidRPr="001A7738">
        <w:rPr>
          <w:sz w:val="28"/>
        </w:rPr>
        <w:t xml:space="preserve"> малого и среднего бизнеса</w:t>
      </w:r>
      <w:r w:rsidR="00B06D4C">
        <w:rPr>
          <w:sz w:val="28"/>
        </w:rPr>
        <w:t>,</w:t>
      </w:r>
      <w:r w:rsidR="001321D4">
        <w:rPr>
          <w:sz w:val="28"/>
        </w:rPr>
        <w:t xml:space="preserve"> </w:t>
      </w:r>
      <w:r w:rsidR="001321D4" w:rsidRPr="001321D4">
        <w:rPr>
          <w:sz w:val="28"/>
        </w:rPr>
        <w:t xml:space="preserve">развитию </w:t>
      </w:r>
      <w:r w:rsidR="00916A0F">
        <w:rPr>
          <w:sz w:val="28"/>
        </w:rPr>
        <w:t>нормативно-</w:t>
      </w:r>
      <w:r w:rsidR="00FC3B11" w:rsidRPr="001321D4">
        <w:rPr>
          <w:sz w:val="28"/>
        </w:rPr>
        <w:t xml:space="preserve">правовой базы </w:t>
      </w:r>
      <w:r w:rsidR="001321D4" w:rsidRPr="001321D4">
        <w:rPr>
          <w:sz w:val="28"/>
        </w:rPr>
        <w:t>в части</w:t>
      </w:r>
      <w:r w:rsidR="00FC3B11" w:rsidRPr="001321D4">
        <w:rPr>
          <w:sz w:val="28"/>
        </w:rPr>
        <w:t xml:space="preserve"> создани</w:t>
      </w:r>
      <w:r w:rsidR="001321D4" w:rsidRPr="001321D4">
        <w:rPr>
          <w:sz w:val="28"/>
        </w:rPr>
        <w:t>я</w:t>
      </w:r>
      <w:r w:rsidR="00FC3B11" w:rsidRPr="001321D4">
        <w:rPr>
          <w:sz w:val="28"/>
        </w:rPr>
        <w:t xml:space="preserve"> и регулировани</w:t>
      </w:r>
      <w:r w:rsidR="001321D4" w:rsidRPr="001321D4">
        <w:rPr>
          <w:sz w:val="28"/>
        </w:rPr>
        <w:t>я</w:t>
      </w:r>
      <w:r w:rsidR="00FC3B11" w:rsidRPr="001321D4">
        <w:rPr>
          <w:sz w:val="28"/>
        </w:rPr>
        <w:t xml:space="preserve"> деятельности специализированных финансово-кредитных учреждений, осуществляющих операции по обмену наличной иностранной валюты</w:t>
      </w:r>
      <w:r w:rsidR="001321D4" w:rsidRPr="001321D4">
        <w:rPr>
          <w:sz w:val="28"/>
        </w:rPr>
        <w:t>.</w:t>
      </w:r>
      <w:r w:rsidR="00F15844" w:rsidRPr="00F15844">
        <w:rPr>
          <w:sz w:val="28"/>
        </w:rPr>
        <w:t xml:space="preserve"> </w:t>
      </w:r>
      <w:r w:rsidR="00F15844" w:rsidRPr="00F025D8">
        <w:rPr>
          <w:sz w:val="28"/>
        </w:rPr>
        <w:t>В целях защиты интересов вкладчиков и кредиторов коммерческих банков, поддержания стабильности в банковской системе, снижения рис</w:t>
      </w:r>
      <w:r w:rsidR="00B06D4C">
        <w:rPr>
          <w:sz w:val="28"/>
        </w:rPr>
        <w:t xml:space="preserve">ка массового изъятия депозитов </w:t>
      </w:r>
      <w:r w:rsidR="00F15844" w:rsidRPr="00F025D8">
        <w:rPr>
          <w:sz w:val="28"/>
        </w:rPr>
        <w:t>применя</w:t>
      </w:r>
      <w:r w:rsidR="00F15844">
        <w:rPr>
          <w:sz w:val="28"/>
        </w:rPr>
        <w:t>ются</w:t>
      </w:r>
      <w:r w:rsidR="00F15844" w:rsidRPr="00F025D8">
        <w:rPr>
          <w:sz w:val="28"/>
        </w:rPr>
        <w:t xml:space="preserve"> меры надзорного реагирования, введение специальных режимов и ограничений в деятельности отдельных коммерческих банков.</w:t>
      </w:r>
    </w:p>
    <w:p w:rsidR="00B252CE" w:rsidRPr="00AB2422" w:rsidRDefault="00B252CE" w:rsidP="002237FE">
      <w:pPr>
        <w:widowControl/>
        <w:suppressAutoHyphens/>
        <w:spacing w:line="310" w:lineRule="exact"/>
        <w:ind w:firstLine="709"/>
        <w:jc w:val="both"/>
        <w:rPr>
          <w:rFonts w:ascii="Times New Roman" w:hAnsi="Times New Roman"/>
          <w:sz w:val="28"/>
          <w:szCs w:val="28"/>
        </w:rPr>
      </w:pPr>
      <w:r w:rsidRPr="00B252CE">
        <w:rPr>
          <w:rFonts w:ascii="Times New Roman" w:hAnsi="Times New Roman" w:cs="Times New Roman"/>
          <w:sz w:val="28"/>
        </w:rPr>
        <w:t>Национальный банк Республики Молдова</w:t>
      </w:r>
      <w:r w:rsidRPr="00AB2422">
        <w:rPr>
          <w:rFonts w:ascii="Times New Roman" w:hAnsi="Times New Roman"/>
          <w:sz w:val="28"/>
          <w:szCs w:val="28"/>
        </w:rPr>
        <w:t xml:space="preserve"> постоянно совершенствует формы и методы осуществления банковского надзора, учитывая документы Базельского комитета, а также положения европейских директив в области банковского надзора и регулирования, и тем самым способств</w:t>
      </w:r>
      <w:r>
        <w:rPr>
          <w:rFonts w:ascii="Times New Roman" w:hAnsi="Times New Roman"/>
          <w:sz w:val="28"/>
          <w:szCs w:val="28"/>
        </w:rPr>
        <w:t>ует</w:t>
      </w:r>
      <w:r w:rsidRPr="00AB2422">
        <w:rPr>
          <w:rFonts w:ascii="Times New Roman" w:hAnsi="Times New Roman"/>
          <w:sz w:val="28"/>
          <w:szCs w:val="28"/>
        </w:rPr>
        <w:t xml:space="preserve"> дальнейшему укреплению стабильности банковского сектора.</w:t>
      </w:r>
      <w:r>
        <w:rPr>
          <w:rFonts w:ascii="Times New Roman" w:hAnsi="Times New Roman"/>
          <w:sz w:val="28"/>
          <w:szCs w:val="28"/>
        </w:rPr>
        <w:t xml:space="preserve"> В частности, </w:t>
      </w:r>
      <w:r w:rsidRPr="00AB2422">
        <w:rPr>
          <w:rFonts w:ascii="Times New Roman" w:hAnsi="Times New Roman"/>
          <w:sz w:val="28"/>
          <w:szCs w:val="28"/>
        </w:rPr>
        <w:t>19 мая 2016 г</w:t>
      </w:r>
      <w:r w:rsidR="002865C7">
        <w:rPr>
          <w:rFonts w:ascii="Times New Roman" w:hAnsi="Times New Roman"/>
          <w:sz w:val="28"/>
          <w:szCs w:val="28"/>
        </w:rPr>
        <w:t>ода</w:t>
      </w:r>
      <w:r w:rsidRPr="00AB2422">
        <w:rPr>
          <w:rFonts w:ascii="Times New Roman" w:hAnsi="Times New Roman"/>
          <w:sz w:val="28"/>
          <w:szCs w:val="28"/>
        </w:rPr>
        <w:t xml:space="preserve"> </w:t>
      </w:r>
      <w:r>
        <w:rPr>
          <w:rFonts w:ascii="Times New Roman" w:hAnsi="Times New Roman"/>
          <w:sz w:val="28"/>
          <w:szCs w:val="28"/>
        </w:rPr>
        <w:t xml:space="preserve">утверждена </w:t>
      </w:r>
      <w:r w:rsidRPr="00AB2422">
        <w:rPr>
          <w:rFonts w:ascii="Times New Roman" w:hAnsi="Times New Roman"/>
          <w:sz w:val="28"/>
          <w:szCs w:val="28"/>
        </w:rPr>
        <w:t>концепци</w:t>
      </w:r>
      <w:r>
        <w:rPr>
          <w:rFonts w:ascii="Times New Roman" w:hAnsi="Times New Roman"/>
          <w:sz w:val="28"/>
          <w:szCs w:val="28"/>
        </w:rPr>
        <w:t>я</w:t>
      </w:r>
      <w:r w:rsidRPr="00AB2422">
        <w:rPr>
          <w:rFonts w:ascii="Times New Roman" w:hAnsi="Times New Roman"/>
          <w:sz w:val="28"/>
          <w:szCs w:val="28"/>
        </w:rPr>
        <w:t xml:space="preserve"> по внедрению Центра рисков, </w:t>
      </w:r>
      <w:r>
        <w:rPr>
          <w:rFonts w:ascii="Times New Roman" w:hAnsi="Times New Roman"/>
          <w:sz w:val="28"/>
          <w:szCs w:val="28"/>
        </w:rPr>
        <w:t xml:space="preserve">который </w:t>
      </w:r>
      <w:r w:rsidRPr="00AB2422">
        <w:rPr>
          <w:rFonts w:ascii="Times New Roman" w:hAnsi="Times New Roman"/>
          <w:sz w:val="28"/>
          <w:szCs w:val="28"/>
        </w:rPr>
        <w:t>объединяет информационные решения (программы)</w:t>
      </w:r>
      <w:r w:rsidR="00D20D08">
        <w:rPr>
          <w:rFonts w:ascii="Times New Roman" w:hAnsi="Times New Roman"/>
          <w:sz w:val="28"/>
          <w:szCs w:val="28"/>
        </w:rPr>
        <w:t xml:space="preserve"> </w:t>
      </w:r>
      <w:r w:rsidRPr="00AB2422">
        <w:rPr>
          <w:rFonts w:ascii="Times New Roman" w:hAnsi="Times New Roman"/>
          <w:sz w:val="28"/>
          <w:szCs w:val="28"/>
        </w:rPr>
        <w:t>пруденциального надзора. На первом этап</w:t>
      </w:r>
      <w:r w:rsidR="00B06D4C">
        <w:rPr>
          <w:rFonts w:ascii="Times New Roman" w:hAnsi="Times New Roman"/>
          <w:sz w:val="28"/>
          <w:szCs w:val="28"/>
        </w:rPr>
        <w:t>е Центр риска будет объединять четыре</w:t>
      </w:r>
      <w:r w:rsidRPr="00AB2422">
        <w:rPr>
          <w:rFonts w:ascii="Times New Roman" w:hAnsi="Times New Roman"/>
          <w:sz w:val="28"/>
          <w:szCs w:val="28"/>
        </w:rPr>
        <w:t xml:space="preserve"> информационные системы: регистр кредитного риска, программу для оптимизации лицензирования и авторизации, программу для улучшения мониторинга прозрачности акционеров и программу для дистанционного анализа транзакций в целях борьбы с отмыванием денег и финансированием терроризма. </w:t>
      </w:r>
    </w:p>
    <w:p w:rsidR="000F5802" w:rsidRDefault="000F5802" w:rsidP="002237FE">
      <w:pPr>
        <w:widowControl/>
        <w:autoSpaceDE w:val="0"/>
        <w:autoSpaceDN w:val="0"/>
        <w:adjustRightInd w:val="0"/>
        <w:spacing w:line="310" w:lineRule="exact"/>
        <w:ind w:firstLine="708"/>
        <w:jc w:val="both"/>
        <w:rPr>
          <w:rFonts w:ascii="Times New Roman" w:hAnsi="Times New Roman"/>
          <w:sz w:val="28"/>
          <w:szCs w:val="28"/>
        </w:rPr>
      </w:pPr>
      <w:r w:rsidRPr="00AD0404">
        <w:rPr>
          <w:rFonts w:ascii="Times New Roman" w:hAnsi="Times New Roman"/>
          <w:sz w:val="28"/>
          <w:szCs w:val="28"/>
        </w:rPr>
        <w:t>Банк России продолж</w:t>
      </w:r>
      <w:r>
        <w:rPr>
          <w:rFonts w:ascii="Times New Roman" w:hAnsi="Times New Roman"/>
          <w:sz w:val="28"/>
          <w:szCs w:val="28"/>
        </w:rPr>
        <w:t xml:space="preserve">ает </w:t>
      </w:r>
      <w:r w:rsidRPr="00AD0404">
        <w:rPr>
          <w:rFonts w:ascii="Times New Roman" w:hAnsi="Times New Roman"/>
          <w:sz w:val="28"/>
          <w:szCs w:val="28"/>
        </w:rPr>
        <w:t xml:space="preserve">работу </w:t>
      </w:r>
      <w:r w:rsidRPr="00AD0404">
        <w:rPr>
          <w:rFonts w:ascii="Times New Roman" w:eastAsia="Times New Roman" w:hAnsi="Times New Roman"/>
          <w:sz w:val="28"/>
          <w:szCs w:val="28"/>
        </w:rPr>
        <w:t xml:space="preserve">по реализации </w:t>
      </w:r>
      <w:r w:rsidRPr="00AD0404">
        <w:rPr>
          <w:rFonts w:ascii="Times New Roman" w:hAnsi="Times New Roman"/>
          <w:sz w:val="28"/>
          <w:szCs w:val="28"/>
        </w:rPr>
        <w:t>подходов</w:t>
      </w:r>
      <w:r w:rsidR="00B06D4C">
        <w:rPr>
          <w:rFonts w:ascii="Times New Roman" w:hAnsi="Times New Roman"/>
          <w:sz w:val="28"/>
          <w:szCs w:val="28"/>
        </w:rPr>
        <w:t xml:space="preserve"> международных соглашений Базеля II и Базеля</w:t>
      </w:r>
      <w:r w:rsidRPr="00AD0404">
        <w:rPr>
          <w:rFonts w:ascii="Times New Roman" w:hAnsi="Times New Roman"/>
          <w:sz w:val="28"/>
          <w:szCs w:val="28"/>
        </w:rPr>
        <w:t xml:space="preserve"> III в области банковского регулирования</w:t>
      </w:r>
      <w:r>
        <w:rPr>
          <w:rFonts w:ascii="Times New Roman" w:hAnsi="Times New Roman"/>
          <w:sz w:val="28"/>
          <w:szCs w:val="28"/>
        </w:rPr>
        <w:t>. В</w:t>
      </w:r>
      <w:r w:rsidRPr="00AD0404">
        <w:rPr>
          <w:rFonts w:ascii="Times New Roman" w:hAnsi="Times New Roman"/>
          <w:sz w:val="28"/>
          <w:szCs w:val="28"/>
        </w:rPr>
        <w:t xml:space="preserve"> ходе указанной работы принят</w:t>
      </w:r>
      <w:r w:rsidR="00B06D4C">
        <w:rPr>
          <w:rFonts w:ascii="Times New Roman" w:hAnsi="Times New Roman"/>
          <w:sz w:val="28"/>
          <w:szCs w:val="28"/>
        </w:rPr>
        <w:t>ы</w:t>
      </w:r>
      <w:r w:rsidRPr="00AD0404">
        <w:rPr>
          <w:rFonts w:ascii="Times New Roman" w:hAnsi="Times New Roman"/>
          <w:sz w:val="28"/>
          <w:szCs w:val="28"/>
        </w:rPr>
        <w:t xml:space="preserve"> ряд нормативных актов, которыми в частности</w:t>
      </w:r>
      <w:r w:rsidRPr="001D6230">
        <w:rPr>
          <w:rFonts w:ascii="Times New Roman" w:hAnsi="Times New Roman"/>
          <w:sz w:val="28"/>
          <w:szCs w:val="28"/>
        </w:rPr>
        <w:t xml:space="preserve"> </w:t>
      </w:r>
      <w:r>
        <w:rPr>
          <w:rFonts w:ascii="Times New Roman" w:hAnsi="Times New Roman"/>
          <w:sz w:val="28"/>
          <w:szCs w:val="28"/>
        </w:rPr>
        <w:t>у</w:t>
      </w:r>
      <w:r w:rsidRPr="00AD0404">
        <w:rPr>
          <w:rFonts w:ascii="Times New Roman" w:hAnsi="Times New Roman"/>
          <w:sz w:val="28"/>
          <w:szCs w:val="28"/>
        </w:rPr>
        <w:t xml:space="preserve">точнены требования к расчету </w:t>
      </w:r>
      <w:r>
        <w:rPr>
          <w:rFonts w:ascii="Times New Roman" w:hAnsi="Times New Roman"/>
          <w:sz w:val="28"/>
          <w:szCs w:val="28"/>
        </w:rPr>
        <w:t>и</w:t>
      </w:r>
      <w:r w:rsidR="00D20D08">
        <w:rPr>
          <w:rFonts w:ascii="Times New Roman" w:hAnsi="Times New Roman"/>
          <w:sz w:val="28"/>
          <w:szCs w:val="28"/>
        </w:rPr>
        <w:t xml:space="preserve"> </w:t>
      </w:r>
      <w:r>
        <w:rPr>
          <w:rFonts w:ascii="Times New Roman" w:hAnsi="Times New Roman"/>
          <w:sz w:val="28"/>
          <w:szCs w:val="28"/>
        </w:rPr>
        <w:t>в</w:t>
      </w:r>
      <w:r w:rsidRPr="00AD0404">
        <w:rPr>
          <w:rFonts w:ascii="Times New Roman" w:hAnsi="Times New Roman"/>
          <w:sz w:val="28"/>
          <w:szCs w:val="28"/>
        </w:rPr>
        <w:t>ведены надбавки («буферы») к нормативам достаточности собственных средств (капитала) кредитных организаций</w:t>
      </w:r>
      <w:r>
        <w:rPr>
          <w:rFonts w:ascii="Times New Roman" w:hAnsi="Times New Roman"/>
          <w:sz w:val="28"/>
          <w:szCs w:val="28"/>
        </w:rPr>
        <w:t>,</w:t>
      </w:r>
      <w:r w:rsidRPr="001D6230">
        <w:rPr>
          <w:rFonts w:ascii="Times New Roman" w:hAnsi="Times New Roman"/>
          <w:sz w:val="28"/>
          <w:szCs w:val="28"/>
        </w:rPr>
        <w:t xml:space="preserve"> </w:t>
      </w:r>
      <w:r>
        <w:rPr>
          <w:rFonts w:ascii="Times New Roman" w:hAnsi="Times New Roman"/>
          <w:sz w:val="28"/>
          <w:szCs w:val="28"/>
        </w:rPr>
        <w:t>у</w:t>
      </w:r>
      <w:r w:rsidRPr="00AD0404">
        <w:rPr>
          <w:rFonts w:ascii="Times New Roman" w:hAnsi="Times New Roman"/>
          <w:sz w:val="28"/>
          <w:szCs w:val="28"/>
        </w:rPr>
        <w:t>точнен порядок расчета показателя краткосрочной ликвидности</w:t>
      </w:r>
      <w:r>
        <w:rPr>
          <w:rFonts w:ascii="Times New Roman" w:hAnsi="Times New Roman"/>
          <w:sz w:val="28"/>
          <w:szCs w:val="28"/>
        </w:rPr>
        <w:t>,</w:t>
      </w:r>
      <w:r w:rsidRPr="001D6230">
        <w:rPr>
          <w:rFonts w:ascii="Times New Roman" w:hAnsi="Times New Roman"/>
          <w:sz w:val="28"/>
          <w:szCs w:val="28"/>
        </w:rPr>
        <w:t xml:space="preserve"> </w:t>
      </w:r>
      <w:r w:rsidRPr="00AD0404">
        <w:rPr>
          <w:rFonts w:ascii="Times New Roman" w:hAnsi="Times New Roman"/>
          <w:sz w:val="28"/>
          <w:szCs w:val="28"/>
        </w:rPr>
        <w:t>определен порядок применения подхода к расчету кредитного риска на основе внутренних рейтингов банков и требования, которым должны соответствовать банки для применени</w:t>
      </w:r>
      <w:r>
        <w:rPr>
          <w:rFonts w:ascii="Times New Roman" w:hAnsi="Times New Roman"/>
          <w:sz w:val="28"/>
          <w:szCs w:val="28"/>
        </w:rPr>
        <w:t xml:space="preserve">я указанного подхода, </w:t>
      </w:r>
      <w:r w:rsidRPr="00AD0404">
        <w:rPr>
          <w:rFonts w:ascii="Times New Roman" w:hAnsi="Times New Roman"/>
          <w:sz w:val="28"/>
          <w:szCs w:val="28"/>
        </w:rPr>
        <w:t xml:space="preserve">установлены </w:t>
      </w:r>
      <w:r>
        <w:rPr>
          <w:rFonts w:ascii="Times New Roman" w:hAnsi="Times New Roman"/>
          <w:sz w:val="28"/>
          <w:szCs w:val="28"/>
        </w:rPr>
        <w:t xml:space="preserve">дополнительные </w:t>
      </w:r>
      <w:r w:rsidRPr="00AD0404">
        <w:rPr>
          <w:rFonts w:ascii="Times New Roman" w:hAnsi="Times New Roman"/>
          <w:sz w:val="28"/>
          <w:szCs w:val="28"/>
        </w:rPr>
        <w:t>требования к системам управления рисками и капиталом кредитных организаций</w:t>
      </w:r>
      <w:r>
        <w:rPr>
          <w:rFonts w:ascii="Times New Roman" w:hAnsi="Times New Roman"/>
          <w:sz w:val="28"/>
          <w:szCs w:val="28"/>
        </w:rPr>
        <w:t>, у</w:t>
      </w:r>
      <w:r w:rsidRPr="00AD0404">
        <w:rPr>
          <w:rFonts w:ascii="Times New Roman" w:hAnsi="Times New Roman"/>
          <w:sz w:val="28"/>
          <w:szCs w:val="28"/>
        </w:rPr>
        <w:t>точнены подходы к оценке экономического положения банков</w:t>
      </w:r>
      <w:r>
        <w:rPr>
          <w:rFonts w:ascii="Times New Roman" w:hAnsi="Times New Roman"/>
          <w:sz w:val="28"/>
          <w:szCs w:val="28"/>
        </w:rPr>
        <w:t xml:space="preserve">, </w:t>
      </w:r>
      <w:r w:rsidRPr="00AD0404">
        <w:rPr>
          <w:rFonts w:ascii="Times New Roman" w:hAnsi="Times New Roman"/>
          <w:sz w:val="28"/>
          <w:szCs w:val="28"/>
        </w:rPr>
        <w:t>установлен отдельный подход к оценке специального процентного риска</w:t>
      </w:r>
      <w:r>
        <w:rPr>
          <w:rFonts w:ascii="Times New Roman" w:hAnsi="Times New Roman"/>
          <w:sz w:val="28"/>
          <w:szCs w:val="28"/>
        </w:rPr>
        <w:t xml:space="preserve"> по инструментам секьюритизации,</w:t>
      </w:r>
      <w:r w:rsidRPr="001D6230">
        <w:rPr>
          <w:rFonts w:ascii="Times New Roman" w:hAnsi="Times New Roman"/>
          <w:sz w:val="28"/>
          <w:szCs w:val="28"/>
        </w:rPr>
        <w:t xml:space="preserve"> </w:t>
      </w:r>
      <w:r w:rsidRPr="00AD0404">
        <w:rPr>
          <w:rFonts w:ascii="Times New Roman" w:hAnsi="Times New Roman"/>
          <w:sz w:val="28"/>
          <w:szCs w:val="28"/>
        </w:rPr>
        <w:t>предприняты меры</w:t>
      </w:r>
      <w:r>
        <w:rPr>
          <w:rFonts w:ascii="Times New Roman" w:hAnsi="Times New Roman"/>
          <w:sz w:val="28"/>
          <w:szCs w:val="28"/>
        </w:rPr>
        <w:t>, позволяющие</w:t>
      </w:r>
      <w:r w:rsidRPr="00AD0404">
        <w:rPr>
          <w:rFonts w:ascii="Times New Roman" w:hAnsi="Times New Roman"/>
          <w:sz w:val="28"/>
          <w:szCs w:val="28"/>
        </w:rPr>
        <w:t xml:space="preserve"> в большей степени дифференцировать ипотечное кредитование по уровню риска при расчете обязательных нормативов</w:t>
      </w:r>
      <w:r>
        <w:rPr>
          <w:rFonts w:ascii="Times New Roman" w:hAnsi="Times New Roman"/>
          <w:sz w:val="28"/>
          <w:szCs w:val="28"/>
        </w:rPr>
        <w:t>,</w:t>
      </w:r>
      <w:r w:rsidRPr="001D6230">
        <w:rPr>
          <w:rFonts w:ascii="Times New Roman" w:hAnsi="Times New Roman"/>
          <w:sz w:val="28"/>
          <w:szCs w:val="28"/>
        </w:rPr>
        <w:t xml:space="preserve"> </w:t>
      </w:r>
      <w:r w:rsidRPr="00AD0404">
        <w:rPr>
          <w:rFonts w:ascii="Times New Roman" w:hAnsi="Times New Roman"/>
          <w:sz w:val="28"/>
          <w:szCs w:val="28"/>
        </w:rPr>
        <w:t>установлен специальный порядок регулирования покрытия рисков по клиентским операциям</w:t>
      </w:r>
      <w:r>
        <w:rPr>
          <w:rFonts w:ascii="Times New Roman" w:hAnsi="Times New Roman"/>
          <w:sz w:val="28"/>
          <w:szCs w:val="28"/>
        </w:rPr>
        <w:t xml:space="preserve">, </w:t>
      </w:r>
      <w:r w:rsidRPr="00AD0404">
        <w:rPr>
          <w:rFonts w:ascii="Times New Roman" w:hAnsi="Times New Roman"/>
          <w:sz w:val="28"/>
          <w:szCs w:val="28"/>
        </w:rPr>
        <w:t xml:space="preserve">уточнены подходы к расчету собственных средств (капитала) и обязательных нормативов консолидированного </w:t>
      </w:r>
      <w:r>
        <w:rPr>
          <w:rFonts w:ascii="Times New Roman" w:hAnsi="Times New Roman"/>
          <w:sz w:val="28"/>
          <w:szCs w:val="28"/>
        </w:rPr>
        <w:t>надзора за банковскими группами, введены обязательные требования в части</w:t>
      </w:r>
      <w:r w:rsidRPr="00AD0404">
        <w:rPr>
          <w:rFonts w:ascii="Times New Roman" w:hAnsi="Times New Roman"/>
          <w:sz w:val="28"/>
          <w:szCs w:val="28"/>
        </w:rPr>
        <w:t xml:space="preserve"> реализации документов Б</w:t>
      </w:r>
      <w:r>
        <w:rPr>
          <w:rFonts w:ascii="Times New Roman" w:hAnsi="Times New Roman"/>
          <w:sz w:val="28"/>
          <w:szCs w:val="28"/>
        </w:rPr>
        <w:t>азельского комитета</w:t>
      </w:r>
      <w:r w:rsidR="00D20D08">
        <w:rPr>
          <w:rFonts w:ascii="Times New Roman" w:hAnsi="Times New Roman"/>
          <w:sz w:val="28"/>
          <w:szCs w:val="28"/>
        </w:rPr>
        <w:t xml:space="preserve"> </w:t>
      </w:r>
      <w:r w:rsidRPr="00AD0404">
        <w:rPr>
          <w:rFonts w:ascii="Times New Roman" w:hAnsi="Times New Roman"/>
          <w:sz w:val="28"/>
          <w:szCs w:val="28"/>
        </w:rPr>
        <w:t>в области раскрытия информации</w:t>
      </w:r>
      <w:r>
        <w:rPr>
          <w:rFonts w:ascii="Times New Roman" w:hAnsi="Times New Roman"/>
          <w:sz w:val="28"/>
          <w:szCs w:val="28"/>
        </w:rPr>
        <w:t>.</w:t>
      </w:r>
    </w:p>
    <w:p w:rsidR="00E37762" w:rsidRPr="000F5802" w:rsidRDefault="00647A22" w:rsidP="002237FE">
      <w:pPr>
        <w:widowControl/>
        <w:autoSpaceDE w:val="0"/>
        <w:autoSpaceDN w:val="0"/>
        <w:adjustRightInd w:val="0"/>
        <w:spacing w:line="310" w:lineRule="exact"/>
        <w:ind w:firstLine="708"/>
        <w:jc w:val="both"/>
        <w:rPr>
          <w:rStyle w:val="a5"/>
          <w:rFonts w:eastAsia="Courier New" w:cs="Courier New"/>
          <w:sz w:val="28"/>
          <w:szCs w:val="28"/>
        </w:rPr>
      </w:pPr>
      <w:r w:rsidRPr="00AB2422">
        <w:rPr>
          <w:rStyle w:val="a5"/>
          <w:rFonts w:eastAsia="Calibri"/>
          <w:sz w:val="28"/>
          <w:szCs w:val="28"/>
        </w:rPr>
        <w:t xml:space="preserve">В </w:t>
      </w:r>
      <w:r>
        <w:rPr>
          <w:rStyle w:val="a5"/>
          <w:rFonts w:eastAsia="Calibri"/>
          <w:sz w:val="28"/>
          <w:szCs w:val="28"/>
        </w:rPr>
        <w:t xml:space="preserve">Республике Таджикистан в </w:t>
      </w:r>
      <w:r w:rsidRPr="00AB2422">
        <w:rPr>
          <w:rStyle w:val="a5"/>
          <w:rFonts w:eastAsia="Calibri"/>
          <w:sz w:val="28"/>
          <w:szCs w:val="28"/>
        </w:rPr>
        <w:t>2015 году начато оздоровление рынка банковских услуг от финансово</w:t>
      </w:r>
      <w:r>
        <w:rPr>
          <w:rStyle w:val="a5"/>
          <w:rFonts w:eastAsia="Calibri"/>
          <w:sz w:val="28"/>
          <w:szCs w:val="28"/>
        </w:rPr>
        <w:t xml:space="preserve"> </w:t>
      </w:r>
      <w:r w:rsidRPr="00AB2422">
        <w:rPr>
          <w:rStyle w:val="a5"/>
          <w:rFonts w:eastAsia="Calibri"/>
          <w:sz w:val="28"/>
          <w:szCs w:val="28"/>
        </w:rPr>
        <w:t xml:space="preserve">неустойчивых и </w:t>
      </w:r>
      <w:r>
        <w:rPr>
          <w:rStyle w:val="a5"/>
          <w:rFonts w:eastAsia="Calibri"/>
          <w:sz w:val="28"/>
          <w:szCs w:val="28"/>
        </w:rPr>
        <w:t>имеющих</w:t>
      </w:r>
      <w:r w:rsidRPr="00AB2422">
        <w:rPr>
          <w:rStyle w:val="a5"/>
          <w:rFonts w:eastAsia="Calibri"/>
          <w:sz w:val="28"/>
          <w:szCs w:val="28"/>
        </w:rPr>
        <w:t xml:space="preserve"> слаб</w:t>
      </w:r>
      <w:r>
        <w:rPr>
          <w:rStyle w:val="a5"/>
          <w:rFonts w:eastAsia="Calibri"/>
          <w:sz w:val="28"/>
          <w:szCs w:val="28"/>
        </w:rPr>
        <w:t>ую</w:t>
      </w:r>
      <w:r w:rsidRPr="00AB2422">
        <w:rPr>
          <w:rStyle w:val="a5"/>
          <w:rFonts w:eastAsia="Calibri"/>
          <w:sz w:val="28"/>
          <w:szCs w:val="28"/>
        </w:rPr>
        <w:t xml:space="preserve"> капитальн</w:t>
      </w:r>
      <w:r>
        <w:rPr>
          <w:rStyle w:val="a5"/>
          <w:rFonts w:eastAsia="Calibri"/>
          <w:sz w:val="28"/>
          <w:szCs w:val="28"/>
        </w:rPr>
        <w:t>ую</w:t>
      </w:r>
      <w:r w:rsidRPr="00AB2422">
        <w:rPr>
          <w:rStyle w:val="a5"/>
          <w:rFonts w:eastAsia="Calibri"/>
          <w:sz w:val="28"/>
          <w:szCs w:val="28"/>
        </w:rPr>
        <w:t xml:space="preserve"> баз</w:t>
      </w:r>
      <w:r>
        <w:rPr>
          <w:rStyle w:val="a5"/>
          <w:rFonts w:eastAsia="Calibri"/>
          <w:sz w:val="28"/>
          <w:szCs w:val="28"/>
        </w:rPr>
        <w:t>у</w:t>
      </w:r>
      <w:r w:rsidRPr="00AB2422">
        <w:rPr>
          <w:rStyle w:val="a5"/>
          <w:rFonts w:eastAsia="Calibri"/>
          <w:sz w:val="28"/>
          <w:szCs w:val="28"/>
        </w:rPr>
        <w:t xml:space="preserve"> кредитных организаций. В целях укрепления и поддержания стабильности банковской системы Национальный банк Таджикистана </w:t>
      </w:r>
      <w:r>
        <w:rPr>
          <w:rStyle w:val="a5"/>
          <w:rFonts w:eastAsia="Calibri"/>
          <w:sz w:val="28"/>
          <w:szCs w:val="28"/>
        </w:rPr>
        <w:t>проводит</w:t>
      </w:r>
      <w:r w:rsidRPr="00AB2422">
        <w:rPr>
          <w:rStyle w:val="a5"/>
          <w:rFonts w:eastAsia="Calibri"/>
          <w:sz w:val="28"/>
          <w:szCs w:val="28"/>
        </w:rPr>
        <w:t xml:space="preserve"> реструктуризацию банковского сектора. </w:t>
      </w:r>
      <w:r w:rsidR="00E37762">
        <w:rPr>
          <w:rStyle w:val="a5"/>
          <w:rFonts w:eastAsia="Calibri"/>
          <w:sz w:val="28"/>
          <w:szCs w:val="28"/>
        </w:rPr>
        <w:t xml:space="preserve">В частности, </w:t>
      </w:r>
      <w:r w:rsidR="00E37762" w:rsidRPr="00AB2422">
        <w:rPr>
          <w:rStyle w:val="a5"/>
          <w:rFonts w:eastAsia="Calibri"/>
          <w:sz w:val="28"/>
          <w:szCs w:val="28"/>
        </w:rPr>
        <w:t>банкам выдано предписание об автоматизации процесса классификации кредитов и создании фонда возможных потерь по ним.</w:t>
      </w:r>
      <w:r w:rsidR="00E37762" w:rsidRPr="00E37762">
        <w:rPr>
          <w:rStyle w:val="a5"/>
          <w:rFonts w:eastAsia="Calibri"/>
          <w:sz w:val="28"/>
          <w:szCs w:val="28"/>
        </w:rPr>
        <w:t xml:space="preserve"> </w:t>
      </w:r>
      <w:r w:rsidR="00E37762">
        <w:rPr>
          <w:rStyle w:val="a5"/>
          <w:rFonts w:eastAsia="Calibri"/>
          <w:sz w:val="28"/>
          <w:szCs w:val="28"/>
        </w:rPr>
        <w:t>Р</w:t>
      </w:r>
      <w:r w:rsidR="00E37762" w:rsidRPr="00AB2422">
        <w:rPr>
          <w:rStyle w:val="a5"/>
          <w:rFonts w:eastAsia="Calibri"/>
          <w:sz w:val="28"/>
          <w:szCs w:val="28"/>
        </w:rPr>
        <w:t>уководство Национального банка Таджикистана ежеквартально организует встречи с первыми руководителями банков по вопросам текущей ситуации в банковской системе, обзора макроэкономической ситуации и возможных кризисных ситуаций.</w:t>
      </w:r>
    </w:p>
    <w:p w:rsidR="00DB23BE" w:rsidRPr="001A7738" w:rsidRDefault="00DB23BE" w:rsidP="002237FE">
      <w:pPr>
        <w:keepLines/>
        <w:widowControl/>
        <w:spacing w:line="310" w:lineRule="exact"/>
        <w:ind w:firstLine="709"/>
        <w:jc w:val="both"/>
        <w:rPr>
          <w:rFonts w:ascii="Times New Roman" w:hAnsi="Times New Roman" w:cs="Times New Roman"/>
          <w:sz w:val="28"/>
          <w:szCs w:val="28"/>
        </w:rPr>
      </w:pPr>
      <w:r w:rsidRPr="001A7738">
        <w:rPr>
          <w:rFonts w:ascii="Times New Roman" w:hAnsi="Times New Roman" w:cs="Times New Roman"/>
          <w:sz w:val="28"/>
          <w:szCs w:val="28"/>
        </w:rPr>
        <w:t xml:space="preserve">В </w:t>
      </w:r>
      <w:r>
        <w:rPr>
          <w:rFonts w:ascii="Times New Roman" w:hAnsi="Times New Roman" w:cs="Times New Roman"/>
          <w:sz w:val="28"/>
          <w:szCs w:val="28"/>
        </w:rPr>
        <w:t>целом</w:t>
      </w:r>
      <w:r w:rsidR="00F41CAA">
        <w:rPr>
          <w:rFonts w:ascii="Times New Roman" w:hAnsi="Times New Roman" w:cs="Times New Roman"/>
          <w:sz w:val="28"/>
          <w:szCs w:val="28"/>
        </w:rPr>
        <w:t>,</w:t>
      </w:r>
      <w:r>
        <w:rPr>
          <w:rFonts w:ascii="Times New Roman" w:hAnsi="Times New Roman" w:cs="Times New Roman"/>
          <w:sz w:val="28"/>
          <w:szCs w:val="28"/>
        </w:rPr>
        <w:t xml:space="preserve"> </w:t>
      </w:r>
      <w:r w:rsidR="00AF2EB9">
        <w:rPr>
          <w:rFonts w:ascii="Times New Roman" w:hAnsi="Times New Roman" w:cs="Times New Roman"/>
          <w:sz w:val="28"/>
          <w:szCs w:val="28"/>
        </w:rPr>
        <w:t>таким образом</w:t>
      </w:r>
      <w:r w:rsidR="00F41CAA">
        <w:rPr>
          <w:rFonts w:ascii="Times New Roman" w:hAnsi="Times New Roman" w:cs="Times New Roman"/>
          <w:sz w:val="28"/>
          <w:szCs w:val="28"/>
        </w:rPr>
        <w:t>,</w:t>
      </w:r>
      <w:r w:rsidR="00AF2EB9">
        <w:rPr>
          <w:rFonts w:ascii="Times New Roman" w:hAnsi="Times New Roman" w:cs="Times New Roman"/>
          <w:sz w:val="28"/>
          <w:szCs w:val="28"/>
        </w:rPr>
        <w:t xml:space="preserve"> </w:t>
      </w:r>
      <w:r>
        <w:rPr>
          <w:rFonts w:ascii="Times New Roman" w:hAnsi="Times New Roman" w:cs="Times New Roman"/>
          <w:sz w:val="28"/>
          <w:szCs w:val="28"/>
        </w:rPr>
        <w:t xml:space="preserve">можно сделать вывод, что в </w:t>
      </w:r>
      <w:r w:rsidRPr="001A7738">
        <w:rPr>
          <w:rFonts w:ascii="Times New Roman" w:hAnsi="Times New Roman" w:cs="Times New Roman"/>
          <w:sz w:val="28"/>
          <w:szCs w:val="28"/>
        </w:rPr>
        <w:t>условиях</w:t>
      </w:r>
      <w:r w:rsidRPr="001A7738">
        <w:rPr>
          <w:rStyle w:val="a9"/>
          <w:rFonts w:ascii="Times New Roman" w:hAnsi="Times New Roman"/>
          <w:sz w:val="28"/>
          <w:szCs w:val="28"/>
        </w:rPr>
        <w:t xml:space="preserve"> нестабильности </w:t>
      </w:r>
      <w:r>
        <w:rPr>
          <w:rStyle w:val="a9"/>
          <w:rFonts w:ascii="Times New Roman" w:hAnsi="Times New Roman"/>
          <w:sz w:val="28"/>
          <w:szCs w:val="28"/>
        </w:rPr>
        <w:t xml:space="preserve">мирового </w:t>
      </w:r>
      <w:r w:rsidRPr="001A7738">
        <w:rPr>
          <w:rStyle w:val="a9"/>
          <w:rFonts w:ascii="Times New Roman" w:hAnsi="Times New Roman"/>
          <w:sz w:val="28"/>
          <w:szCs w:val="28"/>
        </w:rPr>
        <w:t>финансов</w:t>
      </w:r>
      <w:r>
        <w:rPr>
          <w:rStyle w:val="a9"/>
          <w:rFonts w:ascii="Times New Roman" w:hAnsi="Times New Roman"/>
          <w:sz w:val="28"/>
          <w:szCs w:val="28"/>
        </w:rPr>
        <w:t>ого</w:t>
      </w:r>
      <w:r w:rsidRPr="001A7738">
        <w:rPr>
          <w:rStyle w:val="a9"/>
          <w:rFonts w:ascii="Times New Roman" w:hAnsi="Times New Roman"/>
          <w:sz w:val="28"/>
          <w:szCs w:val="28"/>
        </w:rPr>
        <w:t xml:space="preserve"> рынк</w:t>
      </w:r>
      <w:r>
        <w:rPr>
          <w:rStyle w:val="a9"/>
          <w:rFonts w:ascii="Times New Roman" w:hAnsi="Times New Roman"/>
          <w:sz w:val="28"/>
          <w:szCs w:val="28"/>
        </w:rPr>
        <w:t>а</w:t>
      </w:r>
      <w:r w:rsidRPr="001A7738">
        <w:rPr>
          <w:rStyle w:val="a9"/>
          <w:rFonts w:ascii="Times New Roman" w:hAnsi="Times New Roman"/>
          <w:sz w:val="28"/>
          <w:szCs w:val="28"/>
        </w:rPr>
        <w:t xml:space="preserve"> </w:t>
      </w:r>
      <w:r w:rsidRPr="001A7738">
        <w:rPr>
          <w:rFonts w:ascii="Times New Roman" w:hAnsi="Times New Roman" w:cs="Times New Roman"/>
          <w:sz w:val="28"/>
          <w:szCs w:val="28"/>
        </w:rPr>
        <w:t xml:space="preserve">государствами – участниками СНГ </w:t>
      </w:r>
      <w:r w:rsidR="001321D4">
        <w:rPr>
          <w:rFonts w:ascii="Times New Roman" w:hAnsi="Times New Roman" w:cs="Times New Roman"/>
          <w:sz w:val="28"/>
          <w:szCs w:val="28"/>
        </w:rPr>
        <w:t xml:space="preserve">последовательно </w:t>
      </w:r>
      <w:r w:rsidR="00AF2EB9">
        <w:rPr>
          <w:rFonts w:ascii="Times New Roman" w:hAnsi="Times New Roman" w:cs="Times New Roman"/>
          <w:sz w:val="28"/>
          <w:szCs w:val="28"/>
        </w:rPr>
        <w:t>осуществляются шаги</w:t>
      </w:r>
      <w:r w:rsidRPr="001A7738">
        <w:rPr>
          <w:rFonts w:ascii="Times New Roman" w:hAnsi="Times New Roman" w:cs="Times New Roman"/>
          <w:sz w:val="28"/>
          <w:szCs w:val="28"/>
        </w:rPr>
        <w:t xml:space="preserve"> по укреплению финансовой устойчивости, в том числе за счет</w:t>
      </w:r>
      <w:r w:rsidR="001321D4">
        <w:rPr>
          <w:rFonts w:ascii="Times New Roman" w:hAnsi="Times New Roman" w:cs="Times New Roman"/>
          <w:sz w:val="28"/>
          <w:szCs w:val="28"/>
        </w:rPr>
        <w:t xml:space="preserve"> развития</w:t>
      </w:r>
      <w:r w:rsidRPr="001A7738">
        <w:rPr>
          <w:rFonts w:ascii="Times New Roman" w:hAnsi="Times New Roman" w:cs="Times New Roman"/>
          <w:sz w:val="28"/>
          <w:szCs w:val="28"/>
        </w:rPr>
        <w:t xml:space="preserve"> взаимодействия в банковской сфере.</w:t>
      </w:r>
    </w:p>
    <w:p w:rsidR="00BA4291" w:rsidRPr="001A7738" w:rsidRDefault="00FD5E79" w:rsidP="002237FE">
      <w:pPr>
        <w:pStyle w:val="a8"/>
        <w:suppressAutoHyphens/>
        <w:spacing w:after="0" w:line="310" w:lineRule="exact"/>
        <w:ind w:firstLine="709"/>
        <w:jc w:val="both"/>
        <w:rPr>
          <w:rStyle w:val="a9"/>
          <w:rFonts w:ascii="Times New Roman" w:hAnsi="Times New Roman"/>
          <w:sz w:val="28"/>
          <w:szCs w:val="28"/>
        </w:rPr>
      </w:pPr>
      <w:r w:rsidRPr="001A7738">
        <w:rPr>
          <w:rStyle w:val="a9"/>
          <w:rFonts w:ascii="Times New Roman" w:hAnsi="Times New Roman"/>
          <w:sz w:val="28"/>
          <w:szCs w:val="28"/>
        </w:rPr>
        <w:t xml:space="preserve">Практика ежегодного сопоставления </w:t>
      </w:r>
      <w:r w:rsidR="00BA4291" w:rsidRPr="001A7738">
        <w:rPr>
          <w:rStyle w:val="a5"/>
          <w:rFonts w:eastAsia="Courier New"/>
          <w:sz w:val="28"/>
          <w:szCs w:val="28"/>
        </w:rPr>
        <w:t>данных</w:t>
      </w:r>
      <w:r w:rsidR="00BA4291" w:rsidRPr="001A7738">
        <w:rPr>
          <w:rFonts w:ascii="Times New Roman" w:hAnsi="Times New Roman"/>
          <w:sz w:val="28"/>
          <w:szCs w:val="28"/>
        </w:rPr>
        <w:t xml:space="preserve"> государств – участников СНГ </w:t>
      </w:r>
      <w:r w:rsidR="00BA4291" w:rsidRPr="001A7738">
        <w:rPr>
          <w:rStyle w:val="a5"/>
          <w:rFonts w:eastAsia="Courier New"/>
          <w:sz w:val="28"/>
          <w:szCs w:val="28"/>
        </w:rPr>
        <w:t xml:space="preserve">о нормах банковского регулирования и надзора </w:t>
      </w:r>
      <w:r w:rsidR="00DB23BE">
        <w:rPr>
          <w:rStyle w:val="a5"/>
          <w:rFonts w:eastAsia="Courier New"/>
          <w:sz w:val="28"/>
          <w:szCs w:val="28"/>
        </w:rPr>
        <w:t>актуальна и позволяет вырабатывать предложения и рекомендации, направленные на повышение устойчивости банковского сектора</w:t>
      </w:r>
      <w:r w:rsidRPr="001A7738">
        <w:rPr>
          <w:rStyle w:val="a9"/>
          <w:rFonts w:ascii="Times New Roman" w:hAnsi="Times New Roman"/>
          <w:sz w:val="28"/>
          <w:szCs w:val="28"/>
        </w:rPr>
        <w:t>.</w:t>
      </w:r>
      <w:r w:rsidR="00BA4291" w:rsidRPr="001A7738">
        <w:rPr>
          <w:rStyle w:val="a9"/>
          <w:rFonts w:ascii="Times New Roman" w:hAnsi="Times New Roman"/>
          <w:sz w:val="28"/>
          <w:szCs w:val="28"/>
        </w:rPr>
        <w:t xml:space="preserve"> </w:t>
      </w:r>
    </w:p>
    <w:p w:rsidR="00645BB9" w:rsidRDefault="00DB23BE" w:rsidP="002237FE">
      <w:pPr>
        <w:pStyle w:val="a8"/>
        <w:suppressAutoHyphens/>
        <w:spacing w:after="0" w:line="310" w:lineRule="exact"/>
        <w:ind w:firstLine="709"/>
        <w:jc w:val="both"/>
        <w:rPr>
          <w:rStyle w:val="a9"/>
          <w:rFonts w:ascii="Times New Roman" w:hAnsi="Times New Roman"/>
          <w:sz w:val="28"/>
          <w:szCs w:val="28"/>
        </w:rPr>
      </w:pPr>
      <w:r>
        <w:rPr>
          <w:rStyle w:val="a9"/>
          <w:rFonts w:ascii="Times New Roman" w:hAnsi="Times New Roman"/>
          <w:sz w:val="28"/>
          <w:szCs w:val="28"/>
        </w:rPr>
        <w:t xml:space="preserve">Представленная </w:t>
      </w:r>
      <w:r w:rsidR="001321D4">
        <w:rPr>
          <w:rStyle w:val="a9"/>
          <w:rFonts w:ascii="Times New Roman" w:hAnsi="Times New Roman"/>
          <w:sz w:val="28"/>
          <w:szCs w:val="28"/>
        </w:rPr>
        <w:t xml:space="preserve">в обзоре </w:t>
      </w:r>
      <w:r>
        <w:rPr>
          <w:rStyle w:val="a9"/>
          <w:rFonts w:ascii="Times New Roman" w:hAnsi="Times New Roman"/>
          <w:sz w:val="28"/>
          <w:szCs w:val="28"/>
        </w:rPr>
        <w:t>информация</w:t>
      </w:r>
      <w:r w:rsidR="00BA4291" w:rsidRPr="001A7738">
        <w:rPr>
          <w:rStyle w:val="a9"/>
          <w:rFonts w:ascii="Times New Roman" w:hAnsi="Times New Roman"/>
          <w:sz w:val="28"/>
          <w:szCs w:val="28"/>
        </w:rPr>
        <w:t xml:space="preserve"> </w:t>
      </w:r>
      <w:r w:rsidR="00BA4291" w:rsidRPr="001A7738">
        <w:rPr>
          <w:rFonts w:ascii="Times New Roman" w:hAnsi="Times New Roman"/>
          <w:sz w:val="28"/>
          <w:szCs w:val="28"/>
        </w:rPr>
        <w:t>мо</w:t>
      </w:r>
      <w:r>
        <w:rPr>
          <w:rFonts w:ascii="Times New Roman" w:hAnsi="Times New Roman"/>
          <w:sz w:val="28"/>
          <w:szCs w:val="28"/>
        </w:rPr>
        <w:t>жет</w:t>
      </w:r>
      <w:r w:rsidR="00BA4291" w:rsidRPr="001A7738">
        <w:rPr>
          <w:rFonts w:ascii="Times New Roman" w:hAnsi="Times New Roman"/>
          <w:sz w:val="28"/>
          <w:szCs w:val="28"/>
        </w:rPr>
        <w:t xml:space="preserve"> быть </w:t>
      </w:r>
      <w:r w:rsidR="00497A73" w:rsidRPr="001A7738">
        <w:rPr>
          <w:rFonts w:ascii="Times New Roman" w:hAnsi="Times New Roman"/>
          <w:sz w:val="28"/>
          <w:szCs w:val="28"/>
        </w:rPr>
        <w:t>использован</w:t>
      </w:r>
      <w:r w:rsidR="001321D4">
        <w:rPr>
          <w:rFonts w:ascii="Times New Roman" w:hAnsi="Times New Roman"/>
          <w:sz w:val="28"/>
          <w:szCs w:val="28"/>
        </w:rPr>
        <w:t>а</w:t>
      </w:r>
      <w:r w:rsidR="00497A73" w:rsidRPr="001A7738">
        <w:rPr>
          <w:rFonts w:ascii="Times New Roman" w:hAnsi="Times New Roman"/>
          <w:sz w:val="28"/>
          <w:szCs w:val="28"/>
        </w:rPr>
        <w:t xml:space="preserve"> для подготовки р</w:t>
      </w:r>
      <w:r w:rsidR="00B42D32" w:rsidRPr="001A7738">
        <w:rPr>
          <w:rFonts w:ascii="Times New Roman" w:hAnsi="Times New Roman"/>
          <w:sz w:val="28"/>
          <w:szCs w:val="28"/>
        </w:rPr>
        <w:t>екомендаций</w:t>
      </w:r>
      <w:r w:rsidR="00BA4291" w:rsidRPr="001A7738">
        <w:rPr>
          <w:rFonts w:ascii="Times New Roman" w:hAnsi="Times New Roman"/>
          <w:sz w:val="28"/>
          <w:szCs w:val="28"/>
        </w:rPr>
        <w:t xml:space="preserve"> по </w:t>
      </w:r>
      <w:r w:rsidR="00645BB9" w:rsidRPr="001A7738">
        <w:rPr>
          <w:rFonts w:ascii="Times New Roman" w:hAnsi="Times New Roman"/>
          <w:sz w:val="28"/>
          <w:szCs w:val="28"/>
        </w:rPr>
        <w:t xml:space="preserve">сближению пруденциальных </w:t>
      </w:r>
      <w:r w:rsidR="00BA4291" w:rsidRPr="001A7738">
        <w:rPr>
          <w:rFonts w:ascii="Times New Roman" w:hAnsi="Times New Roman"/>
          <w:sz w:val="28"/>
          <w:szCs w:val="28"/>
        </w:rPr>
        <w:t>норм</w:t>
      </w:r>
      <w:r w:rsidR="00645BB9" w:rsidRPr="001A7738">
        <w:rPr>
          <w:rFonts w:ascii="Times New Roman" w:hAnsi="Times New Roman"/>
          <w:sz w:val="28"/>
          <w:szCs w:val="28"/>
        </w:rPr>
        <w:t xml:space="preserve"> </w:t>
      </w:r>
      <w:r w:rsidR="00BA4291" w:rsidRPr="001A7738">
        <w:rPr>
          <w:rFonts w:ascii="Times New Roman" w:hAnsi="Times New Roman"/>
          <w:sz w:val="28"/>
          <w:szCs w:val="28"/>
        </w:rPr>
        <w:t>и</w:t>
      </w:r>
      <w:r w:rsidR="00645BB9" w:rsidRPr="001A7738">
        <w:rPr>
          <w:rFonts w:ascii="Times New Roman" w:hAnsi="Times New Roman"/>
          <w:sz w:val="28"/>
          <w:szCs w:val="28"/>
        </w:rPr>
        <w:t xml:space="preserve"> </w:t>
      </w:r>
      <w:r w:rsidR="00FD5E79" w:rsidRPr="001A7738">
        <w:rPr>
          <w:rStyle w:val="a9"/>
          <w:rFonts w:ascii="Times New Roman" w:hAnsi="Times New Roman"/>
          <w:sz w:val="28"/>
          <w:szCs w:val="28"/>
        </w:rPr>
        <w:t xml:space="preserve">подходов к осуществлению банковского регулирования и надзора с учетом </w:t>
      </w:r>
      <w:r w:rsidR="000F5802">
        <w:rPr>
          <w:rStyle w:val="a9"/>
          <w:rFonts w:ascii="Times New Roman" w:hAnsi="Times New Roman"/>
          <w:sz w:val="28"/>
          <w:szCs w:val="28"/>
        </w:rPr>
        <w:t>рекомендаций</w:t>
      </w:r>
      <w:r w:rsidR="000F5802" w:rsidRPr="001A7738">
        <w:rPr>
          <w:rStyle w:val="a9"/>
          <w:rFonts w:ascii="Times New Roman" w:hAnsi="Times New Roman"/>
          <w:sz w:val="28"/>
          <w:szCs w:val="28"/>
        </w:rPr>
        <w:t xml:space="preserve"> </w:t>
      </w:r>
      <w:r w:rsidR="00FD5E79" w:rsidRPr="001A7738">
        <w:rPr>
          <w:rStyle w:val="a9"/>
          <w:rFonts w:ascii="Times New Roman" w:hAnsi="Times New Roman"/>
          <w:sz w:val="28"/>
          <w:szCs w:val="28"/>
        </w:rPr>
        <w:t>Базельск</w:t>
      </w:r>
      <w:r w:rsidR="000F5802">
        <w:rPr>
          <w:rStyle w:val="a9"/>
          <w:rFonts w:ascii="Times New Roman" w:hAnsi="Times New Roman"/>
          <w:sz w:val="28"/>
          <w:szCs w:val="28"/>
        </w:rPr>
        <w:t xml:space="preserve">ого комитета </w:t>
      </w:r>
      <w:r w:rsidR="00FD5E79" w:rsidRPr="001A7738">
        <w:rPr>
          <w:rStyle w:val="a9"/>
          <w:rFonts w:ascii="Times New Roman" w:hAnsi="Times New Roman"/>
          <w:sz w:val="28"/>
          <w:szCs w:val="28"/>
        </w:rPr>
        <w:t>и международного опыта</w:t>
      </w:r>
      <w:r w:rsidR="00AF2EB9">
        <w:rPr>
          <w:rStyle w:val="a9"/>
          <w:rFonts w:ascii="Times New Roman" w:hAnsi="Times New Roman"/>
          <w:sz w:val="28"/>
          <w:szCs w:val="28"/>
        </w:rPr>
        <w:t>.</w:t>
      </w:r>
    </w:p>
    <w:sectPr w:rsidR="00645BB9" w:rsidSect="005A358E">
      <w:headerReference w:type="default" r:id="rId9"/>
      <w:footerReference w:type="default" r:id="rId10"/>
      <w:type w:val="continuous"/>
      <w:pgSz w:w="11909" w:h="16838" w:code="9"/>
      <w:pgMar w:top="1559" w:right="709" w:bottom="1134" w:left="1559" w:header="567" w:footer="397"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65F2" w:rsidRDefault="005765F2">
      <w:r>
        <w:separator/>
      </w:r>
    </w:p>
  </w:endnote>
  <w:endnote w:type="continuationSeparator" w:id="0">
    <w:p w:rsidR="005765F2" w:rsidRDefault="00576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FreeSetC">
    <w:altName w:val="FreeSetC"/>
    <w:panose1 w:val="00000000000000000000"/>
    <w:charset w:val="CC"/>
    <w:family w:val="swiss"/>
    <w:notTrueType/>
    <w:pitch w:val="default"/>
    <w:sig w:usb0="00000201" w:usb1="00000000" w:usb2="00000000" w:usb3="00000000" w:csb0="00000004" w:csb1="00000000"/>
  </w:font>
  <w:font w:name="GHEA Grapalat">
    <w:altName w:val="Times New Roman"/>
    <w:panose1 w:val="00000000000000000000"/>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AFF" w:usb1="C0007843" w:usb2="00000009" w:usb3="00000000" w:csb0="000001FF" w:csb1="00000000"/>
  </w:font>
  <w:font w:name="Trebuchet MS">
    <w:panose1 w:val="020B06030202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0CCE" w:rsidRPr="00B17B22" w:rsidRDefault="00940CCE" w:rsidP="00D20D08">
    <w:pPr>
      <w:pStyle w:val="af0"/>
      <w:jc w:val="right"/>
      <w:rPr>
        <w:rFonts w:ascii="Times New Roman" w:hAnsi="Times New Roman" w:cs="Times New Roman"/>
        <w:sz w:val="12"/>
        <w:szCs w:val="12"/>
      </w:rPr>
    </w:pPr>
    <w:r w:rsidRPr="00B17B22">
      <w:rPr>
        <w:rFonts w:ascii="Times New Roman" w:hAnsi="Times New Roman" w:cs="Times New Roman"/>
        <w:sz w:val="12"/>
        <w:szCs w:val="12"/>
      </w:rPr>
      <w:fldChar w:fldCharType="begin"/>
    </w:r>
    <w:r w:rsidRPr="00B17B22">
      <w:rPr>
        <w:rFonts w:ascii="Times New Roman" w:hAnsi="Times New Roman" w:cs="Times New Roman"/>
        <w:sz w:val="12"/>
        <w:szCs w:val="12"/>
      </w:rPr>
      <w:instrText xml:space="preserve"> FILENAME \p </w:instrText>
    </w:r>
    <w:r w:rsidRPr="00B17B22">
      <w:rPr>
        <w:rFonts w:ascii="Times New Roman" w:hAnsi="Times New Roman" w:cs="Times New Roman"/>
        <w:sz w:val="12"/>
        <w:szCs w:val="12"/>
      </w:rPr>
      <w:fldChar w:fldCharType="separate"/>
    </w:r>
    <w:r w:rsidR="006C473A">
      <w:rPr>
        <w:rFonts w:ascii="Times New Roman" w:hAnsi="Times New Roman" w:cs="Times New Roman"/>
        <w:noProof/>
        <w:sz w:val="12"/>
        <w:szCs w:val="12"/>
      </w:rPr>
      <w:t>Y:\2016\ЭС-71\15\16-1454-5-6.doc</w:t>
    </w:r>
    <w:r w:rsidRPr="00B17B22">
      <w:rPr>
        <w:rFonts w:ascii="Times New Roman" w:hAnsi="Times New Roman" w:cs="Times New Roman"/>
        <w:sz w:val="12"/>
        <w:szCs w:val="12"/>
      </w:rPr>
      <w:fldChar w:fldCharType="end"/>
    </w:r>
    <w:r w:rsidRPr="00B17B22">
      <w:rPr>
        <w:rFonts w:ascii="Times New Roman" w:hAnsi="Times New Roman" w:cs="Times New Roman"/>
        <w:sz w:val="12"/>
        <w:szCs w:val="12"/>
      </w:rPr>
      <w:br/>
    </w:r>
    <w:r w:rsidRPr="00B17B22">
      <w:rPr>
        <w:rFonts w:ascii="Times New Roman" w:hAnsi="Times New Roman" w:cs="Times New Roman"/>
        <w:sz w:val="12"/>
        <w:szCs w:val="12"/>
      </w:rPr>
      <w:fldChar w:fldCharType="begin"/>
    </w:r>
    <w:r w:rsidRPr="00B17B22">
      <w:rPr>
        <w:rFonts w:ascii="Times New Roman" w:hAnsi="Times New Roman" w:cs="Times New Roman"/>
        <w:sz w:val="12"/>
        <w:szCs w:val="12"/>
      </w:rPr>
      <w:instrText xml:space="preserve"> PRINTDATE \@ "dd.MM.yyyy H:mm:ss" </w:instrText>
    </w:r>
    <w:r w:rsidRPr="00B17B22">
      <w:rPr>
        <w:rFonts w:ascii="Times New Roman" w:hAnsi="Times New Roman" w:cs="Times New Roman"/>
        <w:sz w:val="12"/>
        <w:szCs w:val="12"/>
      </w:rPr>
      <w:fldChar w:fldCharType="separate"/>
    </w:r>
    <w:r w:rsidR="006C473A">
      <w:rPr>
        <w:rFonts w:ascii="Times New Roman" w:hAnsi="Times New Roman" w:cs="Times New Roman"/>
        <w:noProof/>
        <w:sz w:val="12"/>
        <w:szCs w:val="12"/>
      </w:rPr>
      <w:t>05.09.2016 15:35:00</w:t>
    </w:r>
    <w:r w:rsidRPr="00B17B22">
      <w:rPr>
        <w:rFonts w:ascii="Times New Roman" w:hAnsi="Times New Roman" w:cs="Times New Roman"/>
        <w:sz w:val="12"/>
        <w:szCs w:val="1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65F2" w:rsidRPr="00420CE7" w:rsidRDefault="005765F2" w:rsidP="00826375">
      <w:pPr>
        <w:pStyle w:val="af0"/>
        <w:rPr>
          <w:rFonts w:ascii="Times New Roman" w:hAnsi="Times New Roman" w:cs="Times New Roman"/>
          <w:sz w:val="20"/>
          <w:szCs w:val="20"/>
        </w:rPr>
      </w:pPr>
      <w:r w:rsidRPr="00420CE7">
        <w:rPr>
          <w:rFonts w:ascii="Times New Roman" w:hAnsi="Times New Roman" w:cs="Times New Roman"/>
          <w:sz w:val="20"/>
          <w:szCs w:val="20"/>
        </w:rPr>
        <w:t>______________________________</w:t>
      </w:r>
    </w:p>
  </w:footnote>
  <w:footnote w:type="continuationSeparator" w:id="0">
    <w:p w:rsidR="005765F2" w:rsidRDefault="005765F2"/>
  </w:footnote>
  <w:footnote w:type="continuationNotice" w:id="1">
    <w:p w:rsidR="005765F2" w:rsidRDefault="005765F2"/>
  </w:footnote>
  <w:footnote w:id="2">
    <w:p w:rsidR="00940CCE" w:rsidRDefault="00940CCE" w:rsidP="00420CE7">
      <w:pPr>
        <w:pStyle w:val="af7"/>
        <w:spacing w:before="60"/>
        <w:jc w:val="both"/>
      </w:pPr>
      <w:r>
        <w:rPr>
          <w:rStyle w:val="af2"/>
        </w:rPr>
        <w:footnoteRef/>
      </w:r>
      <w:r>
        <w:t> В</w:t>
      </w:r>
      <w:r w:rsidR="00797A69">
        <w:t xml:space="preserve"> случае</w:t>
      </w:r>
      <w:r w:rsidRPr="009C0F8F">
        <w:t xml:space="preserve"> если по займу у заемщика имеется превышение ежемесячных расходов по погашению займов над</w:t>
      </w:r>
      <w:r w:rsidR="007F073C">
        <w:t xml:space="preserve"> </w:t>
      </w:r>
      <w:r w:rsidRPr="009C0F8F">
        <w:t>35</w:t>
      </w:r>
      <w:r w:rsidR="007F073C">
        <w:t> </w:t>
      </w:r>
      <w:r w:rsidR="00797A69">
        <w:t>% его совокупных доходов</w:t>
      </w:r>
      <w:r w:rsidRPr="009C0F8F">
        <w:t xml:space="preserve"> либо наличия просрочки по погаше</w:t>
      </w:r>
      <w:r w:rsidR="00797A69">
        <w:t>нию займов, по таким займам буду</w:t>
      </w:r>
      <w:r w:rsidRPr="009C0F8F">
        <w:t>т формироваться дополнительные капитальные резервы</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0CCE" w:rsidRPr="00D20D08" w:rsidRDefault="00940CCE">
    <w:pPr>
      <w:pStyle w:val="ae"/>
      <w:jc w:val="center"/>
      <w:rPr>
        <w:rFonts w:ascii="Times New Roman" w:hAnsi="Times New Roman" w:cs="Times New Roman"/>
      </w:rPr>
    </w:pPr>
    <w:r w:rsidRPr="00D20D08">
      <w:rPr>
        <w:rFonts w:ascii="Times New Roman" w:hAnsi="Times New Roman" w:cs="Times New Roman"/>
      </w:rPr>
      <w:fldChar w:fldCharType="begin"/>
    </w:r>
    <w:r w:rsidRPr="00D20D08">
      <w:rPr>
        <w:rFonts w:ascii="Times New Roman" w:hAnsi="Times New Roman" w:cs="Times New Roman"/>
      </w:rPr>
      <w:instrText>PAGE   \* MERGEFORMAT</w:instrText>
    </w:r>
    <w:r w:rsidRPr="00D20D08">
      <w:rPr>
        <w:rFonts w:ascii="Times New Roman" w:hAnsi="Times New Roman" w:cs="Times New Roman"/>
      </w:rPr>
      <w:fldChar w:fldCharType="separate"/>
    </w:r>
    <w:r w:rsidR="00CA4335">
      <w:rPr>
        <w:rFonts w:ascii="Times New Roman" w:hAnsi="Times New Roman" w:cs="Times New Roman"/>
        <w:noProof/>
      </w:rPr>
      <w:t>2</w:t>
    </w:r>
    <w:r w:rsidRPr="00D20D08">
      <w:rPr>
        <w:rFonts w:ascii="Times New Roman" w:hAnsi="Times New Roman" w:cs="Times New Roman"/>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65829558"/>
    <w:lvl w:ilvl="0">
      <w:start w:val="1"/>
      <w:numFmt w:val="bullet"/>
      <w:pStyle w:val="a"/>
      <w:lvlText w:val=""/>
      <w:lvlJc w:val="left"/>
      <w:pPr>
        <w:tabs>
          <w:tab w:val="num" w:pos="360"/>
        </w:tabs>
        <w:ind w:left="360" w:hanging="360"/>
      </w:pPr>
      <w:rPr>
        <w:rFonts w:ascii="Symbol" w:hAnsi="Symbol" w:hint="default"/>
      </w:rPr>
    </w:lvl>
  </w:abstractNum>
  <w:abstractNum w:abstractNumId="1">
    <w:nsid w:val="0FB427A2"/>
    <w:multiLevelType w:val="hybridMultilevel"/>
    <w:tmpl w:val="50AA08D8"/>
    <w:lvl w:ilvl="0" w:tplc="90AA59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F1409D1"/>
    <w:multiLevelType w:val="hybridMultilevel"/>
    <w:tmpl w:val="9C98F0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4EA504D"/>
    <w:multiLevelType w:val="multilevel"/>
    <w:tmpl w:val="D82CC84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551413F"/>
    <w:multiLevelType w:val="hybridMultilevel"/>
    <w:tmpl w:val="C554E104"/>
    <w:lvl w:ilvl="0" w:tplc="1494F778">
      <w:start w:val="1"/>
      <w:numFmt w:val="bullet"/>
      <w:lvlText w:val="•"/>
      <w:lvlJc w:val="left"/>
      <w:pPr>
        <w:tabs>
          <w:tab w:val="num" w:pos="720"/>
        </w:tabs>
        <w:ind w:left="720" w:hanging="360"/>
      </w:pPr>
      <w:rPr>
        <w:rFonts w:ascii="Times New Roman" w:hAnsi="Times New Roman" w:cs="Times New Roman" w:hint="default"/>
      </w:rPr>
    </w:lvl>
    <w:lvl w:ilvl="1" w:tplc="445AC4BE">
      <w:start w:val="1"/>
      <w:numFmt w:val="bullet"/>
      <w:lvlText w:val="•"/>
      <w:lvlJc w:val="left"/>
      <w:pPr>
        <w:tabs>
          <w:tab w:val="num" w:pos="1440"/>
        </w:tabs>
        <w:ind w:left="1440" w:hanging="360"/>
      </w:pPr>
      <w:rPr>
        <w:rFonts w:ascii="Times New Roman" w:hAnsi="Times New Roman" w:cs="Times New Roman" w:hint="default"/>
      </w:rPr>
    </w:lvl>
    <w:lvl w:ilvl="2" w:tplc="3FB8F3C2">
      <w:start w:val="1"/>
      <w:numFmt w:val="bullet"/>
      <w:lvlText w:val="•"/>
      <w:lvlJc w:val="left"/>
      <w:pPr>
        <w:tabs>
          <w:tab w:val="num" w:pos="2160"/>
        </w:tabs>
        <w:ind w:left="2160" w:hanging="360"/>
      </w:pPr>
      <w:rPr>
        <w:rFonts w:ascii="Times New Roman" w:hAnsi="Times New Roman" w:cs="Times New Roman" w:hint="default"/>
      </w:rPr>
    </w:lvl>
    <w:lvl w:ilvl="3" w:tplc="0C4E78C2">
      <w:start w:val="1"/>
      <w:numFmt w:val="bullet"/>
      <w:lvlText w:val="•"/>
      <w:lvlJc w:val="left"/>
      <w:pPr>
        <w:tabs>
          <w:tab w:val="num" w:pos="2880"/>
        </w:tabs>
        <w:ind w:left="2880" w:hanging="360"/>
      </w:pPr>
      <w:rPr>
        <w:rFonts w:ascii="Times New Roman" w:hAnsi="Times New Roman" w:cs="Times New Roman" w:hint="default"/>
      </w:rPr>
    </w:lvl>
    <w:lvl w:ilvl="4" w:tplc="1A2A1792">
      <w:start w:val="1"/>
      <w:numFmt w:val="bullet"/>
      <w:lvlText w:val="•"/>
      <w:lvlJc w:val="left"/>
      <w:pPr>
        <w:tabs>
          <w:tab w:val="num" w:pos="3600"/>
        </w:tabs>
        <w:ind w:left="3600" w:hanging="360"/>
      </w:pPr>
      <w:rPr>
        <w:rFonts w:ascii="Times New Roman" w:hAnsi="Times New Roman" w:cs="Times New Roman" w:hint="default"/>
      </w:rPr>
    </w:lvl>
    <w:lvl w:ilvl="5" w:tplc="7AB628E0">
      <w:start w:val="1"/>
      <w:numFmt w:val="bullet"/>
      <w:lvlText w:val="•"/>
      <w:lvlJc w:val="left"/>
      <w:pPr>
        <w:tabs>
          <w:tab w:val="num" w:pos="4320"/>
        </w:tabs>
        <w:ind w:left="4320" w:hanging="360"/>
      </w:pPr>
      <w:rPr>
        <w:rFonts w:ascii="Times New Roman" w:hAnsi="Times New Roman" w:cs="Times New Roman" w:hint="default"/>
      </w:rPr>
    </w:lvl>
    <w:lvl w:ilvl="6" w:tplc="7842EB48">
      <w:start w:val="1"/>
      <w:numFmt w:val="bullet"/>
      <w:lvlText w:val="•"/>
      <w:lvlJc w:val="left"/>
      <w:pPr>
        <w:tabs>
          <w:tab w:val="num" w:pos="5040"/>
        </w:tabs>
        <w:ind w:left="5040" w:hanging="360"/>
      </w:pPr>
      <w:rPr>
        <w:rFonts w:ascii="Times New Roman" w:hAnsi="Times New Roman" w:cs="Times New Roman" w:hint="default"/>
      </w:rPr>
    </w:lvl>
    <w:lvl w:ilvl="7" w:tplc="E5EC18E6">
      <w:start w:val="1"/>
      <w:numFmt w:val="bullet"/>
      <w:lvlText w:val="•"/>
      <w:lvlJc w:val="left"/>
      <w:pPr>
        <w:tabs>
          <w:tab w:val="num" w:pos="5760"/>
        </w:tabs>
        <w:ind w:left="5760" w:hanging="360"/>
      </w:pPr>
      <w:rPr>
        <w:rFonts w:ascii="Times New Roman" w:hAnsi="Times New Roman" w:cs="Times New Roman" w:hint="default"/>
      </w:rPr>
    </w:lvl>
    <w:lvl w:ilvl="8" w:tplc="94E0CC02">
      <w:start w:val="1"/>
      <w:numFmt w:val="bullet"/>
      <w:lvlText w:val="•"/>
      <w:lvlJc w:val="left"/>
      <w:pPr>
        <w:tabs>
          <w:tab w:val="num" w:pos="6480"/>
        </w:tabs>
        <w:ind w:left="6480" w:hanging="360"/>
      </w:pPr>
      <w:rPr>
        <w:rFonts w:ascii="Times New Roman" w:hAnsi="Times New Roman" w:cs="Times New Roman" w:hint="default"/>
      </w:rPr>
    </w:lvl>
  </w:abstractNum>
  <w:abstractNum w:abstractNumId="5">
    <w:nsid w:val="2BDC5A10"/>
    <w:multiLevelType w:val="hybridMultilevel"/>
    <w:tmpl w:val="DB6AFCBC"/>
    <w:lvl w:ilvl="0" w:tplc="04190011">
      <w:start w:val="1"/>
      <w:numFmt w:val="decimal"/>
      <w:lvlText w:val="%1)"/>
      <w:lvlJc w:val="left"/>
      <w:pPr>
        <w:ind w:left="1211"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D4E39A3"/>
    <w:multiLevelType w:val="hybridMultilevel"/>
    <w:tmpl w:val="E1923E08"/>
    <w:lvl w:ilvl="0" w:tplc="90AA5936">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7">
    <w:nsid w:val="2E180C0B"/>
    <w:multiLevelType w:val="hybridMultilevel"/>
    <w:tmpl w:val="7C28A9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FD0252C"/>
    <w:multiLevelType w:val="multilevel"/>
    <w:tmpl w:val="7BC474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5724998"/>
    <w:multiLevelType w:val="multilevel"/>
    <w:tmpl w:val="3C7242C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A5D6E51"/>
    <w:multiLevelType w:val="multilevel"/>
    <w:tmpl w:val="D8C80018"/>
    <w:lvl w:ilvl="0">
      <w:start w:val="1"/>
      <w:numFmt w:val="lowerLetter"/>
      <w:lvlText w:val="%1)"/>
      <w:lvlJc w:val="left"/>
      <w:rPr>
        <w:rFonts w:ascii="Times New Roman" w:eastAsia="Times New Roman" w:hAnsi="Times New Roman" w:cs="Times New Roman"/>
        <w:b w:val="0"/>
        <w:bCs w:val="0"/>
        <w:i w:val="0"/>
        <w:iCs w:val="0"/>
        <w:smallCaps/>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3AA3B1E"/>
    <w:multiLevelType w:val="hybridMultilevel"/>
    <w:tmpl w:val="559E15D4"/>
    <w:lvl w:ilvl="0" w:tplc="E75C621E">
      <w:start w:val="1"/>
      <w:numFmt w:val="bullet"/>
      <w:lvlText w:val="•"/>
      <w:lvlJc w:val="left"/>
      <w:pPr>
        <w:tabs>
          <w:tab w:val="num" w:pos="720"/>
        </w:tabs>
        <w:ind w:left="720" w:hanging="360"/>
      </w:pPr>
      <w:rPr>
        <w:rFonts w:ascii="Times New Roman" w:hAnsi="Times New Roman" w:cs="Times New Roman" w:hint="default"/>
      </w:rPr>
    </w:lvl>
    <w:lvl w:ilvl="1" w:tplc="8782FA20">
      <w:start w:val="1"/>
      <w:numFmt w:val="bullet"/>
      <w:lvlText w:val="•"/>
      <w:lvlJc w:val="left"/>
      <w:pPr>
        <w:tabs>
          <w:tab w:val="num" w:pos="1440"/>
        </w:tabs>
        <w:ind w:left="1440" w:hanging="360"/>
      </w:pPr>
      <w:rPr>
        <w:rFonts w:ascii="Times New Roman" w:hAnsi="Times New Roman" w:cs="Times New Roman" w:hint="default"/>
      </w:rPr>
    </w:lvl>
    <w:lvl w:ilvl="2" w:tplc="4E5C70D8">
      <w:start w:val="1"/>
      <w:numFmt w:val="bullet"/>
      <w:lvlText w:val="•"/>
      <w:lvlJc w:val="left"/>
      <w:pPr>
        <w:tabs>
          <w:tab w:val="num" w:pos="2160"/>
        </w:tabs>
        <w:ind w:left="2160" w:hanging="360"/>
      </w:pPr>
      <w:rPr>
        <w:rFonts w:ascii="Times New Roman" w:hAnsi="Times New Roman" w:cs="Times New Roman" w:hint="default"/>
      </w:rPr>
    </w:lvl>
    <w:lvl w:ilvl="3" w:tplc="A84C0680">
      <w:start w:val="1"/>
      <w:numFmt w:val="bullet"/>
      <w:lvlText w:val="•"/>
      <w:lvlJc w:val="left"/>
      <w:pPr>
        <w:tabs>
          <w:tab w:val="num" w:pos="2880"/>
        </w:tabs>
        <w:ind w:left="2880" w:hanging="360"/>
      </w:pPr>
      <w:rPr>
        <w:rFonts w:ascii="Times New Roman" w:hAnsi="Times New Roman" w:cs="Times New Roman" w:hint="default"/>
      </w:rPr>
    </w:lvl>
    <w:lvl w:ilvl="4" w:tplc="B08A3DA0">
      <w:start w:val="1"/>
      <w:numFmt w:val="bullet"/>
      <w:lvlText w:val="•"/>
      <w:lvlJc w:val="left"/>
      <w:pPr>
        <w:tabs>
          <w:tab w:val="num" w:pos="3600"/>
        </w:tabs>
        <w:ind w:left="3600" w:hanging="360"/>
      </w:pPr>
      <w:rPr>
        <w:rFonts w:ascii="Times New Roman" w:hAnsi="Times New Roman" w:cs="Times New Roman" w:hint="default"/>
      </w:rPr>
    </w:lvl>
    <w:lvl w:ilvl="5" w:tplc="744E3D96">
      <w:start w:val="1"/>
      <w:numFmt w:val="bullet"/>
      <w:lvlText w:val="•"/>
      <w:lvlJc w:val="left"/>
      <w:pPr>
        <w:tabs>
          <w:tab w:val="num" w:pos="4320"/>
        </w:tabs>
        <w:ind w:left="4320" w:hanging="360"/>
      </w:pPr>
      <w:rPr>
        <w:rFonts w:ascii="Times New Roman" w:hAnsi="Times New Roman" w:cs="Times New Roman" w:hint="default"/>
      </w:rPr>
    </w:lvl>
    <w:lvl w:ilvl="6" w:tplc="0C6A9B36">
      <w:start w:val="1"/>
      <w:numFmt w:val="bullet"/>
      <w:lvlText w:val="•"/>
      <w:lvlJc w:val="left"/>
      <w:pPr>
        <w:tabs>
          <w:tab w:val="num" w:pos="5040"/>
        </w:tabs>
        <w:ind w:left="5040" w:hanging="360"/>
      </w:pPr>
      <w:rPr>
        <w:rFonts w:ascii="Times New Roman" w:hAnsi="Times New Roman" w:cs="Times New Roman" w:hint="default"/>
      </w:rPr>
    </w:lvl>
    <w:lvl w:ilvl="7" w:tplc="07BAE89C">
      <w:start w:val="1"/>
      <w:numFmt w:val="bullet"/>
      <w:lvlText w:val="•"/>
      <w:lvlJc w:val="left"/>
      <w:pPr>
        <w:tabs>
          <w:tab w:val="num" w:pos="5760"/>
        </w:tabs>
        <w:ind w:left="5760" w:hanging="360"/>
      </w:pPr>
      <w:rPr>
        <w:rFonts w:ascii="Times New Roman" w:hAnsi="Times New Roman" w:cs="Times New Roman" w:hint="default"/>
      </w:rPr>
    </w:lvl>
    <w:lvl w:ilvl="8" w:tplc="2E4EC18E">
      <w:start w:val="1"/>
      <w:numFmt w:val="bullet"/>
      <w:lvlText w:val="•"/>
      <w:lvlJc w:val="left"/>
      <w:pPr>
        <w:tabs>
          <w:tab w:val="num" w:pos="6480"/>
        </w:tabs>
        <w:ind w:left="6480" w:hanging="360"/>
      </w:pPr>
      <w:rPr>
        <w:rFonts w:ascii="Times New Roman" w:hAnsi="Times New Roman" w:cs="Times New Roman" w:hint="default"/>
      </w:rPr>
    </w:lvl>
  </w:abstractNum>
  <w:abstractNum w:abstractNumId="12">
    <w:nsid w:val="7F8608D1"/>
    <w:multiLevelType w:val="hybridMultilevel"/>
    <w:tmpl w:val="C48A6F38"/>
    <w:lvl w:ilvl="0" w:tplc="2E32813C">
      <w:start w:val="1"/>
      <w:numFmt w:val="bullet"/>
      <w:lvlText w:val="•"/>
      <w:lvlJc w:val="left"/>
      <w:pPr>
        <w:tabs>
          <w:tab w:val="num" w:pos="720"/>
        </w:tabs>
        <w:ind w:left="720" w:hanging="360"/>
      </w:pPr>
      <w:rPr>
        <w:rFonts w:ascii="Times New Roman" w:hAnsi="Times New Roman" w:cs="Times New Roman" w:hint="default"/>
      </w:rPr>
    </w:lvl>
    <w:lvl w:ilvl="1" w:tplc="3ADC5C3A">
      <w:start w:val="1"/>
      <w:numFmt w:val="bullet"/>
      <w:lvlText w:val="•"/>
      <w:lvlJc w:val="left"/>
      <w:pPr>
        <w:tabs>
          <w:tab w:val="num" w:pos="1440"/>
        </w:tabs>
        <w:ind w:left="1440" w:hanging="360"/>
      </w:pPr>
      <w:rPr>
        <w:rFonts w:ascii="Times New Roman" w:hAnsi="Times New Roman" w:cs="Times New Roman" w:hint="default"/>
      </w:rPr>
    </w:lvl>
    <w:lvl w:ilvl="2" w:tplc="98CA063C">
      <w:start w:val="1"/>
      <w:numFmt w:val="bullet"/>
      <w:lvlText w:val="•"/>
      <w:lvlJc w:val="left"/>
      <w:pPr>
        <w:tabs>
          <w:tab w:val="num" w:pos="2160"/>
        </w:tabs>
        <w:ind w:left="2160" w:hanging="360"/>
      </w:pPr>
      <w:rPr>
        <w:rFonts w:ascii="Times New Roman" w:hAnsi="Times New Roman" w:cs="Times New Roman" w:hint="default"/>
      </w:rPr>
    </w:lvl>
    <w:lvl w:ilvl="3" w:tplc="81201B90">
      <w:start w:val="1"/>
      <w:numFmt w:val="bullet"/>
      <w:lvlText w:val="•"/>
      <w:lvlJc w:val="left"/>
      <w:pPr>
        <w:tabs>
          <w:tab w:val="num" w:pos="2880"/>
        </w:tabs>
        <w:ind w:left="2880" w:hanging="360"/>
      </w:pPr>
      <w:rPr>
        <w:rFonts w:ascii="Times New Roman" w:hAnsi="Times New Roman" w:cs="Times New Roman" w:hint="default"/>
      </w:rPr>
    </w:lvl>
    <w:lvl w:ilvl="4" w:tplc="A810110C">
      <w:start w:val="1"/>
      <w:numFmt w:val="bullet"/>
      <w:lvlText w:val="•"/>
      <w:lvlJc w:val="left"/>
      <w:pPr>
        <w:tabs>
          <w:tab w:val="num" w:pos="3600"/>
        </w:tabs>
        <w:ind w:left="3600" w:hanging="360"/>
      </w:pPr>
      <w:rPr>
        <w:rFonts w:ascii="Times New Roman" w:hAnsi="Times New Roman" w:cs="Times New Roman" w:hint="default"/>
      </w:rPr>
    </w:lvl>
    <w:lvl w:ilvl="5" w:tplc="7F5EA018">
      <w:start w:val="1"/>
      <w:numFmt w:val="bullet"/>
      <w:lvlText w:val="•"/>
      <w:lvlJc w:val="left"/>
      <w:pPr>
        <w:tabs>
          <w:tab w:val="num" w:pos="4320"/>
        </w:tabs>
        <w:ind w:left="4320" w:hanging="360"/>
      </w:pPr>
      <w:rPr>
        <w:rFonts w:ascii="Times New Roman" w:hAnsi="Times New Roman" w:cs="Times New Roman" w:hint="default"/>
      </w:rPr>
    </w:lvl>
    <w:lvl w:ilvl="6" w:tplc="348C6B00">
      <w:start w:val="1"/>
      <w:numFmt w:val="bullet"/>
      <w:lvlText w:val="•"/>
      <w:lvlJc w:val="left"/>
      <w:pPr>
        <w:tabs>
          <w:tab w:val="num" w:pos="5040"/>
        </w:tabs>
        <w:ind w:left="5040" w:hanging="360"/>
      </w:pPr>
      <w:rPr>
        <w:rFonts w:ascii="Times New Roman" w:hAnsi="Times New Roman" w:cs="Times New Roman" w:hint="default"/>
      </w:rPr>
    </w:lvl>
    <w:lvl w:ilvl="7" w:tplc="520614C4">
      <w:start w:val="1"/>
      <w:numFmt w:val="bullet"/>
      <w:lvlText w:val="•"/>
      <w:lvlJc w:val="left"/>
      <w:pPr>
        <w:tabs>
          <w:tab w:val="num" w:pos="5760"/>
        </w:tabs>
        <w:ind w:left="5760" w:hanging="360"/>
      </w:pPr>
      <w:rPr>
        <w:rFonts w:ascii="Times New Roman" w:hAnsi="Times New Roman" w:cs="Times New Roman" w:hint="default"/>
      </w:rPr>
    </w:lvl>
    <w:lvl w:ilvl="8" w:tplc="09B0F610">
      <w:start w:val="1"/>
      <w:numFmt w:val="bullet"/>
      <w:lvlText w:val="•"/>
      <w:lvlJc w:val="left"/>
      <w:pPr>
        <w:tabs>
          <w:tab w:val="num" w:pos="6480"/>
        </w:tabs>
        <w:ind w:left="6480" w:hanging="360"/>
      </w:pPr>
      <w:rPr>
        <w:rFonts w:ascii="Times New Roman" w:hAnsi="Times New Roman" w:cs="Times New Roman" w:hint="default"/>
      </w:rPr>
    </w:lvl>
  </w:abstractNum>
  <w:num w:numId="1">
    <w:abstractNumId w:val="3"/>
  </w:num>
  <w:num w:numId="2">
    <w:abstractNumId w:val="10"/>
  </w:num>
  <w:num w:numId="3">
    <w:abstractNumId w:val="12"/>
  </w:num>
  <w:num w:numId="4">
    <w:abstractNumId w:val="11"/>
  </w:num>
  <w:num w:numId="5">
    <w:abstractNumId w:val="4"/>
  </w:num>
  <w:num w:numId="6">
    <w:abstractNumId w:val="9"/>
  </w:num>
  <w:num w:numId="7">
    <w:abstractNumId w:val="8"/>
  </w:num>
  <w:num w:numId="8">
    <w:abstractNumId w:val="0"/>
  </w:num>
  <w:num w:numId="9">
    <w:abstractNumId w:val="6"/>
  </w:num>
  <w:num w:numId="10">
    <w:abstractNumId w:val="1"/>
  </w:num>
  <w:num w:numId="11">
    <w:abstractNumId w:val="5"/>
  </w:num>
  <w:num w:numId="12">
    <w:abstractNumId w:val="7"/>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9"/>
  <w:drawingGridHorizontalSpacing w:val="181"/>
  <w:drawingGridVerticalSpacing w:val="181"/>
  <w:characterSpacingControl w:val="compressPunctuation"/>
  <w:hdrShapeDefaults>
    <o:shapedefaults v:ext="edit" spidmax="2049"/>
  </w:hdrShapeDefaults>
  <w:footnotePr>
    <w:footnote w:id="-1"/>
    <w:footnote w:id="0"/>
    <w:footnote w:id="1"/>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5D82"/>
    <w:rsid w:val="0000289B"/>
    <w:rsid w:val="00003683"/>
    <w:rsid w:val="00013E3E"/>
    <w:rsid w:val="00017C35"/>
    <w:rsid w:val="00040C60"/>
    <w:rsid w:val="00050A5B"/>
    <w:rsid w:val="000559A2"/>
    <w:rsid w:val="00057168"/>
    <w:rsid w:val="00064B65"/>
    <w:rsid w:val="000824DB"/>
    <w:rsid w:val="00083238"/>
    <w:rsid w:val="0009002E"/>
    <w:rsid w:val="00091B90"/>
    <w:rsid w:val="00092AAE"/>
    <w:rsid w:val="00093EBB"/>
    <w:rsid w:val="00097CA0"/>
    <w:rsid w:val="000A2AF8"/>
    <w:rsid w:val="000A5CF4"/>
    <w:rsid w:val="000A5F4A"/>
    <w:rsid w:val="000B4EB7"/>
    <w:rsid w:val="000B61F9"/>
    <w:rsid w:val="000C14F1"/>
    <w:rsid w:val="000D5B86"/>
    <w:rsid w:val="000E16FA"/>
    <w:rsid w:val="000E5523"/>
    <w:rsid w:val="000F5445"/>
    <w:rsid w:val="000F5802"/>
    <w:rsid w:val="001019AD"/>
    <w:rsid w:val="00104C86"/>
    <w:rsid w:val="001062FA"/>
    <w:rsid w:val="0010647A"/>
    <w:rsid w:val="0011100E"/>
    <w:rsid w:val="00113A75"/>
    <w:rsid w:val="00120748"/>
    <w:rsid w:val="00122DF0"/>
    <w:rsid w:val="001307B5"/>
    <w:rsid w:val="001308A4"/>
    <w:rsid w:val="001321D4"/>
    <w:rsid w:val="0014018F"/>
    <w:rsid w:val="00145617"/>
    <w:rsid w:val="0014637C"/>
    <w:rsid w:val="00151224"/>
    <w:rsid w:val="0015162F"/>
    <w:rsid w:val="00153CD1"/>
    <w:rsid w:val="00153F18"/>
    <w:rsid w:val="00155CC1"/>
    <w:rsid w:val="001613D2"/>
    <w:rsid w:val="0016171F"/>
    <w:rsid w:val="001649DF"/>
    <w:rsid w:val="001725CE"/>
    <w:rsid w:val="00176CFE"/>
    <w:rsid w:val="0018651A"/>
    <w:rsid w:val="00194F61"/>
    <w:rsid w:val="001A180D"/>
    <w:rsid w:val="001A3449"/>
    <w:rsid w:val="001A36CD"/>
    <w:rsid w:val="001A41AC"/>
    <w:rsid w:val="001A7738"/>
    <w:rsid w:val="001B49C0"/>
    <w:rsid w:val="001B627C"/>
    <w:rsid w:val="001C02D9"/>
    <w:rsid w:val="001C0690"/>
    <w:rsid w:val="001C0B4F"/>
    <w:rsid w:val="001D03D6"/>
    <w:rsid w:val="001D2BC3"/>
    <w:rsid w:val="001D32A7"/>
    <w:rsid w:val="001E6EBA"/>
    <w:rsid w:val="001F4735"/>
    <w:rsid w:val="00202F13"/>
    <w:rsid w:val="0020557F"/>
    <w:rsid w:val="00205B16"/>
    <w:rsid w:val="0021345E"/>
    <w:rsid w:val="00214DE3"/>
    <w:rsid w:val="00217A03"/>
    <w:rsid w:val="002237FE"/>
    <w:rsid w:val="0023127D"/>
    <w:rsid w:val="0023463C"/>
    <w:rsid w:val="00236FA8"/>
    <w:rsid w:val="002379E6"/>
    <w:rsid w:val="0024449A"/>
    <w:rsid w:val="00254476"/>
    <w:rsid w:val="0025518C"/>
    <w:rsid w:val="00255749"/>
    <w:rsid w:val="00256FEC"/>
    <w:rsid w:val="002575BE"/>
    <w:rsid w:val="00270D33"/>
    <w:rsid w:val="00272690"/>
    <w:rsid w:val="00273DA1"/>
    <w:rsid w:val="002763FA"/>
    <w:rsid w:val="002812A9"/>
    <w:rsid w:val="00285D2C"/>
    <w:rsid w:val="002865C7"/>
    <w:rsid w:val="002867FC"/>
    <w:rsid w:val="002905A2"/>
    <w:rsid w:val="0029216F"/>
    <w:rsid w:val="002A12B8"/>
    <w:rsid w:val="002A2432"/>
    <w:rsid w:val="002B4E14"/>
    <w:rsid w:val="002B65A2"/>
    <w:rsid w:val="002C142C"/>
    <w:rsid w:val="002C1B06"/>
    <w:rsid w:val="002C2F5A"/>
    <w:rsid w:val="002C33A8"/>
    <w:rsid w:val="002C344F"/>
    <w:rsid w:val="002C7629"/>
    <w:rsid w:val="002D0BE0"/>
    <w:rsid w:val="002D1F70"/>
    <w:rsid w:val="002D548D"/>
    <w:rsid w:val="002E0AF6"/>
    <w:rsid w:val="002F574C"/>
    <w:rsid w:val="00300D97"/>
    <w:rsid w:val="00303817"/>
    <w:rsid w:val="00307B22"/>
    <w:rsid w:val="003170DA"/>
    <w:rsid w:val="00321D78"/>
    <w:rsid w:val="00330792"/>
    <w:rsid w:val="0033543D"/>
    <w:rsid w:val="003425D1"/>
    <w:rsid w:val="0034260E"/>
    <w:rsid w:val="00352F5C"/>
    <w:rsid w:val="003538EE"/>
    <w:rsid w:val="00354865"/>
    <w:rsid w:val="003572F7"/>
    <w:rsid w:val="00357CFA"/>
    <w:rsid w:val="0036522A"/>
    <w:rsid w:val="003659A0"/>
    <w:rsid w:val="0036650C"/>
    <w:rsid w:val="003871B6"/>
    <w:rsid w:val="00387252"/>
    <w:rsid w:val="00392369"/>
    <w:rsid w:val="003A314C"/>
    <w:rsid w:val="003A414E"/>
    <w:rsid w:val="003A59C0"/>
    <w:rsid w:val="003B47B6"/>
    <w:rsid w:val="003B6062"/>
    <w:rsid w:val="003C4B52"/>
    <w:rsid w:val="003C5775"/>
    <w:rsid w:val="003D151C"/>
    <w:rsid w:val="003D24C4"/>
    <w:rsid w:val="003D27DD"/>
    <w:rsid w:val="003D3352"/>
    <w:rsid w:val="003D51AB"/>
    <w:rsid w:val="003D55F5"/>
    <w:rsid w:val="003E0254"/>
    <w:rsid w:val="003E1982"/>
    <w:rsid w:val="003E687C"/>
    <w:rsid w:val="003F1316"/>
    <w:rsid w:val="00402FEF"/>
    <w:rsid w:val="0040706B"/>
    <w:rsid w:val="004149CF"/>
    <w:rsid w:val="00420CE7"/>
    <w:rsid w:val="00422C69"/>
    <w:rsid w:val="004246E6"/>
    <w:rsid w:val="0043406C"/>
    <w:rsid w:val="004344E3"/>
    <w:rsid w:val="00434B6D"/>
    <w:rsid w:val="00434E99"/>
    <w:rsid w:val="0044114F"/>
    <w:rsid w:val="00445213"/>
    <w:rsid w:val="00445780"/>
    <w:rsid w:val="00445A0A"/>
    <w:rsid w:val="00450826"/>
    <w:rsid w:val="004529FA"/>
    <w:rsid w:val="00452FBE"/>
    <w:rsid w:val="00454529"/>
    <w:rsid w:val="00455210"/>
    <w:rsid w:val="00456122"/>
    <w:rsid w:val="004672DB"/>
    <w:rsid w:val="00467BD8"/>
    <w:rsid w:val="004708EC"/>
    <w:rsid w:val="00471676"/>
    <w:rsid w:val="00480566"/>
    <w:rsid w:val="00486231"/>
    <w:rsid w:val="00490949"/>
    <w:rsid w:val="00490EBD"/>
    <w:rsid w:val="00491541"/>
    <w:rsid w:val="00492480"/>
    <w:rsid w:val="0049269B"/>
    <w:rsid w:val="00497A73"/>
    <w:rsid w:val="004A526A"/>
    <w:rsid w:val="004A52A9"/>
    <w:rsid w:val="004A742F"/>
    <w:rsid w:val="004B2B4E"/>
    <w:rsid w:val="004B48AD"/>
    <w:rsid w:val="004C328A"/>
    <w:rsid w:val="004C67D3"/>
    <w:rsid w:val="004D214A"/>
    <w:rsid w:val="004D3012"/>
    <w:rsid w:val="004D5031"/>
    <w:rsid w:val="004E001E"/>
    <w:rsid w:val="004E23FB"/>
    <w:rsid w:val="004E5FA5"/>
    <w:rsid w:val="004F185D"/>
    <w:rsid w:val="004F25F8"/>
    <w:rsid w:val="004F5E4D"/>
    <w:rsid w:val="005013ED"/>
    <w:rsid w:val="00504CD5"/>
    <w:rsid w:val="00514D96"/>
    <w:rsid w:val="005207A8"/>
    <w:rsid w:val="00523704"/>
    <w:rsid w:val="00525536"/>
    <w:rsid w:val="00525BA1"/>
    <w:rsid w:val="005346CC"/>
    <w:rsid w:val="00537977"/>
    <w:rsid w:val="00541527"/>
    <w:rsid w:val="00542329"/>
    <w:rsid w:val="00545D24"/>
    <w:rsid w:val="00551293"/>
    <w:rsid w:val="00554BB1"/>
    <w:rsid w:val="0055611E"/>
    <w:rsid w:val="00557192"/>
    <w:rsid w:val="005614F3"/>
    <w:rsid w:val="00563A1D"/>
    <w:rsid w:val="005752F0"/>
    <w:rsid w:val="005765F2"/>
    <w:rsid w:val="00581127"/>
    <w:rsid w:val="0058227E"/>
    <w:rsid w:val="005823E8"/>
    <w:rsid w:val="0058291F"/>
    <w:rsid w:val="0058336A"/>
    <w:rsid w:val="00583DE1"/>
    <w:rsid w:val="0058494E"/>
    <w:rsid w:val="00584D31"/>
    <w:rsid w:val="005939B1"/>
    <w:rsid w:val="00593A3A"/>
    <w:rsid w:val="005947A7"/>
    <w:rsid w:val="005A358E"/>
    <w:rsid w:val="005A3606"/>
    <w:rsid w:val="005A454C"/>
    <w:rsid w:val="005A742A"/>
    <w:rsid w:val="005B1499"/>
    <w:rsid w:val="005B2923"/>
    <w:rsid w:val="005B4295"/>
    <w:rsid w:val="005B568F"/>
    <w:rsid w:val="005C2CE9"/>
    <w:rsid w:val="005C4434"/>
    <w:rsid w:val="005C4CDC"/>
    <w:rsid w:val="005C4F56"/>
    <w:rsid w:val="005D1097"/>
    <w:rsid w:val="005D6F87"/>
    <w:rsid w:val="005D7C18"/>
    <w:rsid w:val="005D7EA7"/>
    <w:rsid w:val="005E76DB"/>
    <w:rsid w:val="005F0526"/>
    <w:rsid w:val="005F42CD"/>
    <w:rsid w:val="005F43E6"/>
    <w:rsid w:val="005F4F7B"/>
    <w:rsid w:val="006019FA"/>
    <w:rsid w:val="00604E87"/>
    <w:rsid w:val="00610616"/>
    <w:rsid w:val="00612642"/>
    <w:rsid w:val="00612A16"/>
    <w:rsid w:val="006149B4"/>
    <w:rsid w:val="00616243"/>
    <w:rsid w:val="00617970"/>
    <w:rsid w:val="00617C7C"/>
    <w:rsid w:val="00620C50"/>
    <w:rsid w:val="006236B0"/>
    <w:rsid w:val="00625B84"/>
    <w:rsid w:val="00626237"/>
    <w:rsid w:val="00630EE1"/>
    <w:rsid w:val="0063665A"/>
    <w:rsid w:val="00641B95"/>
    <w:rsid w:val="0064386D"/>
    <w:rsid w:val="00644F0D"/>
    <w:rsid w:val="00645BB9"/>
    <w:rsid w:val="00647A22"/>
    <w:rsid w:val="00650756"/>
    <w:rsid w:val="006525F9"/>
    <w:rsid w:val="006536BA"/>
    <w:rsid w:val="00655034"/>
    <w:rsid w:val="0065508C"/>
    <w:rsid w:val="00657FF5"/>
    <w:rsid w:val="00677773"/>
    <w:rsid w:val="00677FEB"/>
    <w:rsid w:val="00680EC1"/>
    <w:rsid w:val="00682B49"/>
    <w:rsid w:val="006861F7"/>
    <w:rsid w:val="006935F3"/>
    <w:rsid w:val="006A3E18"/>
    <w:rsid w:val="006A4133"/>
    <w:rsid w:val="006A4664"/>
    <w:rsid w:val="006A5F90"/>
    <w:rsid w:val="006A7788"/>
    <w:rsid w:val="006B00C5"/>
    <w:rsid w:val="006B0692"/>
    <w:rsid w:val="006B0896"/>
    <w:rsid w:val="006B47EA"/>
    <w:rsid w:val="006C0E1E"/>
    <w:rsid w:val="006C177D"/>
    <w:rsid w:val="006C473A"/>
    <w:rsid w:val="006C4CD6"/>
    <w:rsid w:val="006C5FC9"/>
    <w:rsid w:val="006E15E5"/>
    <w:rsid w:val="006F0E9E"/>
    <w:rsid w:val="006F67F7"/>
    <w:rsid w:val="006F720E"/>
    <w:rsid w:val="00705DF8"/>
    <w:rsid w:val="00714492"/>
    <w:rsid w:val="0072489C"/>
    <w:rsid w:val="007248E7"/>
    <w:rsid w:val="007266CA"/>
    <w:rsid w:val="0073099B"/>
    <w:rsid w:val="00730E47"/>
    <w:rsid w:val="00734577"/>
    <w:rsid w:val="00736664"/>
    <w:rsid w:val="00737F5B"/>
    <w:rsid w:val="00744254"/>
    <w:rsid w:val="007462DC"/>
    <w:rsid w:val="007539CC"/>
    <w:rsid w:val="00755718"/>
    <w:rsid w:val="0076338A"/>
    <w:rsid w:val="00771839"/>
    <w:rsid w:val="00771E9D"/>
    <w:rsid w:val="0077523F"/>
    <w:rsid w:val="00783074"/>
    <w:rsid w:val="00793FDB"/>
    <w:rsid w:val="00795AC7"/>
    <w:rsid w:val="00797A69"/>
    <w:rsid w:val="007A08C0"/>
    <w:rsid w:val="007B4D8A"/>
    <w:rsid w:val="007B56CB"/>
    <w:rsid w:val="007B6BBE"/>
    <w:rsid w:val="007C62A3"/>
    <w:rsid w:val="007C6869"/>
    <w:rsid w:val="007C6B00"/>
    <w:rsid w:val="007D2D3A"/>
    <w:rsid w:val="007D4F13"/>
    <w:rsid w:val="007D652A"/>
    <w:rsid w:val="007E1C58"/>
    <w:rsid w:val="007E203C"/>
    <w:rsid w:val="007E59AB"/>
    <w:rsid w:val="007F073C"/>
    <w:rsid w:val="007F521E"/>
    <w:rsid w:val="007F60F1"/>
    <w:rsid w:val="008001D5"/>
    <w:rsid w:val="00805B11"/>
    <w:rsid w:val="00807533"/>
    <w:rsid w:val="008215AE"/>
    <w:rsid w:val="00822490"/>
    <w:rsid w:val="00826375"/>
    <w:rsid w:val="00835322"/>
    <w:rsid w:val="00835640"/>
    <w:rsid w:val="00846E6B"/>
    <w:rsid w:val="00847E7B"/>
    <w:rsid w:val="0085291D"/>
    <w:rsid w:val="0085660B"/>
    <w:rsid w:val="0086680B"/>
    <w:rsid w:val="00870C44"/>
    <w:rsid w:val="008718FD"/>
    <w:rsid w:val="00872080"/>
    <w:rsid w:val="00872BC2"/>
    <w:rsid w:val="008749FC"/>
    <w:rsid w:val="00875D82"/>
    <w:rsid w:val="00876462"/>
    <w:rsid w:val="008831D2"/>
    <w:rsid w:val="00890813"/>
    <w:rsid w:val="00893511"/>
    <w:rsid w:val="0089473F"/>
    <w:rsid w:val="008A1725"/>
    <w:rsid w:val="008A2959"/>
    <w:rsid w:val="008A2ED9"/>
    <w:rsid w:val="008A5FCE"/>
    <w:rsid w:val="008A641D"/>
    <w:rsid w:val="008B3844"/>
    <w:rsid w:val="008C26F7"/>
    <w:rsid w:val="008D199A"/>
    <w:rsid w:val="008E17A6"/>
    <w:rsid w:val="008E49F9"/>
    <w:rsid w:val="008E5ECA"/>
    <w:rsid w:val="008E6F43"/>
    <w:rsid w:val="008E7387"/>
    <w:rsid w:val="008F3D9A"/>
    <w:rsid w:val="00901FD5"/>
    <w:rsid w:val="00904929"/>
    <w:rsid w:val="00910785"/>
    <w:rsid w:val="0091557E"/>
    <w:rsid w:val="00916A0F"/>
    <w:rsid w:val="009179F2"/>
    <w:rsid w:val="009233B6"/>
    <w:rsid w:val="009303E8"/>
    <w:rsid w:val="00933CAF"/>
    <w:rsid w:val="00935157"/>
    <w:rsid w:val="00937EF6"/>
    <w:rsid w:val="00940CCE"/>
    <w:rsid w:val="00943201"/>
    <w:rsid w:val="009449C2"/>
    <w:rsid w:val="009523D2"/>
    <w:rsid w:val="009559A4"/>
    <w:rsid w:val="00955B95"/>
    <w:rsid w:val="009653A4"/>
    <w:rsid w:val="00967DB7"/>
    <w:rsid w:val="00974FD2"/>
    <w:rsid w:val="00977789"/>
    <w:rsid w:val="00982C47"/>
    <w:rsid w:val="009851CC"/>
    <w:rsid w:val="00992A49"/>
    <w:rsid w:val="009938BE"/>
    <w:rsid w:val="009A72BE"/>
    <w:rsid w:val="009B588C"/>
    <w:rsid w:val="009B6F58"/>
    <w:rsid w:val="009C0F8F"/>
    <w:rsid w:val="009C3155"/>
    <w:rsid w:val="009D077C"/>
    <w:rsid w:val="009D403C"/>
    <w:rsid w:val="009D4D87"/>
    <w:rsid w:val="009D6C5C"/>
    <w:rsid w:val="009E01D7"/>
    <w:rsid w:val="009E590B"/>
    <w:rsid w:val="009E79D3"/>
    <w:rsid w:val="009F17A7"/>
    <w:rsid w:val="009F21D6"/>
    <w:rsid w:val="00A01640"/>
    <w:rsid w:val="00A12F12"/>
    <w:rsid w:val="00A1498B"/>
    <w:rsid w:val="00A163B9"/>
    <w:rsid w:val="00A20573"/>
    <w:rsid w:val="00A251AE"/>
    <w:rsid w:val="00A327D2"/>
    <w:rsid w:val="00A32B37"/>
    <w:rsid w:val="00A41534"/>
    <w:rsid w:val="00A4306D"/>
    <w:rsid w:val="00A4508C"/>
    <w:rsid w:val="00A46450"/>
    <w:rsid w:val="00A54CD3"/>
    <w:rsid w:val="00A57D11"/>
    <w:rsid w:val="00A60DC0"/>
    <w:rsid w:val="00A66876"/>
    <w:rsid w:val="00A7346E"/>
    <w:rsid w:val="00A74EB2"/>
    <w:rsid w:val="00A764FD"/>
    <w:rsid w:val="00A77B85"/>
    <w:rsid w:val="00A83898"/>
    <w:rsid w:val="00A85B48"/>
    <w:rsid w:val="00A928C6"/>
    <w:rsid w:val="00A9385B"/>
    <w:rsid w:val="00AA44D6"/>
    <w:rsid w:val="00AB2422"/>
    <w:rsid w:val="00AC07BC"/>
    <w:rsid w:val="00AC1E18"/>
    <w:rsid w:val="00AC70AE"/>
    <w:rsid w:val="00AD0404"/>
    <w:rsid w:val="00AD04AA"/>
    <w:rsid w:val="00AD31B3"/>
    <w:rsid w:val="00AE0ABC"/>
    <w:rsid w:val="00AE12CC"/>
    <w:rsid w:val="00AE2E92"/>
    <w:rsid w:val="00AF04EA"/>
    <w:rsid w:val="00AF0540"/>
    <w:rsid w:val="00AF1507"/>
    <w:rsid w:val="00AF253D"/>
    <w:rsid w:val="00AF2EB9"/>
    <w:rsid w:val="00AF2ECC"/>
    <w:rsid w:val="00B01A70"/>
    <w:rsid w:val="00B024A8"/>
    <w:rsid w:val="00B027A6"/>
    <w:rsid w:val="00B04BAF"/>
    <w:rsid w:val="00B0576A"/>
    <w:rsid w:val="00B05AA3"/>
    <w:rsid w:val="00B063DE"/>
    <w:rsid w:val="00B06D4C"/>
    <w:rsid w:val="00B11C67"/>
    <w:rsid w:val="00B14B22"/>
    <w:rsid w:val="00B1616E"/>
    <w:rsid w:val="00B17482"/>
    <w:rsid w:val="00B174DC"/>
    <w:rsid w:val="00B17B22"/>
    <w:rsid w:val="00B219E9"/>
    <w:rsid w:val="00B252CE"/>
    <w:rsid w:val="00B338E4"/>
    <w:rsid w:val="00B35D82"/>
    <w:rsid w:val="00B362AD"/>
    <w:rsid w:val="00B42D32"/>
    <w:rsid w:val="00B44886"/>
    <w:rsid w:val="00B46335"/>
    <w:rsid w:val="00B465B0"/>
    <w:rsid w:val="00B52D78"/>
    <w:rsid w:val="00B65315"/>
    <w:rsid w:val="00B664EC"/>
    <w:rsid w:val="00B667D5"/>
    <w:rsid w:val="00B7337D"/>
    <w:rsid w:val="00B85660"/>
    <w:rsid w:val="00B873CF"/>
    <w:rsid w:val="00B953E0"/>
    <w:rsid w:val="00B95859"/>
    <w:rsid w:val="00BA4291"/>
    <w:rsid w:val="00BB15DE"/>
    <w:rsid w:val="00BB17CF"/>
    <w:rsid w:val="00BB3CFB"/>
    <w:rsid w:val="00BC0683"/>
    <w:rsid w:val="00BC199B"/>
    <w:rsid w:val="00BC3BA5"/>
    <w:rsid w:val="00BC7200"/>
    <w:rsid w:val="00BD1D83"/>
    <w:rsid w:val="00BD67B3"/>
    <w:rsid w:val="00BE06A7"/>
    <w:rsid w:val="00BF4EFD"/>
    <w:rsid w:val="00C058DF"/>
    <w:rsid w:val="00C077D6"/>
    <w:rsid w:val="00C11DCE"/>
    <w:rsid w:val="00C15129"/>
    <w:rsid w:val="00C1597A"/>
    <w:rsid w:val="00C15EB7"/>
    <w:rsid w:val="00C42D40"/>
    <w:rsid w:val="00C51E6A"/>
    <w:rsid w:val="00C56E18"/>
    <w:rsid w:val="00C575C0"/>
    <w:rsid w:val="00C60617"/>
    <w:rsid w:val="00C71C84"/>
    <w:rsid w:val="00C72E78"/>
    <w:rsid w:val="00C7501F"/>
    <w:rsid w:val="00C75B01"/>
    <w:rsid w:val="00C75D58"/>
    <w:rsid w:val="00C82333"/>
    <w:rsid w:val="00C856D1"/>
    <w:rsid w:val="00C900E9"/>
    <w:rsid w:val="00C9137E"/>
    <w:rsid w:val="00C91CC0"/>
    <w:rsid w:val="00CA4335"/>
    <w:rsid w:val="00CA50D1"/>
    <w:rsid w:val="00CB556D"/>
    <w:rsid w:val="00CC0ABA"/>
    <w:rsid w:val="00CC4F0F"/>
    <w:rsid w:val="00CC5391"/>
    <w:rsid w:val="00CE1B7D"/>
    <w:rsid w:val="00CE2F79"/>
    <w:rsid w:val="00CE4420"/>
    <w:rsid w:val="00CE4B4E"/>
    <w:rsid w:val="00CE5063"/>
    <w:rsid w:val="00CE588D"/>
    <w:rsid w:val="00CF0AD2"/>
    <w:rsid w:val="00D00E48"/>
    <w:rsid w:val="00D02D98"/>
    <w:rsid w:val="00D17BF6"/>
    <w:rsid w:val="00D20D08"/>
    <w:rsid w:val="00D253FE"/>
    <w:rsid w:val="00D30C91"/>
    <w:rsid w:val="00D31590"/>
    <w:rsid w:val="00D31FC6"/>
    <w:rsid w:val="00D5401D"/>
    <w:rsid w:val="00D5469B"/>
    <w:rsid w:val="00D55A07"/>
    <w:rsid w:val="00D56B63"/>
    <w:rsid w:val="00D7636C"/>
    <w:rsid w:val="00D76C17"/>
    <w:rsid w:val="00D773A7"/>
    <w:rsid w:val="00D8229C"/>
    <w:rsid w:val="00D84298"/>
    <w:rsid w:val="00DA1B7B"/>
    <w:rsid w:val="00DA3D30"/>
    <w:rsid w:val="00DA3EF8"/>
    <w:rsid w:val="00DA4E89"/>
    <w:rsid w:val="00DA547F"/>
    <w:rsid w:val="00DB23BE"/>
    <w:rsid w:val="00DB6E58"/>
    <w:rsid w:val="00DD2F6A"/>
    <w:rsid w:val="00DE222F"/>
    <w:rsid w:val="00DE26E4"/>
    <w:rsid w:val="00DE27E8"/>
    <w:rsid w:val="00DE79D2"/>
    <w:rsid w:val="00DF401D"/>
    <w:rsid w:val="00DF46AA"/>
    <w:rsid w:val="00E00B00"/>
    <w:rsid w:val="00E01E57"/>
    <w:rsid w:val="00E03872"/>
    <w:rsid w:val="00E13C85"/>
    <w:rsid w:val="00E20D62"/>
    <w:rsid w:val="00E24754"/>
    <w:rsid w:val="00E25894"/>
    <w:rsid w:val="00E26C42"/>
    <w:rsid w:val="00E3412A"/>
    <w:rsid w:val="00E34DA2"/>
    <w:rsid w:val="00E37762"/>
    <w:rsid w:val="00E54AEA"/>
    <w:rsid w:val="00E551F8"/>
    <w:rsid w:val="00E56E1F"/>
    <w:rsid w:val="00E5715B"/>
    <w:rsid w:val="00E6349F"/>
    <w:rsid w:val="00E6540A"/>
    <w:rsid w:val="00E6662A"/>
    <w:rsid w:val="00E6782D"/>
    <w:rsid w:val="00E67FFC"/>
    <w:rsid w:val="00E877CC"/>
    <w:rsid w:val="00E93A5D"/>
    <w:rsid w:val="00EA3599"/>
    <w:rsid w:val="00EA6E49"/>
    <w:rsid w:val="00EA770E"/>
    <w:rsid w:val="00EB4965"/>
    <w:rsid w:val="00EC0DB5"/>
    <w:rsid w:val="00EC4F61"/>
    <w:rsid w:val="00ED3341"/>
    <w:rsid w:val="00EE0936"/>
    <w:rsid w:val="00EE3165"/>
    <w:rsid w:val="00EF073D"/>
    <w:rsid w:val="00EF131D"/>
    <w:rsid w:val="00EF14A2"/>
    <w:rsid w:val="00EF4436"/>
    <w:rsid w:val="00F025D8"/>
    <w:rsid w:val="00F10A24"/>
    <w:rsid w:val="00F13D2A"/>
    <w:rsid w:val="00F14024"/>
    <w:rsid w:val="00F15844"/>
    <w:rsid w:val="00F15DF4"/>
    <w:rsid w:val="00F23321"/>
    <w:rsid w:val="00F26306"/>
    <w:rsid w:val="00F26F1A"/>
    <w:rsid w:val="00F3145F"/>
    <w:rsid w:val="00F41CAA"/>
    <w:rsid w:val="00F4392A"/>
    <w:rsid w:val="00F43F00"/>
    <w:rsid w:val="00F4643C"/>
    <w:rsid w:val="00F50346"/>
    <w:rsid w:val="00F555C5"/>
    <w:rsid w:val="00F56E48"/>
    <w:rsid w:val="00F700EA"/>
    <w:rsid w:val="00F76FF3"/>
    <w:rsid w:val="00F8498D"/>
    <w:rsid w:val="00F8513E"/>
    <w:rsid w:val="00F8702B"/>
    <w:rsid w:val="00F9123A"/>
    <w:rsid w:val="00F9212B"/>
    <w:rsid w:val="00F92ADF"/>
    <w:rsid w:val="00F95FEB"/>
    <w:rsid w:val="00F960AD"/>
    <w:rsid w:val="00FA2DC2"/>
    <w:rsid w:val="00FB17EE"/>
    <w:rsid w:val="00FC03E5"/>
    <w:rsid w:val="00FC353D"/>
    <w:rsid w:val="00FC3B11"/>
    <w:rsid w:val="00FC6FC2"/>
    <w:rsid w:val="00FD5E79"/>
    <w:rsid w:val="00FD6692"/>
    <w:rsid w:val="00FE0C0B"/>
    <w:rsid w:val="00FE3450"/>
    <w:rsid w:val="00FE6448"/>
    <w:rsid w:val="00FF260B"/>
    <w:rsid w:val="00FF72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pPr>
      <w:widowControl w:val="0"/>
    </w:pPr>
    <w:rPr>
      <w:color w:val="000000"/>
      <w:sz w:val="24"/>
      <w:szCs w:val="24"/>
      <w:lang w:bidi="ru-RU"/>
    </w:rPr>
  </w:style>
  <w:style w:type="paragraph" w:styleId="1">
    <w:name w:val="heading 1"/>
    <w:basedOn w:val="a0"/>
    <w:next w:val="a0"/>
    <w:link w:val="10"/>
    <w:autoRedefine/>
    <w:qFormat/>
    <w:rsid w:val="00490949"/>
    <w:pPr>
      <w:keepNext/>
      <w:widowControl/>
      <w:spacing w:before="360" w:after="240" w:line="340" w:lineRule="exact"/>
      <w:jc w:val="center"/>
      <w:outlineLvl w:val="0"/>
    </w:pPr>
    <w:rPr>
      <w:rFonts w:ascii="Times New Roman" w:eastAsia="Calibri" w:hAnsi="Times New Roman" w:cs="Times New Roman"/>
      <w:b/>
      <w:bCs/>
      <w:smallCaps/>
      <w:kern w:val="32"/>
      <w:sz w:val="28"/>
      <w:szCs w:val="28"/>
      <w:lang w:eastAsia="en-US" w:bidi="ar-SA"/>
    </w:rPr>
  </w:style>
  <w:style w:type="paragraph" w:styleId="2">
    <w:name w:val="heading 2"/>
    <w:basedOn w:val="a0"/>
    <w:next w:val="a0"/>
    <w:link w:val="20"/>
    <w:uiPriority w:val="9"/>
    <w:semiHidden/>
    <w:unhideWhenUsed/>
    <w:qFormat/>
    <w:rsid w:val="00B7337D"/>
    <w:pPr>
      <w:keepNext/>
      <w:keepLines/>
      <w:spacing w:before="200"/>
      <w:outlineLvl w:val="1"/>
    </w:pPr>
    <w:rPr>
      <w:rFonts w:ascii="Cambria" w:eastAsia="Times New Roman" w:hAnsi="Cambria" w:cs="Times New Roman"/>
      <w:b/>
      <w:bCs/>
      <w:color w:val="4F81BD"/>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uiPriority w:val="99"/>
    <w:rPr>
      <w:color w:val="000080"/>
      <w:u w:val="single"/>
    </w:rPr>
  </w:style>
  <w:style w:type="character" w:customStyle="1" w:styleId="Exact">
    <w:name w:val="Основной текст Exact"/>
    <w:rPr>
      <w:rFonts w:ascii="Times New Roman" w:eastAsia="Times New Roman" w:hAnsi="Times New Roman" w:cs="Times New Roman"/>
      <w:b w:val="0"/>
      <w:bCs w:val="0"/>
      <w:i w:val="0"/>
      <w:iCs w:val="0"/>
      <w:smallCaps w:val="0"/>
      <w:strike w:val="0"/>
      <w:spacing w:val="1"/>
      <w:sz w:val="19"/>
      <w:szCs w:val="19"/>
      <w:u w:val="none"/>
    </w:rPr>
  </w:style>
  <w:style w:type="character" w:customStyle="1" w:styleId="a5">
    <w:name w:val="Основной текст_"/>
    <w:link w:val="11"/>
    <w:rPr>
      <w:rFonts w:ascii="Times New Roman" w:eastAsia="Times New Roman" w:hAnsi="Times New Roman" w:cs="Times New Roman"/>
      <w:b w:val="0"/>
      <w:bCs w:val="0"/>
      <w:i w:val="0"/>
      <w:iCs w:val="0"/>
      <w:smallCaps w:val="0"/>
      <w:strike w:val="0"/>
      <w:sz w:val="20"/>
      <w:szCs w:val="20"/>
      <w:u w:val="none"/>
    </w:rPr>
  </w:style>
  <w:style w:type="paragraph" w:customStyle="1" w:styleId="11">
    <w:name w:val="Основной текст1"/>
    <w:basedOn w:val="a0"/>
    <w:link w:val="a5"/>
    <w:pPr>
      <w:shd w:val="clear" w:color="auto" w:fill="FFFFFF"/>
      <w:spacing w:line="254" w:lineRule="exact"/>
      <w:jc w:val="both"/>
    </w:pPr>
    <w:rPr>
      <w:rFonts w:ascii="Times New Roman" w:eastAsia="Times New Roman" w:hAnsi="Times New Roman" w:cs="Times New Roman"/>
      <w:sz w:val="20"/>
      <w:szCs w:val="20"/>
    </w:rPr>
  </w:style>
  <w:style w:type="character" w:customStyle="1" w:styleId="10">
    <w:name w:val="Заголовок 1 Знак"/>
    <w:link w:val="1"/>
    <w:rsid w:val="00490949"/>
    <w:rPr>
      <w:rFonts w:ascii="Times New Roman" w:eastAsia="Calibri" w:hAnsi="Times New Roman" w:cs="Times New Roman"/>
      <w:b/>
      <w:bCs/>
      <w:smallCaps/>
      <w:color w:val="000000"/>
      <w:kern w:val="32"/>
      <w:sz w:val="28"/>
      <w:szCs w:val="28"/>
      <w:lang w:eastAsia="en-US"/>
    </w:rPr>
  </w:style>
  <w:style w:type="paragraph" w:styleId="a6">
    <w:name w:val="Body Text Indent"/>
    <w:basedOn w:val="a0"/>
    <w:link w:val="a7"/>
    <w:rsid w:val="00EA770E"/>
    <w:pPr>
      <w:widowControl/>
      <w:spacing w:after="120"/>
      <w:ind w:left="283"/>
    </w:pPr>
    <w:rPr>
      <w:rFonts w:ascii="Times New Roman" w:eastAsia="Times New Roman" w:hAnsi="Times New Roman" w:cs="Times New Roman"/>
      <w:color w:val="auto"/>
      <w:lang w:bidi="ar-SA"/>
    </w:rPr>
  </w:style>
  <w:style w:type="character" w:customStyle="1" w:styleId="a7">
    <w:name w:val="Основной текст с отступом Знак"/>
    <w:link w:val="a6"/>
    <w:rsid w:val="00EA770E"/>
    <w:rPr>
      <w:rFonts w:ascii="Times New Roman" w:eastAsia="Times New Roman" w:hAnsi="Times New Roman" w:cs="Times New Roman"/>
      <w:lang w:bidi="ar-SA"/>
    </w:rPr>
  </w:style>
  <w:style w:type="paragraph" w:styleId="a8">
    <w:name w:val="Body Text"/>
    <w:basedOn w:val="a0"/>
    <w:link w:val="a9"/>
    <w:rsid w:val="00EA770E"/>
    <w:pPr>
      <w:widowControl/>
      <w:spacing w:after="120" w:line="276" w:lineRule="auto"/>
    </w:pPr>
    <w:rPr>
      <w:rFonts w:ascii="Calibri" w:eastAsia="Calibri" w:hAnsi="Calibri" w:cs="Times New Roman"/>
      <w:color w:val="auto"/>
      <w:sz w:val="22"/>
      <w:szCs w:val="22"/>
      <w:lang w:eastAsia="en-US" w:bidi="ar-SA"/>
    </w:rPr>
  </w:style>
  <w:style w:type="character" w:customStyle="1" w:styleId="a9">
    <w:name w:val="Основной текст Знак"/>
    <w:link w:val="a8"/>
    <w:rsid w:val="00EA770E"/>
    <w:rPr>
      <w:rFonts w:ascii="Calibri" w:eastAsia="Calibri" w:hAnsi="Calibri" w:cs="Times New Roman"/>
      <w:sz w:val="22"/>
      <w:szCs w:val="22"/>
      <w:lang w:eastAsia="en-US" w:bidi="ar-SA"/>
    </w:rPr>
  </w:style>
  <w:style w:type="character" w:customStyle="1" w:styleId="21">
    <w:name w:val="Основной текст (2)_"/>
    <w:link w:val="22"/>
    <w:rsid w:val="00EA770E"/>
    <w:rPr>
      <w:b/>
      <w:bCs/>
      <w:sz w:val="26"/>
      <w:szCs w:val="26"/>
      <w:shd w:val="clear" w:color="auto" w:fill="FFFFFF"/>
      <w:lang w:bidi="ar-SA"/>
    </w:rPr>
  </w:style>
  <w:style w:type="paragraph" w:customStyle="1" w:styleId="22">
    <w:name w:val="Основной текст (2)"/>
    <w:basedOn w:val="a0"/>
    <w:link w:val="21"/>
    <w:rsid w:val="00EA770E"/>
    <w:pPr>
      <w:shd w:val="clear" w:color="auto" w:fill="FFFFFF"/>
      <w:spacing w:after="60" w:line="322" w:lineRule="exact"/>
      <w:jc w:val="center"/>
    </w:pPr>
    <w:rPr>
      <w:b/>
      <w:bCs/>
      <w:color w:val="auto"/>
      <w:sz w:val="26"/>
      <w:szCs w:val="26"/>
      <w:lang w:bidi="ar-SA"/>
    </w:rPr>
  </w:style>
  <w:style w:type="character" w:customStyle="1" w:styleId="aa">
    <w:name w:val="Основной текст + Курсив"/>
    <w:rsid w:val="00EA770E"/>
    <w:rPr>
      <w:rFonts w:ascii="Times New Roman" w:eastAsia="Calibri" w:hAnsi="Times New Roman" w:cs="Times New Roman"/>
      <w:i/>
      <w:iCs/>
      <w:sz w:val="27"/>
      <w:szCs w:val="27"/>
      <w:u w:val="none"/>
      <w:lang w:val="ru-RU" w:eastAsia="en-US" w:bidi="ar-SA"/>
    </w:rPr>
  </w:style>
  <w:style w:type="paragraph" w:customStyle="1" w:styleId="23">
    <w:name w:val="Основной текст2"/>
    <w:basedOn w:val="a0"/>
    <w:rsid w:val="00EA770E"/>
    <w:pPr>
      <w:shd w:val="clear" w:color="auto" w:fill="FFFFFF"/>
      <w:spacing w:before="420" w:line="317" w:lineRule="exact"/>
      <w:jc w:val="both"/>
    </w:pPr>
    <w:rPr>
      <w:rFonts w:ascii="Times New Roman" w:eastAsia="Times New Roman" w:hAnsi="Times New Roman" w:cs="Times New Roman"/>
      <w:color w:val="auto"/>
      <w:sz w:val="28"/>
      <w:szCs w:val="28"/>
      <w:lang w:bidi="ar-SA"/>
    </w:rPr>
  </w:style>
  <w:style w:type="paragraph" w:customStyle="1" w:styleId="3">
    <w:name w:val="Обычный3"/>
    <w:rsid w:val="00EA770E"/>
    <w:pPr>
      <w:widowControl w:val="0"/>
    </w:pPr>
    <w:rPr>
      <w:rFonts w:ascii="Times New Roman" w:eastAsia="Times New Roman" w:hAnsi="Times New Roman" w:cs="Times New Roman"/>
    </w:rPr>
  </w:style>
  <w:style w:type="character" w:customStyle="1" w:styleId="100">
    <w:name w:val="Основной текст (10)_"/>
    <w:link w:val="101"/>
    <w:rsid w:val="00737F5B"/>
    <w:rPr>
      <w:rFonts w:ascii="Times New Roman" w:eastAsia="Times New Roman" w:hAnsi="Times New Roman" w:cs="Times New Roman"/>
      <w:b/>
      <w:bCs/>
      <w:shd w:val="clear" w:color="auto" w:fill="FFFFFF"/>
    </w:rPr>
  </w:style>
  <w:style w:type="character" w:customStyle="1" w:styleId="110">
    <w:name w:val="Основной текст (11)_"/>
    <w:link w:val="111"/>
    <w:rsid w:val="00737F5B"/>
    <w:rPr>
      <w:rFonts w:ascii="Times New Roman" w:eastAsia="Times New Roman" w:hAnsi="Times New Roman" w:cs="Times New Roman"/>
      <w:sz w:val="26"/>
      <w:szCs w:val="26"/>
      <w:shd w:val="clear" w:color="auto" w:fill="FFFFFF"/>
    </w:rPr>
  </w:style>
  <w:style w:type="paragraph" w:customStyle="1" w:styleId="101">
    <w:name w:val="Основной текст (10)"/>
    <w:basedOn w:val="a0"/>
    <w:link w:val="100"/>
    <w:rsid w:val="00737F5B"/>
    <w:pPr>
      <w:shd w:val="clear" w:color="auto" w:fill="FFFFFF"/>
      <w:spacing w:after="240" w:line="293" w:lineRule="exact"/>
      <w:jc w:val="center"/>
    </w:pPr>
    <w:rPr>
      <w:rFonts w:ascii="Times New Roman" w:eastAsia="Times New Roman" w:hAnsi="Times New Roman" w:cs="Times New Roman"/>
      <w:b/>
      <w:bCs/>
      <w:color w:val="auto"/>
    </w:rPr>
  </w:style>
  <w:style w:type="paragraph" w:customStyle="1" w:styleId="111">
    <w:name w:val="Основной текст (11)"/>
    <w:basedOn w:val="a0"/>
    <w:link w:val="110"/>
    <w:rsid w:val="00737F5B"/>
    <w:pPr>
      <w:shd w:val="clear" w:color="auto" w:fill="FFFFFF"/>
      <w:spacing w:before="240" w:line="283" w:lineRule="exact"/>
      <w:ind w:firstLine="340"/>
      <w:jc w:val="both"/>
    </w:pPr>
    <w:rPr>
      <w:rFonts w:ascii="Times New Roman" w:eastAsia="Times New Roman" w:hAnsi="Times New Roman" w:cs="Times New Roman"/>
      <w:color w:val="auto"/>
      <w:sz w:val="26"/>
      <w:szCs w:val="26"/>
    </w:rPr>
  </w:style>
  <w:style w:type="character" w:customStyle="1" w:styleId="ab">
    <w:name w:val="Сноска_"/>
    <w:link w:val="ac"/>
    <w:rsid w:val="00644F0D"/>
    <w:rPr>
      <w:b/>
      <w:bCs/>
      <w:sz w:val="17"/>
      <w:szCs w:val="17"/>
      <w:shd w:val="clear" w:color="auto" w:fill="FFFFFF"/>
      <w:lang w:val="en-US" w:eastAsia="en-US" w:bidi="ar-SA"/>
    </w:rPr>
  </w:style>
  <w:style w:type="paragraph" w:customStyle="1" w:styleId="ac">
    <w:name w:val="Сноска"/>
    <w:basedOn w:val="a0"/>
    <w:link w:val="ab"/>
    <w:rsid w:val="00644F0D"/>
    <w:pPr>
      <w:shd w:val="clear" w:color="auto" w:fill="FFFFFF"/>
      <w:spacing w:line="240" w:lineRule="exact"/>
    </w:pPr>
    <w:rPr>
      <w:b/>
      <w:bCs/>
      <w:color w:val="auto"/>
      <w:sz w:val="17"/>
      <w:szCs w:val="17"/>
      <w:lang w:val="en-US" w:eastAsia="en-US" w:bidi="ar-SA"/>
    </w:rPr>
  </w:style>
  <w:style w:type="character" w:customStyle="1" w:styleId="12">
    <w:name w:val="Заголовок №1_"/>
    <w:link w:val="13"/>
    <w:rsid w:val="00644F0D"/>
    <w:rPr>
      <w:b/>
      <w:bCs/>
      <w:sz w:val="27"/>
      <w:szCs w:val="27"/>
      <w:shd w:val="clear" w:color="auto" w:fill="FFFFFF"/>
      <w:lang w:bidi="ar-SA"/>
    </w:rPr>
  </w:style>
  <w:style w:type="paragraph" w:customStyle="1" w:styleId="13">
    <w:name w:val="Заголовок №1"/>
    <w:basedOn w:val="a0"/>
    <w:link w:val="12"/>
    <w:rsid w:val="00644F0D"/>
    <w:pPr>
      <w:shd w:val="clear" w:color="auto" w:fill="FFFFFF"/>
      <w:spacing w:before="60" w:line="326" w:lineRule="exact"/>
      <w:ind w:firstLine="700"/>
      <w:jc w:val="both"/>
      <w:outlineLvl w:val="0"/>
    </w:pPr>
    <w:rPr>
      <w:b/>
      <w:bCs/>
      <w:color w:val="auto"/>
      <w:sz w:val="27"/>
      <w:szCs w:val="27"/>
      <w:lang w:bidi="ar-SA"/>
    </w:rPr>
  </w:style>
  <w:style w:type="character" w:customStyle="1" w:styleId="ad">
    <w:name w:val="Основной текст + Полужирный;Курсив"/>
    <w:rsid w:val="00644F0D"/>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24">
    <w:name w:val="Основной текст (2) + Не полужирный;Не курсив"/>
    <w:rsid w:val="00644F0D"/>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30">
    <w:name w:val="Основной текст (3)_"/>
    <w:link w:val="31"/>
    <w:locked/>
    <w:rsid w:val="00BB3CFB"/>
    <w:rPr>
      <w:rFonts w:ascii="Times New Roman" w:hAnsi="Times New Roman" w:cs="Times New Roman"/>
      <w:sz w:val="11"/>
      <w:szCs w:val="11"/>
      <w:shd w:val="clear" w:color="auto" w:fill="FFFFFF"/>
    </w:rPr>
  </w:style>
  <w:style w:type="paragraph" w:customStyle="1" w:styleId="31">
    <w:name w:val="Основной текст (3)"/>
    <w:basedOn w:val="a0"/>
    <w:link w:val="30"/>
    <w:rsid w:val="00BB3CFB"/>
    <w:pPr>
      <w:shd w:val="clear" w:color="auto" w:fill="FFFFFF"/>
      <w:spacing w:before="8520" w:line="139" w:lineRule="exact"/>
      <w:jc w:val="right"/>
    </w:pPr>
    <w:rPr>
      <w:rFonts w:ascii="Times New Roman" w:hAnsi="Times New Roman" w:cs="Times New Roman"/>
      <w:color w:val="auto"/>
      <w:sz w:val="11"/>
      <w:szCs w:val="11"/>
    </w:rPr>
  </w:style>
  <w:style w:type="paragraph" w:styleId="ae">
    <w:name w:val="header"/>
    <w:basedOn w:val="a0"/>
    <w:link w:val="af"/>
    <w:uiPriority w:val="99"/>
    <w:unhideWhenUsed/>
    <w:rsid w:val="009E01D7"/>
    <w:pPr>
      <w:tabs>
        <w:tab w:val="center" w:pos="4677"/>
        <w:tab w:val="right" w:pos="9355"/>
      </w:tabs>
    </w:pPr>
  </w:style>
  <w:style w:type="character" w:customStyle="1" w:styleId="af">
    <w:name w:val="Верхний колонтитул Знак"/>
    <w:link w:val="ae"/>
    <w:uiPriority w:val="99"/>
    <w:rsid w:val="009E01D7"/>
    <w:rPr>
      <w:color w:val="000000"/>
    </w:rPr>
  </w:style>
  <w:style w:type="paragraph" w:styleId="af0">
    <w:name w:val="footer"/>
    <w:basedOn w:val="a0"/>
    <w:link w:val="af1"/>
    <w:unhideWhenUsed/>
    <w:rsid w:val="009E01D7"/>
    <w:pPr>
      <w:tabs>
        <w:tab w:val="center" w:pos="4677"/>
        <w:tab w:val="right" w:pos="9355"/>
      </w:tabs>
    </w:pPr>
  </w:style>
  <w:style w:type="character" w:customStyle="1" w:styleId="af1">
    <w:name w:val="Нижний колонтитул Знак"/>
    <w:link w:val="af0"/>
    <w:rsid w:val="009E01D7"/>
    <w:rPr>
      <w:color w:val="000000"/>
    </w:rPr>
  </w:style>
  <w:style w:type="character" w:styleId="af2">
    <w:name w:val="footnote reference"/>
    <w:unhideWhenUsed/>
    <w:rsid w:val="00967DB7"/>
    <w:rPr>
      <w:rFonts w:ascii="Times New Roman" w:hAnsi="Times New Roman" w:cs="Times New Roman" w:hint="default"/>
      <w:vertAlign w:val="superscript"/>
    </w:rPr>
  </w:style>
  <w:style w:type="character" w:customStyle="1" w:styleId="af3">
    <w:name w:val="Основной текст + Полужирный"/>
    <w:rsid w:val="00A54CD3"/>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5">
    <w:name w:val="Основной текст (2) + Малые прописные"/>
    <w:rsid w:val="00E67FFC"/>
    <w:rPr>
      <w:rFonts w:ascii="Times New Roman" w:eastAsia="Times New Roman" w:hAnsi="Times New Roman" w:cs="Times New Roman"/>
      <w:b/>
      <w:bCs/>
      <w:smallCaps/>
      <w:color w:val="000000"/>
      <w:spacing w:val="0"/>
      <w:w w:val="100"/>
      <w:position w:val="0"/>
      <w:sz w:val="21"/>
      <w:szCs w:val="21"/>
      <w:shd w:val="clear" w:color="auto" w:fill="FFFFFF"/>
      <w:lang w:val="ru-RU" w:eastAsia="ru-RU" w:bidi="ru-RU"/>
    </w:rPr>
  </w:style>
  <w:style w:type="character" w:customStyle="1" w:styleId="af4">
    <w:name w:val="Колонтитул"/>
    <w:rsid w:val="00E67FFC"/>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
    <w:name w:val="Основной текст (4)_"/>
    <w:link w:val="40"/>
    <w:rsid w:val="00E67FFC"/>
    <w:rPr>
      <w:rFonts w:ascii="Times New Roman" w:eastAsia="Times New Roman" w:hAnsi="Times New Roman" w:cs="Times New Roman"/>
      <w:b/>
      <w:bCs/>
      <w:sz w:val="28"/>
      <w:szCs w:val="28"/>
      <w:shd w:val="clear" w:color="auto" w:fill="FFFFFF"/>
    </w:rPr>
  </w:style>
  <w:style w:type="character" w:customStyle="1" w:styleId="16pt">
    <w:name w:val="Основной текст + 16 pt;Курсив"/>
    <w:rsid w:val="00E67FFC"/>
    <w:rPr>
      <w:rFonts w:ascii="Times New Roman" w:eastAsia="Times New Roman" w:hAnsi="Times New Roman" w:cs="Times New Roman"/>
      <w:b w:val="0"/>
      <w:bCs w:val="0"/>
      <w:i/>
      <w:iCs/>
      <w:smallCaps w:val="0"/>
      <w:strike w:val="0"/>
      <w:color w:val="000000"/>
      <w:spacing w:val="0"/>
      <w:w w:val="100"/>
      <w:position w:val="0"/>
      <w:sz w:val="32"/>
      <w:szCs w:val="32"/>
      <w:u w:val="none"/>
      <w:shd w:val="clear" w:color="auto" w:fill="FFFFFF"/>
      <w:lang w:val="ru-RU" w:eastAsia="ru-RU" w:bidi="ru-RU"/>
    </w:rPr>
  </w:style>
  <w:style w:type="paragraph" w:customStyle="1" w:styleId="40">
    <w:name w:val="Основной текст (4)"/>
    <w:basedOn w:val="a0"/>
    <w:link w:val="4"/>
    <w:rsid w:val="00E67FFC"/>
    <w:pPr>
      <w:shd w:val="clear" w:color="auto" w:fill="FFFFFF"/>
      <w:spacing w:line="312" w:lineRule="exact"/>
      <w:ind w:firstLine="680"/>
      <w:jc w:val="both"/>
    </w:pPr>
    <w:rPr>
      <w:rFonts w:ascii="Times New Roman" w:eastAsia="Times New Roman" w:hAnsi="Times New Roman" w:cs="Times New Roman"/>
      <w:b/>
      <w:bCs/>
      <w:color w:val="auto"/>
      <w:sz w:val="28"/>
      <w:szCs w:val="28"/>
    </w:rPr>
  </w:style>
  <w:style w:type="paragraph" w:styleId="af5">
    <w:name w:val="Balloon Text"/>
    <w:basedOn w:val="a0"/>
    <w:link w:val="af6"/>
    <w:uiPriority w:val="99"/>
    <w:semiHidden/>
    <w:unhideWhenUsed/>
    <w:rsid w:val="003425D1"/>
    <w:rPr>
      <w:rFonts w:ascii="Tahoma" w:hAnsi="Tahoma" w:cs="Tahoma"/>
      <w:sz w:val="16"/>
      <w:szCs w:val="16"/>
    </w:rPr>
  </w:style>
  <w:style w:type="character" w:customStyle="1" w:styleId="af6">
    <w:name w:val="Текст выноски Знак"/>
    <w:link w:val="af5"/>
    <w:uiPriority w:val="99"/>
    <w:semiHidden/>
    <w:rsid w:val="003425D1"/>
    <w:rPr>
      <w:rFonts w:ascii="Tahoma" w:hAnsi="Tahoma" w:cs="Tahoma"/>
      <w:color w:val="000000"/>
      <w:sz w:val="16"/>
      <w:szCs w:val="16"/>
    </w:rPr>
  </w:style>
  <w:style w:type="character" w:customStyle="1" w:styleId="20">
    <w:name w:val="Заголовок 2 Знак"/>
    <w:link w:val="2"/>
    <w:uiPriority w:val="9"/>
    <w:semiHidden/>
    <w:rsid w:val="00B7337D"/>
    <w:rPr>
      <w:rFonts w:ascii="Cambria" w:eastAsia="Times New Roman" w:hAnsi="Cambria" w:cs="Times New Roman"/>
      <w:b/>
      <w:bCs/>
      <w:color w:val="4F81BD"/>
      <w:sz w:val="26"/>
      <w:szCs w:val="26"/>
    </w:rPr>
  </w:style>
  <w:style w:type="paragraph" w:styleId="a">
    <w:name w:val="List Bullet"/>
    <w:basedOn w:val="a0"/>
    <w:uiPriority w:val="99"/>
    <w:unhideWhenUsed/>
    <w:rsid w:val="00FE0C0B"/>
    <w:pPr>
      <w:numPr>
        <w:numId w:val="8"/>
      </w:numPr>
      <w:contextualSpacing/>
    </w:pPr>
  </w:style>
  <w:style w:type="paragraph" w:customStyle="1" w:styleId="of7">
    <w:name w:val="Обыof7ный"/>
    <w:rsid w:val="0009002E"/>
    <w:pPr>
      <w:widowControl w:val="0"/>
    </w:pPr>
    <w:rPr>
      <w:rFonts w:ascii="Times New Roman" w:eastAsia="Times New Roman" w:hAnsi="Times New Roman" w:cs="Times New Roman"/>
    </w:rPr>
  </w:style>
  <w:style w:type="paragraph" w:customStyle="1" w:styleId="14">
    <w:name w:val="О1ычный"/>
    <w:rsid w:val="0009002E"/>
    <w:pPr>
      <w:widowControl w:val="0"/>
    </w:pPr>
    <w:rPr>
      <w:rFonts w:ascii="Times New Roman" w:eastAsia="Times New Roman" w:hAnsi="Times New Roman" w:cs="Times New Roman"/>
      <w:sz w:val="24"/>
    </w:rPr>
  </w:style>
  <w:style w:type="paragraph" w:styleId="af7">
    <w:name w:val="footnote text"/>
    <w:aliases w:val="Текст сноски-FN,single space,footnote text"/>
    <w:basedOn w:val="a0"/>
    <w:link w:val="af8"/>
    <w:unhideWhenUsed/>
    <w:rsid w:val="003A59C0"/>
    <w:pPr>
      <w:widowControl/>
    </w:pPr>
    <w:rPr>
      <w:rFonts w:ascii="Times New Roman" w:eastAsia="Times New Roman" w:hAnsi="Times New Roman" w:cs="Times New Roman"/>
      <w:color w:val="auto"/>
      <w:sz w:val="20"/>
      <w:szCs w:val="20"/>
      <w:lang w:bidi="ar-SA"/>
    </w:rPr>
  </w:style>
  <w:style w:type="character" w:customStyle="1" w:styleId="af8">
    <w:name w:val="Текст сноски Знак"/>
    <w:aliases w:val="Текст сноски-FN Знак,single space Знак,footnote text Знак"/>
    <w:link w:val="af7"/>
    <w:rsid w:val="003A59C0"/>
    <w:rPr>
      <w:rFonts w:ascii="Times New Roman" w:eastAsia="Times New Roman" w:hAnsi="Times New Roman" w:cs="Times New Roman"/>
      <w:sz w:val="20"/>
      <w:szCs w:val="20"/>
      <w:lang w:bidi="ar-SA"/>
    </w:rPr>
  </w:style>
  <w:style w:type="paragraph" w:customStyle="1" w:styleId="af9">
    <w:name w:val="сноска"/>
    <w:basedOn w:val="a0"/>
    <w:rsid w:val="00F92ADF"/>
    <w:pPr>
      <w:widowControl/>
      <w:autoSpaceDE w:val="0"/>
      <w:autoSpaceDN w:val="0"/>
      <w:adjustRightInd w:val="0"/>
      <w:spacing w:line="288" w:lineRule="auto"/>
      <w:ind w:left="113" w:hanging="113"/>
      <w:jc w:val="both"/>
      <w:textAlignment w:val="center"/>
    </w:pPr>
    <w:rPr>
      <w:rFonts w:ascii="FreeSetC" w:eastAsia="Calibri" w:hAnsi="FreeSetC" w:cs="FreeSetC"/>
      <w:i/>
      <w:iCs/>
      <w:sz w:val="18"/>
      <w:szCs w:val="18"/>
      <w:lang w:bidi="ar-SA"/>
    </w:rPr>
  </w:style>
  <w:style w:type="paragraph" w:customStyle="1" w:styleId="ListParagraph">
    <w:name w:val="List Paragraph"/>
    <w:basedOn w:val="a0"/>
    <w:rsid w:val="00EE0936"/>
    <w:pPr>
      <w:widowControl/>
      <w:spacing w:after="200" w:line="276" w:lineRule="auto"/>
      <w:ind w:left="720"/>
      <w:contextualSpacing/>
    </w:pPr>
    <w:rPr>
      <w:rFonts w:ascii="GHEA Grapalat" w:eastAsia="Times New Roman" w:hAnsi="GHEA Grapalat" w:cs="Times New Roman"/>
      <w:color w:val="auto"/>
      <w:sz w:val="22"/>
      <w:szCs w:val="22"/>
      <w:lang w:val="en-US" w:eastAsia="en-US" w:bidi="ar-SA"/>
    </w:rPr>
  </w:style>
  <w:style w:type="paragraph" w:styleId="26">
    <w:name w:val="Body Text Indent 2"/>
    <w:basedOn w:val="a0"/>
    <w:link w:val="27"/>
    <w:rsid w:val="00EE0936"/>
    <w:pPr>
      <w:widowControl/>
      <w:spacing w:after="120" w:line="480" w:lineRule="auto"/>
      <w:ind w:left="283"/>
    </w:pPr>
    <w:rPr>
      <w:rFonts w:ascii="Calibri" w:eastAsia="Calibri" w:hAnsi="Calibri" w:cs="Times New Roman"/>
      <w:color w:val="auto"/>
      <w:sz w:val="22"/>
      <w:szCs w:val="22"/>
      <w:lang w:eastAsia="en-US" w:bidi="ar-SA"/>
    </w:rPr>
  </w:style>
  <w:style w:type="character" w:customStyle="1" w:styleId="27">
    <w:name w:val="Основной текст с отступом 2 Знак"/>
    <w:link w:val="26"/>
    <w:rsid w:val="00EE0936"/>
    <w:rPr>
      <w:rFonts w:ascii="Calibri" w:eastAsia="Calibri" w:hAnsi="Calibri" w:cs="Times New Roman"/>
      <w:sz w:val="22"/>
      <w:szCs w:val="22"/>
      <w:lang w:eastAsia="en-US"/>
    </w:rPr>
  </w:style>
  <w:style w:type="paragraph" w:customStyle="1" w:styleId="ConsPlusTitle">
    <w:name w:val="ConsPlusTitle"/>
    <w:rsid w:val="00EE0936"/>
    <w:pPr>
      <w:widowControl w:val="0"/>
      <w:autoSpaceDE w:val="0"/>
      <w:autoSpaceDN w:val="0"/>
      <w:adjustRightInd w:val="0"/>
    </w:pPr>
    <w:rPr>
      <w:rFonts w:ascii="Arial" w:eastAsia="Calibri" w:hAnsi="Arial" w:cs="Arial"/>
      <w:b/>
      <w:bCs/>
      <w:lang w:eastAsia="en-GB"/>
    </w:rPr>
  </w:style>
  <w:style w:type="character" w:customStyle="1" w:styleId="TrebuchetMS">
    <w:name w:val="Сноска + Trebuchet MS"/>
    <w:aliases w:val="7,5 pt,Основной текст + 8"/>
    <w:rsid w:val="00EE0936"/>
    <w:rPr>
      <w:rFonts w:ascii="Trebuchet MS" w:hAnsi="Trebuchet MS" w:cs="Trebuchet MS"/>
      <w:b w:val="0"/>
      <w:bCs w:val="0"/>
      <w:sz w:val="15"/>
      <w:szCs w:val="15"/>
      <w:u w:val="none"/>
      <w:lang w:val="en-US" w:eastAsia="en-US" w:bidi="ar-SA"/>
    </w:rPr>
  </w:style>
  <w:style w:type="character" w:customStyle="1" w:styleId="112">
    <w:name w:val="Основной текст + 11"/>
    <w:aliases w:val="5 pt1,Полужирный"/>
    <w:rsid w:val="00EE0936"/>
    <w:rPr>
      <w:rFonts w:ascii="Times New Roman" w:eastAsia="Calibri" w:hAnsi="Times New Roman" w:cs="Times New Roman"/>
      <w:b/>
      <w:bCs/>
      <w:sz w:val="23"/>
      <w:szCs w:val="23"/>
      <w:u w:val="none"/>
      <w:lang w:val="ru-RU" w:eastAsia="en-US" w:bidi="ar-SA"/>
    </w:rPr>
  </w:style>
  <w:style w:type="character" w:customStyle="1" w:styleId="FontStyle15">
    <w:name w:val="Font Style15"/>
    <w:rsid w:val="005346CC"/>
    <w:rPr>
      <w:rFonts w:ascii="Times New Roman" w:hAnsi="Times New Roman" w:cs="Times New Roman"/>
      <w:b/>
      <w:bCs/>
      <w:sz w:val="18"/>
      <w:szCs w:val="18"/>
    </w:rPr>
  </w:style>
  <w:style w:type="paragraph" w:customStyle="1" w:styleId="Style5">
    <w:name w:val="Style5"/>
    <w:basedOn w:val="a0"/>
    <w:rsid w:val="005346CC"/>
    <w:pPr>
      <w:autoSpaceDE w:val="0"/>
      <w:autoSpaceDN w:val="0"/>
      <w:adjustRightInd w:val="0"/>
      <w:spacing w:line="233" w:lineRule="exact"/>
    </w:pPr>
    <w:rPr>
      <w:rFonts w:ascii="Tahoma" w:eastAsia="Times New Roman" w:hAnsi="Tahoma" w:cs="Times New Roman"/>
      <w:color w:val="auto"/>
      <w:lang w:bidi="ar-SA"/>
    </w:rPr>
  </w:style>
  <w:style w:type="paragraph" w:styleId="15">
    <w:name w:val="toc 1"/>
    <w:basedOn w:val="a0"/>
    <w:next w:val="a0"/>
    <w:autoRedefine/>
    <w:uiPriority w:val="39"/>
    <w:rsid w:val="0085291D"/>
    <w:pPr>
      <w:widowControl/>
      <w:spacing w:after="200" w:line="276" w:lineRule="auto"/>
    </w:pPr>
    <w:rPr>
      <w:rFonts w:ascii="Calibri" w:eastAsia="Calibri" w:hAnsi="Calibri" w:cs="Times New Roman"/>
      <w:color w:val="auto"/>
      <w:sz w:val="22"/>
      <w:szCs w:val="22"/>
      <w:lang w:eastAsia="en-US" w:bidi="ar-SA"/>
    </w:rPr>
  </w:style>
  <w:style w:type="paragraph" w:customStyle="1" w:styleId="afa">
    <w:name w:val="НБКР. Текст. Основной"/>
    <w:basedOn w:val="a0"/>
    <w:link w:val="afb"/>
    <w:autoRedefine/>
    <w:qFormat/>
    <w:rsid w:val="00F025D8"/>
    <w:pPr>
      <w:widowControl/>
      <w:jc w:val="both"/>
    </w:pPr>
    <w:rPr>
      <w:rFonts w:ascii="Times New Roman" w:eastAsia="Calibri" w:hAnsi="Times New Roman" w:cs="Times New Roman"/>
      <w:szCs w:val="28"/>
      <w:lang w:eastAsia="en-US" w:bidi="ar-SA"/>
    </w:rPr>
  </w:style>
  <w:style w:type="character" w:customStyle="1" w:styleId="afb">
    <w:name w:val="НБКР. Текст. Основной Знак"/>
    <w:link w:val="afa"/>
    <w:rsid w:val="00F025D8"/>
    <w:rPr>
      <w:rFonts w:ascii="Times New Roman" w:eastAsia="Calibri" w:hAnsi="Times New Roman" w:cs="Times New Roman"/>
      <w:color w:val="000000"/>
      <w:sz w:val="24"/>
      <w:szCs w:val="28"/>
      <w:lang w:eastAsia="en-US"/>
    </w:rPr>
  </w:style>
  <w:style w:type="paragraph" w:customStyle="1" w:styleId="ConsPlusNormal">
    <w:name w:val="ConsPlusNormal"/>
    <w:rsid w:val="00AD0404"/>
    <w:pPr>
      <w:widowControl w:val="0"/>
      <w:autoSpaceDE w:val="0"/>
      <w:autoSpaceDN w:val="0"/>
      <w:adjustRightInd w:val="0"/>
      <w:ind w:firstLine="720"/>
    </w:pPr>
    <w:rPr>
      <w:rFonts w:ascii="Arial" w:eastAsia="Times New Roman" w:hAnsi="Arial" w:cs="Arial"/>
    </w:rPr>
  </w:style>
  <w:style w:type="character" w:customStyle="1" w:styleId="st">
    <w:name w:val="st"/>
    <w:rsid w:val="00AF04EA"/>
  </w:style>
  <w:style w:type="character" w:styleId="afc">
    <w:name w:val="Emphasis"/>
    <w:uiPriority w:val="20"/>
    <w:qFormat/>
    <w:rsid w:val="001C0B4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pPr>
      <w:widowControl w:val="0"/>
    </w:pPr>
    <w:rPr>
      <w:color w:val="000000"/>
      <w:sz w:val="24"/>
      <w:szCs w:val="24"/>
      <w:lang w:bidi="ru-RU"/>
    </w:rPr>
  </w:style>
  <w:style w:type="paragraph" w:styleId="1">
    <w:name w:val="heading 1"/>
    <w:basedOn w:val="a0"/>
    <w:next w:val="a0"/>
    <w:link w:val="10"/>
    <w:autoRedefine/>
    <w:qFormat/>
    <w:rsid w:val="00490949"/>
    <w:pPr>
      <w:keepNext/>
      <w:widowControl/>
      <w:spacing w:before="360" w:after="240" w:line="340" w:lineRule="exact"/>
      <w:jc w:val="center"/>
      <w:outlineLvl w:val="0"/>
    </w:pPr>
    <w:rPr>
      <w:rFonts w:ascii="Times New Roman" w:eastAsia="Calibri" w:hAnsi="Times New Roman" w:cs="Times New Roman"/>
      <w:b/>
      <w:bCs/>
      <w:smallCaps/>
      <w:kern w:val="32"/>
      <w:sz w:val="28"/>
      <w:szCs w:val="28"/>
      <w:lang w:eastAsia="en-US" w:bidi="ar-SA"/>
    </w:rPr>
  </w:style>
  <w:style w:type="paragraph" w:styleId="2">
    <w:name w:val="heading 2"/>
    <w:basedOn w:val="a0"/>
    <w:next w:val="a0"/>
    <w:link w:val="20"/>
    <w:uiPriority w:val="9"/>
    <w:semiHidden/>
    <w:unhideWhenUsed/>
    <w:qFormat/>
    <w:rsid w:val="00B7337D"/>
    <w:pPr>
      <w:keepNext/>
      <w:keepLines/>
      <w:spacing w:before="200"/>
      <w:outlineLvl w:val="1"/>
    </w:pPr>
    <w:rPr>
      <w:rFonts w:ascii="Cambria" w:eastAsia="Times New Roman" w:hAnsi="Cambria" w:cs="Times New Roman"/>
      <w:b/>
      <w:bCs/>
      <w:color w:val="4F81BD"/>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uiPriority w:val="99"/>
    <w:rPr>
      <w:color w:val="000080"/>
      <w:u w:val="single"/>
    </w:rPr>
  </w:style>
  <w:style w:type="character" w:customStyle="1" w:styleId="Exact">
    <w:name w:val="Основной текст Exact"/>
    <w:rPr>
      <w:rFonts w:ascii="Times New Roman" w:eastAsia="Times New Roman" w:hAnsi="Times New Roman" w:cs="Times New Roman"/>
      <w:b w:val="0"/>
      <w:bCs w:val="0"/>
      <w:i w:val="0"/>
      <w:iCs w:val="0"/>
      <w:smallCaps w:val="0"/>
      <w:strike w:val="0"/>
      <w:spacing w:val="1"/>
      <w:sz w:val="19"/>
      <w:szCs w:val="19"/>
      <w:u w:val="none"/>
    </w:rPr>
  </w:style>
  <w:style w:type="character" w:customStyle="1" w:styleId="a5">
    <w:name w:val="Основной текст_"/>
    <w:link w:val="11"/>
    <w:rPr>
      <w:rFonts w:ascii="Times New Roman" w:eastAsia="Times New Roman" w:hAnsi="Times New Roman" w:cs="Times New Roman"/>
      <w:b w:val="0"/>
      <w:bCs w:val="0"/>
      <w:i w:val="0"/>
      <w:iCs w:val="0"/>
      <w:smallCaps w:val="0"/>
      <w:strike w:val="0"/>
      <w:sz w:val="20"/>
      <w:szCs w:val="20"/>
      <w:u w:val="none"/>
    </w:rPr>
  </w:style>
  <w:style w:type="paragraph" w:customStyle="1" w:styleId="11">
    <w:name w:val="Основной текст1"/>
    <w:basedOn w:val="a0"/>
    <w:link w:val="a5"/>
    <w:pPr>
      <w:shd w:val="clear" w:color="auto" w:fill="FFFFFF"/>
      <w:spacing w:line="254" w:lineRule="exact"/>
      <w:jc w:val="both"/>
    </w:pPr>
    <w:rPr>
      <w:rFonts w:ascii="Times New Roman" w:eastAsia="Times New Roman" w:hAnsi="Times New Roman" w:cs="Times New Roman"/>
      <w:sz w:val="20"/>
      <w:szCs w:val="20"/>
    </w:rPr>
  </w:style>
  <w:style w:type="character" w:customStyle="1" w:styleId="10">
    <w:name w:val="Заголовок 1 Знак"/>
    <w:link w:val="1"/>
    <w:rsid w:val="00490949"/>
    <w:rPr>
      <w:rFonts w:ascii="Times New Roman" w:eastAsia="Calibri" w:hAnsi="Times New Roman" w:cs="Times New Roman"/>
      <w:b/>
      <w:bCs/>
      <w:smallCaps/>
      <w:color w:val="000000"/>
      <w:kern w:val="32"/>
      <w:sz w:val="28"/>
      <w:szCs w:val="28"/>
      <w:lang w:eastAsia="en-US"/>
    </w:rPr>
  </w:style>
  <w:style w:type="paragraph" w:styleId="a6">
    <w:name w:val="Body Text Indent"/>
    <w:basedOn w:val="a0"/>
    <w:link w:val="a7"/>
    <w:rsid w:val="00EA770E"/>
    <w:pPr>
      <w:widowControl/>
      <w:spacing w:after="120"/>
      <w:ind w:left="283"/>
    </w:pPr>
    <w:rPr>
      <w:rFonts w:ascii="Times New Roman" w:eastAsia="Times New Roman" w:hAnsi="Times New Roman" w:cs="Times New Roman"/>
      <w:color w:val="auto"/>
      <w:lang w:bidi="ar-SA"/>
    </w:rPr>
  </w:style>
  <w:style w:type="character" w:customStyle="1" w:styleId="a7">
    <w:name w:val="Основной текст с отступом Знак"/>
    <w:link w:val="a6"/>
    <w:rsid w:val="00EA770E"/>
    <w:rPr>
      <w:rFonts w:ascii="Times New Roman" w:eastAsia="Times New Roman" w:hAnsi="Times New Roman" w:cs="Times New Roman"/>
      <w:lang w:bidi="ar-SA"/>
    </w:rPr>
  </w:style>
  <w:style w:type="paragraph" w:styleId="a8">
    <w:name w:val="Body Text"/>
    <w:basedOn w:val="a0"/>
    <w:link w:val="a9"/>
    <w:rsid w:val="00EA770E"/>
    <w:pPr>
      <w:widowControl/>
      <w:spacing w:after="120" w:line="276" w:lineRule="auto"/>
    </w:pPr>
    <w:rPr>
      <w:rFonts w:ascii="Calibri" w:eastAsia="Calibri" w:hAnsi="Calibri" w:cs="Times New Roman"/>
      <w:color w:val="auto"/>
      <w:sz w:val="22"/>
      <w:szCs w:val="22"/>
      <w:lang w:eastAsia="en-US" w:bidi="ar-SA"/>
    </w:rPr>
  </w:style>
  <w:style w:type="character" w:customStyle="1" w:styleId="a9">
    <w:name w:val="Основной текст Знак"/>
    <w:link w:val="a8"/>
    <w:rsid w:val="00EA770E"/>
    <w:rPr>
      <w:rFonts w:ascii="Calibri" w:eastAsia="Calibri" w:hAnsi="Calibri" w:cs="Times New Roman"/>
      <w:sz w:val="22"/>
      <w:szCs w:val="22"/>
      <w:lang w:eastAsia="en-US" w:bidi="ar-SA"/>
    </w:rPr>
  </w:style>
  <w:style w:type="character" w:customStyle="1" w:styleId="21">
    <w:name w:val="Основной текст (2)_"/>
    <w:link w:val="22"/>
    <w:rsid w:val="00EA770E"/>
    <w:rPr>
      <w:b/>
      <w:bCs/>
      <w:sz w:val="26"/>
      <w:szCs w:val="26"/>
      <w:shd w:val="clear" w:color="auto" w:fill="FFFFFF"/>
      <w:lang w:bidi="ar-SA"/>
    </w:rPr>
  </w:style>
  <w:style w:type="paragraph" w:customStyle="1" w:styleId="22">
    <w:name w:val="Основной текст (2)"/>
    <w:basedOn w:val="a0"/>
    <w:link w:val="21"/>
    <w:rsid w:val="00EA770E"/>
    <w:pPr>
      <w:shd w:val="clear" w:color="auto" w:fill="FFFFFF"/>
      <w:spacing w:after="60" w:line="322" w:lineRule="exact"/>
      <w:jc w:val="center"/>
    </w:pPr>
    <w:rPr>
      <w:b/>
      <w:bCs/>
      <w:color w:val="auto"/>
      <w:sz w:val="26"/>
      <w:szCs w:val="26"/>
      <w:lang w:bidi="ar-SA"/>
    </w:rPr>
  </w:style>
  <w:style w:type="character" w:customStyle="1" w:styleId="aa">
    <w:name w:val="Основной текст + Курсив"/>
    <w:rsid w:val="00EA770E"/>
    <w:rPr>
      <w:rFonts w:ascii="Times New Roman" w:eastAsia="Calibri" w:hAnsi="Times New Roman" w:cs="Times New Roman"/>
      <w:i/>
      <w:iCs/>
      <w:sz w:val="27"/>
      <w:szCs w:val="27"/>
      <w:u w:val="none"/>
      <w:lang w:val="ru-RU" w:eastAsia="en-US" w:bidi="ar-SA"/>
    </w:rPr>
  </w:style>
  <w:style w:type="paragraph" w:customStyle="1" w:styleId="23">
    <w:name w:val="Основной текст2"/>
    <w:basedOn w:val="a0"/>
    <w:rsid w:val="00EA770E"/>
    <w:pPr>
      <w:shd w:val="clear" w:color="auto" w:fill="FFFFFF"/>
      <w:spacing w:before="420" w:line="317" w:lineRule="exact"/>
      <w:jc w:val="both"/>
    </w:pPr>
    <w:rPr>
      <w:rFonts w:ascii="Times New Roman" w:eastAsia="Times New Roman" w:hAnsi="Times New Roman" w:cs="Times New Roman"/>
      <w:color w:val="auto"/>
      <w:sz w:val="28"/>
      <w:szCs w:val="28"/>
      <w:lang w:bidi="ar-SA"/>
    </w:rPr>
  </w:style>
  <w:style w:type="paragraph" w:customStyle="1" w:styleId="3">
    <w:name w:val="Обычный3"/>
    <w:rsid w:val="00EA770E"/>
    <w:pPr>
      <w:widowControl w:val="0"/>
    </w:pPr>
    <w:rPr>
      <w:rFonts w:ascii="Times New Roman" w:eastAsia="Times New Roman" w:hAnsi="Times New Roman" w:cs="Times New Roman"/>
    </w:rPr>
  </w:style>
  <w:style w:type="character" w:customStyle="1" w:styleId="100">
    <w:name w:val="Основной текст (10)_"/>
    <w:link w:val="101"/>
    <w:rsid w:val="00737F5B"/>
    <w:rPr>
      <w:rFonts w:ascii="Times New Roman" w:eastAsia="Times New Roman" w:hAnsi="Times New Roman" w:cs="Times New Roman"/>
      <w:b/>
      <w:bCs/>
      <w:shd w:val="clear" w:color="auto" w:fill="FFFFFF"/>
    </w:rPr>
  </w:style>
  <w:style w:type="character" w:customStyle="1" w:styleId="110">
    <w:name w:val="Основной текст (11)_"/>
    <w:link w:val="111"/>
    <w:rsid w:val="00737F5B"/>
    <w:rPr>
      <w:rFonts w:ascii="Times New Roman" w:eastAsia="Times New Roman" w:hAnsi="Times New Roman" w:cs="Times New Roman"/>
      <w:sz w:val="26"/>
      <w:szCs w:val="26"/>
      <w:shd w:val="clear" w:color="auto" w:fill="FFFFFF"/>
    </w:rPr>
  </w:style>
  <w:style w:type="paragraph" w:customStyle="1" w:styleId="101">
    <w:name w:val="Основной текст (10)"/>
    <w:basedOn w:val="a0"/>
    <w:link w:val="100"/>
    <w:rsid w:val="00737F5B"/>
    <w:pPr>
      <w:shd w:val="clear" w:color="auto" w:fill="FFFFFF"/>
      <w:spacing w:after="240" w:line="293" w:lineRule="exact"/>
      <w:jc w:val="center"/>
    </w:pPr>
    <w:rPr>
      <w:rFonts w:ascii="Times New Roman" w:eastAsia="Times New Roman" w:hAnsi="Times New Roman" w:cs="Times New Roman"/>
      <w:b/>
      <w:bCs/>
      <w:color w:val="auto"/>
    </w:rPr>
  </w:style>
  <w:style w:type="paragraph" w:customStyle="1" w:styleId="111">
    <w:name w:val="Основной текст (11)"/>
    <w:basedOn w:val="a0"/>
    <w:link w:val="110"/>
    <w:rsid w:val="00737F5B"/>
    <w:pPr>
      <w:shd w:val="clear" w:color="auto" w:fill="FFFFFF"/>
      <w:spacing w:before="240" w:line="283" w:lineRule="exact"/>
      <w:ind w:firstLine="340"/>
      <w:jc w:val="both"/>
    </w:pPr>
    <w:rPr>
      <w:rFonts w:ascii="Times New Roman" w:eastAsia="Times New Roman" w:hAnsi="Times New Roman" w:cs="Times New Roman"/>
      <w:color w:val="auto"/>
      <w:sz w:val="26"/>
      <w:szCs w:val="26"/>
    </w:rPr>
  </w:style>
  <w:style w:type="character" w:customStyle="1" w:styleId="ab">
    <w:name w:val="Сноска_"/>
    <w:link w:val="ac"/>
    <w:rsid w:val="00644F0D"/>
    <w:rPr>
      <w:b/>
      <w:bCs/>
      <w:sz w:val="17"/>
      <w:szCs w:val="17"/>
      <w:shd w:val="clear" w:color="auto" w:fill="FFFFFF"/>
      <w:lang w:val="en-US" w:eastAsia="en-US" w:bidi="ar-SA"/>
    </w:rPr>
  </w:style>
  <w:style w:type="paragraph" w:customStyle="1" w:styleId="ac">
    <w:name w:val="Сноска"/>
    <w:basedOn w:val="a0"/>
    <w:link w:val="ab"/>
    <w:rsid w:val="00644F0D"/>
    <w:pPr>
      <w:shd w:val="clear" w:color="auto" w:fill="FFFFFF"/>
      <w:spacing w:line="240" w:lineRule="exact"/>
    </w:pPr>
    <w:rPr>
      <w:b/>
      <w:bCs/>
      <w:color w:val="auto"/>
      <w:sz w:val="17"/>
      <w:szCs w:val="17"/>
      <w:lang w:val="en-US" w:eastAsia="en-US" w:bidi="ar-SA"/>
    </w:rPr>
  </w:style>
  <w:style w:type="character" w:customStyle="1" w:styleId="12">
    <w:name w:val="Заголовок №1_"/>
    <w:link w:val="13"/>
    <w:rsid w:val="00644F0D"/>
    <w:rPr>
      <w:b/>
      <w:bCs/>
      <w:sz w:val="27"/>
      <w:szCs w:val="27"/>
      <w:shd w:val="clear" w:color="auto" w:fill="FFFFFF"/>
      <w:lang w:bidi="ar-SA"/>
    </w:rPr>
  </w:style>
  <w:style w:type="paragraph" w:customStyle="1" w:styleId="13">
    <w:name w:val="Заголовок №1"/>
    <w:basedOn w:val="a0"/>
    <w:link w:val="12"/>
    <w:rsid w:val="00644F0D"/>
    <w:pPr>
      <w:shd w:val="clear" w:color="auto" w:fill="FFFFFF"/>
      <w:spacing w:before="60" w:line="326" w:lineRule="exact"/>
      <w:ind w:firstLine="700"/>
      <w:jc w:val="both"/>
      <w:outlineLvl w:val="0"/>
    </w:pPr>
    <w:rPr>
      <w:b/>
      <w:bCs/>
      <w:color w:val="auto"/>
      <w:sz w:val="27"/>
      <w:szCs w:val="27"/>
      <w:lang w:bidi="ar-SA"/>
    </w:rPr>
  </w:style>
  <w:style w:type="character" w:customStyle="1" w:styleId="ad">
    <w:name w:val="Основной текст + Полужирный;Курсив"/>
    <w:rsid w:val="00644F0D"/>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24">
    <w:name w:val="Основной текст (2) + Не полужирный;Не курсив"/>
    <w:rsid w:val="00644F0D"/>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30">
    <w:name w:val="Основной текст (3)_"/>
    <w:link w:val="31"/>
    <w:locked/>
    <w:rsid w:val="00BB3CFB"/>
    <w:rPr>
      <w:rFonts w:ascii="Times New Roman" w:hAnsi="Times New Roman" w:cs="Times New Roman"/>
      <w:sz w:val="11"/>
      <w:szCs w:val="11"/>
      <w:shd w:val="clear" w:color="auto" w:fill="FFFFFF"/>
    </w:rPr>
  </w:style>
  <w:style w:type="paragraph" w:customStyle="1" w:styleId="31">
    <w:name w:val="Основной текст (3)"/>
    <w:basedOn w:val="a0"/>
    <w:link w:val="30"/>
    <w:rsid w:val="00BB3CFB"/>
    <w:pPr>
      <w:shd w:val="clear" w:color="auto" w:fill="FFFFFF"/>
      <w:spacing w:before="8520" w:line="139" w:lineRule="exact"/>
      <w:jc w:val="right"/>
    </w:pPr>
    <w:rPr>
      <w:rFonts w:ascii="Times New Roman" w:hAnsi="Times New Roman" w:cs="Times New Roman"/>
      <w:color w:val="auto"/>
      <w:sz w:val="11"/>
      <w:szCs w:val="11"/>
    </w:rPr>
  </w:style>
  <w:style w:type="paragraph" w:styleId="ae">
    <w:name w:val="header"/>
    <w:basedOn w:val="a0"/>
    <w:link w:val="af"/>
    <w:uiPriority w:val="99"/>
    <w:unhideWhenUsed/>
    <w:rsid w:val="009E01D7"/>
    <w:pPr>
      <w:tabs>
        <w:tab w:val="center" w:pos="4677"/>
        <w:tab w:val="right" w:pos="9355"/>
      </w:tabs>
    </w:pPr>
  </w:style>
  <w:style w:type="character" w:customStyle="1" w:styleId="af">
    <w:name w:val="Верхний колонтитул Знак"/>
    <w:link w:val="ae"/>
    <w:uiPriority w:val="99"/>
    <w:rsid w:val="009E01D7"/>
    <w:rPr>
      <w:color w:val="000000"/>
    </w:rPr>
  </w:style>
  <w:style w:type="paragraph" w:styleId="af0">
    <w:name w:val="footer"/>
    <w:basedOn w:val="a0"/>
    <w:link w:val="af1"/>
    <w:unhideWhenUsed/>
    <w:rsid w:val="009E01D7"/>
    <w:pPr>
      <w:tabs>
        <w:tab w:val="center" w:pos="4677"/>
        <w:tab w:val="right" w:pos="9355"/>
      </w:tabs>
    </w:pPr>
  </w:style>
  <w:style w:type="character" w:customStyle="1" w:styleId="af1">
    <w:name w:val="Нижний колонтитул Знак"/>
    <w:link w:val="af0"/>
    <w:rsid w:val="009E01D7"/>
    <w:rPr>
      <w:color w:val="000000"/>
    </w:rPr>
  </w:style>
  <w:style w:type="character" w:styleId="af2">
    <w:name w:val="footnote reference"/>
    <w:unhideWhenUsed/>
    <w:rsid w:val="00967DB7"/>
    <w:rPr>
      <w:rFonts w:ascii="Times New Roman" w:hAnsi="Times New Roman" w:cs="Times New Roman" w:hint="default"/>
      <w:vertAlign w:val="superscript"/>
    </w:rPr>
  </w:style>
  <w:style w:type="character" w:customStyle="1" w:styleId="af3">
    <w:name w:val="Основной текст + Полужирный"/>
    <w:rsid w:val="00A54CD3"/>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5">
    <w:name w:val="Основной текст (2) + Малые прописные"/>
    <w:rsid w:val="00E67FFC"/>
    <w:rPr>
      <w:rFonts w:ascii="Times New Roman" w:eastAsia="Times New Roman" w:hAnsi="Times New Roman" w:cs="Times New Roman"/>
      <w:b/>
      <w:bCs/>
      <w:smallCaps/>
      <w:color w:val="000000"/>
      <w:spacing w:val="0"/>
      <w:w w:val="100"/>
      <w:position w:val="0"/>
      <w:sz w:val="21"/>
      <w:szCs w:val="21"/>
      <w:shd w:val="clear" w:color="auto" w:fill="FFFFFF"/>
      <w:lang w:val="ru-RU" w:eastAsia="ru-RU" w:bidi="ru-RU"/>
    </w:rPr>
  </w:style>
  <w:style w:type="character" w:customStyle="1" w:styleId="af4">
    <w:name w:val="Колонтитул"/>
    <w:rsid w:val="00E67FFC"/>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
    <w:name w:val="Основной текст (4)_"/>
    <w:link w:val="40"/>
    <w:rsid w:val="00E67FFC"/>
    <w:rPr>
      <w:rFonts w:ascii="Times New Roman" w:eastAsia="Times New Roman" w:hAnsi="Times New Roman" w:cs="Times New Roman"/>
      <w:b/>
      <w:bCs/>
      <w:sz w:val="28"/>
      <w:szCs w:val="28"/>
      <w:shd w:val="clear" w:color="auto" w:fill="FFFFFF"/>
    </w:rPr>
  </w:style>
  <w:style w:type="character" w:customStyle="1" w:styleId="16pt">
    <w:name w:val="Основной текст + 16 pt;Курсив"/>
    <w:rsid w:val="00E67FFC"/>
    <w:rPr>
      <w:rFonts w:ascii="Times New Roman" w:eastAsia="Times New Roman" w:hAnsi="Times New Roman" w:cs="Times New Roman"/>
      <w:b w:val="0"/>
      <w:bCs w:val="0"/>
      <w:i/>
      <w:iCs/>
      <w:smallCaps w:val="0"/>
      <w:strike w:val="0"/>
      <w:color w:val="000000"/>
      <w:spacing w:val="0"/>
      <w:w w:val="100"/>
      <w:position w:val="0"/>
      <w:sz w:val="32"/>
      <w:szCs w:val="32"/>
      <w:u w:val="none"/>
      <w:shd w:val="clear" w:color="auto" w:fill="FFFFFF"/>
      <w:lang w:val="ru-RU" w:eastAsia="ru-RU" w:bidi="ru-RU"/>
    </w:rPr>
  </w:style>
  <w:style w:type="paragraph" w:customStyle="1" w:styleId="40">
    <w:name w:val="Основной текст (4)"/>
    <w:basedOn w:val="a0"/>
    <w:link w:val="4"/>
    <w:rsid w:val="00E67FFC"/>
    <w:pPr>
      <w:shd w:val="clear" w:color="auto" w:fill="FFFFFF"/>
      <w:spacing w:line="312" w:lineRule="exact"/>
      <w:ind w:firstLine="680"/>
      <w:jc w:val="both"/>
    </w:pPr>
    <w:rPr>
      <w:rFonts w:ascii="Times New Roman" w:eastAsia="Times New Roman" w:hAnsi="Times New Roman" w:cs="Times New Roman"/>
      <w:b/>
      <w:bCs/>
      <w:color w:val="auto"/>
      <w:sz w:val="28"/>
      <w:szCs w:val="28"/>
    </w:rPr>
  </w:style>
  <w:style w:type="paragraph" w:styleId="af5">
    <w:name w:val="Balloon Text"/>
    <w:basedOn w:val="a0"/>
    <w:link w:val="af6"/>
    <w:uiPriority w:val="99"/>
    <w:semiHidden/>
    <w:unhideWhenUsed/>
    <w:rsid w:val="003425D1"/>
    <w:rPr>
      <w:rFonts w:ascii="Tahoma" w:hAnsi="Tahoma" w:cs="Tahoma"/>
      <w:sz w:val="16"/>
      <w:szCs w:val="16"/>
    </w:rPr>
  </w:style>
  <w:style w:type="character" w:customStyle="1" w:styleId="af6">
    <w:name w:val="Текст выноски Знак"/>
    <w:link w:val="af5"/>
    <w:uiPriority w:val="99"/>
    <w:semiHidden/>
    <w:rsid w:val="003425D1"/>
    <w:rPr>
      <w:rFonts w:ascii="Tahoma" w:hAnsi="Tahoma" w:cs="Tahoma"/>
      <w:color w:val="000000"/>
      <w:sz w:val="16"/>
      <w:szCs w:val="16"/>
    </w:rPr>
  </w:style>
  <w:style w:type="character" w:customStyle="1" w:styleId="20">
    <w:name w:val="Заголовок 2 Знак"/>
    <w:link w:val="2"/>
    <w:uiPriority w:val="9"/>
    <w:semiHidden/>
    <w:rsid w:val="00B7337D"/>
    <w:rPr>
      <w:rFonts w:ascii="Cambria" w:eastAsia="Times New Roman" w:hAnsi="Cambria" w:cs="Times New Roman"/>
      <w:b/>
      <w:bCs/>
      <w:color w:val="4F81BD"/>
      <w:sz w:val="26"/>
      <w:szCs w:val="26"/>
    </w:rPr>
  </w:style>
  <w:style w:type="paragraph" w:styleId="a">
    <w:name w:val="List Bullet"/>
    <w:basedOn w:val="a0"/>
    <w:uiPriority w:val="99"/>
    <w:unhideWhenUsed/>
    <w:rsid w:val="00FE0C0B"/>
    <w:pPr>
      <w:numPr>
        <w:numId w:val="8"/>
      </w:numPr>
      <w:contextualSpacing/>
    </w:pPr>
  </w:style>
  <w:style w:type="paragraph" w:customStyle="1" w:styleId="of7">
    <w:name w:val="Обыof7ный"/>
    <w:rsid w:val="0009002E"/>
    <w:pPr>
      <w:widowControl w:val="0"/>
    </w:pPr>
    <w:rPr>
      <w:rFonts w:ascii="Times New Roman" w:eastAsia="Times New Roman" w:hAnsi="Times New Roman" w:cs="Times New Roman"/>
    </w:rPr>
  </w:style>
  <w:style w:type="paragraph" w:customStyle="1" w:styleId="14">
    <w:name w:val="О1ычный"/>
    <w:rsid w:val="0009002E"/>
    <w:pPr>
      <w:widowControl w:val="0"/>
    </w:pPr>
    <w:rPr>
      <w:rFonts w:ascii="Times New Roman" w:eastAsia="Times New Roman" w:hAnsi="Times New Roman" w:cs="Times New Roman"/>
      <w:sz w:val="24"/>
    </w:rPr>
  </w:style>
  <w:style w:type="paragraph" w:styleId="af7">
    <w:name w:val="footnote text"/>
    <w:aliases w:val="Текст сноски-FN,single space,footnote text"/>
    <w:basedOn w:val="a0"/>
    <w:link w:val="af8"/>
    <w:unhideWhenUsed/>
    <w:rsid w:val="003A59C0"/>
    <w:pPr>
      <w:widowControl/>
    </w:pPr>
    <w:rPr>
      <w:rFonts w:ascii="Times New Roman" w:eastAsia="Times New Roman" w:hAnsi="Times New Roman" w:cs="Times New Roman"/>
      <w:color w:val="auto"/>
      <w:sz w:val="20"/>
      <w:szCs w:val="20"/>
      <w:lang w:bidi="ar-SA"/>
    </w:rPr>
  </w:style>
  <w:style w:type="character" w:customStyle="1" w:styleId="af8">
    <w:name w:val="Текст сноски Знак"/>
    <w:aliases w:val="Текст сноски-FN Знак,single space Знак,footnote text Знак"/>
    <w:link w:val="af7"/>
    <w:rsid w:val="003A59C0"/>
    <w:rPr>
      <w:rFonts w:ascii="Times New Roman" w:eastAsia="Times New Roman" w:hAnsi="Times New Roman" w:cs="Times New Roman"/>
      <w:sz w:val="20"/>
      <w:szCs w:val="20"/>
      <w:lang w:bidi="ar-SA"/>
    </w:rPr>
  </w:style>
  <w:style w:type="paragraph" w:customStyle="1" w:styleId="af9">
    <w:name w:val="сноска"/>
    <w:basedOn w:val="a0"/>
    <w:rsid w:val="00F92ADF"/>
    <w:pPr>
      <w:widowControl/>
      <w:autoSpaceDE w:val="0"/>
      <w:autoSpaceDN w:val="0"/>
      <w:adjustRightInd w:val="0"/>
      <w:spacing w:line="288" w:lineRule="auto"/>
      <w:ind w:left="113" w:hanging="113"/>
      <w:jc w:val="both"/>
      <w:textAlignment w:val="center"/>
    </w:pPr>
    <w:rPr>
      <w:rFonts w:ascii="FreeSetC" w:eastAsia="Calibri" w:hAnsi="FreeSetC" w:cs="FreeSetC"/>
      <w:i/>
      <w:iCs/>
      <w:sz w:val="18"/>
      <w:szCs w:val="18"/>
      <w:lang w:bidi="ar-SA"/>
    </w:rPr>
  </w:style>
  <w:style w:type="paragraph" w:customStyle="1" w:styleId="ListParagraph">
    <w:name w:val="List Paragraph"/>
    <w:basedOn w:val="a0"/>
    <w:rsid w:val="00EE0936"/>
    <w:pPr>
      <w:widowControl/>
      <w:spacing w:after="200" w:line="276" w:lineRule="auto"/>
      <w:ind w:left="720"/>
      <w:contextualSpacing/>
    </w:pPr>
    <w:rPr>
      <w:rFonts w:ascii="GHEA Grapalat" w:eastAsia="Times New Roman" w:hAnsi="GHEA Grapalat" w:cs="Times New Roman"/>
      <w:color w:val="auto"/>
      <w:sz w:val="22"/>
      <w:szCs w:val="22"/>
      <w:lang w:val="en-US" w:eastAsia="en-US" w:bidi="ar-SA"/>
    </w:rPr>
  </w:style>
  <w:style w:type="paragraph" w:styleId="26">
    <w:name w:val="Body Text Indent 2"/>
    <w:basedOn w:val="a0"/>
    <w:link w:val="27"/>
    <w:rsid w:val="00EE0936"/>
    <w:pPr>
      <w:widowControl/>
      <w:spacing w:after="120" w:line="480" w:lineRule="auto"/>
      <w:ind w:left="283"/>
    </w:pPr>
    <w:rPr>
      <w:rFonts w:ascii="Calibri" w:eastAsia="Calibri" w:hAnsi="Calibri" w:cs="Times New Roman"/>
      <w:color w:val="auto"/>
      <w:sz w:val="22"/>
      <w:szCs w:val="22"/>
      <w:lang w:eastAsia="en-US" w:bidi="ar-SA"/>
    </w:rPr>
  </w:style>
  <w:style w:type="character" w:customStyle="1" w:styleId="27">
    <w:name w:val="Основной текст с отступом 2 Знак"/>
    <w:link w:val="26"/>
    <w:rsid w:val="00EE0936"/>
    <w:rPr>
      <w:rFonts w:ascii="Calibri" w:eastAsia="Calibri" w:hAnsi="Calibri" w:cs="Times New Roman"/>
      <w:sz w:val="22"/>
      <w:szCs w:val="22"/>
      <w:lang w:eastAsia="en-US"/>
    </w:rPr>
  </w:style>
  <w:style w:type="paragraph" w:customStyle="1" w:styleId="ConsPlusTitle">
    <w:name w:val="ConsPlusTitle"/>
    <w:rsid w:val="00EE0936"/>
    <w:pPr>
      <w:widowControl w:val="0"/>
      <w:autoSpaceDE w:val="0"/>
      <w:autoSpaceDN w:val="0"/>
      <w:adjustRightInd w:val="0"/>
    </w:pPr>
    <w:rPr>
      <w:rFonts w:ascii="Arial" w:eastAsia="Calibri" w:hAnsi="Arial" w:cs="Arial"/>
      <w:b/>
      <w:bCs/>
      <w:lang w:eastAsia="en-GB"/>
    </w:rPr>
  </w:style>
  <w:style w:type="character" w:customStyle="1" w:styleId="TrebuchetMS">
    <w:name w:val="Сноска + Trebuchet MS"/>
    <w:aliases w:val="7,5 pt,Основной текст + 8"/>
    <w:rsid w:val="00EE0936"/>
    <w:rPr>
      <w:rFonts w:ascii="Trebuchet MS" w:hAnsi="Trebuchet MS" w:cs="Trebuchet MS"/>
      <w:b w:val="0"/>
      <w:bCs w:val="0"/>
      <w:sz w:val="15"/>
      <w:szCs w:val="15"/>
      <w:u w:val="none"/>
      <w:lang w:val="en-US" w:eastAsia="en-US" w:bidi="ar-SA"/>
    </w:rPr>
  </w:style>
  <w:style w:type="character" w:customStyle="1" w:styleId="112">
    <w:name w:val="Основной текст + 11"/>
    <w:aliases w:val="5 pt1,Полужирный"/>
    <w:rsid w:val="00EE0936"/>
    <w:rPr>
      <w:rFonts w:ascii="Times New Roman" w:eastAsia="Calibri" w:hAnsi="Times New Roman" w:cs="Times New Roman"/>
      <w:b/>
      <w:bCs/>
      <w:sz w:val="23"/>
      <w:szCs w:val="23"/>
      <w:u w:val="none"/>
      <w:lang w:val="ru-RU" w:eastAsia="en-US" w:bidi="ar-SA"/>
    </w:rPr>
  </w:style>
  <w:style w:type="character" w:customStyle="1" w:styleId="FontStyle15">
    <w:name w:val="Font Style15"/>
    <w:rsid w:val="005346CC"/>
    <w:rPr>
      <w:rFonts w:ascii="Times New Roman" w:hAnsi="Times New Roman" w:cs="Times New Roman"/>
      <w:b/>
      <w:bCs/>
      <w:sz w:val="18"/>
      <w:szCs w:val="18"/>
    </w:rPr>
  </w:style>
  <w:style w:type="paragraph" w:customStyle="1" w:styleId="Style5">
    <w:name w:val="Style5"/>
    <w:basedOn w:val="a0"/>
    <w:rsid w:val="005346CC"/>
    <w:pPr>
      <w:autoSpaceDE w:val="0"/>
      <w:autoSpaceDN w:val="0"/>
      <w:adjustRightInd w:val="0"/>
      <w:spacing w:line="233" w:lineRule="exact"/>
    </w:pPr>
    <w:rPr>
      <w:rFonts w:ascii="Tahoma" w:eastAsia="Times New Roman" w:hAnsi="Tahoma" w:cs="Times New Roman"/>
      <w:color w:val="auto"/>
      <w:lang w:bidi="ar-SA"/>
    </w:rPr>
  </w:style>
  <w:style w:type="paragraph" w:styleId="15">
    <w:name w:val="toc 1"/>
    <w:basedOn w:val="a0"/>
    <w:next w:val="a0"/>
    <w:autoRedefine/>
    <w:uiPriority w:val="39"/>
    <w:rsid w:val="0085291D"/>
    <w:pPr>
      <w:widowControl/>
      <w:spacing w:after="200" w:line="276" w:lineRule="auto"/>
    </w:pPr>
    <w:rPr>
      <w:rFonts w:ascii="Calibri" w:eastAsia="Calibri" w:hAnsi="Calibri" w:cs="Times New Roman"/>
      <w:color w:val="auto"/>
      <w:sz w:val="22"/>
      <w:szCs w:val="22"/>
      <w:lang w:eastAsia="en-US" w:bidi="ar-SA"/>
    </w:rPr>
  </w:style>
  <w:style w:type="paragraph" w:customStyle="1" w:styleId="afa">
    <w:name w:val="НБКР. Текст. Основной"/>
    <w:basedOn w:val="a0"/>
    <w:link w:val="afb"/>
    <w:autoRedefine/>
    <w:qFormat/>
    <w:rsid w:val="00F025D8"/>
    <w:pPr>
      <w:widowControl/>
      <w:jc w:val="both"/>
    </w:pPr>
    <w:rPr>
      <w:rFonts w:ascii="Times New Roman" w:eastAsia="Calibri" w:hAnsi="Times New Roman" w:cs="Times New Roman"/>
      <w:szCs w:val="28"/>
      <w:lang w:eastAsia="en-US" w:bidi="ar-SA"/>
    </w:rPr>
  </w:style>
  <w:style w:type="character" w:customStyle="1" w:styleId="afb">
    <w:name w:val="НБКР. Текст. Основной Знак"/>
    <w:link w:val="afa"/>
    <w:rsid w:val="00F025D8"/>
    <w:rPr>
      <w:rFonts w:ascii="Times New Roman" w:eastAsia="Calibri" w:hAnsi="Times New Roman" w:cs="Times New Roman"/>
      <w:color w:val="000000"/>
      <w:sz w:val="24"/>
      <w:szCs w:val="28"/>
      <w:lang w:eastAsia="en-US"/>
    </w:rPr>
  </w:style>
  <w:style w:type="paragraph" w:customStyle="1" w:styleId="ConsPlusNormal">
    <w:name w:val="ConsPlusNormal"/>
    <w:rsid w:val="00AD0404"/>
    <w:pPr>
      <w:widowControl w:val="0"/>
      <w:autoSpaceDE w:val="0"/>
      <w:autoSpaceDN w:val="0"/>
      <w:adjustRightInd w:val="0"/>
      <w:ind w:firstLine="720"/>
    </w:pPr>
    <w:rPr>
      <w:rFonts w:ascii="Arial" w:eastAsia="Times New Roman" w:hAnsi="Arial" w:cs="Arial"/>
    </w:rPr>
  </w:style>
  <w:style w:type="character" w:customStyle="1" w:styleId="st">
    <w:name w:val="st"/>
    <w:rsid w:val="00AF04EA"/>
  </w:style>
  <w:style w:type="character" w:styleId="afc">
    <w:name w:val="Emphasis"/>
    <w:uiPriority w:val="20"/>
    <w:qFormat/>
    <w:rsid w:val="001C0B4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8841167">
      <w:bodyDiv w:val="1"/>
      <w:marLeft w:val="0"/>
      <w:marRight w:val="0"/>
      <w:marTop w:val="0"/>
      <w:marBottom w:val="0"/>
      <w:divBdr>
        <w:top w:val="none" w:sz="0" w:space="0" w:color="auto"/>
        <w:left w:val="none" w:sz="0" w:space="0" w:color="auto"/>
        <w:bottom w:val="none" w:sz="0" w:space="0" w:color="auto"/>
        <w:right w:val="none" w:sz="0" w:space="0" w:color="auto"/>
      </w:divBdr>
    </w:div>
    <w:div w:id="1659992754">
      <w:bodyDiv w:val="1"/>
      <w:marLeft w:val="0"/>
      <w:marRight w:val="0"/>
      <w:marTop w:val="0"/>
      <w:marBottom w:val="0"/>
      <w:divBdr>
        <w:top w:val="none" w:sz="0" w:space="0" w:color="auto"/>
        <w:left w:val="none" w:sz="0" w:space="0" w:color="auto"/>
        <w:bottom w:val="none" w:sz="0" w:space="0" w:color="auto"/>
        <w:right w:val="none" w:sz="0" w:space="0" w:color="auto"/>
      </w:divBdr>
    </w:div>
    <w:div w:id="1703288939">
      <w:bodyDiv w:val="1"/>
      <w:marLeft w:val="0"/>
      <w:marRight w:val="0"/>
      <w:marTop w:val="0"/>
      <w:marBottom w:val="0"/>
      <w:divBdr>
        <w:top w:val="none" w:sz="0" w:space="0" w:color="auto"/>
        <w:left w:val="none" w:sz="0" w:space="0" w:color="auto"/>
        <w:bottom w:val="none" w:sz="0" w:space="0" w:color="auto"/>
        <w:right w:val="none" w:sz="0" w:space="0" w:color="auto"/>
      </w:divBdr>
    </w:div>
    <w:div w:id="1826048012">
      <w:bodyDiv w:val="1"/>
      <w:marLeft w:val="0"/>
      <w:marRight w:val="0"/>
      <w:marTop w:val="0"/>
      <w:marBottom w:val="0"/>
      <w:divBdr>
        <w:top w:val="none" w:sz="0" w:space="0" w:color="auto"/>
        <w:left w:val="none" w:sz="0" w:space="0" w:color="auto"/>
        <w:bottom w:val="none" w:sz="0" w:space="0" w:color="auto"/>
        <w:right w:val="none" w:sz="0" w:space="0" w:color="auto"/>
      </w:divBdr>
    </w:div>
    <w:div w:id="1857959904">
      <w:bodyDiv w:val="1"/>
      <w:marLeft w:val="0"/>
      <w:marRight w:val="0"/>
      <w:marTop w:val="0"/>
      <w:marBottom w:val="0"/>
      <w:divBdr>
        <w:top w:val="none" w:sz="0" w:space="0" w:color="auto"/>
        <w:left w:val="none" w:sz="0" w:space="0" w:color="auto"/>
        <w:bottom w:val="none" w:sz="0" w:space="0" w:color="auto"/>
        <w:right w:val="none" w:sz="0" w:space="0" w:color="auto"/>
      </w:divBdr>
    </w:div>
    <w:div w:id="20164965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D7961C-44FE-4424-8AF8-4FB9C7C901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15003</Words>
  <Characters>85523</Characters>
  <Application>Microsoft Office Word</Application>
  <DocSecurity>0</DocSecurity>
  <Lines>712</Lines>
  <Paragraphs>200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100326</CharactersWithSpaces>
  <SharedDoc>false</SharedDoc>
  <HLinks>
    <vt:vector size="54" baseType="variant">
      <vt:variant>
        <vt:i4>1769528</vt:i4>
      </vt:variant>
      <vt:variant>
        <vt:i4>50</vt:i4>
      </vt:variant>
      <vt:variant>
        <vt:i4>0</vt:i4>
      </vt:variant>
      <vt:variant>
        <vt:i4>5</vt:i4>
      </vt:variant>
      <vt:variant>
        <vt:lpwstr/>
      </vt:variant>
      <vt:variant>
        <vt:lpwstr>_Toc454202898</vt:lpwstr>
      </vt:variant>
      <vt:variant>
        <vt:i4>1769528</vt:i4>
      </vt:variant>
      <vt:variant>
        <vt:i4>44</vt:i4>
      </vt:variant>
      <vt:variant>
        <vt:i4>0</vt:i4>
      </vt:variant>
      <vt:variant>
        <vt:i4>5</vt:i4>
      </vt:variant>
      <vt:variant>
        <vt:lpwstr/>
      </vt:variant>
      <vt:variant>
        <vt:lpwstr>_Toc454202897</vt:lpwstr>
      </vt:variant>
      <vt:variant>
        <vt:i4>1769528</vt:i4>
      </vt:variant>
      <vt:variant>
        <vt:i4>38</vt:i4>
      </vt:variant>
      <vt:variant>
        <vt:i4>0</vt:i4>
      </vt:variant>
      <vt:variant>
        <vt:i4>5</vt:i4>
      </vt:variant>
      <vt:variant>
        <vt:lpwstr/>
      </vt:variant>
      <vt:variant>
        <vt:lpwstr>_Toc454202896</vt:lpwstr>
      </vt:variant>
      <vt:variant>
        <vt:i4>1769528</vt:i4>
      </vt:variant>
      <vt:variant>
        <vt:i4>32</vt:i4>
      </vt:variant>
      <vt:variant>
        <vt:i4>0</vt:i4>
      </vt:variant>
      <vt:variant>
        <vt:i4>5</vt:i4>
      </vt:variant>
      <vt:variant>
        <vt:lpwstr/>
      </vt:variant>
      <vt:variant>
        <vt:lpwstr>_Toc454202895</vt:lpwstr>
      </vt:variant>
      <vt:variant>
        <vt:i4>1769528</vt:i4>
      </vt:variant>
      <vt:variant>
        <vt:i4>26</vt:i4>
      </vt:variant>
      <vt:variant>
        <vt:i4>0</vt:i4>
      </vt:variant>
      <vt:variant>
        <vt:i4>5</vt:i4>
      </vt:variant>
      <vt:variant>
        <vt:lpwstr/>
      </vt:variant>
      <vt:variant>
        <vt:lpwstr>_Toc454202894</vt:lpwstr>
      </vt:variant>
      <vt:variant>
        <vt:i4>1769528</vt:i4>
      </vt:variant>
      <vt:variant>
        <vt:i4>20</vt:i4>
      </vt:variant>
      <vt:variant>
        <vt:i4>0</vt:i4>
      </vt:variant>
      <vt:variant>
        <vt:i4>5</vt:i4>
      </vt:variant>
      <vt:variant>
        <vt:lpwstr/>
      </vt:variant>
      <vt:variant>
        <vt:lpwstr>_Toc454202893</vt:lpwstr>
      </vt:variant>
      <vt:variant>
        <vt:i4>1769528</vt:i4>
      </vt:variant>
      <vt:variant>
        <vt:i4>14</vt:i4>
      </vt:variant>
      <vt:variant>
        <vt:i4>0</vt:i4>
      </vt:variant>
      <vt:variant>
        <vt:i4>5</vt:i4>
      </vt:variant>
      <vt:variant>
        <vt:lpwstr/>
      </vt:variant>
      <vt:variant>
        <vt:lpwstr>_Toc454202892</vt:lpwstr>
      </vt:variant>
      <vt:variant>
        <vt:i4>1769528</vt:i4>
      </vt:variant>
      <vt:variant>
        <vt:i4>8</vt:i4>
      </vt:variant>
      <vt:variant>
        <vt:i4>0</vt:i4>
      </vt:variant>
      <vt:variant>
        <vt:i4>5</vt:i4>
      </vt:variant>
      <vt:variant>
        <vt:lpwstr/>
      </vt:variant>
      <vt:variant>
        <vt:lpwstr>_Toc454202891</vt:lpwstr>
      </vt:variant>
      <vt:variant>
        <vt:i4>1769528</vt:i4>
      </vt:variant>
      <vt:variant>
        <vt:i4>2</vt:i4>
      </vt:variant>
      <vt:variant>
        <vt:i4>0</vt:i4>
      </vt:variant>
      <vt:variant>
        <vt:i4>5</vt:i4>
      </vt:variant>
      <vt:variant>
        <vt:lpwstr/>
      </vt:variant>
      <vt:variant>
        <vt:lpwstr>_Toc454202890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2016-09-05T12:35:00Z</cp:lastPrinted>
  <dcterms:created xsi:type="dcterms:W3CDTF">2016-09-14T13:29:00Z</dcterms:created>
  <dcterms:modified xsi:type="dcterms:W3CDTF">2016-09-14T13:29:00Z</dcterms:modified>
</cp:coreProperties>
</file>